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customXml/itemProps2.xml" ContentType="application/vnd.openxmlformats-officedocument.customXmlProperties+xml"/>
  <Override PartName="/word/commentsExtensible.xml" ContentType="application/vnd.openxmlformats-officedocument.wordprocessingml.commentsExtensible+xml"/>
  <Override PartName="/word/theme/themeOverride2.xml" ContentType="application/vnd.openxmlformats-officedocument.themeOverride+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9DF" w:rsidRPr="00E164B2" w:rsidRDefault="00A259DF" w:rsidP="009F2C5D">
      <w:pPr>
        <w:rPr>
          <w:rFonts w:ascii="Times New Roman" w:hAnsi="Times New Roman" w:cs="Times New Roman"/>
        </w:rPr>
      </w:pPr>
      <w:bookmarkStart w:id="0" w:name="_GoBack"/>
      <w:bookmarkEnd w:id="0"/>
    </w:p>
    <w:p w:rsidR="00A259DF" w:rsidRPr="00E164B2" w:rsidRDefault="00A259DF" w:rsidP="009F2C5D">
      <w:pPr>
        <w:rPr>
          <w:rFonts w:ascii="Times New Roman" w:eastAsia="Times New Roman" w:hAnsi="Times New Roman" w:cs="Times New Roman"/>
          <w:noProof/>
          <w:kern w:val="32"/>
          <w:sz w:val="24"/>
          <w:szCs w:val="24"/>
        </w:rPr>
      </w:pPr>
    </w:p>
    <w:p w:rsidR="00A259DF" w:rsidRPr="00E164B2" w:rsidRDefault="00A259DF" w:rsidP="009F2C5D">
      <w:pPr>
        <w:rPr>
          <w:rFonts w:ascii="Times New Roman" w:hAnsi="Times New Roman" w:cs="Times New Roman"/>
        </w:rPr>
      </w:pPr>
      <w:bookmarkStart w:id="1" w:name="_Toc417654949"/>
      <w:bookmarkStart w:id="2" w:name="_Toc417894681"/>
      <w:bookmarkStart w:id="3" w:name="_Toc417896779"/>
      <w:bookmarkStart w:id="4" w:name="_Toc417979928"/>
      <w:r w:rsidRPr="00E164B2">
        <w:rPr>
          <w:rFonts w:ascii="Times New Roman" w:hAnsi="Times New Roman" w:cs="Times New Roman"/>
          <w:noProof/>
          <w:lang w:eastAsia="tr-TR"/>
        </w:rPr>
        <w:drawing>
          <wp:anchor distT="0" distB="0" distL="114300" distR="114300" simplePos="0" relativeHeight="251658240" behindDoc="1" locked="0" layoutInCell="1" allowOverlap="1">
            <wp:simplePos x="0" y="0"/>
            <wp:positionH relativeFrom="column">
              <wp:posOffset>-903605</wp:posOffset>
            </wp:positionH>
            <wp:positionV relativeFrom="paragraph">
              <wp:posOffset>217170</wp:posOffset>
            </wp:positionV>
            <wp:extent cx="7604760" cy="2125345"/>
            <wp:effectExtent l="0" t="0" r="0" b="8255"/>
            <wp:wrapNone/>
            <wp:docPr id="22" name="Resim 2" descr="ön 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ön kapak"/>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66" b="80309"/>
                    <a:stretch>
                      <a:fillRect/>
                    </a:stretch>
                  </pic:blipFill>
                  <pic:spPr bwMode="auto">
                    <a:xfrm>
                      <a:off x="0" y="0"/>
                      <a:ext cx="7604760" cy="2125345"/>
                    </a:xfrm>
                    <a:prstGeom prst="rect">
                      <a:avLst/>
                    </a:prstGeom>
                    <a:noFill/>
                    <a:ln>
                      <a:noFill/>
                    </a:ln>
                  </pic:spPr>
                </pic:pic>
              </a:graphicData>
            </a:graphic>
          </wp:anchor>
        </w:drawing>
      </w:r>
      <w:bookmarkEnd w:id="1"/>
      <w:bookmarkEnd w:id="2"/>
      <w:bookmarkEnd w:id="3"/>
      <w:bookmarkEnd w:id="4"/>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spacing w:after="0" w:line="240" w:lineRule="auto"/>
        <w:rPr>
          <w:rFonts w:ascii="Times New Roman" w:eastAsia="Times New Roman" w:hAnsi="Times New Roman" w:cs="Times New Roman"/>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tabs>
          <w:tab w:val="left" w:pos="3525"/>
        </w:tabs>
        <w:spacing w:before="120" w:after="120" w:line="240" w:lineRule="auto"/>
        <w:jc w:val="center"/>
        <w:rPr>
          <w:rFonts w:ascii="Times New Roman" w:eastAsia="Batang" w:hAnsi="Times New Roman" w:cs="Times New Roman"/>
          <w:b/>
          <w:bCs/>
          <w:color w:val="9BBB59"/>
          <w:kern w:val="52"/>
          <w:sz w:val="24"/>
          <w:szCs w:val="24"/>
          <w:lang w:eastAsia="tr-TR"/>
        </w:rPr>
      </w:pPr>
    </w:p>
    <w:p w:rsidR="00A259DF" w:rsidRPr="00E164B2" w:rsidRDefault="00A259DF" w:rsidP="00A259DF">
      <w:pPr>
        <w:spacing w:after="0" w:line="240" w:lineRule="auto"/>
        <w:jc w:val="center"/>
        <w:rPr>
          <w:rFonts w:ascii="Times New Roman" w:eastAsia="Times New Roman" w:hAnsi="Times New Roman" w:cs="Times New Roman"/>
          <w:b/>
          <w:sz w:val="24"/>
          <w:szCs w:val="24"/>
          <w:lang w:eastAsia="tr-TR"/>
        </w:rPr>
      </w:pPr>
    </w:p>
    <w:p w:rsidR="00A259DF" w:rsidRPr="00E164B2" w:rsidRDefault="00A259DF" w:rsidP="0057631C">
      <w:pPr>
        <w:pStyle w:val="AralkYok"/>
        <w:jc w:val="center"/>
        <w:rPr>
          <w:rFonts w:cs="Times New Roman"/>
          <w:sz w:val="52"/>
          <w:szCs w:val="52"/>
          <w:lang w:eastAsia="tr-TR"/>
        </w:rPr>
      </w:pPr>
      <w:r w:rsidRPr="00E164B2">
        <w:rPr>
          <w:rFonts w:cs="Times New Roman"/>
          <w:sz w:val="52"/>
          <w:szCs w:val="52"/>
          <w:lang w:eastAsia="tr-TR"/>
        </w:rPr>
        <w:t>DOĞAL GAZ PİYASASI</w:t>
      </w:r>
    </w:p>
    <w:p w:rsidR="00A259DF" w:rsidRDefault="00A259DF" w:rsidP="000C7FCE">
      <w:pPr>
        <w:pStyle w:val="AralkYok"/>
        <w:jc w:val="center"/>
        <w:rPr>
          <w:rFonts w:cs="Times New Roman"/>
          <w:sz w:val="52"/>
          <w:szCs w:val="52"/>
          <w:lang w:eastAsia="tr-TR"/>
        </w:rPr>
      </w:pPr>
      <w:r w:rsidRPr="00E164B2">
        <w:rPr>
          <w:rFonts w:cs="Times New Roman"/>
          <w:sz w:val="52"/>
          <w:szCs w:val="52"/>
          <w:lang w:eastAsia="tr-TR"/>
        </w:rPr>
        <w:t>201</w:t>
      </w:r>
      <w:r w:rsidR="00607B8B">
        <w:rPr>
          <w:rFonts w:cs="Times New Roman"/>
          <w:sz w:val="52"/>
          <w:szCs w:val="52"/>
          <w:lang w:eastAsia="tr-TR"/>
        </w:rPr>
        <w:t>9</w:t>
      </w:r>
      <w:r w:rsidRPr="00E164B2">
        <w:rPr>
          <w:rFonts w:cs="Times New Roman"/>
          <w:sz w:val="52"/>
          <w:szCs w:val="52"/>
          <w:lang w:eastAsia="tr-TR"/>
        </w:rPr>
        <w:t xml:space="preserve"> YILI SEKTÖR RAPORU</w:t>
      </w:r>
      <w:r w:rsidR="00AB2E98">
        <w:rPr>
          <w:rFonts w:cs="Times New Roman"/>
          <w:sz w:val="52"/>
          <w:szCs w:val="52"/>
          <w:lang w:eastAsia="tr-TR"/>
        </w:rPr>
        <w:t xml:space="preserve"> </w:t>
      </w:r>
    </w:p>
    <w:p w:rsidR="000C7FCE" w:rsidRPr="000C7FCE" w:rsidRDefault="000C7FCE" w:rsidP="000C7FCE">
      <w:pPr>
        <w:rPr>
          <w:rFonts w:ascii="Times New Roman" w:eastAsiaTheme="minorEastAsia" w:hAnsi="Times New Roman" w:cs="Times New Roman"/>
          <w:b/>
          <w:sz w:val="52"/>
          <w:szCs w:val="52"/>
          <w:lang w:val="en-US" w:eastAsia="tr-TR"/>
        </w:rPr>
      </w:pPr>
      <w:r>
        <w:rPr>
          <w:rFonts w:cs="Times New Roman"/>
          <w:sz w:val="52"/>
          <w:szCs w:val="52"/>
          <w:lang w:eastAsia="tr-TR"/>
        </w:rPr>
        <w:br w:type="page"/>
      </w:r>
    </w:p>
    <w:p w:rsidR="000C7FCE" w:rsidRPr="00E164B2" w:rsidRDefault="000C7FCE" w:rsidP="000C7FCE">
      <w:pPr>
        <w:pStyle w:val="AralkYok"/>
        <w:jc w:val="center"/>
        <w:rPr>
          <w:rFonts w:cs="Times New Roman"/>
          <w:lang w:eastAsia="tr-TR"/>
        </w:rPr>
      </w:pPr>
    </w:p>
    <w:p w:rsidR="00A259DF" w:rsidRPr="00E164B2" w:rsidRDefault="00A259DF" w:rsidP="0057631C">
      <w:pPr>
        <w:jc w:val="center"/>
        <w:rPr>
          <w:rFonts w:ascii="Times New Roman" w:hAnsi="Times New Roman" w:cs="Times New Roman"/>
          <w:sz w:val="28"/>
          <w:szCs w:val="28"/>
          <w:lang w:eastAsia="tr-TR"/>
        </w:rPr>
      </w:pPr>
      <w:r w:rsidRPr="00E164B2">
        <w:rPr>
          <w:rFonts w:ascii="Times New Roman" w:hAnsi="Times New Roman" w:cs="Times New Roman"/>
          <w:sz w:val="28"/>
          <w:szCs w:val="28"/>
          <w:lang w:eastAsia="tr-TR"/>
        </w:rPr>
        <w:t>Bu raporda yer alan tüm bilgi, tablo ve şekillerin her hakkı saklıdır.</w:t>
      </w:r>
    </w:p>
    <w:p w:rsidR="00A259DF" w:rsidRPr="00E164B2" w:rsidRDefault="00A259DF" w:rsidP="00F13407">
      <w:pPr>
        <w:jc w:val="center"/>
        <w:rPr>
          <w:rFonts w:ascii="Times New Roman" w:hAnsi="Times New Roman" w:cs="Times New Roman"/>
          <w:sz w:val="28"/>
          <w:szCs w:val="28"/>
          <w:lang w:eastAsia="tr-TR"/>
        </w:rPr>
      </w:pPr>
      <w:r w:rsidRPr="00E164B2">
        <w:rPr>
          <w:rFonts w:ascii="Times New Roman" w:hAnsi="Times New Roman" w:cs="Times New Roman"/>
          <w:sz w:val="28"/>
          <w:szCs w:val="28"/>
          <w:lang w:eastAsia="tr-TR"/>
        </w:rPr>
        <w:t>Kaynak gösterilmeden kullanılamaz.</w:t>
      </w: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57631C">
      <w:pPr>
        <w:pStyle w:val="AralkYok"/>
        <w:jc w:val="center"/>
        <w:rPr>
          <w:rFonts w:eastAsia="Times New Roman" w:cs="Times New Roman"/>
          <w:sz w:val="28"/>
          <w:szCs w:val="28"/>
          <w:lang w:eastAsia="tr-TR"/>
        </w:rPr>
      </w:pPr>
      <w:r w:rsidRPr="00E164B2">
        <w:rPr>
          <w:rFonts w:eastAsia="Times New Roman" w:cs="Times New Roman"/>
          <w:sz w:val="28"/>
          <w:szCs w:val="28"/>
          <w:lang w:eastAsia="tr-TR"/>
        </w:rPr>
        <w:t>T.C. ENERJİ PİYASASI DÜZENLEME KURUMU</w:t>
      </w:r>
    </w:p>
    <w:p w:rsidR="00A259DF" w:rsidRPr="00E164B2" w:rsidRDefault="00A259DF" w:rsidP="00F13407">
      <w:pPr>
        <w:jc w:val="center"/>
        <w:rPr>
          <w:rFonts w:ascii="Times New Roman" w:eastAsia="Times New Roman" w:hAnsi="Times New Roman" w:cs="Times New Roman"/>
          <w:sz w:val="28"/>
          <w:szCs w:val="24"/>
          <w:lang w:eastAsia="tr-TR"/>
        </w:rPr>
      </w:pPr>
      <w:r w:rsidRPr="00E164B2">
        <w:rPr>
          <w:rFonts w:ascii="Times New Roman" w:eastAsia="Times New Roman" w:hAnsi="Times New Roman" w:cs="Times New Roman"/>
          <w:sz w:val="28"/>
          <w:szCs w:val="24"/>
          <w:lang w:eastAsia="tr-TR"/>
        </w:rPr>
        <w:t>Strateji Geliştirme Dairesi Başkanlığı</w:t>
      </w: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A259DF" w:rsidP="00F13407">
      <w:pPr>
        <w:jc w:val="center"/>
        <w:rPr>
          <w:rFonts w:ascii="Times New Roman" w:eastAsia="Times New Roman" w:hAnsi="Times New Roman" w:cs="Times New Roman"/>
          <w:sz w:val="28"/>
          <w:szCs w:val="24"/>
          <w:lang w:eastAsia="tr-TR"/>
        </w:rPr>
      </w:pPr>
    </w:p>
    <w:p w:rsidR="00A259DF" w:rsidRPr="00E164B2" w:rsidRDefault="00607B8B" w:rsidP="0057631C">
      <w:pPr>
        <w:pStyle w:val="AralkYok"/>
        <w:jc w:val="center"/>
        <w:rPr>
          <w:rFonts w:eastAsia="Times New Roman" w:cs="Times New Roman"/>
          <w:sz w:val="28"/>
          <w:szCs w:val="28"/>
          <w:lang w:eastAsia="tr-TR"/>
        </w:rPr>
      </w:pPr>
      <w:r>
        <w:rPr>
          <w:rFonts w:eastAsia="Times New Roman" w:cs="Times New Roman"/>
          <w:sz w:val="28"/>
          <w:szCs w:val="28"/>
          <w:lang w:eastAsia="tr-TR"/>
        </w:rPr>
        <w:t>ANKARA, 2020</w:t>
      </w: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jc w:val="center"/>
        <w:rPr>
          <w:rFonts w:ascii="Times New Roman" w:eastAsia="Times New Roman" w:hAnsi="Times New Roman" w:cs="Times New Roman"/>
          <w:sz w:val="24"/>
          <w:szCs w:val="24"/>
          <w:lang w:eastAsia="tr-TR"/>
        </w:rPr>
      </w:pPr>
    </w:p>
    <w:p w:rsidR="00A259DF" w:rsidRPr="00E164B2" w:rsidRDefault="00A259DF" w:rsidP="00F13407">
      <w:pPr>
        <w:rPr>
          <w:rFonts w:ascii="Times New Roman" w:eastAsia="Times New Roman" w:hAnsi="Times New Roman" w:cs="Times New Roman"/>
          <w:color w:val="000000"/>
          <w:sz w:val="24"/>
          <w:szCs w:val="24"/>
          <w:lang w:eastAsia="tr-TR"/>
        </w:rPr>
      </w:pPr>
    </w:p>
    <w:p w:rsidR="00A259DF" w:rsidRPr="00E164B2" w:rsidRDefault="00A259DF" w:rsidP="00F13407">
      <w:pPr>
        <w:rPr>
          <w:rFonts w:ascii="Times New Roman" w:eastAsia="Times New Roman" w:hAnsi="Times New Roman" w:cs="Times New Roman"/>
          <w:color w:val="000000"/>
          <w:sz w:val="24"/>
          <w:szCs w:val="24"/>
          <w:lang w:eastAsia="tr-TR"/>
        </w:rPr>
      </w:pPr>
    </w:p>
    <w:p w:rsidR="00A259DF" w:rsidRPr="00E164B2" w:rsidRDefault="00A259DF" w:rsidP="00F13407">
      <w:pPr>
        <w:rPr>
          <w:rFonts w:ascii="Times New Roman" w:eastAsia="Times New Roman" w:hAnsi="Times New Roman" w:cs="Times New Roman"/>
          <w:color w:val="000000"/>
          <w:sz w:val="24"/>
          <w:szCs w:val="24"/>
          <w:lang w:eastAsia="tr-TR"/>
        </w:rPr>
      </w:pPr>
    </w:p>
    <w:p w:rsidR="00644AC4" w:rsidRPr="00644AC4" w:rsidRDefault="00A259DF" w:rsidP="00F13407">
      <w:pPr>
        <w:jc w:val="both"/>
        <w:rPr>
          <w:rFonts w:ascii="Times New Roman" w:eastAsia="Calibri" w:hAnsi="Times New Roman" w:cs="Times New Roman"/>
          <w:sz w:val="24"/>
          <w:szCs w:val="24"/>
          <w:lang w:eastAsia="tr-TR"/>
        </w:rPr>
      </w:pPr>
      <w:r w:rsidRPr="00E164B2">
        <w:rPr>
          <w:rFonts w:ascii="Times New Roman" w:eastAsia="Calibri" w:hAnsi="Times New Roman" w:cs="Times New Roman"/>
          <w:b/>
          <w:sz w:val="24"/>
          <w:szCs w:val="24"/>
          <w:lang w:eastAsia="tr-TR"/>
        </w:rPr>
        <w:t>Önemli Hatırlatma</w:t>
      </w:r>
      <w:r w:rsidRPr="00E164B2">
        <w:rPr>
          <w:rFonts w:ascii="Times New Roman" w:eastAsia="Calibri" w:hAnsi="Times New Roman" w:cs="Times New Roman"/>
          <w:sz w:val="24"/>
          <w:szCs w:val="24"/>
          <w:lang w:eastAsia="tr-TR"/>
        </w:rPr>
        <w:t>: Lisans sahibi firmalar, Enerji Piyasası Bildirim Yönetmeliğinin ilgili hükümleri çerçevesinde bildirim düzeltme talebinde bulunarak daha önce Kuruma sundukları verilerde düzeltme yapabilmektedir. Bu sebeple yayımlanan raporlar arasında veri farklılıkları olabilmektedir.</w:t>
      </w:r>
    </w:p>
    <w:p w:rsidR="003507A6" w:rsidRDefault="003507A6" w:rsidP="00F13407">
      <w:pPr>
        <w:rPr>
          <w:rFonts w:ascii="Times New Roman" w:hAnsi="Times New Roman" w:cs="Times New Roman"/>
          <w:sz w:val="24"/>
          <w:szCs w:val="24"/>
        </w:rPr>
      </w:pPr>
    </w:p>
    <w:p w:rsidR="003507A6" w:rsidRDefault="003507A6" w:rsidP="003507A6">
      <w:pPr>
        <w:rPr>
          <w:rFonts w:ascii="Times New Roman" w:eastAsia="Calibri" w:hAnsi="Times New Roman" w:cs="Times New Roman"/>
          <w:bCs/>
          <w:sz w:val="24"/>
          <w:szCs w:val="24"/>
        </w:rPr>
      </w:pPr>
      <w:r>
        <w:rPr>
          <w:rFonts w:ascii="Times New Roman" w:eastAsia="Calibri" w:hAnsi="Times New Roman" w:cs="Times New Roman"/>
          <w:bCs/>
          <w:sz w:val="24"/>
          <w:szCs w:val="24"/>
        </w:rPr>
        <w:t>Bu rapor, Resmi İstatistik Programı kapsamında yayımlanmaktadır.</w:t>
      </w:r>
    </w:p>
    <w:p w:rsidR="003507A6" w:rsidRDefault="003507A6" w:rsidP="003507A6">
      <w:pPr>
        <w:spacing w:after="0"/>
        <w:rPr>
          <w:rFonts w:ascii="Times New Roman" w:eastAsia="Calibri" w:hAnsi="Times New Roman" w:cs="Times New Roman"/>
          <w:bCs/>
          <w:sz w:val="24"/>
          <w:szCs w:val="24"/>
        </w:rPr>
        <w:sectPr w:rsidR="003507A6">
          <w:footerReference w:type="default" r:id="rId12"/>
          <w:footerReference w:type="first" r:id="rId13"/>
          <w:pgSz w:w="11906" w:h="16838"/>
          <w:pgMar w:top="1417" w:right="1417" w:bottom="1417" w:left="1417" w:header="708" w:footer="708" w:gutter="0"/>
          <w:cols w:space="708"/>
        </w:sectPr>
      </w:pPr>
    </w:p>
    <w:p w:rsidR="00516E62" w:rsidRPr="00B71D28" w:rsidRDefault="00516E62" w:rsidP="00E164B2">
      <w:pPr>
        <w:pStyle w:val="AralkYok"/>
      </w:pPr>
      <w:r w:rsidRPr="008765E8">
        <w:lastRenderedPageBreak/>
        <w:t>BAŞKANIN MESAJI</w:t>
      </w:r>
    </w:p>
    <w:p w:rsidR="003373BD" w:rsidRPr="00601D41" w:rsidRDefault="003373BD" w:rsidP="00E164B2">
      <w:pPr>
        <w:pStyle w:val="AralkYok"/>
        <w:rPr>
          <w:highlight w:val="yellow"/>
        </w:rPr>
      </w:pPr>
    </w:p>
    <w:p w:rsidR="00D76D92" w:rsidRDefault="00D76D92" w:rsidP="00D76D92">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Enerji Piyasası Düzenleme Kurumu olarak istikrarlı, şeffaf ve rekabetçi bir enerji piyasasının oluşturulması hedefi doğrultusunda, gerek piyasada faaliyet gösteren şirketlerin ihtiyaçlarını gerekse tüketicilerin haklarını göz önünde bulundurarak, Kurumumuza verilmiş olan düzenleme görevini en iyi şekilde yerine getirebilmek için 2019 yılında da büyük bir gayretle çalışmaya devam ettik.</w:t>
      </w:r>
    </w:p>
    <w:p w:rsidR="00D76D92" w:rsidRPr="002F4061" w:rsidRDefault="00D76D92" w:rsidP="002F4061">
      <w:pPr>
        <w:spacing w:after="200" w:line="276" w:lineRule="auto"/>
        <w:jc w:val="both"/>
        <w:rPr>
          <w:rFonts w:ascii="Times New Roman" w:eastAsia="Calibri" w:hAnsi="Times New Roman" w:cs="Times New Roman"/>
          <w:sz w:val="24"/>
          <w:szCs w:val="24"/>
        </w:rPr>
      </w:pPr>
      <w:r w:rsidRPr="002F4061">
        <w:rPr>
          <w:rFonts w:ascii="Times New Roman" w:eastAsia="Calibri" w:hAnsi="Times New Roman" w:cs="Times New Roman"/>
          <w:sz w:val="24"/>
          <w:szCs w:val="24"/>
        </w:rPr>
        <w:t>Ülkemizin enerji ticareti merkezi olma hedefi doğrultusunda büyük önem taşıyan Organize Toptan Doğal Gaz Satış Piyasası’nın açılmasına ilaveten, kısa dönemli esnek şartlarda doğal gaz ithalatını mümkün hale getiren spot boru gazı ithalatı usul ve esasları da 2019 yılı içerisinde yürürlüğe girmiştir. Bu kapsamda, Dünyada doğal gaz fiyatlarının düştüğü dönemlerde anlık alımlar yaparak bu fırsatlardan yararlanma imkânı oluşturulmuştur. Ticari opsiyonla anlık gaz alımı</w:t>
      </w:r>
      <w:r w:rsidR="00841392" w:rsidRPr="002F4061">
        <w:rPr>
          <w:rFonts w:ascii="Times New Roman" w:eastAsia="Calibri" w:hAnsi="Times New Roman" w:cs="Times New Roman"/>
          <w:sz w:val="24"/>
          <w:szCs w:val="24"/>
        </w:rPr>
        <w:t>,</w:t>
      </w:r>
      <w:r w:rsidRPr="002F4061">
        <w:rPr>
          <w:rFonts w:ascii="Times New Roman" w:eastAsia="Calibri" w:hAnsi="Times New Roman" w:cs="Times New Roman"/>
          <w:sz w:val="24"/>
          <w:szCs w:val="24"/>
        </w:rPr>
        <w:t xml:space="preserve"> rekabeti, rekabet de fiyatlarda düşüşü sağlayacaktır. Buna ilaveten, yine 2019 yılında sıkıştırılmış doğal gaz (CNG) ithalatına ilişkin uygulama yöntemini düzenleyen </w:t>
      </w:r>
      <w:r w:rsidR="00D511E2" w:rsidRPr="002F4061">
        <w:rPr>
          <w:rFonts w:ascii="Times New Roman" w:eastAsia="Calibri" w:hAnsi="Times New Roman" w:cs="Times New Roman"/>
          <w:sz w:val="24"/>
          <w:szCs w:val="24"/>
        </w:rPr>
        <w:t xml:space="preserve">usul </w:t>
      </w:r>
      <w:r w:rsidRPr="002F4061">
        <w:rPr>
          <w:rFonts w:ascii="Times New Roman" w:eastAsia="Calibri" w:hAnsi="Times New Roman" w:cs="Times New Roman"/>
          <w:sz w:val="24"/>
          <w:szCs w:val="24"/>
        </w:rPr>
        <w:t xml:space="preserve">ve esaslar da yürürlüğe girmiştir. </w:t>
      </w:r>
    </w:p>
    <w:p w:rsidR="00D76D92" w:rsidRPr="00C9547E" w:rsidRDefault="00D15AE4" w:rsidP="00D76D92">
      <w:pPr>
        <w:autoSpaceDE w:val="0"/>
        <w:autoSpaceDN w:val="0"/>
        <w:adjustRightInd w:val="0"/>
        <w:jc w:val="both"/>
        <w:rPr>
          <w:rFonts w:ascii="Times New Roman" w:hAnsi="Times New Roman" w:cs="Times New Roman"/>
          <w:sz w:val="24"/>
          <w:szCs w:val="24"/>
        </w:rPr>
      </w:pPr>
      <w:r w:rsidRPr="004819BE">
        <w:rPr>
          <w:rFonts w:ascii="Times New Roman" w:hAnsi="Times New Roman" w:cs="Times New Roman"/>
          <w:sz w:val="24"/>
          <w:szCs w:val="24"/>
        </w:rPr>
        <w:t>Doğal gaz kullanımının ülke geneline yaygınlaştırılması hedefi doğrultusunda, hâlihazırda 81 ilimiz ile 550 ilçe ve beldemize fiilen doğal gaz arzı sağlanmıştır.</w:t>
      </w:r>
      <w:r w:rsidR="00D76D92" w:rsidRPr="00C9547E">
        <w:rPr>
          <w:rFonts w:ascii="Times New Roman" w:hAnsi="Times New Roman" w:cs="Times New Roman"/>
          <w:sz w:val="24"/>
          <w:szCs w:val="24"/>
        </w:rPr>
        <w:t xml:space="preserve"> Bu kapsamda faaliyet gösteren 72 dağıtım şirketi tarafından 1</w:t>
      </w:r>
      <w:r w:rsidR="00D76D92">
        <w:rPr>
          <w:rFonts w:ascii="Times New Roman" w:hAnsi="Times New Roman" w:cs="Times New Roman"/>
          <w:sz w:val="24"/>
          <w:szCs w:val="24"/>
        </w:rPr>
        <w:t>7</w:t>
      </w:r>
      <w:r w:rsidR="00D76D92" w:rsidRPr="00C9547E">
        <w:rPr>
          <w:rFonts w:ascii="Times New Roman" w:hAnsi="Times New Roman" w:cs="Times New Roman"/>
          <w:sz w:val="24"/>
          <w:szCs w:val="24"/>
        </w:rPr>
        <w:t xml:space="preserve"> bini aşkın kişiye istihdam sağlanmış</w:t>
      </w:r>
      <w:r w:rsidR="00D76D92">
        <w:rPr>
          <w:rFonts w:ascii="Times New Roman" w:hAnsi="Times New Roman" w:cs="Times New Roman"/>
          <w:sz w:val="24"/>
          <w:szCs w:val="24"/>
        </w:rPr>
        <w:t>tır.</w:t>
      </w:r>
    </w:p>
    <w:p w:rsidR="00D76D92" w:rsidRPr="00517CA0" w:rsidRDefault="00D76D92" w:rsidP="00D76D92">
      <w:pPr>
        <w:jc w:val="both"/>
        <w:rPr>
          <w:rFonts w:ascii="Times New Roman" w:hAnsi="Times New Roman" w:cs="Times New Roman"/>
          <w:sz w:val="24"/>
          <w:szCs w:val="24"/>
        </w:rPr>
      </w:pPr>
      <w:r w:rsidRPr="00C9547E">
        <w:rPr>
          <w:rFonts w:ascii="Times New Roman" w:hAnsi="Times New Roman" w:cs="Times New Roman"/>
          <w:sz w:val="24"/>
          <w:szCs w:val="24"/>
        </w:rPr>
        <w:t>201</w:t>
      </w:r>
      <w:r>
        <w:rPr>
          <w:rFonts w:ascii="Times New Roman" w:hAnsi="Times New Roman" w:cs="Times New Roman"/>
          <w:sz w:val="24"/>
          <w:szCs w:val="24"/>
        </w:rPr>
        <w:t>9</w:t>
      </w:r>
      <w:r w:rsidRPr="00C9547E">
        <w:rPr>
          <w:rFonts w:ascii="Times New Roman" w:hAnsi="Times New Roman" w:cs="Times New Roman"/>
          <w:sz w:val="24"/>
          <w:szCs w:val="24"/>
        </w:rPr>
        <w:t xml:space="preserve"> yılın</w:t>
      </w:r>
      <w:r>
        <w:rPr>
          <w:rFonts w:ascii="Times New Roman" w:hAnsi="Times New Roman" w:cs="Times New Roman"/>
          <w:sz w:val="24"/>
          <w:szCs w:val="24"/>
        </w:rPr>
        <w:t>da</w:t>
      </w:r>
      <w:r w:rsidRPr="00C9547E">
        <w:rPr>
          <w:rFonts w:ascii="Times New Roman" w:hAnsi="Times New Roman" w:cs="Times New Roman"/>
          <w:sz w:val="24"/>
          <w:szCs w:val="24"/>
        </w:rPr>
        <w:t xml:space="preserve"> </w:t>
      </w:r>
      <w:r>
        <w:rPr>
          <w:rFonts w:ascii="Times New Roman" w:hAnsi="Times New Roman" w:cs="Times New Roman"/>
          <w:sz w:val="24"/>
          <w:szCs w:val="24"/>
        </w:rPr>
        <w:t xml:space="preserve">da </w:t>
      </w:r>
      <w:r w:rsidRPr="00527A6F">
        <w:rPr>
          <w:rFonts w:ascii="Times New Roman" w:hAnsi="Times New Roman" w:cs="Times New Roman"/>
          <w:sz w:val="24"/>
          <w:szCs w:val="24"/>
        </w:rPr>
        <w:t>en önemli önceliklerimizde</w:t>
      </w:r>
      <w:r>
        <w:rPr>
          <w:rFonts w:ascii="Times New Roman" w:hAnsi="Times New Roman" w:cs="Times New Roman"/>
          <w:sz w:val="24"/>
          <w:szCs w:val="24"/>
        </w:rPr>
        <w:t>n biri</w:t>
      </w:r>
      <w:r w:rsidRPr="00527A6F">
        <w:rPr>
          <w:rFonts w:ascii="Times New Roman" w:hAnsi="Times New Roman" w:cs="Times New Roman"/>
          <w:sz w:val="24"/>
          <w:szCs w:val="24"/>
        </w:rPr>
        <w:t xml:space="preserve"> tüketici memnuniyeti</w:t>
      </w:r>
      <w:r>
        <w:rPr>
          <w:rFonts w:ascii="Times New Roman" w:hAnsi="Times New Roman" w:cs="Times New Roman"/>
          <w:sz w:val="24"/>
          <w:szCs w:val="24"/>
        </w:rPr>
        <w:t>dir.</w:t>
      </w:r>
      <w:r w:rsidRPr="00527A6F">
        <w:rPr>
          <w:rFonts w:ascii="Times New Roman" w:hAnsi="Times New Roman" w:cs="Times New Roman"/>
          <w:sz w:val="24"/>
          <w:szCs w:val="24"/>
        </w:rPr>
        <w:t xml:space="preserve"> </w:t>
      </w:r>
      <w:r w:rsidRPr="00517CA0">
        <w:rPr>
          <w:rFonts w:ascii="Times New Roman" w:hAnsi="Times New Roman" w:cs="Times New Roman"/>
          <w:sz w:val="24"/>
          <w:szCs w:val="24"/>
        </w:rPr>
        <w:t>EPDK olarak hizmet, müşteri ve vatandaş odaklı atılacak her adımın arkasında olacağız. Her sene olduğu gibi çıtayı bir adım daha yukarı çıkarmak için,  ihtiyaç duyulan düzenlemeleri hayata geçirmeye, sektörü hak ettiği yarınlara ulaştırabilmek için gerekli adımları atmaya devam edeceğiz. Bu noktada, sektör görüşlerini değerlendirmeyi, fikir alışverişinde bulunmayı en doğru kararı verebilmenin anahtarı olarak görüyoruz. Bu sebeple, hem yatırımcılarımızın hem tüketicilerimizin nabzını tutmaktan, onların sesine kulak vermekten vazgeçmeyeceğiz.</w:t>
      </w:r>
    </w:p>
    <w:p w:rsidR="00D76D92" w:rsidRPr="00C9547E" w:rsidRDefault="00D76D92" w:rsidP="00D76D92">
      <w:pPr>
        <w:jc w:val="both"/>
        <w:rPr>
          <w:rFonts w:ascii="Times New Roman" w:hAnsi="Times New Roman" w:cs="Times New Roman"/>
          <w:sz w:val="24"/>
          <w:szCs w:val="24"/>
        </w:rPr>
      </w:pPr>
      <w:r w:rsidRPr="00C9547E">
        <w:rPr>
          <w:rFonts w:ascii="Times New Roman" w:hAnsi="Times New Roman" w:cs="Times New Roman"/>
          <w:sz w:val="24"/>
          <w:szCs w:val="24"/>
        </w:rPr>
        <w:t>Enerji Piyasası Düzenleme Kurumu Başkanı olarak, 201</w:t>
      </w:r>
      <w:r>
        <w:rPr>
          <w:rFonts w:ascii="Times New Roman" w:hAnsi="Times New Roman" w:cs="Times New Roman"/>
          <w:sz w:val="24"/>
          <w:szCs w:val="24"/>
        </w:rPr>
        <w:t>9</w:t>
      </w:r>
      <w:r w:rsidRPr="00C9547E">
        <w:rPr>
          <w:rFonts w:ascii="Times New Roman" w:hAnsi="Times New Roman" w:cs="Times New Roman"/>
          <w:sz w:val="24"/>
          <w:szCs w:val="24"/>
        </w:rPr>
        <w:t xml:space="preserve"> yılı Doğal Gaz Piyasası Sektör Raporunun ilgili tüm kişi, kurum ve kuruluşlara faydalı olmasını temenni ederim.</w:t>
      </w:r>
    </w:p>
    <w:p w:rsidR="00383C0D" w:rsidRDefault="00383C0D" w:rsidP="00790123">
      <w:pPr>
        <w:pStyle w:val="AralkYok"/>
        <w:jc w:val="right"/>
        <w:rPr>
          <w:rFonts w:cs="Times New Roman"/>
          <w:sz w:val="28"/>
          <w:szCs w:val="28"/>
          <w:lang w:eastAsia="tr-TR"/>
        </w:rPr>
      </w:pPr>
    </w:p>
    <w:p w:rsidR="00790123" w:rsidRPr="00B7046F" w:rsidRDefault="00790123" w:rsidP="00790123">
      <w:pPr>
        <w:pStyle w:val="AralkYok"/>
        <w:jc w:val="right"/>
        <w:rPr>
          <w:rFonts w:cs="Times New Roman"/>
          <w:sz w:val="28"/>
          <w:szCs w:val="28"/>
          <w:lang w:eastAsia="tr-TR"/>
        </w:rPr>
      </w:pPr>
      <w:r w:rsidRPr="00B7046F">
        <w:rPr>
          <w:rFonts w:cs="Times New Roman"/>
          <w:sz w:val="28"/>
          <w:szCs w:val="28"/>
          <w:lang w:eastAsia="tr-TR"/>
        </w:rPr>
        <w:t>Mustafa YILMAZ</w:t>
      </w:r>
    </w:p>
    <w:p w:rsidR="00790123" w:rsidRPr="00222ABA" w:rsidRDefault="00790123" w:rsidP="00790123">
      <w:pPr>
        <w:pStyle w:val="AralkYok"/>
        <w:ind w:left="6372" w:firstLine="708"/>
        <w:jc w:val="center"/>
        <w:rPr>
          <w:rFonts w:cs="Times New Roman"/>
          <w:sz w:val="28"/>
          <w:szCs w:val="28"/>
          <w:lang w:eastAsia="tr-TR"/>
        </w:rPr>
      </w:pPr>
      <w:r w:rsidRPr="00B7046F">
        <w:rPr>
          <w:rFonts w:cs="Times New Roman"/>
          <w:sz w:val="28"/>
          <w:szCs w:val="28"/>
          <w:lang w:eastAsia="tr-TR"/>
        </w:rPr>
        <w:t>Kurum Başkanı</w:t>
      </w:r>
    </w:p>
    <w:p w:rsidR="00FB4464" w:rsidRPr="00E164B2" w:rsidRDefault="00FB4464" w:rsidP="0057631C">
      <w:pPr>
        <w:pStyle w:val="AralkYok"/>
        <w:jc w:val="center"/>
        <w:rPr>
          <w:rFonts w:cs="Times New Roman"/>
          <w:b w:val="0"/>
          <w:sz w:val="28"/>
          <w:szCs w:val="28"/>
          <w:lang w:eastAsia="tr-TR"/>
        </w:rPr>
        <w:sectPr w:rsidR="00FB4464" w:rsidRPr="00E164B2" w:rsidSect="002B630F">
          <w:footerReference w:type="first" r:id="rId14"/>
          <w:pgSz w:w="11906" w:h="16838"/>
          <w:pgMar w:top="1417" w:right="1417" w:bottom="1417" w:left="1417" w:header="708" w:footer="708" w:gutter="0"/>
          <w:pgNumType w:fmt="lowerRoman" w:start="1"/>
          <w:cols w:space="708"/>
          <w:docGrid w:linePitch="360"/>
        </w:sectPr>
      </w:pPr>
    </w:p>
    <w:p w:rsidR="006332AA" w:rsidRDefault="006332AA" w:rsidP="006332AA">
      <w:pPr>
        <w:pStyle w:val="AralkYok"/>
        <w:rPr>
          <w:lang w:eastAsia="tr-TR"/>
        </w:rPr>
      </w:pPr>
      <w:r w:rsidRPr="00C02708">
        <w:rPr>
          <w:lang w:eastAsia="tr-TR"/>
        </w:rPr>
        <w:lastRenderedPageBreak/>
        <w:t>Yönetici Özeti</w:t>
      </w:r>
    </w:p>
    <w:p w:rsidR="006332AA" w:rsidRPr="00E164B2" w:rsidRDefault="006332AA" w:rsidP="006332AA">
      <w:pPr>
        <w:pStyle w:val="AralkYok"/>
        <w:rPr>
          <w:lang w:eastAsia="tr-TR"/>
        </w:rPr>
      </w:pPr>
    </w:p>
    <w:p w:rsidR="006332AA" w:rsidRPr="00AC157F" w:rsidRDefault="006332AA" w:rsidP="006332AA">
      <w:pPr>
        <w:pStyle w:val="ListeParagraf"/>
        <w:numPr>
          <w:ilvl w:val="0"/>
          <w:numId w:val="12"/>
        </w:numPr>
        <w:rPr>
          <w:rFonts w:ascii="Times New Roman" w:hAnsi="Times New Roman" w:cs="Times New Roman"/>
          <w:b/>
          <w:sz w:val="24"/>
          <w:szCs w:val="24"/>
        </w:rPr>
      </w:pPr>
      <w:r w:rsidRPr="00AC157F">
        <w:rPr>
          <w:rFonts w:ascii="Times New Roman" w:hAnsi="Times New Roman" w:cs="Times New Roman"/>
          <w:b/>
          <w:sz w:val="24"/>
          <w:szCs w:val="24"/>
        </w:rPr>
        <w:t>Üretim</w:t>
      </w:r>
    </w:p>
    <w:p w:rsidR="006332AA" w:rsidRPr="00E164B2" w:rsidRDefault="006332AA" w:rsidP="006332AA">
      <w:pPr>
        <w:jc w:val="both"/>
        <w:rPr>
          <w:rFonts w:ascii="Times New Roman" w:hAnsi="Times New Roman" w:cs="Times New Roman"/>
          <w:sz w:val="24"/>
          <w:szCs w:val="24"/>
        </w:rPr>
      </w:pPr>
      <w:r w:rsidRPr="00E164B2">
        <w:rPr>
          <w:rFonts w:ascii="Times New Roman" w:hAnsi="Times New Roman" w:cs="Times New Roman"/>
          <w:sz w:val="24"/>
          <w:szCs w:val="24"/>
        </w:rPr>
        <w:t>Yurt içinde üretim yap</w:t>
      </w:r>
      <w:r>
        <w:rPr>
          <w:rFonts w:ascii="Times New Roman" w:hAnsi="Times New Roman" w:cs="Times New Roman"/>
          <w:sz w:val="24"/>
          <w:szCs w:val="24"/>
        </w:rPr>
        <w:t>an toptan satış lisansı sahibi 8</w:t>
      </w:r>
      <w:r w:rsidRPr="00E164B2">
        <w:rPr>
          <w:rFonts w:ascii="Times New Roman" w:hAnsi="Times New Roman" w:cs="Times New Roman"/>
          <w:sz w:val="24"/>
          <w:szCs w:val="24"/>
        </w:rPr>
        <w:t xml:space="preserve"> şirket tarafından 201</w:t>
      </w:r>
      <w:r>
        <w:rPr>
          <w:rFonts w:ascii="Times New Roman" w:hAnsi="Times New Roman" w:cs="Times New Roman"/>
          <w:sz w:val="24"/>
          <w:szCs w:val="24"/>
        </w:rPr>
        <w:t>9 yılında 473,87</w:t>
      </w:r>
      <w:r w:rsidRPr="00E164B2">
        <w:rPr>
          <w:rFonts w:ascii="Times New Roman" w:hAnsi="Times New Roman" w:cs="Times New Roman"/>
          <w:sz w:val="24"/>
          <w:szCs w:val="24"/>
        </w:rPr>
        <w:t xml:space="preserve"> milyon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doğal gaz satışa sunulmuştur. Üretimi yapılarak satışa sunulan gaz miktarı 201</w:t>
      </w:r>
      <w:r w:rsidR="00D511E2">
        <w:rPr>
          <w:rFonts w:ascii="Times New Roman" w:hAnsi="Times New Roman" w:cs="Times New Roman"/>
          <w:sz w:val="24"/>
          <w:szCs w:val="24"/>
        </w:rPr>
        <w:t>8</w:t>
      </w:r>
      <w:r>
        <w:rPr>
          <w:rFonts w:ascii="Times New Roman" w:hAnsi="Times New Roman" w:cs="Times New Roman"/>
          <w:sz w:val="24"/>
          <w:szCs w:val="24"/>
        </w:rPr>
        <w:t xml:space="preserve"> yılına göre % 10,62</w:t>
      </w:r>
      <w:r w:rsidRPr="00E164B2">
        <w:rPr>
          <w:rFonts w:ascii="Times New Roman" w:hAnsi="Times New Roman" w:cs="Times New Roman"/>
          <w:sz w:val="24"/>
          <w:szCs w:val="24"/>
        </w:rPr>
        <w:t xml:space="preserve"> a</w:t>
      </w:r>
      <w:r>
        <w:rPr>
          <w:rFonts w:ascii="Times New Roman" w:hAnsi="Times New Roman" w:cs="Times New Roman"/>
          <w:sz w:val="24"/>
          <w:szCs w:val="24"/>
        </w:rPr>
        <w:t>rtmıştır</w:t>
      </w:r>
      <w:r w:rsidRPr="00E164B2">
        <w:rPr>
          <w:rFonts w:ascii="Times New Roman" w:hAnsi="Times New Roman" w:cs="Times New Roman"/>
          <w:sz w:val="24"/>
          <w:szCs w:val="24"/>
        </w:rPr>
        <w:t xml:space="preserve">.  </w:t>
      </w:r>
    </w:p>
    <w:p w:rsidR="006332AA" w:rsidRPr="00E164B2" w:rsidRDefault="006332AA" w:rsidP="006332AA">
      <w:pPr>
        <w:pStyle w:val="ListeParagraf"/>
        <w:numPr>
          <w:ilvl w:val="0"/>
          <w:numId w:val="12"/>
        </w:numPr>
        <w:rPr>
          <w:rFonts w:ascii="Times New Roman" w:hAnsi="Times New Roman" w:cs="Times New Roman"/>
          <w:b/>
          <w:sz w:val="24"/>
          <w:szCs w:val="24"/>
        </w:rPr>
      </w:pPr>
      <w:r w:rsidRPr="00E164B2">
        <w:rPr>
          <w:rFonts w:ascii="Times New Roman" w:hAnsi="Times New Roman" w:cs="Times New Roman"/>
          <w:b/>
          <w:sz w:val="24"/>
          <w:szCs w:val="24"/>
        </w:rPr>
        <w:t>İthalat</w:t>
      </w:r>
    </w:p>
    <w:p w:rsidR="006332AA" w:rsidRPr="00E164B2" w:rsidRDefault="006332AA" w:rsidP="006332AA">
      <w:pPr>
        <w:jc w:val="both"/>
        <w:rPr>
          <w:rFonts w:ascii="Times New Roman" w:eastAsia="Times New Roman" w:hAnsi="Times New Roman" w:cs="Times New Roman"/>
          <w:sz w:val="24"/>
          <w:szCs w:val="24"/>
        </w:rPr>
      </w:pPr>
      <w:r w:rsidRPr="00E164B2">
        <w:rPr>
          <w:rFonts w:ascii="Times New Roman" w:hAnsi="Times New Roman" w:cs="Times New Roman"/>
          <w:sz w:val="24"/>
          <w:szCs w:val="24"/>
        </w:rPr>
        <w:t>201</w:t>
      </w:r>
      <w:r>
        <w:rPr>
          <w:rFonts w:ascii="Times New Roman" w:hAnsi="Times New Roman" w:cs="Times New Roman"/>
          <w:sz w:val="24"/>
          <w:szCs w:val="24"/>
        </w:rPr>
        <w:t xml:space="preserve">9 yılında, </w:t>
      </w:r>
      <w:r>
        <w:rPr>
          <w:rFonts w:ascii="Times New Roman" w:hAnsi="Times New Roman" w:cs="Times New Roman"/>
          <w:bCs/>
          <w:sz w:val="24"/>
          <w:szCs w:val="24"/>
        </w:rPr>
        <w:t>45.211,47</w:t>
      </w:r>
      <w:r w:rsidRPr="00E164B2">
        <w:rPr>
          <w:rFonts w:ascii="Times New Roman" w:hAnsi="Times New Roman" w:cs="Times New Roman"/>
          <w:bCs/>
          <w:sz w:val="24"/>
          <w:szCs w:val="24"/>
        </w:rPr>
        <w:t xml:space="preserve"> milyon Sm</w:t>
      </w:r>
      <w:r w:rsidRPr="00E164B2">
        <w:rPr>
          <w:rFonts w:ascii="Times New Roman" w:hAnsi="Times New Roman" w:cs="Times New Roman"/>
          <w:bCs/>
          <w:sz w:val="24"/>
          <w:szCs w:val="24"/>
          <w:vertAlign w:val="superscript"/>
        </w:rPr>
        <w:t>3</w:t>
      </w:r>
      <w:r w:rsidRPr="00E164B2">
        <w:rPr>
          <w:rFonts w:ascii="Times New Roman" w:hAnsi="Times New Roman" w:cs="Times New Roman"/>
          <w:bCs/>
          <w:sz w:val="24"/>
          <w:szCs w:val="24"/>
        </w:rPr>
        <w:t xml:space="preserve"> doğal gaz ithal edilmiştir. Doğal gaz ithalatı 201</w:t>
      </w:r>
      <w:r>
        <w:rPr>
          <w:rFonts w:ascii="Times New Roman" w:hAnsi="Times New Roman" w:cs="Times New Roman"/>
          <w:bCs/>
          <w:sz w:val="24"/>
          <w:szCs w:val="24"/>
        </w:rPr>
        <w:t>8</w:t>
      </w:r>
      <w:r w:rsidRPr="00E164B2">
        <w:rPr>
          <w:rFonts w:ascii="Times New Roman" w:hAnsi="Times New Roman" w:cs="Times New Roman"/>
          <w:bCs/>
          <w:sz w:val="24"/>
          <w:szCs w:val="24"/>
        </w:rPr>
        <w:t xml:space="preserve"> yılına kıyasla %</w:t>
      </w:r>
      <w:r>
        <w:rPr>
          <w:rFonts w:ascii="Times New Roman" w:hAnsi="Times New Roman" w:cs="Times New Roman"/>
          <w:bCs/>
          <w:sz w:val="24"/>
          <w:szCs w:val="24"/>
        </w:rPr>
        <w:t>10,08 oranında azalmıştır.</w:t>
      </w:r>
      <w:r w:rsidRPr="00E164B2">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9</w:t>
      </w:r>
      <w:r w:rsidRPr="00E164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yılında, ithalat %33,61’lik</w:t>
      </w:r>
      <w:r w:rsidRPr="00E164B2">
        <w:rPr>
          <w:rFonts w:ascii="Times New Roman" w:eastAsia="Times New Roman" w:hAnsi="Times New Roman" w:cs="Times New Roman"/>
          <w:sz w:val="24"/>
          <w:szCs w:val="24"/>
        </w:rPr>
        <w:t xml:space="preserve"> payla en fazla Rusya’dan yapılmıştır.</w:t>
      </w:r>
    </w:p>
    <w:p w:rsidR="006332AA" w:rsidRPr="00E164B2" w:rsidRDefault="006332AA" w:rsidP="006332AA">
      <w:pPr>
        <w:jc w:val="both"/>
        <w:rPr>
          <w:rFonts w:ascii="Times New Roman" w:eastAsia="Times New Roman" w:hAnsi="Times New Roman" w:cs="Times New Roman"/>
          <w:sz w:val="24"/>
          <w:szCs w:val="24"/>
        </w:rPr>
      </w:pPr>
      <w:r w:rsidRPr="00E164B2">
        <w:rPr>
          <w:rFonts w:ascii="Times New Roman" w:eastAsiaTheme="majorEastAsia" w:hAnsi="Times New Roman" w:cs="Times New Roman"/>
          <w:sz w:val="24"/>
          <w:szCs w:val="24"/>
          <w:lang w:eastAsia="tr-TR"/>
        </w:rPr>
        <w:t>201</w:t>
      </w:r>
      <w:r>
        <w:rPr>
          <w:rFonts w:ascii="Times New Roman" w:eastAsiaTheme="majorEastAsia" w:hAnsi="Times New Roman" w:cs="Times New Roman"/>
          <w:sz w:val="24"/>
          <w:szCs w:val="24"/>
          <w:lang w:eastAsia="tr-TR"/>
        </w:rPr>
        <w:t xml:space="preserve">9 yılında 12.694,07 </w:t>
      </w:r>
      <w:r w:rsidRPr="00E164B2">
        <w:rPr>
          <w:rFonts w:ascii="Times New Roman" w:eastAsiaTheme="majorEastAsia" w:hAnsi="Times New Roman" w:cs="Times New Roman"/>
          <w:sz w:val="24"/>
          <w:szCs w:val="24"/>
          <w:lang w:eastAsia="tr-TR"/>
        </w:rPr>
        <w:t>milyon Sm</w:t>
      </w:r>
      <w:r w:rsidRPr="00E164B2">
        <w:rPr>
          <w:rFonts w:ascii="Times New Roman" w:eastAsiaTheme="majorEastAsia" w:hAnsi="Times New Roman" w:cs="Times New Roman"/>
          <w:sz w:val="24"/>
          <w:szCs w:val="24"/>
          <w:vertAlign w:val="superscript"/>
          <w:lang w:eastAsia="tr-TR"/>
        </w:rPr>
        <w:t>3</w:t>
      </w:r>
      <w:r w:rsidRPr="00E164B2">
        <w:rPr>
          <w:rFonts w:ascii="Times New Roman" w:eastAsiaTheme="majorEastAsia" w:hAnsi="Times New Roman" w:cs="Times New Roman"/>
          <w:sz w:val="24"/>
          <w:szCs w:val="24"/>
          <w:lang w:eastAsia="tr-TR"/>
        </w:rPr>
        <w:t xml:space="preserve"> LNG (Uzun Dönemli ve Spot) ithalatı yapılmış olup, söz konusu miktar toplam itha</w:t>
      </w:r>
      <w:r>
        <w:rPr>
          <w:rFonts w:ascii="Times New Roman" w:eastAsiaTheme="majorEastAsia" w:hAnsi="Times New Roman" w:cs="Times New Roman"/>
          <w:sz w:val="24"/>
          <w:szCs w:val="24"/>
          <w:lang w:eastAsia="tr-TR"/>
        </w:rPr>
        <w:t>latın %28,08</w:t>
      </w:r>
      <w:r w:rsidRPr="00E164B2">
        <w:rPr>
          <w:rFonts w:ascii="Times New Roman" w:eastAsiaTheme="majorEastAsia" w:hAnsi="Times New Roman" w:cs="Times New Roman"/>
          <w:sz w:val="24"/>
          <w:szCs w:val="24"/>
          <w:lang w:eastAsia="tr-TR"/>
        </w:rPr>
        <w:t>’</w:t>
      </w:r>
      <w:r>
        <w:rPr>
          <w:rFonts w:ascii="Times New Roman" w:eastAsiaTheme="majorEastAsia" w:hAnsi="Times New Roman" w:cs="Times New Roman"/>
          <w:sz w:val="24"/>
          <w:szCs w:val="24"/>
          <w:lang w:eastAsia="tr-TR"/>
        </w:rPr>
        <w:t>idir</w:t>
      </w:r>
      <w:r w:rsidRPr="00E164B2">
        <w:rPr>
          <w:rFonts w:ascii="Times New Roman" w:eastAsiaTheme="majorEastAsia" w:hAnsi="Times New Roman" w:cs="Times New Roman"/>
          <w:sz w:val="24"/>
          <w:szCs w:val="24"/>
          <w:lang w:eastAsia="tr-TR"/>
        </w:rPr>
        <w:t>.</w:t>
      </w:r>
      <w:r>
        <w:rPr>
          <w:rFonts w:ascii="Times New Roman" w:eastAsiaTheme="majorEastAsia" w:hAnsi="Times New Roman" w:cs="Times New Roman"/>
          <w:sz w:val="24"/>
          <w:szCs w:val="24"/>
          <w:lang w:eastAsia="tr-TR"/>
        </w:rPr>
        <w:t xml:space="preserve"> </w:t>
      </w:r>
      <w:r>
        <w:rPr>
          <w:rFonts w:ascii="Times New Roman" w:eastAsia="Times New Roman" w:hAnsi="Times New Roman" w:cs="Times New Roman"/>
          <w:sz w:val="24"/>
          <w:szCs w:val="24"/>
        </w:rPr>
        <w:t>Toplam LNG ithalatının %40,49’lu</w:t>
      </w:r>
      <w:r w:rsidRPr="0095259E">
        <w:rPr>
          <w:rFonts w:ascii="Times New Roman" w:eastAsia="Times New Roman" w:hAnsi="Times New Roman" w:cs="Times New Roman"/>
          <w:sz w:val="24"/>
          <w:szCs w:val="24"/>
        </w:rPr>
        <w:t>k bölümü Spot LNG ithalatı olup, geri kalan kısmı BOTAŞ tarafından Cezayir ve Nijerya’dan ithal edilen uzun dönem sözleşmeli ithalat miktarı oluşturmaktadır.</w:t>
      </w:r>
      <w:r w:rsidRPr="00E164B2">
        <w:rPr>
          <w:rFonts w:ascii="Times New Roman" w:eastAsia="Times New Roman" w:hAnsi="Times New Roman" w:cs="Times New Roman"/>
          <w:sz w:val="24"/>
          <w:szCs w:val="24"/>
        </w:rPr>
        <w:t xml:space="preserve"> </w:t>
      </w:r>
    </w:p>
    <w:p w:rsidR="006332AA" w:rsidRPr="00FA13D0" w:rsidRDefault="006332AA" w:rsidP="006332AA">
      <w:pPr>
        <w:pStyle w:val="ListeParagraf"/>
        <w:numPr>
          <w:ilvl w:val="0"/>
          <w:numId w:val="12"/>
        </w:numPr>
        <w:rPr>
          <w:rFonts w:ascii="Times New Roman" w:hAnsi="Times New Roman" w:cs="Times New Roman"/>
          <w:b/>
          <w:sz w:val="24"/>
          <w:szCs w:val="24"/>
        </w:rPr>
      </w:pPr>
      <w:r w:rsidRPr="00FA13D0">
        <w:rPr>
          <w:rFonts w:ascii="Times New Roman" w:hAnsi="Times New Roman" w:cs="Times New Roman"/>
          <w:b/>
          <w:sz w:val="24"/>
          <w:szCs w:val="24"/>
        </w:rPr>
        <w:t>İhracat</w:t>
      </w:r>
    </w:p>
    <w:p w:rsidR="006332AA" w:rsidRPr="00FA13D0" w:rsidRDefault="006332AA" w:rsidP="006332AA">
      <w:pPr>
        <w:jc w:val="both"/>
        <w:rPr>
          <w:rFonts w:ascii="Times New Roman" w:hAnsi="Times New Roman" w:cs="Times New Roman"/>
          <w:sz w:val="24"/>
          <w:szCs w:val="24"/>
        </w:rPr>
      </w:pPr>
      <w:r>
        <w:rPr>
          <w:rFonts w:ascii="Times New Roman" w:hAnsi="Times New Roman" w:cs="Times New Roman"/>
          <w:sz w:val="24"/>
          <w:szCs w:val="24"/>
        </w:rPr>
        <w:t xml:space="preserve">2019 </w:t>
      </w:r>
      <w:r w:rsidRPr="00FA13D0">
        <w:rPr>
          <w:rFonts w:ascii="Times New Roman" w:hAnsi="Times New Roman" w:cs="Times New Roman"/>
          <w:sz w:val="24"/>
          <w:szCs w:val="24"/>
        </w:rPr>
        <w:t xml:space="preserve">yılında ihracat lisansı sahibi </w:t>
      </w:r>
      <w:r w:rsidR="00F103B6">
        <w:rPr>
          <w:rFonts w:ascii="Times New Roman" w:hAnsi="Times New Roman" w:cs="Times New Roman"/>
          <w:sz w:val="24"/>
          <w:szCs w:val="24"/>
        </w:rPr>
        <w:t>17</w:t>
      </w:r>
      <w:r w:rsidR="00F103B6" w:rsidRPr="00FA13D0">
        <w:rPr>
          <w:rFonts w:ascii="Times New Roman" w:hAnsi="Times New Roman" w:cs="Times New Roman"/>
          <w:sz w:val="24"/>
          <w:szCs w:val="24"/>
        </w:rPr>
        <w:t xml:space="preserve"> </w:t>
      </w:r>
      <w:r w:rsidRPr="00FA13D0">
        <w:rPr>
          <w:rFonts w:ascii="Times New Roman" w:hAnsi="Times New Roman" w:cs="Times New Roman"/>
          <w:sz w:val="24"/>
          <w:szCs w:val="24"/>
        </w:rPr>
        <w:t xml:space="preserve">şirketten </w:t>
      </w:r>
      <w:r w:rsidRPr="00E164B2">
        <w:rPr>
          <w:rFonts w:ascii="Times New Roman" w:eastAsia="SimSun" w:hAnsi="Times New Roman" w:cs="Times New Roman"/>
          <w:bCs/>
          <w:color w:val="000000"/>
          <w:sz w:val="24"/>
          <w:szCs w:val="24"/>
          <w:lang w:eastAsia="zh-CN"/>
        </w:rPr>
        <w:t xml:space="preserve">BOTAŞ </w:t>
      </w:r>
      <w:r>
        <w:rPr>
          <w:rFonts w:ascii="Times New Roman" w:eastAsia="SimSun" w:hAnsi="Times New Roman" w:cs="Times New Roman"/>
          <w:bCs/>
          <w:color w:val="000000"/>
          <w:sz w:val="24"/>
          <w:szCs w:val="24"/>
          <w:lang w:eastAsia="zh-CN"/>
        </w:rPr>
        <w:t xml:space="preserve">ve Aralık 2019 itibariyle Bulgaristan’a LNG ihracatına başlayan Aygaz </w:t>
      </w:r>
      <w:r w:rsidRPr="006C1641">
        <w:rPr>
          <w:rFonts w:ascii="Times New Roman" w:eastAsia="SimSun" w:hAnsi="Times New Roman" w:cs="Times New Roman"/>
          <w:bCs/>
          <w:color w:val="000000"/>
          <w:sz w:val="24"/>
          <w:szCs w:val="24"/>
          <w:lang w:eastAsia="zh-CN"/>
        </w:rPr>
        <w:t xml:space="preserve"> Doğal Gaz Toptan Satış Anonim Şirket</w:t>
      </w:r>
      <w:r>
        <w:rPr>
          <w:rFonts w:ascii="Times New Roman" w:eastAsia="SimSun" w:hAnsi="Times New Roman" w:cs="Times New Roman"/>
          <w:bCs/>
          <w:color w:val="000000"/>
          <w:sz w:val="24"/>
          <w:szCs w:val="24"/>
          <w:lang w:eastAsia="zh-CN"/>
        </w:rPr>
        <w:t xml:space="preserve">i </w:t>
      </w:r>
      <w:r w:rsidRPr="00E164B2">
        <w:rPr>
          <w:rFonts w:ascii="Times New Roman" w:eastAsia="SimSun" w:hAnsi="Times New Roman" w:cs="Times New Roman"/>
          <w:bCs/>
          <w:color w:val="000000"/>
          <w:sz w:val="24"/>
          <w:szCs w:val="24"/>
          <w:lang w:eastAsia="zh-CN"/>
        </w:rPr>
        <w:t>faaliyette</w:t>
      </w:r>
      <w:r w:rsidRPr="00FA13D0">
        <w:rPr>
          <w:rFonts w:ascii="Times New Roman" w:hAnsi="Times New Roman" w:cs="Times New Roman"/>
          <w:sz w:val="24"/>
          <w:szCs w:val="24"/>
        </w:rPr>
        <w:t xml:space="preserve"> bulunmuş</w:t>
      </w:r>
      <w:r>
        <w:rPr>
          <w:rFonts w:ascii="Times New Roman" w:hAnsi="Times New Roman" w:cs="Times New Roman"/>
          <w:sz w:val="24"/>
          <w:szCs w:val="24"/>
        </w:rPr>
        <w:t>tur.</w:t>
      </w:r>
      <w:r w:rsidRPr="00FA13D0">
        <w:rPr>
          <w:rFonts w:ascii="Times New Roman" w:hAnsi="Times New Roman" w:cs="Times New Roman"/>
          <w:sz w:val="24"/>
          <w:szCs w:val="24"/>
        </w:rPr>
        <w:t xml:space="preserve"> </w:t>
      </w:r>
      <w:r>
        <w:rPr>
          <w:rFonts w:ascii="Times New Roman" w:hAnsi="Times New Roman" w:cs="Times New Roman"/>
          <w:sz w:val="24"/>
          <w:szCs w:val="24"/>
        </w:rPr>
        <w:t>Botaş tarafından Yunanistan’a 762,63</w:t>
      </w:r>
      <w:r w:rsidRPr="00FA13D0">
        <w:rPr>
          <w:rFonts w:ascii="Times New Roman" w:hAnsi="Times New Roman" w:cs="Times New Roman"/>
          <w:sz w:val="24"/>
          <w:szCs w:val="24"/>
        </w:rPr>
        <w:t xml:space="preserve"> milyon Sm</w:t>
      </w:r>
      <w:r w:rsidRPr="00FA13D0">
        <w:rPr>
          <w:rFonts w:ascii="Times New Roman" w:hAnsi="Times New Roman" w:cs="Times New Roman"/>
          <w:sz w:val="24"/>
          <w:szCs w:val="24"/>
          <w:vertAlign w:val="superscript"/>
        </w:rPr>
        <w:t>3</w:t>
      </w:r>
      <w:r w:rsidRPr="00FA13D0">
        <w:rPr>
          <w:rFonts w:ascii="Times New Roman" w:hAnsi="Times New Roman" w:cs="Times New Roman"/>
          <w:sz w:val="24"/>
          <w:szCs w:val="24"/>
        </w:rPr>
        <w:t xml:space="preserve"> </w:t>
      </w:r>
      <w:r>
        <w:rPr>
          <w:rFonts w:ascii="Times New Roman" w:eastAsia="SimSun" w:hAnsi="Times New Roman" w:cs="Times New Roman"/>
          <w:bCs/>
          <w:color w:val="000000"/>
          <w:sz w:val="24"/>
          <w:szCs w:val="24"/>
          <w:lang w:eastAsia="zh-CN"/>
        </w:rPr>
        <w:t xml:space="preserve">Aygaz </w:t>
      </w:r>
      <w:r w:rsidRPr="006C1641">
        <w:rPr>
          <w:rFonts w:ascii="Times New Roman" w:eastAsia="SimSun" w:hAnsi="Times New Roman" w:cs="Times New Roman"/>
          <w:bCs/>
          <w:color w:val="000000"/>
          <w:sz w:val="24"/>
          <w:szCs w:val="24"/>
          <w:lang w:eastAsia="zh-CN"/>
        </w:rPr>
        <w:t xml:space="preserve"> Doğal Gaz Toptan Satış Anonim Şirket</w:t>
      </w:r>
      <w:r>
        <w:rPr>
          <w:rFonts w:ascii="Times New Roman" w:eastAsia="SimSun" w:hAnsi="Times New Roman" w:cs="Times New Roman"/>
          <w:bCs/>
          <w:color w:val="000000"/>
          <w:sz w:val="24"/>
          <w:szCs w:val="24"/>
          <w:lang w:eastAsia="zh-CN"/>
        </w:rPr>
        <w:t>i tarafından Bulgaristan’a Aralık 2019 ayında 0,05 milyon Sm</w:t>
      </w:r>
      <w:r w:rsidRPr="006C1641">
        <w:rPr>
          <w:rFonts w:ascii="Times New Roman" w:eastAsia="SimSun" w:hAnsi="Times New Roman" w:cs="Times New Roman"/>
          <w:bCs/>
          <w:color w:val="000000"/>
          <w:sz w:val="24"/>
          <w:szCs w:val="24"/>
          <w:vertAlign w:val="superscript"/>
          <w:lang w:eastAsia="zh-CN"/>
        </w:rPr>
        <w:t>3</w:t>
      </w:r>
      <w:r>
        <w:rPr>
          <w:rFonts w:ascii="Times New Roman" w:eastAsia="SimSun" w:hAnsi="Times New Roman" w:cs="Times New Roman"/>
          <w:bCs/>
          <w:color w:val="000000"/>
          <w:sz w:val="24"/>
          <w:szCs w:val="24"/>
          <w:lang w:eastAsia="zh-CN"/>
        </w:rPr>
        <w:t xml:space="preserve"> </w:t>
      </w:r>
      <w:r w:rsidR="006A1E91">
        <w:rPr>
          <w:rFonts w:ascii="Times New Roman" w:eastAsia="SimSun" w:hAnsi="Times New Roman" w:cs="Times New Roman"/>
          <w:bCs/>
          <w:color w:val="000000"/>
          <w:sz w:val="24"/>
          <w:szCs w:val="24"/>
          <w:lang w:eastAsia="zh-CN"/>
        </w:rPr>
        <w:t xml:space="preserve">sıvılaştırılmış </w:t>
      </w:r>
      <w:r>
        <w:rPr>
          <w:rFonts w:ascii="Times New Roman" w:eastAsia="SimSun" w:hAnsi="Times New Roman" w:cs="Times New Roman"/>
          <w:bCs/>
          <w:color w:val="000000"/>
          <w:sz w:val="24"/>
          <w:szCs w:val="24"/>
          <w:lang w:eastAsia="zh-CN"/>
        </w:rPr>
        <w:t>d</w:t>
      </w:r>
      <w:r w:rsidRPr="00FA13D0">
        <w:rPr>
          <w:rFonts w:ascii="Times New Roman" w:hAnsi="Times New Roman" w:cs="Times New Roman"/>
          <w:sz w:val="24"/>
          <w:szCs w:val="24"/>
        </w:rPr>
        <w:t xml:space="preserve">oğal gaz </w:t>
      </w:r>
      <w:r w:rsidR="006A1E91">
        <w:rPr>
          <w:rFonts w:ascii="Times New Roman" w:hAnsi="Times New Roman" w:cs="Times New Roman"/>
          <w:sz w:val="24"/>
          <w:szCs w:val="24"/>
        </w:rPr>
        <w:t xml:space="preserve">(LNG) </w:t>
      </w:r>
      <w:r w:rsidRPr="00FA13D0">
        <w:rPr>
          <w:rFonts w:ascii="Times New Roman" w:hAnsi="Times New Roman" w:cs="Times New Roman"/>
          <w:sz w:val="24"/>
          <w:szCs w:val="24"/>
        </w:rPr>
        <w:t>ihraç edilmiştir.</w:t>
      </w:r>
      <w:r w:rsidRPr="00941FAE">
        <w:rPr>
          <w:rFonts w:ascii="Times New Roman" w:hAnsi="Times New Roman" w:cs="Times New Roman"/>
          <w:bCs/>
          <w:sz w:val="24"/>
          <w:szCs w:val="24"/>
        </w:rPr>
        <w:t xml:space="preserve"> </w:t>
      </w:r>
      <w:r>
        <w:rPr>
          <w:rFonts w:ascii="Times New Roman" w:hAnsi="Times New Roman" w:cs="Times New Roman"/>
          <w:bCs/>
          <w:sz w:val="24"/>
          <w:szCs w:val="24"/>
        </w:rPr>
        <w:t>Doğal gaz ihracatı</w:t>
      </w:r>
      <w:r w:rsidRPr="00E164B2">
        <w:rPr>
          <w:rFonts w:ascii="Times New Roman" w:hAnsi="Times New Roman" w:cs="Times New Roman"/>
          <w:bCs/>
          <w:sz w:val="24"/>
          <w:szCs w:val="24"/>
        </w:rPr>
        <w:t xml:space="preserve"> 201</w:t>
      </w:r>
      <w:r>
        <w:rPr>
          <w:rFonts w:ascii="Times New Roman" w:hAnsi="Times New Roman" w:cs="Times New Roman"/>
          <w:bCs/>
          <w:sz w:val="24"/>
          <w:szCs w:val="24"/>
        </w:rPr>
        <w:t xml:space="preserve">8 </w:t>
      </w:r>
      <w:r w:rsidRPr="00E164B2">
        <w:rPr>
          <w:rFonts w:ascii="Times New Roman" w:hAnsi="Times New Roman" w:cs="Times New Roman"/>
          <w:bCs/>
          <w:sz w:val="24"/>
          <w:szCs w:val="24"/>
        </w:rPr>
        <w:t>yılına kıyasla %</w:t>
      </w:r>
      <w:r>
        <w:rPr>
          <w:rFonts w:ascii="Times New Roman" w:hAnsi="Times New Roman" w:cs="Times New Roman"/>
          <w:bCs/>
          <w:sz w:val="24"/>
          <w:szCs w:val="24"/>
        </w:rPr>
        <w:t>13,28 oranında artmıştır.</w:t>
      </w:r>
      <w:r w:rsidRPr="00731880">
        <w:rPr>
          <w:rFonts w:ascii="Times New Roman" w:eastAsia="SimSun" w:hAnsi="Times New Roman" w:cs="Times New Roman"/>
          <w:bCs/>
          <w:color w:val="000000"/>
          <w:sz w:val="24"/>
          <w:szCs w:val="24"/>
          <w:lang w:eastAsia="zh-CN"/>
        </w:rPr>
        <w:t xml:space="preserve"> </w:t>
      </w:r>
    </w:p>
    <w:p w:rsidR="006332AA" w:rsidRDefault="006332AA" w:rsidP="006332AA">
      <w:pPr>
        <w:pStyle w:val="ListeParagraf"/>
        <w:numPr>
          <w:ilvl w:val="0"/>
          <w:numId w:val="12"/>
        </w:numPr>
        <w:rPr>
          <w:rFonts w:ascii="Times New Roman" w:hAnsi="Times New Roman" w:cs="Times New Roman"/>
          <w:b/>
          <w:sz w:val="24"/>
          <w:szCs w:val="24"/>
        </w:rPr>
      </w:pPr>
      <w:r w:rsidRPr="00DC47A1">
        <w:rPr>
          <w:rFonts w:ascii="Times New Roman" w:hAnsi="Times New Roman" w:cs="Times New Roman"/>
          <w:b/>
          <w:sz w:val="24"/>
          <w:szCs w:val="24"/>
        </w:rPr>
        <w:t xml:space="preserve">Depolama </w:t>
      </w:r>
    </w:p>
    <w:p w:rsidR="001D3F7F" w:rsidRDefault="00E6011C" w:rsidP="001D3F7F">
      <w:pPr>
        <w:jc w:val="both"/>
        <w:rPr>
          <w:rFonts w:ascii="Times New Roman" w:hAnsi="Times New Roman" w:cs="Times New Roman"/>
          <w:sz w:val="24"/>
          <w:szCs w:val="24"/>
        </w:rPr>
      </w:pPr>
      <w:r w:rsidRPr="00E6011C">
        <w:rPr>
          <w:rFonts w:ascii="Times New Roman" w:hAnsi="Times New Roman" w:cs="Times New Roman"/>
          <w:sz w:val="24"/>
          <w:szCs w:val="24"/>
        </w:rPr>
        <w:t>2019</w:t>
      </w:r>
      <w:r w:rsidR="001D3F7F">
        <w:rPr>
          <w:rFonts w:ascii="Times New Roman" w:hAnsi="Times New Roman" w:cs="Times New Roman"/>
          <w:sz w:val="24"/>
          <w:szCs w:val="24"/>
        </w:rPr>
        <w:t xml:space="preserve"> </w:t>
      </w:r>
      <w:r w:rsidR="006332AA" w:rsidRPr="00E6011C">
        <w:rPr>
          <w:rFonts w:ascii="Times New Roman" w:hAnsi="Times New Roman" w:cs="Times New Roman"/>
          <w:sz w:val="24"/>
          <w:szCs w:val="24"/>
        </w:rPr>
        <w:t xml:space="preserve">yılı sonu itibariyle; lisansa kayıtlı fiili yeraltı depolama </w:t>
      </w:r>
      <w:r w:rsidR="006332AA" w:rsidRPr="00E6011C">
        <w:rPr>
          <w:rFonts w:ascii="Times New Roman" w:hAnsi="Times New Roman" w:cs="Times New Roman"/>
          <w:color w:val="000000" w:themeColor="text1"/>
          <w:sz w:val="24"/>
          <w:szCs w:val="24"/>
        </w:rPr>
        <w:t xml:space="preserve">kapasitesi 3,391 milyar </w:t>
      </w:r>
      <w:r w:rsidR="006332AA" w:rsidRPr="00E6011C">
        <w:rPr>
          <w:rFonts w:ascii="Times New Roman" w:hAnsi="Times New Roman" w:cs="Times New Roman"/>
          <w:sz w:val="24"/>
          <w:szCs w:val="24"/>
        </w:rPr>
        <w:t>m</w:t>
      </w:r>
      <w:r w:rsidR="006332AA" w:rsidRPr="00E6011C">
        <w:rPr>
          <w:rFonts w:ascii="Times New Roman" w:hAnsi="Times New Roman" w:cs="Times New Roman"/>
          <w:sz w:val="24"/>
          <w:szCs w:val="24"/>
          <w:vertAlign w:val="superscript"/>
        </w:rPr>
        <w:t>3</w:t>
      </w:r>
      <w:r w:rsidR="006332AA" w:rsidRPr="00E6011C">
        <w:rPr>
          <w:rFonts w:ascii="Times New Roman" w:hAnsi="Times New Roman" w:cs="Times New Roman"/>
          <w:sz w:val="24"/>
          <w:szCs w:val="24"/>
        </w:rPr>
        <w:t xml:space="preserve">, lisansa kayıtlı fiili LNG </w:t>
      </w:r>
      <w:r w:rsidRPr="00E6011C">
        <w:rPr>
          <w:rFonts w:ascii="Times New Roman" w:hAnsi="Times New Roman" w:cs="Times New Roman"/>
          <w:sz w:val="24"/>
          <w:szCs w:val="24"/>
        </w:rPr>
        <w:t>depolama kapasitesi 0,964</w:t>
      </w:r>
      <w:r w:rsidR="006332AA" w:rsidRPr="00E6011C">
        <w:rPr>
          <w:rFonts w:ascii="Times New Roman" w:hAnsi="Times New Roman" w:cs="Times New Roman"/>
          <w:sz w:val="24"/>
          <w:szCs w:val="24"/>
        </w:rPr>
        <w:t xml:space="preserve"> milyon</w:t>
      </w:r>
      <w:r w:rsidR="006332AA" w:rsidRPr="00E6011C">
        <w:rPr>
          <w:rFonts w:ascii="Times New Roman" w:hAnsi="Times New Roman" w:cs="Times New Roman"/>
          <w:color w:val="FF0000"/>
          <w:sz w:val="24"/>
          <w:szCs w:val="24"/>
        </w:rPr>
        <w:t xml:space="preserve"> </w:t>
      </w:r>
      <w:r w:rsidR="006332AA" w:rsidRPr="00E6011C">
        <w:rPr>
          <w:rFonts w:ascii="Times New Roman" w:hAnsi="Times New Roman" w:cs="Times New Roman"/>
          <w:sz w:val="24"/>
          <w:szCs w:val="24"/>
        </w:rPr>
        <w:t>m</w:t>
      </w:r>
      <w:r w:rsidR="006332AA" w:rsidRPr="00E6011C">
        <w:rPr>
          <w:rFonts w:ascii="Times New Roman" w:hAnsi="Times New Roman" w:cs="Times New Roman"/>
          <w:sz w:val="24"/>
          <w:szCs w:val="24"/>
          <w:vertAlign w:val="superscript"/>
        </w:rPr>
        <w:t>3</w:t>
      </w:r>
      <w:r w:rsidR="006332AA" w:rsidRPr="00E6011C">
        <w:rPr>
          <w:rFonts w:ascii="Times New Roman" w:hAnsi="Times New Roman" w:cs="Times New Roman"/>
          <w:sz w:val="24"/>
          <w:szCs w:val="24"/>
        </w:rPr>
        <w:t xml:space="preserve"> </w:t>
      </w:r>
      <w:r w:rsidRPr="00E6011C">
        <w:rPr>
          <w:rFonts w:ascii="Times New Roman" w:hAnsi="Times New Roman" w:cs="Times New Roman"/>
          <w:sz w:val="24"/>
          <w:szCs w:val="24"/>
        </w:rPr>
        <w:t>LNG olarak gerçekleşmiştir</w:t>
      </w:r>
    </w:p>
    <w:p w:rsidR="006332AA" w:rsidRPr="00DC47A1" w:rsidRDefault="006332AA" w:rsidP="002F4061">
      <w:pPr>
        <w:pStyle w:val="ListeParagraf"/>
        <w:numPr>
          <w:ilvl w:val="0"/>
          <w:numId w:val="12"/>
        </w:numPr>
        <w:rPr>
          <w:rFonts w:ascii="Times New Roman" w:hAnsi="Times New Roman" w:cs="Times New Roman"/>
          <w:b/>
          <w:sz w:val="24"/>
          <w:szCs w:val="24"/>
        </w:rPr>
      </w:pPr>
      <w:r w:rsidRPr="00DC47A1">
        <w:rPr>
          <w:rFonts w:ascii="Times New Roman" w:hAnsi="Times New Roman" w:cs="Times New Roman"/>
          <w:b/>
          <w:sz w:val="24"/>
          <w:szCs w:val="24"/>
        </w:rPr>
        <w:t>Tüketim</w:t>
      </w:r>
    </w:p>
    <w:p w:rsidR="006332AA" w:rsidRDefault="006332AA" w:rsidP="006332AA">
      <w:pPr>
        <w:jc w:val="both"/>
        <w:rPr>
          <w:rFonts w:ascii="Times New Roman" w:hAnsi="Times New Roman" w:cs="Times New Roman"/>
          <w:sz w:val="24"/>
          <w:szCs w:val="24"/>
        </w:rPr>
      </w:pPr>
      <w:r w:rsidRPr="00207777">
        <w:rPr>
          <w:rFonts w:ascii="Times New Roman" w:hAnsi="Times New Roman" w:cs="Times New Roman"/>
          <w:sz w:val="24"/>
          <w:szCs w:val="24"/>
        </w:rPr>
        <w:t>24.01.2019 tarih ve 8391 sayılı Kurul   Kararı ile 52.133.229.503 Sm</w:t>
      </w:r>
      <w:r w:rsidRPr="00207777">
        <w:rPr>
          <w:rFonts w:ascii="Times New Roman" w:hAnsi="Times New Roman" w:cs="Times New Roman"/>
          <w:sz w:val="24"/>
          <w:szCs w:val="24"/>
          <w:vertAlign w:val="superscript"/>
        </w:rPr>
        <w:t>3</w:t>
      </w:r>
      <w:r w:rsidRPr="00207777">
        <w:rPr>
          <w:rFonts w:ascii="Times New Roman" w:hAnsi="Times New Roman" w:cs="Times New Roman"/>
          <w:sz w:val="24"/>
          <w:szCs w:val="24"/>
        </w:rPr>
        <w:t xml:space="preserve"> olarak tahmin edilen 2019 yılı ulusal doğal gaz tüketim miktarı %</w:t>
      </w:r>
      <w:r>
        <w:rPr>
          <w:rFonts w:ascii="Times New Roman" w:hAnsi="Times New Roman" w:cs="Times New Roman"/>
          <w:sz w:val="24"/>
          <w:szCs w:val="24"/>
        </w:rPr>
        <w:t>13,92</w:t>
      </w:r>
      <w:r w:rsidRPr="00207777">
        <w:rPr>
          <w:rFonts w:ascii="Times New Roman" w:hAnsi="Times New Roman" w:cs="Times New Roman"/>
          <w:sz w:val="24"/>
          <w:szCs w:val="24"/>
        </w:rPr>
        <w:t xml:space="preserve"> sapmayla, 45.285.498.424,37 Sm</w:t>
      </w:r>
      <w:r w:rsidRPr="00207777">
        <w:rPr>
          <w:rFonts w:ascii="Times New Roman" w:hAnsi="Times New Roman" w:cs="Times New Roman"/>
          <w:sz w:val="24"/>
          <w:szCs w:val="24"/>
          <w:vertAlign w:val="superscript"/>
        </w:rPr>
        <w:t>3</w:t>
      </w:r>
      <w:r w:rsidRPr="00207777">
        <w:rPr>
          <w:rFonts w:ascii="Times New Roman" w:hAnsi="Times New Roman" w:cs="Times New Roman"/>
          <w:sz w:val="24"/>
          <w:szCs w:val="24"/>
        </w:rPr>
        <w:t xml:space="preserve"> olarak gerçekleşmiştir</w:t>
      </w:r>
      <w:r w:rsidR="00CE7129">
        <w:rPr>
          <w:rFonts w:ascii="Times New Roman" w:hAnsi="Times New Roman" w:cs="Times New Roman"/>
          <w:sz w:val="24"/>
          <w:szCs w:val="24"/>
        </w:rPr>
        <w:t>.</w:t>
      </w:r>
      <w:r w:rsidR="00C8777E">
        <w:rPr>
          <w:rFonts w:ascii="Times New Roman" w:hAnsi="Times New Roman" w:cs="Times New Roman"/>
          <w:sz w:val="24"/>
          <w:szCs w:val="24"/>
        </w:rPr>
        <w:t xml:space="preserve"> </w:t>
      </w:r>
      <w:r w:rsidR="00CE7129">
        <w:rPr>
          <w:rFonts w:ascii="Times New Roman" w:hAnsi="Times New Roman" w:cs="Times New Roman"/>
          <w:bCs/>
          <w:sz w:val="24"/>
          <w:szCs w:val="24"/>
        </w:rPr>
        <w:t>Doğal gaz tüketimi</w:t>
      </w:r>
      <w:r w:rsidR="00CE7129" w:rsidRPr="00E164B2">
        <w:rPr>
          <w:rFonts w:ascii="Times New Roman" w:hAnsi="Times New Roman" w:cs="Times New Roman"/>
          <w:bCs/>
          <w:sz w:val="24"/>
          <w:szCs w:val="24"/>
        </w:rPr>
        <w:t xml:space="preserve"> 201</w:t>
      </w:r>
      <w:r w:rsidR="00CE7129">
        <w:rPr>
          <w:rFonts w:ascii="Times New Roman" w:hAnsi="Times New Roman" w:cs="Times New Roman"/>
          <w:bCs/>
          <w:sz w:val="24"/>
          <w:szCs w:val="24"/>
        </w:rPr>
        <w:t>8</w:t>
      </w:r>
      <w:r w:rsidR="00CE7129" w:rsidRPr="00E164B2">
        <w:rPr>
          <w:rFonts w:ascii="Times New Roman" w:hAnsi="Times New Roman" w:cs="Times New Roman"/>
          <w:bCs/>
          <w:sz w:val="24"/>
          <w:szCs w:val="24"/>
        </w:rPr>
        <w:t xml:space="preserve"> yılına kıyasla %</w:t>
      </w:r>
      <w:r w:rsidR="00CE7129">
        <w:rPr>
          <w:rFonts w:ascii="Times New Roman" w:hAnsi="Times New Roman" w:cs="Times New Roman"/>
          <w:bCs/>
          <w:sz w:val="24"/>
          <w:szCs w:val="24"/>
        </w:rPr>
        <w:t>7,96 oranında azalmıştır.</w:t>
      </w:r>
    </w:p>
    <w:p w:rsidR="006332AA" w:rsidRPr="0066680D" w:rsidRDefault="006332AA" w:rsidP="006332AA">
      <w:pPr>
        <w:jc w:val="both"/>
        <w:rPr>
          <w:rFonts w:ascii="Times New Roman" w:hAnsi="Times New Roman" w:cs="Times New Roman"/>
          <w:sz w:val="24"/>
          <w:szCs w:val="24"/>
        </w:rPr>
      </w:pPr>
      <w:r w:rsidRPr="00007B4D">
        <w:rPr>
          <w:rFonts w:ascii="Times New Roman" w:eastAsia="Times New Roman" w:hAnsi="Times New Roman" w:cs="Times New Roman"/>
          <w:color w:val="000000"/>
          <w:sz w:val="24"/>
          <w:szCs w:val="24"/>
          <w:lang w:eastAsia="tr-TR"/>
        </w:rPr>
        <w:t>201</w:t>
      </w:r>
      <w:r>
        <w:rPr>
          <w:rFonts w:ascii="Times New Roman" w:eastAsia="Times New Roman" w:hAnsi="Times New Roman" w:cs="Times New Roman"/>
          <w:color w:val="000000"/>
          <w:sz w:val="24"/>
          <w:szCs w:val="24"/>
          <w:lang w:eastAsia="tr-TR"/>
        </w:rPr>
        <w:t>9</w:t>
      </w:r>
      <w:r w:rsidRPr="00007B4D">
        <w:rPr>
          <w:rFonts w:ascii="Times New Roman" w:eastAsia="Times New Roman" w:hAnsi="Times New Roman" w:cs="Times New Roman"/>
          <w:color w:val="000000"/>
          <w:sz w:val="24"/>
          <w:szCs w:val="24"/>
          <w:lang w:eastAsia="tr-TR"/>
        </w:rPr>
        <w:t xml:space="preserve"> yılında, </w:t>
      </w:r>
      <w:r>
        <w:rPr>
          <w:rFonts w:ascii="Times New Roman" w:hAnsi="Times New Roman" w:cs="Times New Roman"/>
          <w:sz w:val="24"/>
          <w:szCs w:val="24"/>
        </w:rPr>
        <w:t>499,497</w:t>
      </w:r>
      <w:r w:rsidRPr="00007B4D">
        <w:rPr>
          <w:rFonts w:ascii="Times New Roman" w:hAnsi="Times New Roman" w:cs="Times New Roman"/>
          <w:sz w:val="24"/>
          <w:szCs w:val="24"/>
        </w:rPr>
        <w:t xml:space="preserve"> milyon Sm</w:t>
      </w:r>
      <w:r w:rsidRPr="00007B4D">
        <w:rPr>
          <w:rFonts w:ascii="Times New Roman" w:hAnsi="Times New Roman" w:cs="Times New Roman"/>
          <w:sz w:val="24"/>
          <w:szCs w:val="24"/>
          <w:vertAlign w:val="superscript"/>
        </w:rPr>
        <w:t>3</w:t>
      </w:r>
      <w:r w:rsidRPr="00007B4D">
        <w:rPr>
          <w:rFonts w:ascii="Times New Roman" w:hAnsi="Times New Roman" w:cs="Times New Roman"/>
          <w:sz w:val="24"/>
          <w:szCs w:val="24"/>
        </w:rPr>
        <w:t xml:space="preserve"> </w:t>
      </w:r>
      <w:r w:rsidRPr="00007B4D">
        <w:rPr>
          <w:rFonts w:ascii="Times New Roman" w:eastAsia="Times New Roman" w:hAnsi="Times New Roman" w:cs="Times New Roman"/>
          <w:color w:val="000000"/>
          <w:sz w:val="24"/>
          <w:szCs w:val="24"/>
          <w:lang w:eastAsia="tr-TR"/>
        </w:rPr>
        <w:t>LNG, ulusal iletim şebekesi kullanılmadan doğrudan tüketiciler tarafından tüketilmiştir.</w:t>
      </w:r>
      <w:r w:rsidRPr="00007B4D">
        <w:rPr>
          <w:rFonts w:ascii="Times New Roman" w:hAnsi="Times New Roman" w:cs="Times New Roman"/>
          <w:sz w:val="24"/>
          <w:szCs w:val="24"/>
        </w:rPr>
        <w:t xml:space="preserve"> Söz konusu miktarın</w:t>
      </w:r>
      <w:r w:rsidRPr="00007B4D">
        <w:rPr>
          <w:rFonts w:ascii="Times New Roman" w:eastAsia="Times New Roman" w:hAnsi="Times New Roman" w:cs="Times New Roman"/>
          <w:color w:val="000000"/>
          <w:sz w:val="24"/>
          <w:szCs w:val="24"/>
          <w:lang w:eastAsia="tr-TR"/>
        </w:rPr>
        <w:t xml:space="preserve"> toplam ulusal doğal gaz tüketimi içindeki payı</w:t>
      </w:r>
      <w:r w:rsidRPr="00007B4D">
        <w:rPr>
          <w:rFonts w:ascii="Times New Roman" w:hAnsi="Times New Roman" w:cs="Times New Roman"/>
          <w:sz w:val="24"/>
          <w:szCs w:val="24"/>
        </w:rPr>
        <w:t xml:space="preserve"> % 1,</w:t>
      </w:r>
      <w:r>
        <w:rPr>
          <w:rFonts w:ascii="Times New Roman" w:hAnsi="Times New Roman" w:cs="Times New Roman"/>
          <w:sz w:val="24"/>
          <w:szCs w:val="24"/>
        </w:rPr>
        <w:t>1</w:t>
      </w:r>
      <w:r w:rsidRPr="00007B4D">
        <w:rPr>
          <w:rFonts w:ascii="Times New Roman" w:hAnsi="Times New Roman" w:cs="Times New Roman"/>
          <w:sz w:val="24"/>
          <w:szCs w:val="24"/>
        </w:rPr>
        <w:t xml:space="preserve"> olarak hesaplanmıştır.</w:t>
      </w:r>
      <w:r w:rsidRPr="0066680D">
        <w:rPr>
          <w:rFonts w:ascii="Times New Roman" w:hAnsi="Times New Roman" w:cs="Times New Roman"/>
          <w:sz w:val="24"/>
          <w:szCs w:val="24"/>
        </w:rPr>
        <w:t xml:space="preserve"> </w:t>
      </w:r>
    </w:p>
    <w:p w:rsidR="006332AA" w:rsidRPr="0066680D" w:rsidRDefault="006332AA" w:rsidP="006332AA">
      <w:pPr>
        <w:pStyle w:val="ListeParagraf"/>
        <w:numPr>
          <w:ilvl w:val="0"/>
          <w:numId w:val="12"/>
        </w:numPr>
        <w:spacing w:line="256" w:lineRule="auto"/>
        <w:rPr>
          <w:rFonts w:ascii="Times New Roman" w:hAnsi="Times New Roman" w:cs="Times New Roman"/>
          <w:b/>
          <w:sz w:val="24"/>
          <w:szCs w:val="24"/>
        </w:rPr>
      </w:pPr>
      <w:r w:rsidRPr="0066680D">
        <w:rPr>
          <w:rFonts w:ascii="Times New Roman" w:hAnsi="Times New Roman" w:cs="Times New Roman"/>
          <w:b/>
          <w:sz w:val="24"/>
          <w:szCs w:val="24"/>
        </w:rPr>
        <w:t>Şehir İçi Doğal Gaz Dağıtımı</w:t>
      </w:r>
    </w:p>
    <w:p w:rsidR="006332AA" w:rsidRPr="00C02708" w:rsidRDefault="006332AA" w:rsidP="006332AA">
      <w:pPr>
        <w:jc w:val="both"/>
        <w:rPr>
          <w:rFonts w:ascii="Times New Roman" w:hAnsi="Times New Roman" w:cs="Times New Roman"/>
          <w:sz w:val="24"/>
          <w:szCs w:val="24"/>
        </w:rPr>
      </w:pPr>
      <w:r w:rsidRPr="00C02708">
        <w:rPr>
          <w:rFonts w:ascii="Times New Roman" w:hAnsi="Times New Roman" w:cs="Times New Roman"/>
          <w:sz w:val="24"/>
          <w:szCs w:val="24"/>
        </w:rPr>
        <w:t>201</w:t>
      </w:r>
      <w:r>
        <w:rPr>
          <w:rFonts w:ascii="Times New Roman" w:hAnsi="Times New Roman" w:cs="Times New Roman"/>
          <w:sz w:val="24"/>
          <w:szCs w:val="24"/>
        </w:rPr>
        <w:t>9</w:t>
      </w:r>
      <w:r w:rsidRPr="00C02708">
        <w:rPr>
          <w:rFonts w:ascii="Times New Roman" w:hAnsi="Times New Roman" w:cs="Times New Roman"/>
          <w:sz w:val="24"/>
          <w:szCs w:val="24"/>
        </w:rPr>
        <w:t xml:space="preserve"> sonu itibariyle inşa edilen toplam çelik boru hattı uzunluğu  bir önceki yıla göre %</w:t>
      </w:r>
      <w:r>
        <w:rPr>
          <w:rFonts w:ascii="Times New Roman" w:hAnsi="Times New Roman" w:cs="Times New Roman"/>
          <w:sz w:val="24"/>
          <w:szCs w:val="24"/>
        </w:rPr>
        <w:t>4,92</w:t>
      </w:r>
      <w:r w:rsidRPr="00C02708">
        <w:rPr>
          <w:rFonts w:ascii="Times New Roman" w:hAnsi="Times New Roman" w:cs="Times New Roman"/>
          <w:sz w:val="24"/>
          <w:szCs w:val="24"/>
        </w:rPr>
        <w:t xml:space="preserve"> artarak yaklaşık </w:t>
      </w:r>
      <w:r>
        <w:rPr>
          <w:rFonts w:ascii="Times New Roman" w:hAnsi="Times New Roman" w:cs="Times New Roman"/>
          <w:sz w:val="24"/>
          <w:szCs w:val="24"/>
        </w:rPr>
        <w:t>14.149</w:t>
      </w:r>
      <w:r w:rsidRPr="00C02708">
        <w:rPr>
          <w:rFonts w:ascii="Times New Roman" w:hAnsi="Times New Roman" w:cs="Times New Roman"/>
          <w:sz w:val="24"/>
          <w:szCs w:val="24"/>
        </w:rPr>
        <w:t xml:space="preserve"> km’ye ayrıca polietilen boru hatlarının uzunluğu(Servis hattı uzunluğu hariç)’ da bir önceki yıla göre %</w:t>
      </w:r>
      <w:r>
        <w:rPr>
          <w:rFonts w:ascii="Times New Roman" w:hAnsi="Times New Roman" w:cs="Times New Roman"/>
          <w:sz w:val="24"/>
          <w:szCs w:val="24"/>
        </w:rPr>
        <w:t>5,59</w:t>
      </w:r>
      <w:r w:rsidRPr="00C02708">
        <w:rPr>
          <w:rFonts w:ascii="Times New Roman" w:hAnsi="Times New Roman" w:cs="Times New Roman"/>
          <w:sz w:val="24"/>
          <w:szCs w:val="24"/>
        </w:rPr>
        <w:t xml:space="preserve"> artarak yaklaşık </w:t>
      </w:r>
      <w:r>
        <w:rPr>
          <w:rFonts w:ascii="Times New Roman" w:hAnsi="Times New Roman" w:cs="Times New Roman"/>
          <w:sz w:val="24"/>
          <w:szCs w:val="24"/>
        </w:rPr>
        <w:t>95.180</w:t>
      </w:r>
      <w:r w:rsidRPr="00C02708">
        <w:rPr>
          <w:rFonts w:ascii="Times New Roman" w:hAnsi="Times New Roman" w:cs="Times New Roman"/>
          <w:sz w:val="24"/>
          <w:szCs w:val="24"/>
        </w:rPr>
        <w:t xml:space="preserve"> km’ye ulaşmıştır.</w:t>
      </w:r>
    </w:p>
    <w:p w:rsidR="006332AA" w:rsidRPr="00C02708" w:rsidRDefault="006332AA" w:rsidP="006332AA">
      <w:pPr>
        <w:jc w:val="both"/>
        <w:rPr>
          <w:rFonts w:ascii="Times New Roman" w:hAnsi="Times New Roman" w:cs="Times New Roman"/>
          <w:bCs/>
          <w:sz w:val="24"/>
          <w:szCs w:val="24"/>
        </w:rPr>
      </w:pPr>
      <w:r w:rsidRPr="00C02708">
        <w:rPr>
          <w:rFonts w:ascii="Times New Roman" w:hAnsi="Times New Roman" w:cs="Times New Roman"/>
          <w:bCs/>
          <w:sz w:val="24"/>
          <w:szCs w:val="24"/>
        </w:rPr>
        <w:lastRenderedPageBreak/>
        <w:t>201</w:t>
      </w:r>
      <w:r>
        <w:rPr>
          <w:rFonts w:ascii="Times New Roman" w:hAnsi="Times New Roman" w:cs="Times New Roman"/>
          <w:bCs/>
          <w:sz w:val="24"/>
          <w:szCs w:val="24"/>
        </w:rPr>
        <w:t>9</w:t>
      </w:r>
      <w:r w:rsidRPr="00C02708">
        <w:rPr>
          <w:rFonts w:ascii="Times New Roman" w:hAnsi="Times New Roman" w:cs="Times New Roman"/>
          <w:bCs/>
          <w:sz w:val="24"/>
          <w:szCs w:val="24"/>
        </w:rPr>
        <w:t xml:space="preserve"> yılı sonu itibariyle doğal gaz dağıtım lisansı sahibi şirketlerin doğal gaz hizmeti götürdüğü toplam abone sayısı bir önceki yıla göre </w:t>
      </w:r>
      <w:r w:rsidRPr="00C02708">
        <w:rPr>
          <w:rFonts w:ascii="Times New Roman" w:hAnsi="Times New Roman" w:cs="Times New Roman"/>
          <w:sz w:val="24"/>
          <w:szCs w:val="24"/>
        </w:rPr>
        <w:t>%</w:t>
      </w:r>
      <w:r>
        <w:rPr>
          <w:rFonts w:ascii="Times New Roman" w:hAnsi="Times New Roman" w:cs="Times New Roman"/>
          <w:sz w:val="24"/>
          <w:szCs w:val="24"/>
        </w:rPr>
        <w:t>7,53</w:t>
      </w:r>
      <w:r w:rsidRPr="00C02708">
        <w:rPr>
          <w:rFonts w:ascii="Times New Roman" w:hAnsi="Times New Roman" w:cs="Times New Roman"/>
          <w:sz w:val="24"/>
          <w:szCs w:val="24"/>
        </w:rPr>
        <w:t xml:space="preserve"> artarak </w:t>
      </w:r>
      <w:r>
        <w:rPr>
          <w:rFonts w:ascii="Times New Roman" w:hAnsi="Times New Roman" w:cs="Times New Roman"/>
          <w:sz w:val="24"/>
          <w:szCs w:val="24"/>
        </w:rPr>
        <w:t>15.865.809</w:t>
      </w:r>
      <w:r w:rsidRPr="00C02708">
        <w:rPr>
          <w:rFonts w:ascii="Times New Roman" w:hAnsi="Times New Roman" w:cs="Times New Roman"/>
          <w:sz w:val="24"/>
          <w:szCs w:val="24"/>
        </w:rPr>
        <w:t>’</w:t>
      </w:r>
      <w:r>
        <w:rPr>
          <w:rFonts w:ascii="Times New Roman" w:hAnsi="Times New Roman" w:cs="Times New Roman"/>
          <w:sz w:val="24"/>
          <w:szCs w:val="24"/>
        </w:rPr>
        <w:t>a</w:t>
      </w:r>
      <w:r w:rsidRPr="00C02708">
        <w:rPr>
          <w:rFonts w:ascii="Times New Roman" w:hAnsi="Times New Roman" w:cs="Times New Roman"/>
          <w:bCs/>
          <w:sz w:val="24"/>
          <w:szCs w:val="24"/>
        </w:rPr>
        <w:t xml:space="preserve">; serbest tüketici sayısı ise </w:t>
      </w:r>
      <w:r w:rsidRPr="00C02708">
        <w:rPr>
          <w:rFonts w:ascii="Times New Roman" w:hAnsi="Times New Roman" w:cs="Times New Roman"/>
          <w:sz w:val="24"/>
          <w:szCs w:val="24"/>
        </w:rPr>
        <w:t>%</w:t>
      </w:r>
      <w:r>
        <w:rPr>
          <w:rFonts w:ascii="Times New Roman" w:hAnsi="Times New Roman" w:cs="Times New Roman"/>
          <w:sz w:val="24"/>
          <w:szCs w:val="24"/>
        </w:rPr>
        <w:t>3,75</w:t>
      </w:r>
      <w:r w:rsidRPr="00C02708">
        <w:rPr>
          <w:rFonts w:ascii="Times New Roman" w:hAnsi="Times New Roman" w:cs="Times New Roman"/>
          <w:sz w:val="24"/>
          <w:szCs w:val="24"/>
        </w:rPr>
        <w:t xml:space="preserve"> artarak 6</w:t>
      </w:r>
      <w:r>
        <w:rPr>
          <w:rFonts w:ascii="Times New Roman" w:hAnsi="Times New Roman" w:cs="Times New Roman"/>
          <w:sz w:val="24"/>
          <w:szCs w:val="24"/>
        </w:rPr>
        <w:t>23</w:t>
      </w:r>
      <w:r w:rsidRPr="00C02708">
        <w:rPr>
          <w:rFonts w:ascii="Times New Roman" w:hAnsi="Times New Roman" w:cs="Times New Roman"/>
          <w:sz w:val="24"/>
          <w:szCs w:val="24"/>
        </w:rPr>
        <w:t>.</w:t>
      </w:r>
      <w:r>
        <w:rPr>
          <w:rFonts w:ascii="Times New Roman" w:hAnsi="Times New Roman" w:cs="Times New Roman"/>
          <w:sz w:val="24"/>
          <w:szCs w:val="24"/>
        </w:rPr>
        <w:t>930</w:t>
      </w:r>
      <w:r w:rsidRPr="00C02708">
        <w:rPr>
          <w:rFonts w:ascii="Times New Roman" w:hAnsi="Times New Roman" w:cs="Times New Roman"/>
          <w:bCs/>
          <w:sz w:val="24"/>
          <w:szCs w:val="24"/>
        </w:rPr>
        <w:t>’</w:t>
      </w:r>
      <w:r>
        <w:rPr>
          <w:rFonts w:ascii="Times New Roman" w:hAnsi="Times New Roman" w:cs="Times New Roman"/>
          <w:bCs/>
          <w:sz w:val="24"/>
          <w:szCs w:val="24"/>
        </w:rPr>
        <w:t>a</w:t>
      </w:r>
      <w:r w:rsidRPr="00C02708">
        <w:rPr>
          <w:rFonts w:ascii="Times New Roman" w:hAnsi="Times New Roman" w:cs="Times New Roman"/>
          <w:bCs/>
          <w:sz w:val="24"/>
          <w:szCs w:val="24"/>
        </w:rPr>
        <w:t xml:space="preserve"> ulaşmıştır.</w:t>
      </w:r>
    </w:p>
    <w:p w:rsidR="006332AA" w:rsidRPr="00C02708" w:rsidRDefault="006332AA" w:rsidP="006332AA">
      <w:pPr>
        <w:jc w:val="both"/>
        <w:rPr>
          <w:rFonts w:ascii="Times New Roman" w:hAnsi="Times New Roman" w:cs="Times New Roman"/>
          <w:bCs/>
          <w:sz w:val="24"/>
          <w:szCs w:val="24"/>
        </w:rPr>
      </w:pPr>
      <w:r w:rsidRPr="00C02708">
        <w:rPr>
          <w:rFonts w:ascii="Times New Roman" w:hAnsi="Times New Roman" w:cs="Times New Roman"/>
          <w:bCs/>
          <w:sz w:val="24"/>
          <w:szCs w:val="24"/>
        </w:rPr>
        <w:t>201</w:t>
      </w:r>
      <w:r>
        <w:rPr>
          <w:rFonts w:ascii="Times New Roman" w:hAnsi="Times New Roman" w:cs="Times New Roman"/>
          <w:bCs/>
          <w:sz w:val="24"/>
          <w:szCs w:val="24"/>
        </w:rPr>
        <w:t>9</w:t>
      </w:r>
      <w:r w:rsidRPr="00C02708">
        <w:rPr>
          <w:rFonts w:ascii="Times New Roman" w:hAnsi="Times New Roman" w:cs="Times New Roman"/>
          <w:bCs/>
          <w:sz w:val="24"/>
          <w:szCs w:val="24"/>
        </w:rPr>
        <w:t xml:space="preserve"> yılı doğal gaz dağıtım lisansı sahibi şirketlerin abone statüsündeki müşterilerinin doğal gaz t</w:t>
      </w:r>
      <w:r>
        <w:rPr>
          <w:rFonts w:ascii="Times New Roman" w:hAnsi="Times New Roman" w:cs="Times New Roman"/>
          <w:bCs/>
          <w:sz w:val="24"/>
          <w:szCs w:val="24"/>
        </w:rPr>
        <w:t>üketimi bir önceki yıla göre  %15,87</w:t>
      </w:r>
      <w:r w:rsidRPr="00C02708">
        <w:rPr>
          <w:rFonts w:ascii="Times New Roman" w:hAnsi="Times New Roman" w:cs="Times New Roman"/>
          <w:bCs/>
          <w:sz w:val="24"/>
          <w:szCs w:val="24"/>
        </w:rPr>
        <w:t xml:space="preserve"> a</w:t>
      </w:r>
      <w:r>
        <w:rPr>
          <w:rFonts w:ascii="Times New Roman" w:hAnsi="Times New Roman" w:cs="Times New Roman"/>
          <w:bCs/>
          <w:sz w:val="24"/>
          <w:szCs w:val="24"/>
        </w:rPr>
        <w:t>rtarak</w:t>
      </w:r>
      <w:r w:rsidRPr="00C02708">
        <w:rPr>
          <w:rFonts w:ascii="Times New Roman" w:hAnsi="Times New Roman" w:cs="Times New Roman"/>
          <w:bCs/>
          <w:sz w:val="24"/>
          <w:szCs w:val="24"/>
        </w:rPr>
        <w:t xml:space="preserve"> </w:t>
      </w:r>
      <w:r>
        <w:rPr>
          <w:rFonts w:ascii="Times New Roman" w:hAnsi="Times New Roman" w:cs="Times New Roman"/>
          <w:bCs/>
          <w:sz w:val="24"/>
          <w:szCs w:val="24"/>
        </w:rPr>
        <w:t>13.950,31</w:t>
      </w:r>
      <w:r w:rsidRPr="00C02708">
        <w:rPr>
          <w:rFonts w:ascii="Times New Roman" w:hAnsi="Times New Roman" w:cs="Times New Roman"/>
          <w:bCs/>
          <w:sz w:val="24"/>
          <w:szCs w:val="24"/>
        </w:rPr>
        <w:t xml:space="preserve"> milyon </w:t>
      </w:r>
      <w:r w:rsidRPr="00C02708">
        <w:rPr>
          <w:rFonts w:ascii="Times New Roman" w:hAnsi="Times New Roman" w:cs="Times New Roman"/>
          <w:sz w:val="24"/>
          <w:szCs w:val="24"/>
        </w:rPr>
        <w:t>Sm</w:t>
      </w:r>
      <w:r w:rsidRPr="00C02708">
        <w:rPr>
          <w:rFonts w:ascii="Times New Roman" w:hAnsi="Times New Roman" w:cs="Times New Roman"/>
          <w:sz w:val="24"/>
          <w:szCs w:val="24"/>
          <w:vertAlign w:val="superscript"/>
        </w:rPr>
        <w:t>3</w:t>
      </w:r>
      <w:r w:rsidRPr="00C02708">
        <w:rPr>
          <w:rFonts w:ascii="Times New Roman" w:hAnsi="Times New Roman" w:cs="Times New Roman"/>
          <w:sz w:val="24"/>
          <w:szCs w:val="24"/>
        </w:rPr>
        <w:t>’e; serbest tüketici statüsündeki müşterilerinin doğal gaz tüketimi ise bir önceki yıla oranla %</w:t>
      </w:r>
      <w:r>
        <w:rPr>
          <w:rFonts w:ascii="Times New Roman" w:hAnsi="Times New Roman" w:cs="Times New Roman"/>
          <w:sz w:val="24"/>
          <w:szCs w:val="24"/>
        </w:rPr>
        <w:t>3,24</w:t>
      </w:r>
      <w:r w:rsidRPr="00C02708">
        <w:rPr>
          <w:rFonts w:ascii="Times New Roman" w:hAnsi="Times New Roman" w:cs="Times New Roman"/>
          <w:sz w:val="24"/>
          <w:szCs w:val="24"/>
        </w:rPr>
        <w:t xml:space="preserve"> artarak </w:t>
      </w:r>
      <w:r>
        <w:rPr>
          <w:rFonts w:ascii="Times New Roman" w:hAnsi="Times New Roman" w:cs="Times New Roman"/>
          <w:sz w:val="24"/>
          <w:szCs w:val="24"/>
        </w:rPr>
        <w:t>10.098,21</w:t>
      </w:r>
      <w:r w:rsidRPr="00C02708">
        <w:rPr>
          <w:rFonts w:ascii="Times New Roman" w:hAnsi="Times New Roman" w:cs="Times New Roman"/>
          <w:sz w:val="24"/>
          <w:szCs w:val="24"/>
        </w:rPr>
        <w:t xml:space="preserve"> milyon </w:t>
      </w:r>
      <w:r w:rsidRPr="00C02708">
        <w:rPr>
          <w:rFonts w:ascii="Times New Roman" w:hAnsi="Times New Roman" w:cs="Times New Roman"/>
          <w:bCs/>
          <w:sz w:val="24"/>
          <w:szCs w:val="24"/>
        </w:rPr>
        <w:t xml:space="preserve">milyon </w:t>
      </w:r>
      <w:r w:rsidRPr="00C02708">
        <w:rPr>
          <w:rFonts w:ascii="Times New Roman" w:hAnsi="Times New Roman" w:cs="Times New Roman"/>
          <w:sz w:val="24"/>
          <w:szCs w:val="24"/>
        </w:rPr>
        <w:t>Sm</w:t>
      </w:r>
      <w:r w:rsidRPr="00C02708">
        <w:rPr>
          <w:rFonts w:ascii="Times New Roman" w:hAnsi="Times New Roman" w:cs="Times New Roman"/>
          <w:sz w:val="24"/>
          <w:szCs w:val="24"/>
          <w:vertAlign w:val="superscript"/>
        </w:rPr>
        <w:t>3</w:t>
      </w:r>
      <w:r w:rsidRPr="00C02708">
        <w:rPr>
          <w:rFonts w:ascii="Times New Roman" w:hAnsi="Times New Roman" w:cs="Times New Roman"/>
          <w:sz w:val="24"/>
          <w:szCs w:val="24"/>
        </w:rPr>
        <w:t>’e ulaşmıştır.</w:t>
      </w:r>
      <w:r w:rsidRPr="00C02708">
        <w:rPr>
          <w:rFonts w:ascii="Times New Roman" w:hAnsi="Times New Roman" w:cs="Times New Roman"/>
          <w:sz w:val="24"/>
          <w:szCs w:val="24"/>
          <w:vertAlign w:val="superscript"/>
        </w:rPr>
        <w:t xml:space="preserve"> </w:t>
      </w:r>
    </w:p>
    <w:p w:rsidR="006332AA" w:rsidRDefault="006332AA" w:rsidP="006332AA">
      <w:pPr>
        <w:jc w:val="both"/>
        <w:rPr>
          <w:rFonts w:ascii="Times New Roman" w:hAnsi="Times New Roman" w:cs="Times New Roman"/>
          <w:bCs/>
          <w:sz w:val="24"/>
          <w:szCs w:val="24"/>
        </w:rPr>
      </w:pPr>
    </w:p>
    <w:p w:rsidR="006332AA" w:rsidRPr="004A3C20" w:rsidRDefault="006908B0" w:rsidP="006332AA">
      <w:pPr>
        <w:spacing w:after="0" w:line="276" w:lineRule="auto"/>
        <w:jc w:val="center"/>
        <w:rPr>
          <w:rFonts w:ascii="Times New Roman" w:eastAsia="Times New Roman" w:hAnsi="Times New Roman" w:cs="Times New Roman"/>
          <w:b/>
          <w:color w:val="000000"/>
          <w:sz w:val="24"/>
          <w:szCs w:val="24"/>
          <w:lang w:eastAsia="tr-TR"/>
        </w:rPr>
      </w:pPr>
      <w:r>
        <w:rPr>
          <w:rFonts w:ascii="Times New Roman" w:hAnsi="Times New Roman" w:cs="Times New Roman"/>
          <w:b/>
          <w:sz w:val="24"/>
          <w:szCs w:val="24"/>
        </w:rPr>
        <w:t>2019</w:t>
      </w:r>
      <w:r w:rsidR="006332AA" w:rsidRPr="00EE2BD4">
        <w:rPr>
          <w:rFonts w:ascii="Times New Roman" w:hAnsi="Times New Roman" w:cs="Times New Roman"/>
          <w:b/>
          <w:sz w:val="24"/>
          <w:szCs w:val="24"/>
        </w:rPr>
        <w:t xml:space="preserve"> Yılı </w:t>
      </w:r>
      <w:r w:rsidR="00BF52B7">
        <w:rPr>
          <w:rFonts w:ascii="Times New Roman" w:hAnsi="Times New Roman" w:cs="Times New Roman"/>
          <w:b/>
          <w:sz w:val="24"/>
          <w:szCs w:val="24"/>
        </w:rPr>
        <w:t>sonu itibariyle</w:t>
      </w:r>
      <w:r w:rsidR="00535B3D" w:rsidRPr="00EE2BD4">
        <w:rPr>
          <w:rFonts w:ascii="Times New Roman" w:hAnsi="Times New Roman" w:cs="Times New Roman"/>
          <w:b/>
          <w:sz w:val="24"/>
          <w:szCs w:val="24"/>
        </w:rPr>
        <w:t xml:space="preserve"> </w:t>
      </w:r>
      <w:r w:rsidR="006332AA" w:rsidRPr="00EE2BD4">
        <w:rPr>
          <w:rFonts w:ascii="Times New Roman" w:hAnsi="Times New Roman" w:cs="Times New Roman"/>
          <w:b/>
          <w:sz w:val="24"/>
          <w:szCs w:val="24"/>
        </w:rPr>
        <w:t>Lisans Türüne Göre Doğal Gaz Piyasasında Yer Alan Lisans Sayılarının Dağılımı</w:t>
      </w:r>
      <w:r w:rsidR="006332AA">
        <w:rPr>
          <w:rFonts w:ascii="Times New Roman" w:hAnsi="Times New Roman" w:cs="Times New Roman"/>
          <w:b/>
          <w:sz w:val="24"/>
          <w:szCs w:val="24"/>
        </w:rPr>
        <w:t xml:space="preserve"> </w:t>
      </w:r>
    </w:p>
    <w:tbl>
      <w:tblPr>
        <w:tblW w:w="7200" w:type="dxa"/>
        <w:jc w:val="center"/>
        <w:tblCellMar>
          <w:left w:w="70" w:type="dxa"/>
          <w:right w:w="70" w:type="dxa"/>
        </w:tblCellMar>
        <w:tblLook w:val="04A0"/>
      </w:tblPr>
      <w:tblGrid>
        <w:gridCol w:w="2720"/>
        <w:gridCol w:w="2220"/>
        <w:gridCol w:w="2260"/>
      </w:tblGrid>
      <w:tr w:rsidR="006332AA" w:rsidRPr="00EE2BD4" w:rsidTr="006332AA">
        <w:trPr>
          <w:trHeight w:val="645"/>
          <w:jc w:val="center"/>
        </w:trPr>
        <w:tc>
          <w:tcPr>
            <w:tcW w:w="2720"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6332AA" w:rsidRPr="00EE2BD4" w:rsidRDefault="006332AA" w:rsidP="006332AA">
            <w:pPr>
              <w:spacing w:after="0" w:line="240" w:lineRule="auto"/>
              <w:jc w:val="both"/>
              <w:rPr>
                <w:rFonts w:ascii="Times New Roman" w:eastAsia="Times New Roman" w:hAnsi="Times New Roman" w:cs="Times New Roman"/>
                <w:b/>
                <w:bCs/>
                <w:color w:val="FFFFFF"/>
                <w:sz w:val="24"/>
                <w:szCs w:val="24"/>
                <w:lang w:eastAsia="tr-TR"/>
              </w:rPr>
            </w:pPr>
            <w:r w:rsidRPr="00EE2BD4">
              <w:rPr>
                <w:rFonts w:ascii="Times New Roman" w:eastAsia="Times New Roman" w:hAnsi="Times New Roman" w:cs="Times New Roman"/>
                <w:b/>
                <w:bCs/>
                <w:color w:val="FFFFFF"/>
                <w:sz w:val="24"/>
                <w:szCs w:val="24"/>
                <w:lang w:eastAsia="tr-TR"/>
              </w:rPr>
              <w:t> Lisans Türü</w:t>
            </w:r>
          </w:p>
        </w:tc>
        <w:tc>
          <w:tcPr>
            <w:tcW w:w="2220" w:type="dxa"/>
            <w:tcBorders>
              <w:top w:val="nil"/>
              <w:left w:val="nil"/>
              <w:bottom w:val="single" w:sz="8" w:space="0" w:color="auto"/>
              <w:right w:val="single" w:sz="8" w:space="0" w:color="auto"/>
            </w:tcBorders>
            <w:shd w:val="clear" w:color="000000" w:fill="538DD5"/>
            <w:noWrap/>
            <w:vAlign w:val="center"/>
            <w:hideMark/>
          </w:tcPr>
          <w:p w:rsidR="006332AA" w:rsidRPr="00EE2BD4" w:rsidRDefault="006332AA" w:rsidP="006332AA">
            <w:pPr>
              <w:spacing w:after="0" w:line="240" w:lineRule="auto"/>
              <w:jc w:val="center"/>
              <w:rPr>
                <w:rFonts w:ascii="Times New Roman" w:eastAsia="Times New Roman" w:hAnsi="Times New Roman" w:cs="Times New Roman"/>
                <w:b/>
                <w:bCs/>
                <w:color w:val="FFFFFF"/>
                <w:lang w:eastAsia="tr-TR"/>
              </w:rPr>
            </w:pPr>
            <w:r w:rsidRPr="00EE2BD4">
              <w:rPr>
                <w:rFonts w:ascii="Times New Roman" w:eastAsia="Times New Roman" w:hAnsi="Times New Roman" w:cs="Times New Roman"/>
                <w:b/>
                <w:bCs/>
                <w:color w:val="FFFFFF"/>
                <w:lang w:eastAsia="tr-TR"/>
              </w:rPr>
              <w:t>Lisans sayısı</w:t>
            </w:r>
          </w:p>
        </w:tc>
        <w:tc>
          <w:tcPr>
            <w:tcW w:w="2260" w:type="dxa"/>
            <w:tcBorders>
              <w:top w:val="nil"/>
              <w:left w:val="nil"/>
              <w:bottom w:val="single" w:sz="8" w:space="0" w:color="auto"/>
              <w:right w:val="single" w:sz="8" w:space="0" w:color="auto"/>
            </w:tcBorders>
            <w:shd w:val="clear" w:color="000000" w:fill="538DD5"/>
            <w:noWrap/>
            <w:vAlign w:val="center"/>
            <w:hideMark/>
          </w:tcPr>
          <w:p w:rsidR="006332AA" w:rsidRPr="00EE2BD4" w:rsidRDefault="006332AA" w:rsidP="006332AA">
            <w:pPr>
              <w:spacing w:after="0" w:line="240" w:lineRule="auto"/>
              <w:jc w:val="center"/>
              <w:rPr>
                <w:rFonts w:ascii="Times New Roman" w:eastAsia="Times New Roman" w:hAnsi="Times New Roman" w:cs="Times New Roman"/>
                <w:b/>
                <w:bCs/>
                <w:color w:val="FFFFFF"/>
                <w:lang w:eastAsia="tr-TR"/>
              </w:rPr>
            </w:pPr>
            <w:r w:rsidRPr="00EE2BD4">
              <w:rPr>
                <w:rFonts w:ascii="Times New Roman" w:eastAsia="Times New Roman" w:hAnsi="Times New Roman" w:cs="Times New Roman"/>
                <w:b/>
                <w:bCs/>
                <w:color w:val="FFFFFF"/>
                <w:lang w:eastAsia="tr-TR"/>
              </w:rPr>
              <w:t>Faaliyeti Olan Lisansların Sayısı</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İthalat Lisansı (Uzun Dönemli)</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18</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3405F8"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FA2111" w:rsidP="00FA2111">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İthalat (Spot</w:t>
            </w:r>
            <w:r w:rsidRPr="00EE2BD4">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Lisansı </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5B6600"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F1227B">
              <w:rPr>
                <w:rFonts w:ascii="Times New Roman" w:eastAsia="Times New Roman" w:hAnsi="Times New Roman" w:cs="Times New Roman"/>
                <w:color w:val="000000"/>
                <w:sz w:val="24"/>
                <w:szCs w:val="24"/>
                <w:lang w:eastAsia="tr-TR"/>
              </w:rPr>
              <w:t>2</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2C760B"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r w:rsidR="003405F8">
              <w:rPr>
                <w:rFonts w:ascii="Times New Roman" w:eastAsia="Times New Roman" w:hAnsi="Times New Roman" w:cs="Times New Roman"/>
                <w:color w:val="000000"/>
                <w:sz w:val="24"/>
                <w:szCs w:val="24"/>
                <w:lang w:eastAsia="tr-TR"/>
              </w:rPr>
              <w:t>*</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İletim Lisansı (Boru Hattı)</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İletim Lisansı (LNG)</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9A5687"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9</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Depolama Lisansı (LNG)</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Depolama Lisansı (Yer altı)</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D56332"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3405F8"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Toptan Satış Lisansı</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A760B4"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00437B97">
              <w:rPr>
                <w:rFonts w:ascii="Times New Roman" w:eastAsia="Times New Roman" w:hAnsi="Times New Roman" w:cs="Times New Roman"/>
                <w:color w:val="000000"/>
                <w:sz w:val="24"/>
                <w:szCs w:val="24"/>
                <w:lang w:eastAsia="tr-TR"/>
              </w:rPr>
              <w:t>1</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2C760B"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Toptan Satış Lisansı (Üretim)</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2C760B"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CE6744"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CNG Lisansı (İletim-Dağıtım)</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41</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2C760B"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CNG Lisansı (Satış)</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2C760B"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38</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2C760B"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CNG Lisansı (Oto CNG)</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E02B4D"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15</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İhracat Lisansı</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908B0"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B11091"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DCE6F1"/>
            <w:noWrap/>
            <w:vAlign w:val="center"/>
            <w:hideMark/>
          </w:tcPr>
          <w:p w:rsidR="006332AA" w:rsidRPr="00EE2BD4" w:rsidRDefault="006332AA" w:rsidP="006332AA">
            <w:pPr>
              <w:spacing w:after="0" w:line="240" w:lineRule="auto"/>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Dağıtım Lisansı</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72</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6332AA" w:rsidP="006332AA">
            <w:pPr>
              <w:spacing w:after="0" w:line="240" w:lineRule="auto"/>
              <w:jc w:val="center"/>
              <w:rPr>
                <w:rFonts w:ascii="Times New Roman" w:eastAsia="Times New Roman" w:hAnsi="Times New Roman" w:cs="Times New Roman"/>
                <w:color w:val="000000"/>
                <w:sz w:val="24"/>
                <w:szCs w:val="24"/>
                <w:lang w:eastAsia="tr-TR"/>
              </w:rPr>
            </w:pPr>
            <w:r w:rsidRPr="00EE2BD4">
              <w:rPr>
                <w:rFonts w:ascii="Times New Roman" w:eastAsia="Times New Roman" w:hAnsi="Times New Roman" w:cs="Times New Roman"/>
                <w:color w:val="000000"/>
                <w:sz w:val="24"/>
                <w:szCs w:val="24"/>
                <w:lang w:eastAsia="tr-TR"/>
              </w:rPr>
              <w:t>72</w:t>
            </w:r>
          </w:p>
        </w:tc>
      </w:tr>
      <w:tr w:rsidR="006332AA" w:rsidRPr="00EE2BD4" w:rsidTr="006332AA">
        <w:trPr>
          <w:trHeight w:val="330"/>
          <w:jc w:val="center"/>
        </w:trPr>
        <w:tc>
          <w:tcPr>
            <w:tcW w:w="2720" w:type="dxa"/>
            <w:tcBorders>
              <w:top w:val="nil"/>
              <w:left w:val="single" w:sz="8" w:space="0" w:color="auto"/>
              <w:bottom w:val="single" w:sz="8" w:space="0" w:color="auto"/>
              <w:right w:val="single" w:sz="8" w:space="0" w:color="auto"/>
            </w:tcBorders>
            <w:shd w:val="clear" w:color="000000" w:fill="538DD5"/>
            <w:noWrap/>
            <w:vAlign w:val="center"/>
            <w:hideMark/>
          </w:tcPr>
          <w:p w:rsidR="006332AA" w:rsidRPr="00EE2BD4" w:rsidRDefault="006332AA" w:rsidP="006332AA">
            <w:pPr>
              <w:spacing w:after="0" w:line="240" w:lineRule="auto"/>
              <w:jc w:val="both"/>
              <w:rPr>
                <w:rFonts w:ascii="Times New Roman" w:eastAsia="Times New Roman" w:hAnsi="Times New Roman" w:cs="Times New Roman"/>
                <w:b/>
                <w:bCs/>
                <w:color w:val="FFFFFF"/>
                <w:sz w:val="24"/>
                <w:szCs w:val="24"/>
                <w:lang w:eastAsia="tr-TR"/>
              </w:rPr>
            </w:pPr>
            <w:r w:rsidRPr="00EE2BD4">
              <w:rPr>
                <w:rFonts w:ascii="Times New Roman" w:eastAsia="Times New Roman" w:hAnsi="Times New Roman" w:cs="Times New Roman"/>
                <w:b/>
                <w:bCs/>
                <w:color w:val="FFFFFF"/>
                <w:sz w:val="24"/>
                <w:szCs w:val="24"/>
                <w:lang w:eastAsia="tr-TR"/>
              </w:rPr>
              <w:t>Toplam</w:t>
            </w:r>
          </w:p>
        </w:tc>
        <w:tc>
          <w:tcPr>
            <w:tcW w:w="2220" w:type="dxa"/>
            <w:tcBorders>
              <w:top w:val="nil"/>
              <w:left w:val="nil"/>
              <w:bottom w:val="single" w:sz="8" w:space="0" w:color="auto"/>
              <w:right w:val="single" w:sz="8" w:space="0" w:color="auto"/>
            </w:tcBorders>
            <w:shd w:val="clear" w:color="auto" w:fill="auto"/>
            <w:noWrap/>
            <w:vAlign w:val="center"/>
            <w:hideMark/>
          </w:tcPr>
          <w:p w:rsidR="006332AA" w:rsidRPr="00EE2BD4" w:rsidRDefault="006908B0" w:rsidP="006332AA">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328</w:t>
            </w:r>
          </w:p>
        </w:tc>
        <w:tc>
          <w:tcPr>
            <w:tcW w:w="2260" w:type="dxa"/>
            <w:tcBorders>
              <w:top w:val="nil"/>
              <w:left w:val="nil"/>
              <w:bottom w:val="single" w:sz="8" w:space="0" w:color="auto"/>
              <w:right w:val="single" w:sz="8" w:space="0" w:color="auto"/>
            </w:tcBorders>
            <w:shd w:val="clear" w:color="auto" w:fill="auto"/>
            <w:noWrap/>
            <w:vAlign w:val="center"/>
            <w:hideMark/>
          </w:tcPr>
          <w:p w:rsidR="006332AA" w:rsidRPr="00EE2BD4" w:rsidRDefault="006908B0" w:rsidP="006332AA">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216</w:t>
            </w:r>
          </w:p>
        </w:tc>
      </w:tr>
    </w:tbl>
    <w:p w:rsidR="006332AA" w:rsidRPr="00F0376F" w:rsidRDefault="00F0376F" w:rsidP="00F0376F">
      <w:pPr>
        <w:ind w:left="516"/>
        <w:jc w:val="both"/>
        <w:rPr>
          <w:rFonts w:ascii="Times New Roman" w:hAnsi="Times New Roman" w:cs="Times New Roman"/>
          <w:bCs/>
          <w:i/>
          <w:sz w:val="16"/>
          <w:szCs w:val="24"/>
        </w:rPr>
      </w:pPr>
      <w:r w:rsidRPr="00F0376F">
        <w:rPr>
          <w:rFonts w:ascii="Times New Roman" w:hAnsi="Times New Roman" w:cs="Times New Roman"/>
          <w:bCs/>
          <w:i/>
          <w:sz w:val="16"/>
          <w:szCs w:val="24"/>
        </w:rPr>
        <w:t>*</w:t>
      </w:r>
      <w:r w:rsidR="00FD6B2D" w:rsidRPr="00F0376F">
        <w:rPr>
          <w:rFonts w:ascii="Times New Roman" w:hAnsi="Times New Roman" w:cs="Times New Roman"/>
          <w:bCs/>
          <w:i/>
          <w:sz w:val="16"/>
          <w:szCs w:val="24"/>
        </w:rPr>
        <w:t xml:space="preserve">İthalat faaliyetinde bulunmayarak, lisansları kapsamında yurt içinde toptan satış faaliyetinde bulunanlar dahil edilmiştir. </w:t>
      </w:r>
    </w:p>
    <w:p w:rsidR="006332AA" w:rsidRPr="00424504" w:rsidRDefault="006332AA" w:rsidP="006332AA">
      <w:pPr>
        <w:spacing w:after="0" w:line="240" w:lineRule="auto"/>
        <w:jc w:val="center"/>
        <w:rPr>
          <w:rFonts w:ascii="Times New Roman" w:eastAsia="Times New Roman" w:hAnsi="Times New Roman" w:cs="Times New Roman"/>
          <w:b/>
          <w:bCs/>
          <w:color w:val="000000"/>
          <w:lang w:eastAsia="tr-TR"/>
        </w:rPr>
      </w:pPr>
      <w:r w:rsidRPr="00424504">
        <w:rPr>
          <w:rFonts w:ascii="Times New Roman" w:eastAsia="Times New Roman" w:hAnsi="Times New Roman" w:cs="Times New Roman"/>
          <w:b/>
          <w:bCs/>
          <w:color w:val="000000"/>
          <w:lang w:eastAsia="tr-TR"/>
        </w:rPr>
        <w:t>201</w:t>
      </w:r>
      <w:r>
        <w:rPr>
          <w:rFonts w:ascii="Times New Roman" w:eastAsia="Times New Roman" w:hAnsi="Times New Roman" w:cs="Times New Roman"/>
          <w:b/>
          <w:bCs/>
          <w:color w:val="000000"/>
          <w:lang w:eastAsia="tr-TR"/>
        </w:rPr>
        <w:t>9</w:t>
      </w:r>
      <w:r w:rsidRPr="00424504">
        <w:rPr>
          <w:rFonts w:ascii="Times New Roman" w:eastAsia="Times New Roman" w:hAnsi="Times New Roman" w:cs="Times New Roman"/>
          <w:b/>
          <w:bCs/>
          <w:color w:val="000000"/>
          <w:lang w:eastAsia="tr-TR"/>
        </w:rPr>
        <w:t xml:space="preserve"> Yılı Aralık Ayı Sonu İtibariyle Doğal Gaz Piyasası Genel Görünümü(Milyon Sm</w:t>
      </w:r>
      <w:r w:rsidRPr="00424504">
        <w:rPr>
          <w:rFonts w:ascii="Times New Roman" w:eastAsia="Times New Roman" w:hAnsi="Times New Roman" w:cs="Times New Roman"/>
          <w:b/>
          <w:bCs/>
          <w:color w:val="000000"/>
          <w:vertAlign w:val="superscript"/>
          <w:lang w:eastAsia="tr-TR"/>
        </w:rPr>
        <w:t>3</w:t>
      </w:r>
      <w:r w:rsidRPr="00424504">
        <w:rPr>
          <w:rFonts w:ascii="Times New Roman" w:eastAsia="Times New Roman" w:hAnsi="Times New Roman" w:cs="Times New Roman"/>
          <w:b/>
          <w:bCs/>
          <w:color w:val="000000"/>
          <w:lang w:eastAsia="tr-TR"/>
        </w:rPr>
        <w:t>)</w:t>
      </w:r>
    </w:p>
    <w:p w:rsidR="006332AA" w:rsidRPr="00967B76" w:rsidRDefault="006332AA" w:rsidP="006332AA">
      <w:pPr>
        <w:spacing w:after="0" w:line="240" w:lineRule="auto"/>
        <w:jc w:val="center"/>
        <w:rPr>
          <w:rFonts w:ascii="Arial" w:eastAsia="Times New Roman" w:hAnsi="Arial" w:cs="Arial"/>
          <w:b/>
          <w:bCs/>
          <w:color w:val="000000"/>
          <w:sz w:val="20"/>
          <w:szCs w:val="20"/>
          <w:highlight w:val="yellow"/>
          <w:lang w:eastAsia="tr-TR"/>
        </w:rPr>
      </w:pPr>
    </w:p>
    <w:tbl>
      <w:tblPr>
        <w:tblW w:w="9344" w:type="dxa"/>
        <w:jc w:val="center"/>
        <w:tblCellMar>
          <w:left w:w="70" w:type="dxa"/>
          <w:right w:w="70" w:type="dxa"/>
        </w:tblCellMar>
        <w:tblLook w:val="04A0"/>
      </w:tblPr>
      <w:tblGrid>
        <w:gridCol w:w="1406"/>
        <w:gridCol w:w="1264"/>
        <w:gridCol w:w="1571"/>
        <w:gridCol w:w="1134"/>
        <w:gridCol w:w="1985"/>
        <w:gridCol w:w="1984"/>
      </w:tblGrid>
      <w:tr w:rsidR="006332AA" w:rsidRPr="00C512E0" w:rsidTr="006332AA">
        <w:trPr>
          <w:trHeight w:val="658"/>
          <w:jc w:val="center"/>
        </w:trPr>
        <w:tc>
          <w:tcPr>
            <w:tcW w:w="1406" w:type="dxa"/>
            <w:tcBorders>
              <w:top w:val="single" w:sz="8" w:space="0" w:color="auto"/>
              <w:left w:val="single" w:sz="8" w:space="0" w:color="auto"/>
              <w:bottom w:val="single" w:sz="8" w:space="0" w:color="auto"/>
              <w:right w:val="single" w:sz="8" w:space="0" w:color="auto"/>
            </w:tcBorders>
            <w:shd w:val="clear" w:color="000000" w:fill="548DD4"/>
            <w:vAlign w:val="center"/>
            <w:hideMark/>
          </w:tcPr>
          <w:p w:rsidR="006332AA" w:rsidRPr="00C512E0" w:rsidRDefault="006332AA" w:rsidP="006332AA">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 xml:space="preserve">Üretim </w:t>
            </w:r>
          </w:p>
        </w:tc>
        <w:tc>
          <w:tcPr>
            <w:tcW w:w="1264" w:type="dxa"/>
            <w:tcBorders>
              <w:top w:val="single" w:sz="8" w:space="0" w:color="auto"/>
              <w:left w:val="nil"/>
              <w:bottom w:val="single" w:sz="8" w:space="0" w:color="auto"/>
              <w:right w:val="single" w:sz="8" w:space="0" w:color="auto"/>
            </w:tcBorders>
            <w:shd w:val="clear" w:color="000000" w:fill="548DD4"/>
            <w:vAlign w:val="center"/>
            <w:hideMark/>
          </w:tcPr>
          <w:p w:rsidR="006332AA" w:rsidRPr="00C512E0" w:rsidRDefault="006332AA" w:rsidP="006332AA">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 xml:space="preserve">İthalat </w:t>
            </w:r>
          </w:p>
        </w:tc>
        <w:tc>
          <w:tcPr>
            <w:tcW w:w="1571" w:type="dxa"/>
            <w:tcBorders>
              <w:top w:val="single" w:sz="8" w:space="0" w:color="auto"/>
              <w:left w:val="nil"/>
              <w:bottom w:val="single" w:sz="8" w:space="0" w:color="auto"/>
              <w:right w:val="single" w:sz="8" w:space="0" w:color="auto"/>
            </w:tcBorders>
            <w:shd w:val="clear" w:color="000000" w:fill="548DD4"/>
            <w:vAlign w:val="center"/>
            <w:hideMark/>
          </w:tcPr>
          <w:p w:rsidR="006332AA" w:rsidRPr="00C512E0" w:rsidRDefault="006332AA" w:rsidP="006332AA">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Yurtiçi Satış (Tüketim)</w:t>
            </w:r>
          </w:p>
        </w:tc>
        <w:tc>
          <w:tcPr>
            <w:tcW w:w="1134" w:type="dxa"/>
            <w:tcBorders>
              <w:top w:val="single" w:sz="8" w:space="0" w:color="auto"/>
              <w:left w:val="nil"/>
              <w:bottom w:val="single" w:sz="8" w:space="0" w:color="auto"/>
              <w:right w:val="single" w:sz="8" w:space="0" w:color="auto"/>
            </w:tcBorders>
            <w:shd w:val="clear" w:color="000000" w:fill="548DD4"/>
            <w:vAlign w:val="center"/>
            <w:hideMark/>
          </w:tcPr>
          <w:p w:rsidR="006332AA" w:rsidRPr="00C512E0" w:rsidRDefault="006332AA" w:rsidP="006332AA">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 xml:space="preserve">İhracat </w:t>
            </w:r>
          </w:p>
        </w:tc>
        <w:tc>
          <w:tcPr>
            <w:tcW w:w="1985" w:type="dxa"/>
            <w:tcBorders>
              <w:top w:val="single" w:sz="8" w:space="0" w:color="auto"/>
              <w:left w:val="nil"/>
              <w:bottom w:val="single" w:sz="8" w:space="0" w:color="auto"/>
              <w:right w:val="single" w:sz="8" w:space="0" w:color="auto"/>
            </w:tcBorders>
            <w:shd w:val="clear" w:color="000000" w:fill="548DD4"/>
            <w:vAlign w:val="center"/>
            <w:hideMark/>
          </w:tcPr>
          <w:p w:rsidR="006332AA" w:rsidRPr="00C512E0" w:rsidRDefault="006332AA" w:rsidP="006332AA">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TOPLAM ARZ  (Üretim + İthalat)</w:t>
            </w:r>
          </w:p>
        </w:tc>
        <w:tc>
          <w:tcPr>
            <w:tcW w:w="1984" w:type="dxa"/>
            <w:tcBorders>
              <w:top w:val="single" w:sz="8" w:space="0" w:color="auto"/>
              <w:left w:val="nil"/>
              <w:bottom w:val="single" w:sz="8" w:space="0" w:color="auto"/>
              <w:right w:val="single" w:sz="8" w:space="0" w:color="auto"/>
            </w:tcBorders>
            <w:shd w:val="clear" w:color="000000" w:fill="548DD4"/>
            <w:vAlign w:val="center"/>
            <w:hideMark/>
          </w:tcPr>
          <w:p w:rsidR="006332AA" w:rsidRPr="00C512E0" w:rsidRDefault="006332AA" w:rsidP="006332AA">
            <w:pPr>
              <w:spacing w:after="0" w:line="240" w:lineRule="auto"/>
              <w:jc w:val="center"/>
              <w:rPr>
                <w:rFonts w:ascii="Arial" w:eastAsia="Times New Roman" w:hAnsi="Arial" w:cs="Arial"/>
                <w:b/>
                <w:bCs/>
                <w:color w:val="FFFFFF"/>
                <w:lang w:eastAsia="tr-TR"/>
              </w:rPr>
            </w:pPr>
            <w:r w:rsidRPr="00C512E0">
              <w:rPr>
                <w:rFonts w:ascii="Arial" w:eastAsia="Times New Roman" w:hAnsi="Arial" w:cs="Arial"/>
                <w:b/>
                <w:bCs/>
                <w:color w:val="FFFFFF"/>
                <w:lang w:eastAsia="tr-TR"/>
              </w:rPr>
              <w:t>TOPLAM TALEP (Yurtiçi Satışlar + İhracat)</w:t>
            </w:r>
          </w:p>
        </w:tc>
      </w:tr>
      <w:tr w:rsidR="006332AA" w:rsidRPr="00C512E0" w:rsidTr="006332AA">
        <w:trPr>
          <w:trHeight w:val="315"/>
          <w:jc w:val="center"/>
        </w:trPr>
        <w:tc>
          <w:tcPr>
            <w:tcW w:w="1406" w:type="dxa"/>
            <w:tcBorders>
              <w:top w:val="nil"/>
              <w:left w:val="single" w:sz="8" w:space="0" w:color="auto"/>
              <w:bottom w:val="single" w:sz="8" w:space="0" w:color="auto"/>
              <w:right w:val="single" w:sz="8" w:space="0" w:color="auto"/>
            </w:tcBorders>
            <w:shd w:val="clear" w:color="auto" w:fill="auto"/>
            <w:vAlign w:val="center"/>
            <w:hideMark/>
          </w:tcPr>
          <w:p w:rsidR="006332AA" w:rsidRPr="00DD6A1F" w:rsidRDefault="006332AA"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473,87</w:t>
            </w:r>
          </w:p>
        </w:tc>
        <w:tc>
          <w:tcPr>
            <w:tcW w:w="1264" w:type="dxa"/>
            <w:tcBorders>
              <w:top w:val="nil"/>
              <w:left w:val="nil"/>
              <w:bottom w:val="single" w:sz="8" w:space="0" w:color="auto"/>
              <w:right w:val="single" w:sz="8" w:space="0" w:color="auto"/>
            </w:tcBorders>
            <w:shd w:val="clear" w:color="auto" w:fill="auto"/>
            <w:vAlign w:val="center"/>
            <w:hideMark/>
          </w:tcPr>
          <w:p w:rsidR="006332AA" w:rsidRPr="00DD6A1F" w:rsidRDefault="006332AA"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45.211,47</w:t>
            </w:r>
          </w:p>
        </w:tc>
        <w:tc>
          <w:tcPr>
            <w:tcW w:w="1571" w:type="dxa"/>
            <w:tcBorders>
              <w:top w:val="nil"/>
              <w:left w:val="nil"/>
              <w:bottom w:val="single" w:sz="8" w:space="0" w:color="auto"/>
              <w:right w:val="single" w:sz="8" w:space="0" w:color="auto"/>
            </w:tcBorders>
            <w:shd w:val="clear" w:color="auto" w:fill="auto"/>
            <w:vAlign w:val="center"/>
            <w:hideMark/>
          </w:tcPr>
          <w:p w:rsidR="006332AA" w:rsidRPr="00DD6A1F" w:rsidRDefault="006332AA"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45.285,50</w:t>
            </w:r>
          </w:p>
        </w:tc>
        <w:tc>
          <w:tcPr>
            <w:tcW w:w="1134" w:type="dxa"/>
            <w:tcBorders>
              <w:top w:val="nil"/>
              <w:left w:val="nil"/>
              <w:bottom w:val="single" w:sz="8" w:space="0" w:color="auto"/>
              <w:right w:val="single" w:sz="8" w:space="0" w:color="auto"/>
            </w:tcBorders>
            <w:shd w:val="clear" w:color="auto" w:fill="auto"/>
            <w:vAlign w:val="center"/>
            <w:hideMark/>
          </w:tcPr>
          <w:p w:rsidR="006332AA" w:rsidRPr="00DD6A1F" w:rsidRDefault="006332AA"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762,68</w:t>
            </w:r>
          </w:p>
        </w:tc>
        <w:tc>
          <w:tcPr>
            <w:tcW w:w="1985" w:type="dxa"/>
            <w:tcBorders>
              <w:top w:val="nil"/>
              <w:left w:val="nil"/>
              <w:bottom w:val="single" w:sz="8" w:space="0" w:color="auto"/>
              <w:right w:val="single" w:sz="8" w:space="0" w:color="auto"/>
            </w:tcBorders>
            <w:shd w:val="clear" w:color="auto" w:fill="auto"/>
            <w:vAlign w:val="center"/>
            <w:hideMark/>
          </w:tcPr>
          <w:p w:rsidR="006332AA" w:rsidRPr="00DD6A1F" w:rsidRDefault="006332AA"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45.685,34</w:t>
            </w:r>
          </w:p>
        </w:tc>
        <w:tc>
          <w:tcPr>
            <w:tcW w:w="1984" w:type="dxa"/>
            <w:tcBorders>
              <w:top w:val="nil"/>
              <w:left w:val="nil"/>
              <w:bottom w:val="single" w:sz="8" w:space="0" w:color="auto"/>
              <w:right w:val="single" w:sz="8" w:space="0" w:color="auto"/>
            </w:tcBorders>
            <w:shd w:val="clear" w:color="auto" w:fill="auto"/>
            <w:vAlign w:val="center"/>
            <w:hideMark/>
          </w:tcPr>
          <w:p w:rsidR="006332AA" w:rsidRPr="00DD6A1F" w:rsidRDefault="006332AA" w:rsidP="006332A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46.048,18</w:t>
            </w:r>
          </w:p>
        </w:tc>
      </w:tr>
    </w:tbl>
    <w:p w:rsidR="006332AA" w:rsidRDefault="006332AA" w:rsidP="006332AA">
      <w:pPr>
        <w:rPr>
          <w:rFonts w:ascii="Times New Roman" w:hAnsi="Times New Roman" w:cs="Times New Roman"/>
          <w:bCs/>
          <w:sz w:val="24"/>
          <w:szCs w:val="24"/>
        </w:rPr>
      </w:pPr>
      <w:r>
        <w:rPr>
          <w:rFonts w:ascii="Times New Roman" w:hAnsi="Times New Roman" w:cs="Times New Roman"/>
          <w:bCs/>
          <w:sz w:val="24"/>
          <w:szCs w:val="24"/>
        </w:rPr>
        <w:br w:type="page"/>
      </w:r>
    </w:p>
    <w:p w:rsidR="006332AA" w:rsidRDefault="006332AA" w:rsidP="006332AA">
      <w:pPr>
        <w:pStyle w:val="AralkYok"/>
      </w:pPr>
      <w:r>
        <w:lastRenderedPageBreak/>
        <w:t>2019 YILI DOĞAL GAZ PİYASASI GENEL GÖRÜNÜMÜ</w:t>
      </w:r>
    </w:p>
    <w:p w:rsidR="006332AA" w:rsidRDefault="006332AA" w:rsidP="006332AA">
      <w:pPr>
        <w:pStyle w:val="AralkYok"/>
      </w:pPr>
    </w:p>
    <w:p w:rsidR="006332AA" w:rsidRDefault="006332AA" w:rsidP="006332AA">
      <w:pPr>
        <w:spacing w:line="276" w:lineRule="auto"/>
        <w:jc w:val="center"/>
        <w:rPr>
          <w:rFonts w:ascii="Times New Roman" w:hAnsi="Times New Roman" w:cs="Times New Roman"/>
          <w:b/>
          <w:bCs/>
          <w:color w:val="000000"/>
          <w:sz w:val="24"/>
          <w:szCs w:val="24"/>
          <w:lang w:eastAsia="tr-TR"/>
        </w:rPr>
      </w:pPr>
      <w:r>
        <w:rPr>
          <w:rFonts w:ascii="Times New Roman" w:hAnsi="Times New Roman" w:cs="Times New Roman"/>
          <w:b/>
          <w:bCs/>
          <w:sz w:val="24"/>
          <w:szCs w:val="24"/>
        </w:rPr>
        <w:t xml:space="preserve">Üretim Yapan Toptan Satış Lisansı Sahibi Şirketlerce Satışa Sunulan Doğal Gazın Üretimin Yapıldığı İllere Göre Dağılımı </w:t>
      </w:r>
      <w:r>
        <w:rPr>
          <w:rFonts w:ascii="Times New Roman" w:hAnsi="Times New Roman" w:cs="Times New Roman"/>
          <w:b/>
          <w:bCs/>
          <w:color w:val="000000"/>
          <w:sz w:val="24"/>
          <w:szCs w:val="24"/>
          <w:lang w:eastAsia="tr-TR"/>
        </w:rPr>
        <w:t>(milyon Sm</w:t>
      </w:r>
      <w:r>
        <w:rPr>
          <w:rFonts w:ascii="Times New Roman" w:hAnsi="Times New Roman" w:cs="Times New Roman"/>
          <w:b/>
          <w:bCs/>
          <w:color w:val="000000"/>
          <w:sz w:val="24"/>
          <w:szCs w:val="24"/>
          <w:vertAlign w:val="superscript"/>
          <w:lang w:eastAsia="tr-TR"/>
        </w:rPr>
        <w:t>3</w:t>
      </w:r>
      <w:r>
        <w:rPr>
          <w:rFonts w:ascii="Times New Roman" w:hAnsi="Times New Roman" w:cs="Times New Roman"/>
          <w:b/>
          <w:bCs/>
          <w:color w:val="000000"/>
          <w:sz w:val="24"/>
          <w:szCs w:val="24"/>
          <w:lang w:eastAsia="tr-TR"/>
        </w:rPr>
        <w:t>)</w:t>
      </w:r>
    </w:p>
    <w:tbl>
      <w:tblPr>
        <w:tblW w:w="4079" w:type="dxa"/>
        <w:jc w:val="center"/>
        <w:tblCellMar>
          <w:left w:w="0" w:type="dxa"/>
          <w:right w:w="0" w:type="dxa"/>
        </w:tblCellMar>
        <w:tblLook w:val="04A0"/>
      </w:tblPr>
      <w:tblGrid>
        <w:gridCol w:w="2236"/>
        <w:gridCol w:w="1843"/>
      </w:tblGrid>
      <w:tr w:rsidR="006332AA" w:rsidTr="006332AA">
        <w:trPr>
          <w:trHeight w:val="315"/>
          <w:jc w:val="center"/>
        </w:trPr>
        <w:tc>
          <w:tcPr>
            <w:tcW w:w="2236" w:type="dxa"/>
            <w:tcBorders>
              <w:top w:val="single" w:sz="8" w:space="0" w:color="auto"/>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6332AA" w:rsidRDefault="006332AA" w:rsidP="006332AA">
            <w:pP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İller</w:t>
            </w:r>
          </w:p>
        </w:tc>
        <w:tc>
          <w:tcPr>
            <w:tcW w:w="1843" w:type="dxa"/>
            <w:tcBorders>
              <w:top w:val="single" w:sz="8" w:space="0" w:color="auto"/>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Miktar</w:t>
            </w:r>
          </w:p>
        </w:tc>
      </w:tr>
      <w:tr w:rsidR="006332AA" w:rsidTr="006332AA">
        <w:trPr>
          <w:trHeight w:val="322"/>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İSTANBUL</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210,71</w:t>
            </w:r>
          </w:p>
        </w:tc>
      </w:tr>
      <w:tr w:rsidR="006332AA" w:rsidTr="006332AA">
        <w:trPr>
          <w:trHeight w:val="315"/>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TEKİRDAĞ</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183,31</w:t>
            </w:r>
          </w:p>
        </w:tc>
      </w:tr>
      <w:tr w:rsidR="006332AA" w:rsidTr="006332AA">
        <w:trPr>
          <w:trHeight w:val="315"/>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KIRKLARELİ</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55,14</w:t>
            </w:r>
          </w:p>
        </w:tc>
      </w:tr>
      <w:tr w:rsidR="006332AA" w:rsidTr="006332AA">
        <w:trPr>
          <w:trHeight w:val="315"/>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ÇANAKKALE</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15,42</w:t>
            </w:r>
          </w:p>
        </w:tc>
      </w:tr>
      <w:tr w:rsidR="006332AA" w:rsidTr="006332AA">
        <w:trPr>
          <w:trHeight w:val="315"/>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DÜZCE</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7,94</w:t>
            </w:r>
          </w:p>
        </w:tc>
      </w:tr>
      <w:tr w:rsidR="006332AA" w:rsidTr="006332AA">
        <w:trPr>
          <w:trHeight w:val="315"/>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EDİRNE</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1,00</w:t>
            </w:r>
          </w:p>
        </w:tc>
      </w:tr>
      <w:tr w:rsidR="006332AA" w:rsidTr="006332AA">
        <w:trPr>
          <w:trHeight w:val="315"/>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ADIYAMAN</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0,19</w:t>
            </w:r>
          </w:p>
        </w:tc>
      </w:tr>
      <w:tr w:rsidR="006332AA" w:rsidTr="006332AA">
        <w:trPr>
          <w:trHeight w:val="138"/>
          <w:jc w:val="center"/>
        </w:trPr>
        <w:tc>
          <w:tcPr>
            <w:tcW w:w="223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6332AA" w:rsidRDefault="006332AA" w:rsidP="006332AA">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ADANA</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rsidR="006332AA" w:rsidRDefault="006332AA" w:rsidP="006332AA">
            <w:pPr>
              <w:jc w:val="right"/>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0,17</w:t>
            </w:r>
          </w:p>
        </w:tc>
      </w:tr>
      <w:tr w:rsidR="006332AA" w:rsidTr="006332AA">
        <w:trPr>
          <w:trHeight w:val="60"/>
          <w:jc w:val="center"/>
        </w:trPr>
        <w:tc>
          <w:tcPr>
            <w:tcW w:w="2236"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hideMark/>
          </w:tcPr>
          <w:p w:rsidR="006332AA" w:rsidRDefault="006332AA" w:rsidP="006332AA">
            <w:pPr>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Genel Toplam</w:t>
            </w:r>
          </w:p>
        </w:tc>
        <w:tc>
          <w:tcPr>
            <w:tcW w:w="1843"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hideMark/>
          </w:tcPr>
          <w:p w:rsidR="006332AA" w:rsidRDefault="006332AA" w:rsidP="006332AA">
            <w:pPr>
              <w:jc w:val="right"/>
              <w:rPr>
                <w:rFonts w:ascii="Times New Roman" w:hAnsi="Times New Roman" w:cs="Times New Roman"/>
                <w:b/>
                <w:bCs/>
                <w:color w:val="000000"/>
                <w:sz w:val="20"/>
                <w:szCs w:val="20"/>
                <w:lang w:eastAsia="tr-TR"/>
              </w:rPr>
            </w:pPr>
            <w:r>
              <w:rPr>
                <w:rFonts w:ascii="Times New Roman" w:hAnsi="Times New Roman" w:cs="Times New Roman"/>
                <w:b/>
                <w:bCs/>
                <w:color w:val="000000"/>
                <w:sz w:val="20"/>
                <w:szCs w:val="20"/>
                <w:lang w:eastAsia="tr-TR"/>
              </w:rPr>
              <w:t>473,87</w:t>
            </w:r>
          </w:p>
        </w:tc>
      </w:tr>
    </w:tbl>
    <w:p w:rsidR="006332AA" w:rsidRDefault="006332AA" w:rsidP="006332AA">
      <w:pPr>
        <w:spacing w:line="276" w:lineRule="auto"/>
        <w:rPr>
          <w:rFonts w:ascii="Times New Roman" w:hAnsi="Times New Roman" w:cs="Times New Roman"/>
          <w:sz w:val="24"/>
          <w:szCs w:val="24"/>
        </w:rPr>
      </w:pPr>
    </w:p>
    <w:p w:rsidR="006332AA" w:rsidRDefault="006332AA" w:rsidP="006332A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Kaynak Ülkelere Göre Doğal Gaz İthalat Miktarları  (milyon Sm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W w:w="0" w:type="dxa"/>
        <w:tblInd w:w="-4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CellMar>
          <w:left w:w="0" w:type="dxa"/>
          <w:right w:w="0" w:type="dxa"/>
        </w:tblCellMar>
        <w:tblLook w:val="04A0"/>
      </w:tblPr>
      <w:tblGrid>
        <w:gridCol w:w="1785"/>
        <w:gridCol w:w="1372"/>
        <w:gridCol w:w="1300"/>
        <w:gridCol w:w="1005"/>
        <w:gridCol w:w="1021"/>
        <w:gridCol w:w="883"/>
        <w:gridCol w:w="1142"/>
        <w:gridCol w:w="1031"/>
      </w:tblGrid>
      <w:tr w:rsidR="006332AA" w:rsidTr="006332AA">
        <w:trPr>
          <w:trHeight w:val="273"/>
        </w:trPr>
        <w:tc>
          <w:tcPr>
            <w:tcW w:w="1873" w:type="dxa"/>
            <w:shd w:val="clear" w:color="auto" w:fill="99CCFF"/>
            <w:tcMar>
              <w:top w:w="0" w:type="dxa"/>
              <w:left w:w="70" w:type="dxa"/>
              <w:bottom w:w="0" w:type="dxa"/>
              <w:right w:w="70" w:type="dxa"/>
            </w:tcMar>
          </w:tcPr>
          <w:p w:rsidR="006332AA" w:rsidRDefault="006332AA" w:rsidP="006332AA">
            <w:pPr>
              <w:autoSpaceDE w:val="0"/>
              <w:autoSpaceDN w:val="0"/>
              <w:jc w:val="center"/>
              <w:rPr>
                <w:rFonts w:ascii="Times New Roman" w:hAnsi="Times New Roman" w:cs="Times New Roman"/>
                <w:b/>
                <w:bCs/>
                <w:color w:val="000000"/>
              </w:rPr>
            </w:pPr>
          </w:p>
        </w:tc>
        <w:tc>
          <w:tcPr>
            <w:tcW w:w="1418"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Rusya</w:t>
            </w:r>
          </w:p>
        </w:tc>
        <w:tc>
          <w:tcPr>
            <w:tcW w:w="1303"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Azerbaycan</w:t>
            </w:r>
          </w:p>
        </w:tc>
        <w:tc>
          <w:tcPr>
            <w:tcW w:w="1032"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İran</w:t>
            </w:r>
          </w:p>
        </w:tc>
        <w:tc>
          <w:tcPr>
            <w:tcW w:w="1032"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Cezayir</w:t>
            </w:r>
          </w:p>
        </w:tc>
        <w:tc>
          <w:tcPr>
            <w:tcW w:w="885"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Nijerya</w:t>
            </w:r>
          </w:p>
        </w:tc>
        <w:tc>
          <w:tcPr>
            <w:tcW w:w="1179"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Spot LNG</w:t>
            </w:r>
          </w:p>
        </w:tc>
        <w:tc>
          <w:tcPr>
            <w:tcW w:w="1032"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Toplam</w:t>
            </w:r>
          </w:p>
        </w:tc>
      </w:tr>
      <w:tr w:rsidR="006332AA" w:rsidTr="006332AA">
        <w:trPr>
          <w:trHeight w:val="305"/>
        </w:trPr>
        <w:tc>
          <w:tcPr>
            <w:tcW w:w="1873" w:type="dxa"/>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2019</w:t>
            </w:r>
          </w:p>
        </w:tc>
        <w:tc>
          <w:tcPr>
            <w:tcW w:w="1418"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rPr>
            </w:pPr>
            <w:r>
              <w:rPr>
                <w:rFonts w:ascii="Times New Roman" w:hAnsi="Times New Roman" w:cs="Times New Roman"/>
                <w:color w:val="000000"/>
              </w:rPr>
              <w:t>15.196</w:t>
            </w:r>
          </w:p>
        </w:tc>
        <w:tc>
          <w:tcPr>
            <w:tcW w:w="1303"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rPr>
            </w:pPr>
            <w:r>
              <w:rPr>
                <w:rFonts w:ascii="Times New Roman" w:hAnsi="Times New Roman" w:cs="Times New Roman"/>
                <w:color w:val="000000"/>
              </w:rPr>
              <w:t>9.585</w:t>
            </w:r>
          </w:p>
        </w:tc>
        <w:tc>
          <w:tcPr>
            <w:tcW w:w="1032"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rPr>
            </w:pPr>
            <w:r>
              <w:rPr>
                <w:rFonts w:ascii="Times New Roman" w:hAnsi="Times New Roman" w:cs="Times New Roman"/>
                <w:color w:val="000000"/>
              </w:rPr>
              <w:t>7.736</w:t>
            </w:r>
          </w:p>
        </w:tc>
        <w:tc>
          <w:tcPr>
            <w:tcW w:w="1032"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rPr>
            </w:pPr>
            <w:r>
              <w:rPr>
                <w:rFonts w:ascii="Times New Roman" w:hAnsi="Times New Roman" w:cs="Times New Roman"/>
                <w:color w:val="000000"/>
              </w:rPr>
              <w:t>5.678</w:t>
            </w:r>
          </w:p>
        </w:tc>
        <w:tc>
          <w:tcPr>
            <w:tcW w:w="885"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rPr>
            </w:pPr>
            <w:r>
              <w:rPr>
                <w:rFonts w:ascii="Times New Roman" w:hAnsi="Times New Roman" w:cs="Times New Roman"/>
                <w:color w:val="000000"/>
              </w:rPr>
              <w:t>1.756</w:t>
            </w:r>
          </w:p>
        </w:tc>
        <w:tc>
          <w:tcPr>
            <w:tcW w:w="1179"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rPr>
            </w:pPr>
            <w:r>
              <w:rPr>
                <w:rFonts w:ascii="Times New Roman" w:hAnsi="Times New Roman" w:cs="Times New Roman"/>
                <w:color w:val="000000"/>
              </w:rPr>
              <w:t>5.260</w:t>
            </w:r>
          </w:p>
        </w:tc>
        <w:tc>
          <w:tcPr>
            <w:tcW w:w="1032" w:type="dxa"/>
            <w:shd w:val="clear" w:color="auto" w:fill="FFFF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rPr>
            </w:pPr>
            <w:r>
              <w:rPr>
                <w:rFonts w:ascii="Times New Roman" w:hAnsi="Times New Roman" w:cs="Times New Roman"/>
                <w:b/>
                <w:bCs/>
                <w:color w:val="000000"/>
              </w:rPr>
              <w:t>45.211,47</w:t>
            </w:r>
          </w:p>
        </w:tc>
      </w:tr>
    </w:tbl>
    <w:p w:rsidR="006332AA" w:rsidRDefault="006332AA" w:rsidP="006332AA">
      <w:pPr>
        <w:spacing w:line="276" w:lineRule="auto"/>
        <w:jc w:val="center"/>
        <w:rPr>
          <w:rFonts w:ascii="Times New Roman" w:hAnsi="Times New Roman" w:cs="Times New Roman"/>
          <w:b/>
          <w:bCs/>
          <w:sz w:val="24"/>
          <w:szCs w:val="24"/>
          <w:highlight w:val="yellow"/>
        </w:rPr>
      </w:pPr>
    </w:p>
    <w:p w:rsidR="006332AA" w:rsidRDefault="006332AA" w:rsidP="006332A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İhracat Miktarı (milyon Sm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W w:w="0" w:type="dxa"/>
        <w:tblInd w:w="-45" w:type="dxa"/>
        <w:tblCellMar>
          <w:left w:w="0" w:type="dxa"/>
          <w:right w:w="0" w:type="dxa"/>
        </w:tblCellMar>
        <w:tblLook w:val="04A0"/>
      </w:tblPr>
      <w:tblGrid>
        <w:gridCol w:w="6187"/>
        <w:gridCol w:w="1859"/>
        <w:gridCol w:w="1493"/>
      </w:tblGrid>
      <w:tr w:rsidR="006332AA" w:rsidTr="006332AA">
        <w:trPr>
          <w:trHeight w:val="348"/>
        </w:trPr>
        <w:tc>
          <w:tcPr>
            <w:tcW w:w="6672" w:type="dxa"/>
            <w:tcBorders>
              <w:top w:val="single" w:sz="12" w:space="0" w:color="auto"/>
              <w:left w:val="single" w:sz="12" w:space="0" w:color="auto"/>
              <w:bottom w:val="single" w:sz="12" w:space="0" w:color="auto"/>
              <w:right w:val="single" w:sz="12" w:space="0" w:color="auto"/>
            </w:tcBorders>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İhracat yapan şirket</w:t>
            </w:r>
          </w:p>
        </w:tc>
        <w:tc>
          <w:tcPr>
            <w:tcW w:w="1934" w:type="dxa"/>
            <w:tcBorders>
              <w:top w:val="single" w:sz="12" w:space="0" w:color="auto"/>
              <w:left w:val="nil"/>
              <w:bottom w:val="single" w:sz="12" w:space="0" w:color="auto"/>
              <w:right w:val="single" w:sz="12" w:space="0" w:color="auto"/>
            </w:tcBorders>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Doğal gazın ihraç edildiği ülke</w:t>
            </w:r>
          </w:p>
        </w:tc>
        <w:tc>
          <w:tcPr>
            <w:tcW w:w="1563" w:type="dxa"/>
            <w:tcBorders>
              <w:top w:val="single" w:sz="12" w:space="0" w:color="auto"/>
              <w:left w:val="nil"/>
              <w:bottom w:val="single" w:sz="12" w:space="0" w:color="auto"/>
              <w:right w:val="single" w:sz="12" w:space="0" w:color="auto"/>
            </w:tcBorders>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Miktar</w:t>
            </w:r>
          </w:p>
        </w:tc>
      </w:tr>
      <w:tr w:rsidR="006332AA" w:rsidTr="006332AA">
        <w:trPr>
          <w:trHeight w:val="283"/>
        </w:trPr>
        <w:tc>
          <w:tcPr>
            <w:tcW w:w="6672" w:type="dxa"/>
            <w:tcBorders>
              <w:top w:val="nil"/>
              <w:left w:val="single" w:sz="12" w:space="0" w:color="auto"/>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BOTAŞ</w:t>
            </w:r>
          </w:p>
        </w:tc>
        <w:tc>
          <w:tcPr>
            <w:tcW w:w="1934" w:type="dxa"/>
            <w:tcBorders>
              <w:top w:val="nil"/>
              <w:left w:val="nil"/>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sz w:val="20"/>
                <w:szCs w:val="20"/>
              </w:rPr>
            </w:pPr>
            <w:r>
              <w:rPr>
                <w:rFonts w:ascii="Times New Roman" w:hAnsi="Times New Roman" w:cs="Times New Roman"/>
                <w:color w:val="000000"/>
                <w:sz w:val="20"/>
                <w:szCs w:val="20"/>
              </w:rPr>
              <w:t>Yunanistan</w:t>
            </w:r>
          </w:p>
        </w:tc>
        <w:tc>
          <w:tcPr>
            <w:tcW w:w="1563" w:type="dxa"/>
            <w:tcBorders>
              <w:top w:val="nil"/>
              <w:left w:val="nil"/>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762,63</w:t>
            </w:r>
          </w:p>
        </w:tc>
      </w:tr>
      <w:tr w:rsidR="006332AA" w:rsidTr="006332AA">
        <w:trPr>
          <w:trHeight w:val="305"/>
        </w:trPr>
        <w:tc>
          <w:tcPr>
            <w:tcW w:w="6672" w:type="dxa"/>
            <w:tcBorders>
              <w:top w:val="nil"/>
              <w:left w:val="single" w:sz="12" w:space="0" w:color="auto"/>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sz w:val="20"/>
                <w:szCs w:val="20"/>
              </w:rPr>
            </w:pPr>
            <w:r>
              <w:rPr>
                <w:rFonts w:ascii="Times New Roman" w:hAnsi="Times New Roman" w:cs="Times New Roman"/>
                <w:color w:val="000000"/>
                <w:sz w:val="20"/>
                <w:szCs w:val="20"/>
              </w:rPr>
              <w:t>AYGAZ DOĞAL GAZ TOPTAN SATIŞ ANONİM ŞİRKETİ</w:t>
            </w:r>
          </w:p>
        </w:tc>
        <w:tc>
          <w:tcPr>
            <w:tcW w:w="1934" w:type="dxa"/>
            <w:tcBorders>
              <w:top w:val="nil"/>
              <w:left w:val="nil"/>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color w:val="000000"/>
                <w:sz w:val="20"/>
                <w:szCs w:val="20"/>
              </w:rPr>
            </w:pPr>
            <w:r>
              <w:rPr>
                <w:rFonts w:ascii="Times New Roman" w:hAnsi="Times New Roman" w:cs="Times New Roman"/>
                <w:color w:val="000000"/>
                <w:sz w:val="20"/>
                <w:szCs w:val="20"/>
              </w:rPr>
              <w:t>Bulgaristan</w:t>
            </w:r>
          </w:p>
        </w:tc>
        <w:tc>
          <w:tcPr>
            <w:tcW w:w="1563" w:type="dxa"/>
            <w:tcBorders>
              <w:top w:val="nil"/>
              <w:left w:val="nil"/>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0,05</w:t>
            </w:r>
          </w:p>
        </w:tc>
      </w:tr>
      <w:tr w:rsidR="006332AA" w:rsidTr="006332AA">
        <w:trPr>
          <w:trHeight w:val="305"/>
        </w:trPr>
        <w:tc>
          <w:tcPr>
            <w:tcW w:w="6672" w:type="dxa"/>
            <w:tcBorders>
              <w:top w:val="nil"/>
              <w:left w:val="single" w:sz="12" w:space="0" w:color="auto"/>
              <w:bottom w:val="single" w:sz="12" w:space="0" w:color="auto"/>
              <w:right w:val="nil"/>
            </w:tcBorders>
            <w:shd w:val="clear" w:color="auto" w:fill="99CCFF"/>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TOPLAM İHRACAT</w:t>
            </w:r>
          </w:p>
        </w:tc>
        <w:tc>
          <w:tcPr>
            <w:tcW w:w="1934" w:type="dxa"/>
            <w:tcBorders>
              <w:top w:val="nil"/>
              <w:left w:val="nil"/>
              <w:bottom w:val="single" w:sz="12" w:space="0" w:color="auto"/>
              <w:right w:val="single" w:sz="12" w:space="0" w:color="auto"/>
            </w:tcBorders>
            <w:shd w:val="clear" w:color="auto" w:fill="99CCFF"/>
            <w:tcMar>
              <w:top w:w="0" w:type="dxa"/>
              <w:left w:w="70" w:type="dxa"/>
              <w:bottom w:w="0" w:type="dxa"/>
              <w:right w:w="70" w:type="dxa"/>
            </w:tcMar>
          </w:tcPr>
          <w:p w:rsidR="006332AA" w:rsidRDefault="006332AA" w:rsidP="006332AA">
            <w:pPr>
              <w:autoSpaceDE w:val="0"/>
              <w:autoSpaceDN w:val="0"/>
              <w:jc w:val="center"/>
              <w:rPr>
                <w:rFonts w:ascii="Times New Roman" w:hAnsi="Times New Roman" w:cs="Times New Roman"/>
                <w:b/>
                <w:bCs/>
                <w:color w:val="000000"/>
                <w:sz w:val="20"/>
                <w:szCs w:val="20"/>
              </w:rPr>
            </w:pPr>
          </w:p>
        </w:tc>
        <w:tc>
          <w:tcPr>
            <w:tcW w:w="1563" w:type="dxa"/>
            <w:tcBorders>
              <w:top w:val="nil"/>
              <w:left w:val="nil"/>
              <w:bottom w:val="single" w:sz="12" w:space="0" w:color="auto"/>
              <w:right w:val="single" w:sz="12" w:space="0" w:color="auto"/>
            </w:tcBorders>
            <w:tcMar>
              <w:top w:w="0" w:type="dxa"/>
              <w:left w:w="70" w:type="dxa"/>
              <w:bottom w:w="0" w:type="dxa"/>
              <w:right w:w="70" w:type="dxa"/>
            </w:tcMar>
            <w:hideMark/>
          </w:tcPr>
          <w:p w:rsidR="006332AA" w:rsidRDefault="006332AA" w:rsidP="006332AA">
            <w:pPr>
              <w:autoSpaceDE w:val="0"/>
              <w:autoSpaceDN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762,68</w:t>
            </w:r>
          </w:p>
        </w:tc>
      </w:tr>
    </w:tbl>
    <w:p w:rsidR="006332AA" w:rsidRDefault="006332AA" w:rsidP="006332AA">
      <w:pPr>
        <w:spacing w:line="276" w:lineRule="auto"/>
        <w:rPr>
          <w:rFonts w:ascii="Times New Roman" w:hAnsi="Times New Roman" w:cs="Times New Roman"/>
          <w:sz w:val="24"/>
          <w:szCs w:val="24"/>
        </w:rPr>
      </w:pPr>
    </w:p>
    <w:p w:rsidR="006332AA" w:rsidRDefault="006332AA" w:rsidP="006332AA">
      <w:pPr>
        <w:pStyle w:val="AralkYok"/>
        <w:jc w:val="center"/>
        <w:rPr>
          <w:rFonts w:cs="Times New Roman"/>
          <w:szCs w:val="24"/>
        </w:rPr>
      </w:pPr>
      <w:r>
        <w:t>Yıl Sonu Toplam Stok Miktarları (milyon Sm</w:t>
      </w:r>
      <w:r>
        <w:rPr>
          <w:vertAlign w:val="superscript"/>
        </w:rPr>
        <w:t>3</w:t>
      </w:r>
      <w:r>
        <w:t>)</w:t>
      </w:r>
    </w:p>
    <w:p w:rsidR="006332AA" w:rsidRDefault="006332AA" w:rsidP="006332AA">
      <w:pPr>
        <w:pStyle w:val="AralkYok"/>
        <w:jc w:val="center"/>
        <w:rPr>
          <w:sz w:val="20"/>
          <w:szCs w:val="20"/>
        </w:rPr>
      </w:pPr>
    </w:p>
    <w:tbl>
      <w:tblPr>
        <w:tblW w:w="3680" w:type="dxa"/>
        <w:jc w:val="center"/>
        <w:tblCellMar>
          <w:left w:w="0" w:type="dxa"/>
          <w:right w:w="0" w:type="dxa"/>
        </w:tblCellMar>
        <w:tblLook w:val="04A0"/>
      </w:tblPr>
      <w:tblGrid>
        <w:gridCol w:w="1840"/>
        <w:gridCol w:w="1840"/>
      </w:tblGrid>
      <w:tr w:rsidR="006332AA" w:rsidTr="006332AA">
        <w:trPr>
          <w:trHeight w:val="330"/>
          <w:jc w:val="center"/>
        </w:trPr>
        <w:tc>
          <w:tcPr>
            <w:tcW w:w="1840" w:type="dxa"/>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332AA" w:rsidRDefault="006332AA" w:rsidP="006332AA">
            <w:pP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 xml:space="preserve">Yıllar </w:t>
            </w:r>
          </w:p>
        </w:tc>
        <w:tc>
          <w:tcPr>
            <w:tcW w:w="1840" w:type="dxa"/>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332AA" w:rsidRDefault="006332AA" w:rsidP="006332AA">
            <w:pP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Miktar</w:t>
            </w:r>
          </w:p>
        </w:tc>
      </w:tr>
      <w:tr w:rsidR="006332AA" w:rsidTr="006332AA">
        <w:trPr>
          <w:trHeight w:val="330"/>
          <w:jc w:val="center"/>
        </w:trPr>
        <w:tc>
          <w:tcPr>
            <w:tcW w:w="18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32AA" w:rsidRDefault="006332AA" w:rsidP="006332AA">
            <w:pP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2018</w:t>
            </w:r>
          </w:p>
        </w:tc>
        <w:tc>
          <w:tcPr>
            <w:tcW w:w="18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32AA" w:rsidRDefault="006332AA" w:rsidP="006332AA">
            <w:pP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3.167,23</w:t>
            </w:r>
          </w:p>
        </w:tc>
      </w:tr>
      <w:tr w:rsidR="006332AA" w:rsidTr="006332AA">
        <w:trPr>
          <w:trHeight w:val="330"/>
          <w:jc w:val="center"/>
        </w:trPr>
        <w:tc>
          <w:tcPr>
            <w:tcW w:w="18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332AA" w:rsidRDefault="006332AA" w:rsidP="006332AA">
            <w:pP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2019</w:t>
            </w:r>
          </w:p>
        </w:tc>
        <w:tc>
          <w:tcPr>
            <w:tcW w:w="18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332AA" w:rsidRDefault="006332AA" w:rsidP="006332AA">
            <w:pP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3.095,44</w:t>
            </w:r>
          </w:p>
        </w:tc>
      </w:tr>
    </w:tbl>
    <w:p w:rsidR="006332AA" w:rsidRDefault="006332AA" w:rsidP="006332AA">
      <w:pPr>
        <w:spacing w:line="276" w:lineRule="auto"/>
        <w:rPr>
          <w:rFonts w:ascii="Times New Roman" w:hAnsi="Times New Roman" w:cs="Times New Roman"/>
          <w:sz w:val="24"/>
          <w:szCs w:val="24"/>
        </w:rPr>
      </w:pPr>
    </w:p>
    <w:p w:rsidR="006332AA" w:rsidRDefault="006332AA" w:rsidP="006332AA">
      <w:pPr>
        <w:pStyle w:val="AralkYok"/>
        <w:jc w:val="center"/>
      </w:pPr>
      <w:r>
        <w:t>Sektörlere Göre Doğal Gaz Tüketim Miktarları (milyon Sm</w:t>
      </w:r>
      <w:r>
        <w:rPr>
          <w:vertAlign w:val="superscript"/>
        </w:rPr>
        <w:t>3</w:t>
      </w:r>
      <w:r>
        <w:t>)</w:t>
      </w:r>
    </w:p>
    <w:p w:rsidR="006332AA" w:rsidRDefault="006332AA" w:rsidP="006332AA">
      <w:pPr>
        <w:pStyle w:val="AralkYok"/>
        <w:jc w:val="center"/>
      </w:pPr>
    </w:p>
    <w:tbl>
      <w:tblPr>
        <w:tblW w:w="5040" w:type="dxa"/>
        <w:jc w:val="center"/>
        <w:tblCellMar>
          <w:left w:w="70" w:type="dxa"/>
          <w:right w:w="70" w:type="dxa"/>
        </w:tblCellMar>
        <w:tblLook w:val="04A0"/>
      </w:tblPr>
      <w:tblGrid>
        <w:gridCol w:w="2320"/>
        <w:gridCol w:w="1360"/>
        <w:gridCol w:w="1360"/>
      </w:tblGrid>
      <w:tr w:rsidR="006332AA" w:rsidRPr="00FD7284" w:rsidTr="006332AA">
        <w:trPr>
          <w:trHeight w:val="315"/>
          <w:jc w:val="center"/>
        </w:trPr>
        <w:tc>
          <w:tcPr>
            <w:tcW w:w="232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lang w:eastAsia="tr-TR"/>
              </w:rPr>
            </w:pPr>
            <w:r w:rsidRPr="00FD7284">
              <w:rPr>
                <w:rFonts w:ascii="Times New Roman" w:eastAsia="Times New Roman" w:hAnsi="Times New Roman" w:cs="Times New Roman"/>
                <w:b/>
                <w:bCs/>
                <w:color w:val="000000"/>
                <w:lang w:eastAsia="tr-TR"/>
              </w:rPr>
              <w:t>Sektör</w:t>
            </w:r>
          </w:p>
        </w:tc>
        <w:tc>
          <w:tcPr>
            <w:tcW w:w="1360" w:type="dxa"/>
            <w:tcBorders>
              <w:top w:val="single" w:sz="8" w:space="0" w:color="auto"/>
              <w:left w:val="nil"/>
              <w:bottom w:val="single" w:sz="8" w:space="0" w:color="auto"/>
              <w:right w:val="single" w:sz="8" w:space="0" w:color="auto"/>
            </w:tcBorders>
            <w:shd w:val="clear" w:color="000000" w:fill="DDEBF7"/>
            <w:noWrap/>
            <w:vAlign w:val="center"/>
            <w:hideMark/>
          </w:tcPr>
          <w:p w:rsidR="006332AA" w:rsidRPr="00FD7284" w:rsidRDefault="006332AA" w:rsidP="006332AA">
            <w:pPr>
              <w:spacing w:after="0" w:line="240" w:lineRule="auto"/>
              <w:jc w:val="center"/>
              <w:rPr>
                <w:rFonts w:ascii="Times New Roman" w:eastAsia="Times New Roman" w:hAnsi="Times New Roman" w:cs="Times New Roman"/>
                <w:b/>
                <w:bCs/>
                <w:color w:val="000000"/>
                <w:lang w:eastAsia="tr-TR"/>
              </w:rPr>
            </w:pPr>
            <w:r w:rsidRPr="00FD7284">
              <w:rPr>
                <w:rFonts w:ascii="Times New Roman" w:eastAsia="Times New Roman" w:hAnsi="Times New Roman" w:cs="Times New Roman"/>
                <w:b/>
                <w:bCs/>
                <w:color w:val="000000"/>
                <w:lang w:eastAsia="tr-TR"/>
              </w:rPr>
              <w:t>2018</w:t>
            </w:r>
          </w:p>
        </w:tc>
        <w:tc>
          <w:tcPr>
            <w:tcW w:w="1360" w:type="dxa"/>
            <w:tcBorders>
              <w:top w:val="single" w:sz="8" w:space="0" w:color="auto"/>
              <w:left w:val="nil"/>
              <w:bottom w:val="single" w:sz="8" w:space="0" w:color="auto"/>
              <w:right w:val="single" w:sz="8" w:space="0" w:color="auto"/>
            </w:tcBorders>
            <w:shd w:val="clear" w:color="000000" w:fill="DDEBF7"/>
            <w:noWrap/>
            <w:vAlign w:val="center"/>
            <w:hideMark/>
          </w:tcPr>
          <w:p w:rsidR="006332AA" w:rsidRPr="00FD7284" w:rsidRDefault="006332AA" w:rsidP="006332AA">
            <w:pPr>
              <w:spacing w:after="0" w:line="240" w:lineRule="auto"/>
              <w:jc w:val="center"/>
              <w:rPr>
                <w:rFonts w:ascii="Times New Roman" w:eastAsia="Times New Roman" w:hAnsi="Times New Roman" w:cs="Times New Roman"/>
                <w:b/>
                <w:bCs/>
                <w:color w:val="000000"/>
                <w:lang w:eastAsia="tr-TR"/>
              </w:rPr>
            </w:pPr>
            <w:r w:rsidRPr="00FD7284">
              <w:rPr>
                <w:rFonts w:ascii="Times New Roman" w:eastAsia="Times New Roman" w:hAnsi="Times New Roman" w:cs="Times New Roman"/>
                <w:b/>
                <w:bCs/>
                <w:color w:val="000000"/>
                <w:lang w:eastAsia="tr-TR"/>
              </w:rPr>
              <w:t>2019</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Dönüşüm/Çevrim Sektörü</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18.191,64</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11.258,00</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Enerji Sektörü</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1.735,04</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1.986,82</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Ulaşım Sektörü</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430,5</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411,06</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Sanayi Sektörü</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11.993,23</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12.424,04</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Hizmet Sektörü</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3.995,64</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4.606,06</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Konut</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color w:val="000000"/>
                <w:sz w:val="20"/>
                <w:szCs w:val="20"/>
                <w:lang w:eastAsia="tr-TR"/>
              </w:rPr>
            </w:pPr>
            <w:r w:rsidRPr="00FD7284">
              <w:rPr>
                <w:rFonts w:ascii="Times New Roman" w:eastAsia="Times New Roman" w:hAnsi="Times New Roman" w:cs="Times New Roman"/>
                <w:b/>
                <w:color w:val="000000"/>
                <w:sz w:val="20"/>
                <w:szCs w:val="20"/>
                <w:lang w:eastAsia="tr-TR"/>
              </w:rPr>
              <w:t>12.625,17</w:t>
            </w:r>
          </w:p>
        </w:tc>
        <w:tc>
          <w:tcPr>
            <w:tcW w:w="1360" w:type="dxa"/>
            <w:tcBorders>
              <w:top w:val="nil"/>
              <w:left w:val="nil"/>
              <w:bottom w:val="single" w:sz="8" w:space="0" w:color="auto"/>
              <w:right w:val="single" w:sz="8" w:space="0" w:color="auto"/>
            </w:tcBorders>
            <w:shd w:val="clear" w:color="auto" w:fill="auto"/>
            <w:vAlign w:val="center"/>
            <w:hideMark/>
          </w:tcPr>
          <w:p w:rsidR="006332AA" w:rsidRPr="00FD7284" w:rsidRDefault="006332AA" w:rsidP="006332AA">
            <w:pPr>
              <w:spacing w:after="0" w:line="240" w:lineRule="auto"/>
              <w:jc w:val="right"/>
              <w:rPr>
                <w:rFonts w:ascii="Times New Roman" w:eastAsia="Times New Roman" w:hAnsi="Times New Roman" w:cs="Times New Roman"/>
                <w:b/>
                <w:color w:val="000000"/>
                <w:sz w:val="20"/>
                <w:szCs w:val="20"/>
                <w:lang w:eastAsia="tr-TR"/>
              </w:rPr>
            </w:pPr>
            <w:r w:rsidRPr="00FD7284">
              <w:rPr>
                <w:rFonts w:ascii="Times New Roman" w:eastAsia="Times New Roman" w:hAnsi="Times New Roman" w:cs="Times New Roman"/>
                <w:b/>
                <w:color w:val="000000"/>
                <w:sz w:val="20"/>
                <w:szCs w:val="20"/>
                <w:lang w:eastAsia="tr-TR"/>
              </w:rPr>
              <w:t>14.396,42</w:t>
            </w:r>
          </w:p>
        </w:tc>
      </w:tr>
      <w:tr w:rsidR="006332AA" w:rsidRPr="00FD7284" w:rsidTr="006332AA">
        <w:trPr>
          <w:trHeight w:val="31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Diğer Sektörler</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232,93</w:t>
            </w:r>
          </w:p>
        </w:tc>
        <w:tc>
          <w:tcPr>
            <w:tcW w:w="1360" w:type="dxa"/>
            <w:tcBorders>
              <w:top w:val="nil"/>
              <w:left w:val="nil"/>
              <w:bottom w:val="single" w:sz="8" w:space="0" w:color="auto"/>
              <w:right w:val="single" w:sz="8" w:space="0" w:color="auto"/>
            </w:tcBorders>
            <w:shd w:val="clear" w:color="auto" w:fill="auto"/>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203,10</w:t>
            </w:r>
          </w:p>
        </w:tc>
      </w:tr>
      <w:tr w:rsidR="006332AA" w:rsidRPr="00FD7284" w:rsidTr="007E2FC7">
        <w:trPr>
          <w:trHeight w:val="315"/>
          <w:jc w:val="center"/>
        </w:trPr>
        <w:tc>
          <w:tcPr>
            <w:tcW w:w="2320" w:type="dxa"/>
            <w:tcBorders>
              <w:top w:val="nil"/>
              <w:left w:val="single" w:sz="8" w:space="0" w:color="auto"/>
              <w:bottom w:val="single" w:sz="8" w:space="0" w:color="auto"/>
              <w:right w:val="single" w:sz="8" w:space="0" w:color="auto"/>
            </w:tcBorders>
            <w:shd w:val="clear" w:color="000000" w:fill="DDEBF7"/>
            <w:noWrap/>
            <w:vAlign w:val="center"/>
            <w:hideMark/>
          </w:tcPr>
          <w:p w:rsidR="006332AA" w:rsidRPr="00FD7284" w:rsidRDefault="006332AA" w:rsidP="006332AA">
            <w:pPr>
              <w:spacing w:after="0" w:line="240" w:lineRule="auto"/>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Genel Toplam</w:t>
            </w:r>
          </w:p>
        </w:tc>
        <w:tc>
          <w:tcPr>
            <w:tcW w:w="1360" w:type="dxa"/>
            <w:tcBorders>
              <w:top w:val="nil"/>
              <w:left w:val="nil"/>
              <w:bottom w:val="single" w:sz="8" w:space="0" w:color="auto"/>
              <w:right w:val="single" w:sz="8" w:space="0" w:color="auto"/>
            </w:tcBorders>
            <w:shd w:val="clear" w:color="000000" w:fill="DDEBF7"/>
            <w:noWrap/>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49.204,14</w:t>
            </w:r>
          </w:p>
        </w:tc>
        <w:tc>
          <w:tcPr>
            <w:tcW w:w="1360" w:type="dxa"/>
            <w:tcBorders>
              <w:top w:val="nil"/>
              <w:left w:val="nil"/>
              <w:bottom w:val="single" w:sz="8" w:space="0" w:color="auto"/>
              <w:right w:val="single" w:sz="8" w:space="0" w:color="auto"/>
            </w:tcBorders>
            <w:shd w:val="clear" w:color="auto" w:fill="DEEAF6" w:themeFill="accent1" w:themeFillTint="33"/>
            <w:vAlign w:val="center"/>
            <w:hideMark/>
          </w:tcPr>
          <w:p w:rsidR="006332AA" w:rsidRPr="00FD7284" w:rsidRDefault="006332AA" w:rsidP="006332AA">
            <w:pPr>
              <w:spacing w:after="0" w:line="240" w:lineRule="auto"/>
              <w:jc w:val="right"/>
              <w:rPr>
                <w:rFonts w:ascii="Times New Roman" w:eastAsia="Times New Roman" w:hAnsi="Times New Roman" w:cs="Times New Roman"/>
                <w:b/>
                <w:bCs/>
                <w:color w:val="000000"/>
                <w:sz w:val="20"/>
                <w:szCs w:val="20"/>
                <w:lang w:eastAsia="tr-TR"/>
              </w:rPr>
            </w:pPr>
            <w:r w:rsidRPr="00FD7284">
              <w:rPr>
                <w:rFonts w:ascii="Times New Roman" w:eastAsia="Times New Roman" w:hAnsi="Times New Roman" w:cs="Times New Roman"/>
                <w:b/>
                <w:bCs/>
                <w:color w:val="000000"/>
                <w:sz w:val="20"/>
                <w:szCs w:val="20"/>
                <w:lang w:eastAsia="tr-TR"/>
              </w:rPr>
              <w:t>45.285,50</w:t>
            </w:r>
          </w:p>
        </w:tc>
      </w:tr>
    </w:tbl>
    <w:p w:rsidR="006332AA" w:rsidRDefault="006332AA" w:rsidP="006332AA">
      <w:pPr>
        <w:pStyle w:val="AralkYok"/>
        <w:jc w:val="center"/>
        <w:rPr>
          <w:rFonts w:cs="Times New Roman"/>
          <w:szCs w:val="24"/>
        </w:rPr>
      </w:pPr>
    </w:p>
    <w:p w:rsidR="006332AA" w:rsidRDefault="006332AA" w:rsidP="006332AA">
      <w:pPr>
        <w:pStyle w:val="AralkYok"/>
        <w:jc w:val="center"/>
        <w:rPr>
          <w:sz w:val="20"/>
          <w:szCs w:val="20"/>
        </w:rPr>
      </w:pPr>
    </w:p>
    <w:p w:rsidR="006332AA" w:rsidRDefault="006332AA" w:rsidP="006332AA">
      <w:pPr>
        <w:rPr>
          <w:rFonts w:ascii="Times New Roman" w:hAnsi="Times New Roman" w:cs="Times New Roman"/>
          <w:sz w:val="32"/>
          <w:szCs w:val="32"/>
        </w:rPr>
      </w:pPr>
    </w:p>
    <w:p w:rsidR="006332AA" w:rsidRDefault="006332AA" w:rsidP="006332AA">
      <w:pPr>
        <w:pStyle w:val="AralkYok"/>
        <w:jc w:val="center"/>
        <w:rPr>
          <w:rFonts w:cs="Times New Roman"/>
          <w:szCs w:val="24"/>
        </w:rPr>
      </w:pPr>
      <w:r>
        <w:t>Yıllara Göre Doğal Gaz Piyasası Genel Görünümü (milyon Sm</w:t>
      </w:r>
      <w:r>
        <w:rPr>
          <w:vertAlign w:val="superscript"/>
        </w:rPr>
        <w:t>3</w:t>
      </w:r>
      <w:r>
        <w:t>)</w:t>
      </w:r>
    </w:p>
    <w:p w:rsidR="006332AA" w:rsidRDefault="006332AA" w:rsidP="006332AA">
      <w:pPr>
        <w:rPr>
          <w:rFonts w:ascii="Times New Roman" w:hAnsi="Times New Roman" w:cs="Times New Roman"/>
          <w:sz w:val="32"/>
          <w:szCs w:val="32"/>
        </w:rPr>
      </w:pPr>
    </w:p>
    <w:tbl>
      <w:tblPr>
        <w:tblW w:w="5000" w:type="pct"/>
        <w:jc w:val="right"/>
        <w:tblCellMar>
          <w:left w:w="0" w:type="dxa"/>
          <w:right w:w="0" w:type="dxa"/>
        </w:tblCellMar>
        <w:tblLook w:val="04A0"/>
      </w:tblPr>
      <w:tblGrid>
        <w:gridCol w:w="2319"/>
        <w:gridCol w:w="1276"/>
        <w:gridCol w:w="1443"/>
        <w:gridCol w:w="1585"/>
        <w:gridCol w:w="1356"/>
        <w:gridCol w:w="1515"/>
      </w:tblGrid>
      <w:tr w:rsidR="006332AA" w:rsidTr="006332AA">
        <w:trPr>
          <w:trHeight w:val="330"/>
          <w:jc w:val="right"/>
        </w:trPr>
        <w:tc>
          <w:tcPr>
            <w:tcW w:w="1221" w:type="pct"/>
            <w:tcBorders>
              <w:top w:val="single" w:sz="8" w:space="0" w:color="D3D3D3"/>
              <w:left w:val="single" w:sz="8" w:space="0" w:color="D3D3D3"/>
              <w:bottom w:val="single" w:sz="8" w:space="0" w:color="D3D3D3"/>
              <w:right w:val="single" w:sz="8" w:space="0" w:color="D3D3D3"/>
            </w:tcBorders>
            <w:shd w:val="clear" w:color="auto" w:fill="6E9ECA"/>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FFFFFF"/>
                <w:sz w:val="24"/>
                <w:szCs w:val="24"/>
                <w:lang w:eastAsia="tr-TR"/>
              </w:rPr>
            </w:pPr>
            <w:r>
              <w:rPr>
                <w:rFonts w:ascii="Times New Roman" w:hAnsi="Times New Roman" w:cs="Times New Roman"/>
                <w:b/>
                <w:bCs/>
                <w:color w:val="FFFFFF"/>
                <w:sz w:val="24"/>
                <w:szCs w:val="24"/>
                <w:lang w:eastAsia="tr-TR"/>
              </w:rPr>
              <w:t> </w:t>
            </w:r>
          </w:p>
        </w:tc>
        <w:tc>
          <w:tcPr>
            <w:tcW w:w="672" w:type="pct"/>
            <w:tcBorders>
              <w:top w:val="single" w:sz="8" w:space="0" w:color="D3D3D3"/>
              <w:left w:val="nil"/>
              <w:bottom w:val="single" w:sz="8" w:space="0" w:color="D3D3D3"/>
              <w:right w:val="single" w:sz="8" w:space="0" w:color="D3D3D3"/>
            </w:tcBorders>
            <w:shd w:val="clear" w:color="auto" w:fill="6E9ECA"/>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FFFFFF"/>
                <w:sz w:val="24"/>
                <w:szCs w:val="24"/>
                <w:lang w:eastAsia="tr-TR"/>
              </w:rPr>
            </w:pPr>
            <w:r>
              <w:rPr>
                <w:rFonts w:ascii="Times New Roman" w:hAnsi="Times New Roman" w:cs="Times New Roman"/>
                <w:b/>
                <w:bCs/>
                <w:color w:val="FFFFFF"/>
                <w:sz w:val="24"/>
                <w:szCs w:val="24"/>
                <w:lang w:eastAsia="tr-TR"/>
              </w:rPr>
              <w:t>2016</w:t>
            </w:r>
          </w:p>
        </w:tc>
        <w:tc>
          <w:tcPr>
            <w:tcW w:w="760" w:type="pct"/>
            <w:tcBorders>
              <w:top w:val="single" w:sz="8" w:space="0" w:color="D3D3D3"/>
              <w:left w:val="nil"/>
              <w:bottom w:val="single" w:sz="8" w:space="0" w:color="D3D3D3"/>
              <w:right w:val="single" w:sz="8" w:space="0" w:color="D3D3D3"/>
            </w:tcBorders>
            <w:shd w:val="clear" w:color="auto" w:fill="6E9ECA"/>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FFFFFF"/>
                <w:sz w:val="24"/>
                <w:szCs w:val="24"/>
                <w:lang w:eastAsia="tr-TR"/>
              </w:rPr>
            </w:pPr>
            <w:r>
              <w:rPr>
                <w:rFonts w:ascii="Times New Roman" w:hAnsi="Times New Roman" w:cs="Times New Roman"/>
                <w:b/>
                <w:bCs/>
                <w:color w:val="FFFFFF"/>
                <w:sz w:val="24"/>
                <w:szCs w:val="24"/>
                <w:lang w:eastAsia="tr-TR"/>
              </w:rPr>
              <w:t>2017</w:t>
            </w:r>
          </w:p>
        </w:tc>
        <w:tc>
          <w:tcPr>
            <w:tcW w:w="835" w:type="pct"/>
            <w:tcBorders>
              <w:top w:val="single" w:sz="8" w:space="0" w:color="D3D3D3"/>
              <w:left w:val="nil"/>
              <w:bottom w:val="single" w:sz="8" w:space="0" w:color="D3D3D3"/>
              <w:right w:val="single" w:sz="8" w:space="0" w:color="D3D3D3"/>
            </w:tcBorders>
            <w:shd w:val="clear" w:color="auto" w:fill="6E9ECA"/>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FFFFFF"/>
                <w:sz w:val="24"/>
                <w:szCs w:val="24"/>
                <w:lang w:eastAsia="tr-TR"/>
              </w:rPr>
            </w:pPr>
            <w:r>
              <w:rPr>
                <w:rFonts w:ascii="Times New Roman" w:hAnsi="Times New Roman" w:cs="Times New Roman"/>
                <w:b/>
                <w:bCs/>
                <w:color w:val="FFFFFF"/>
                <w:sz w:val="24"/>
                <w:szCs w:val="24"/>
                <w:lang w:eastAsia="tr-TR"/>
              </w:rPr>
              <w:t>2018</w:t>
            </w:r>
          </w:p>
        </w:tc>
        <w:tc>
          <w:tcPr>
            <w:tcW w:w="714" w:type="pct"/>
            <w:tcBorders>
              <w:top w:val="single" w:sz="8" w:space="0" w:color="D3D3D3"/>
              <w:left w:val="nil"/>
              <w:bottom w:val="single" w:sz="8" w:space="0" w:color="D3D3D3"/>
              <w:right w:val="single" w:sz="8" w:space="0" w:color="D3D3D3"/>
            </w:tcBorders>
            <w:shd w:val="clear" w:color="auto" w:fill="6E9ECA"/>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FFFFFF"/>
                <w:sz w:val="24"/>
                <w:szCs w:val="24"/>
                <w:lang w:eastAsia="tr-TR"/>
              </w:rPr>
            </w:pPr>
            <w:r>
              <w:rPr>
                <w:rFonts w:ascii="Times New Roman" w:hAnsi="Times New Roman" w:cs="Times New Roman"/>
                <w:b/>
                <w:bCs/>
                <w:color w:val="FFFFFF"/>
                <w:sz w:val="24"/>
                <w:szCs w:val="24"/>
                <w:lang w:eastAsia="tr-TR"/>
              </w:rPr>
              <w:t>2019</w:t>
            </w:r>
          </w:p>
        </w:tc>
        <w:tc>
          <w:tcPr>
            <w:tcW w:w="798" w:type="pct"/>
            <w:tcBorders>
              <w:top w:val="single" w:sz="8" w:space="0" w:color="D3D3D3"/>
              <w:left w:val="nil"/>
              <w:bottom w:val="single" w:sz="8" w:space="0" w:color="D3D3D3"/>
              <w:right w:val="single" w:sz="8" w:space="0" w:color="D3D3D3"/>
            </w:tcBorders>
            <w:shd w:val="clear" w:color="auto" w:fill="6E9ECA"/>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FFFFFF"/>
                <w:sz w:val="24"/>
                <w:szCs w:val="24"/>
                <w:lang w:eastAsia="tr-TR"/>
              </w:rPr>
            </w:pPr>
            <w:r>
              <w:rPr>
                <w:rFonts w:ascii="Times New Roman" w:hAnsi="Times New Roman" w:cs="Times New Roman"/>
                <w:b/>
                <w:bCs/>
                <w:color w:val="FFFFFF"/>
                <w:sz w:val="24"/>
                <w:szCs w:val="24"/>
                <w:lang w:eastAsia="tr-TR"/>
              </w:rPr>
              <w:t>Değişim % (2018-2019)</w:t>
            </w:r>
          </w:p>
        </w:tc>
      </w:tr>
      <w:tr w:rsidR="006332AA" w:rsidTr="006332AA">
        <w:trPr>
          <w:trHeight w:val="330"/>
          <w:jc w:val="right"/>
        </w:trPr>
        <w:tc>
          <w:tcPr>
            <w:tcW w:w="1221" w:type="pct"/>
            <w:tcBorders>
              <w:top w:val="nil"/>
              <w:left w:val="single" w:sz="8" w:space="0" w:color="D3D3D3"/>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İthalat</w:t>
            </w:r>
          </w:p>
        </w:tc>
        <w:tc>
          <w:tcPr>
            <w:tcW w:w="672"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46.352,17</w:t>
            </w:r>
          </w:p>
        </w:tc>
        <w:tc>
          <w:tcPr>
            <w:tcW w:w="760"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55.249,95</w:t>
            </w:r>
          </w:p>
        </w:tc>
        <w:tc>
          <w:tcPr>
            <w:tcW w:w="835"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50.282,05</w:t>
            </w:r>
          </w:p>
        </w:tc>
        <w:tc>
          <w:tcPr>
            <w:tcW w:w="714"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45.211,47</w:t>
            </w:r>
          </w:p>
        </w:tc>
        <w:tc>
          <w:tcPr>
            <w:tcW w:w="798" w:type="pct"/>
            <w:tcBorders>
              <w:top w:val="nil"/>
              <w:left w:val="nil"/>
              <w:bottom w:val="single" w:sz="8" w:space="0" w:color="D3D3D3"/>
              <w:right w:val="single" w:sz="8" w:space="0" w:color="D3D3D3"/>
            </w:tcBorders>
            <w:shd w:val="clear" w:color="auto" w:fill="FFA500"/>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-10,08</w:t>
            </w:r>
          </w:p>
        </w:tc>
      </w:tr>
      <w:tr w:rsidR="006332AA" w:rsidTr="006332AA">
        <w:trPr>
          <w:trHeight w:val="330"/>
          <w:jc w:val="right"/>
        </w:trPr>
        <w:tc>
          <w:tcPr>
            <w:tcW w:w="1221" w:type="pct"/>
            <w:tcBorders>
              <w:top w:val="nil"/>
              <w:left w:val="single" w:sz="8" w:space="0" w:color="D3D3D3"/>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Üretim</w:t>
            </w:r>
          </w:p>
        </w:tc>
        <w:tc>
          <w:tcPr>
            <w:tcW w:w="672"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367,28</w:t>
            </w:r>
          </w:p>
        </w:tc>
        <w:tc>
          <w:tcPr>
            <w:tcW w:w="760"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354,15</w:t>
            </w:r>
          </w:p>
        </w:tc>
        <w:tc>
          <w:tcPr>
            <w:tcW w:w="835"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428,17</w:t>
            </w:r>
          </w:p>
        </w:tc>
        <w:tc>
          <w:tcPr>
            <w:tcW w:w="714"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473,87</w:t>
            </w:r>
          </w:p>
        </w:tc>
        <w:tc>
          <w:tcPr>
            <w:tcW w:w="798" w:type="pct"/>
            <w:tcBorders>
              <w:top w:val="nil"/>
              <w:left w:val="nil"/>
              <w:bottom w:val="single" w:sz="8" w:space="0" w:color="D3D3D3"/>
              <w:right w:val="single" w:sz="8" w:space="0" w:color="D3D3D3"/>
            </w:tcBorders>
            <w:shd w:val="clear" w:color="auto" w:fill="0000FF"/>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10,67</w:t>
            </w:r>
          </w:p>
        </w:tc>
      </w:tr>
      <w:tr w:rsidR="006332AA" w:rsidTr="006332AA">
        <w:trPr>
          <w:trHeight w:val="330"/>
          <w:jc w:val="right"/>
        </w:trPr>
        <w:tc>
          <w:tcPr>
            <w:tcW w:w="1221" w:type="pct"/>
            <w:tcBorders>
              <w:top w:val="nil"/>
              <w:left w:val="single" w:sz="8" w:space="0" w:color="D3D3D3"/>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İhracat</w:t>
            </w:r>
          </w:p>
        </w:tc>
        <w:tc>
          <w:tcPr>
            <w:tcW w:w="672"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674,68</w:t>
            </w:r>
          </w:p>
        </w:tc>
        <w:tc>
          <w:tcPr>
            <w:tcW w:w="760"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630,67</w:t>
            </w:r>
          </w:p>
        </w:tc>
        <w:tc>
          <w:tcPr>
            <w:tcW w:w="835"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673,29</w:t>
            </w:r>
          </w:p>
        </w:tc>
        <w:tc>
          <w:tcPr>
            <w:tcW w:w="714"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762,68</w:t>
            </w:r>
          </w:p>
        </w:tc>
        <w:tc>
          <w:tcPr>
            <w:tcW w:w="798" w:type="pct"/>
            <w:tcBorders>
              <w:top w:val="nil"/>
              <w:left w:val="nil"/>
              <w:bottom w:val="single" w:sz="8" w:space="0" w:color="D3D3D3"/>
              <w:right w:val="single" w:sz="8" w:space="0" w:color="D3D3D3"/>
            </w:tcBorders>
            <w:shd w:val="clear" w:color="auto" w:fill="0000FF"/>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13,28</w:t>
            </w:r>
          </w:p>
        </w:tc>
      </w:tr>
      <w:tr w:rsidR="006332AA" w:rsidTr="006332AA">
        <w:trPr>
          <w:trHeight w:val="330"/>
          <w:jc w:val="right"/>
        </w:trPr>
        <w:tc>
          <w:tcPr>
            <w:tcW w:w="1221" w:type="pct"/>
            <w:tcBorders>
              <w:top w:val="nil"/>
              <w:left w:val="single" w:sz="8" w:space="0" w:color="D3D3D3"/>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Tüketim</w:t>
            </w:r>
          </w:p>
        </w:tc>
        <w:tc>
          <w:tcPr>
            <w:tcW w:w="672"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46.395,06</w:t>
            </w:r>
          </w:p>
        </w:tc>
        <w:tc>
          <w:tcPr>
            <w:tcW w:w="760"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53.857,14</w:t>
            </w:r>
          </w:p>
        </w:tc>
        <w:tc>
          <w:tcPr>
            <w:tcW w:w="835"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sidRPr="00FD7284">
              <w:rPr>
                <w:rFonts w:ascii="Times New Roman" w:hAnsi="Times New Roman" w:cs="Times New Roman"/>
                <w:color w:val="000000"/>
                <w:sz w:val="24"/>
                <w:szCs w:val="24"/>
                <w:lang w:eastAsia="tr-TR"/>
              </w:rPr>
              <w:t>49</w:t>
            </w:r>
            <w:r>
              <w:rPr>
                <w:rFonts w:ascii="Times New Roman" w:hAnsi="Times New Roman" w:cs="Times New Roman"/>
                <w:color w:val="000000"/>
                <w:sz w:val="24"/>
                <w:szCs w:val="24"/>
                <w:lang w:eastAsia="tr-TR"/>
              </w:rPr>
              <w:t>.</w:t>
            </w:r>
            <w:r w:rsidRPr="00FD7284">
              <w:rPr>
                <w:rFonts w:ascii="Times New Roman" w:hAnsi="Times New Roman" w:cs="Times New Roman"/>
                <w:color w:val="000000"/>
                <w:sz w:val="24"/>
                <w:szCs w:val="24"/>
                <w:lang w:eastAsia="tr-TR"/>
              </w:rPr>
              <w:t>204,14</w:t>
            </w:r>
          </w:p>
        </w:tc>
        <w:tc>
          <w:tcPr>
            <w:tcW w:w="714"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45.285,50</w:t>
            </w:r>
          </w:p>
        </w:tc>
        <w:tc>
          <w:tcPr>
            <w:tcW w:w="798" w:type="pct"/>
            <w:tcBorders>
              <w:top w:val="nil"/>
              <w:left w:val="nil"/>
              <w:bottom w:val="single" w:sz="8" w:space="0" w:color="D3D3D3"/>
              <w:right w:val="single" w:sz="8" w:space="0" w:color="D3D3D3"/>
            </w:tcBorders>
            <w:shd w:val="clear" w:color="auto" w:fill="FFA500"/>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-7,96</w:t>
            </w:r>
          </w:p>
        </w:tc>
      </w:tr>
      <w:tr w:rsidR="006332AA" w:rsidTr="006332AA">
        <w:trPr>
          <w:trHeight w:val="315"/>
          <w:jc w:val="right"/>
        </w:trPr>
        <w:tc>
          <w:tcPr>
            <w:tcW w:w="1221" w:type="pct"/>
            <w:tcBorders>
              <w:top w:val="nil"/>
              <w:left w:val="single" w:sz="8" w:space="0" w:color="D3D3D3"/>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Dönem Sonu Stok</w:t>
            </w:r>
          </w:p>
        </w:tc>
        <w:tc>
          <w:tcPr>
            <w:tcW w:w="672"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1.700,25</w:t>
            </w:r>
          </w:p>
        </w:tc>
        <w:tc>
          <w:tcPr>
            <w:tcW w:w="760"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2.948,37</w:t>
            </w:r>
          </w:p>
        </w:tc>
        <w:tc>
          <w:tcPr>
            <w:tcW w:w="835"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3.167,23</w:t>
            </w:r>
          </w:p>
        </w:tc>
        <w:tc>
          <w:tcPr>
            <w:tcW w:w="714" w:type="pct"/>
            <w:tcBorders>
              <w:top w:val="nil"/>
              <w:left w:val="nil"/>
              <w:bottom w:val="single" w:sz="8" w:space="0" w:color="D3D3D3"/>
              <w:right w:val="single" w:sz="8" w:space="0" w:color="D3D3D3"/>
            </w:tcBorders>
            <w:tcMar>
              <w:top w:w="0" w:type="dxa"/>
              <w:left w:w="70" w:type="dxa"/>
              <w:bottom w:w="0" w:type="dxa"/>
              <w:right w:w="70" w:type="dxa"/>
            </w:tcMar>
            <w:vAlign w:val="center"/>
            <w:hideMark/>
          </w:tcPr>
          <w:p w:rsidR="006332AA" w:rsidRDefault="006332AA" w:rsidP="006332AA">
            <w:pPr>
              <w:jc w:val="right"/>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3.095,44</w:t>
            </w:r>
          </w:p>
        </w:tc>
        <w:tc>
          <w:tcPr>
            <w:tcW w:w="798" w:type="pct"/>
            <w:tcBorders>
              <w:top w:val="nil"/>
              <w:left w:val="nil"/>
              <w:bottom w:val="single" w:sz="8" w:space="0" w:color="D3D3D3"/>
              <w:right w:val="single" w:sz="8" w:space="0" w:color="D3D3D3"/>
            </w:tcBorders>
            <w:shd w:val="clear" w:color="auto" w:fill="0000FF"/>
            <w:tcMar>
              <w:top w:w="0" w:type="dxa"/>
              <w:left w:w="70" w:type="dxa"/>
              <w:bottom w:w="0" w:type="dxa"/>
              <w:right w:w="70" w:type="dxa"/>
            </w:tcMar>
            <w:vAlign w:val="center"/>
            <w:hideMark/>
          </w:tcPr>
          <w:p w:rsidR="006332AA" w:rsidRDefault="006332AA" w:rsidP="006332AA">
            <w:pPr>
              <w:jc w:val="center"/>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-2,27</w:t>
            </w:r>
          </w:p>
        </w:tc>
      </w:tr>
    </w:tbl>
    <w:p w:rsidR="00CC2089" w:rsidRPr="00E164B2" w:rsidRDefault="00CC2089" w:rsidP="00F13407">
      <w:pPr>
        <w:rPr>
          <w:rFonts w:ascii="Times New Roman" w:hAnsi="Times New Roman" w:cs="Times New Roman"/>
          <w:sz w:val="32"/>
          <w:szCs w:val="32"/>
        </w:rPr>
        <w:sectPr w:rsidR="00CC2089" w:rsidRPr="00E164B2" w:rsidSect="006332AA">
          <w:footerReference w:type="default" r:id="rId15"/>
          <w:pgSz w:w="11906" w:h="16838"/>
          <w:pgMar w:top="1701" w:right="1418" w:bottom="1985" w:left="1134" w:header="425" w:footer="567" w:gutter="0"/>
          <w:pgNumType w:fmt="lowerRoman"/>
          <w:cols w:space="708"/>
          <w:docGrid w:linePitch="360"/>
        </w:sectPr>
      </w:pPr>
    </w:p>
    <w:p w:rsidR="00A259DF" w:rsidRPr="00E164B2" w:rsidRDefault="007C361C" w:rsidP="00E164B2">
      <w:pPr>
        <w:pStyle w:val="AralkYok"/>
      </w:pPr>
      <w:r w:rsidRPr="00E164B2">
        <w:lastRenderedPageBreak/>
        <w:t>İçindekiler</w:t>
      </w:r>
    </w:p>
    <w:sdt>
      <w:sdtPr>
        <w:rPr>
          <w:rFonts w:ascii="Times New Roman" w:hAnsi="Times New Roman" w:cs="Times New Roman"/>
          <w:b w:val="0"/>
          <w:noProof w:val="0"/>
          <w:sz w:val="22"/>
          <w:szCs w:val="24"/>
        </w:rPr>
        <w:id w:val="766051452"/>
        <w:docPartObj>
          <w:docPartGallery w:val="Table of Contents"/>
          <w:docPartUnique/>
        </w:docPartObj>
      </w:sdtPr>
      <w:sdtEndPr>
        <w:rPr>
          <w:bCs/>
        </w:rPr>
      </w:sdtEndPr>
      <w:sdtContent>
        <w:p w:rsidR="002F4061" w:rsidRDefault="009D4096">
          <w:pPr>
            <w:pStyle w:val="T1"/>
            <w:rPr>
              <w:rFonts w:eastAsiaTheme="minorEastAsia"/>
              <w:b w:val="0"/>
              <w:sz w:val="22"/>
              <w:lang w:eastAsia="tr-TR"/>
            </w:rPr>
          </w:pPr>
          <w:r w:rsidRPr="009D4096">
            <w:rPr>
              <w:rFonts w:ascii="Times New Roman" w:hAnsi="Times New Roman" w:cs="Times New Roman"/>
              <w:szCs w:val="24"/>
            </w:rPr>
            <w:fldChar w:fldCharType="begin"/>
          </w:r>
          <w:r w:rsidR="00516E62" w:rsidRPr="00E164B2">
            <w:rPr>
              <w:rFonts w:ascii="Times New Roman" w:hAnsi="Times New Roman" w:cs="Times New Roman"/>
              <w:szCs w:val="24"/>
            </w:rPr>
            <w:instrText xml:space="preserve"> TOC \o "1-3" \h \z \u </w:instrText>
          </w:r>
          <w:r w:rsidRPr="009D4096">
            <w:rPr>
              <w:rFonts w:ascii="Times New Roman" w:hAnsi="Times New Roman" w:cs="Times New Roman"/>
              <w:szCs w:val="24"/>
            </w:rPr>
            <w:fldChar w:fldCharType="separate"/>
          </w:r>
          <w:hyperlink w:anchor="_Toc40972845" w:history="1">
            <w:r w:rsidR="002F4061" w:rsidRPr="003E495D">
              <w:rPr>
                <w:rStyle w:val="Kpr"/>
                <w:rFonts w:cs="Times New Roman"/>
              </w:rPr>
              <w:t>TÜRKİYE DOĞAL GAZ PİYASASI</w:t>
            </w:r>
            <w:r w:rsidR="002F4061">
              <w:rPr>
                <w:webHidden/>
              </w:rPr>
              <w:tab/>
            </w:r>
            <w:r>
              <w:rPr>
                <w:webHidden/>
              </w:rPr>
              <w:fldChar w:fldCharType="begin"/>
            </w:r>
            <w:r w:rsidR="002F4061">
              <w:rPr>
                <w:webHidden/>
              </w:rPr>
              <w:instrText xml:space="preserve"> PAGEREF _Toc40972845 \h </w:instrText>
            </w:r>
            <w:r>
              <w:rPr>
                <w:webHidden/>
              </w:rPr>
            </w:r>
            <w:r>
              <w:rPr>
                <w:webHidden/>
              </w:rPr>
              <w:fldChar w:fldCharType="separate"/>
            </w:r>
            <w:r w:rsidR="002F4061">
              <w:rPr>
                <w:webHidden/>
              </w:rPr>
              <w:t>1</w:t>
            </w:r>
            <w:r>
              <w:rPr>
                <w:webHidden/>
              </w:rPr>
              <w:fldChar w:fldCharType="end"/>
            </w:r>
          </w:hyperlink>
        </w:p>
        <w:p w:rsidR="002F4061" w:rsidRDefault="009D4096">
          <w:pPr>
            <w:pStyle w:val="T1"/>
            <w:rPr>
              <w:rFonts w:eastAsiaTheme="minorEastAsia"/>
              <w:b w:val="0"/>
              <w:sz w:val="22"/>
              <w:lang w:eastAsia="tr-TR"/>
            </w:rPr>
          </w:pPr>
          <w:hyperlink w:anchor="_Toc40972846" w:history="1">
            <w:r w:rsidR="002F4061" w:rsidRPr="003E495D">
              <w:rPr>
                <w:rStyle w:val="Kpr"/>
                <w:rFonts w:cs="Times New Roman"/>
              </w:rPr>
              <w:t>1. Üretim</w:t>
            </w:r>
            <w:r w:rsidR="002F4061">
              <w:rPr>
                <w:webHidden/>
              </w:rPr>
              <w:tab/>
            </w:r>
            <w:r>
              <w:rPr>
                <w:webHidden/>
              </w:rPr>
              <w:fldChar w:fldCharType="begin"/>
            </w:r>
            <w:r w:rsidR="002F4061">
              <w:rPr>
                <w:webHidden/>
              </w:rPr>
              <w:instrText xml:space="preserve"> PAGEREF _Toc40972846 \h </w:instrText>
            </w:r>
            <w:r>
              <w:rPr>
                <w:webHidden/>
              </w:rPr>
            </w:r>
            <w:r>
              <w:rPr>
                <w:webHidden/>
              </w:rPr>
              <w:fldChar w:fldCharType="separate"/>
            </w:r>
            <w:r w:rsidR="002F4061">
              <w:rPr>
                <w:webHidden/>
              </w:rPr>
              <w:t>1</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47" w:history="1">
            <w:r w:rsidR="002F4061" w:rsidRPr="003E495D">
              <w:rPr>
                <w:rStyle w:val="Kpr"/>
                <w:noProof/>
              </w:rPr>
              <w:t>1.1.İl Bazında Üretim Miktarı</w:t>
            </w:r>
            <w:r w:rsidR="002F4061">
              <w:rPr>
                <w:noProof/>
                <w:webHidden/>
              </w:rPr>
              <w:tab/>
            </w:r>
            <w:r>
              <w:rPr>
                <w:noProof/>
                <w:webHidden/>
              </w:rPr>
              <w:fldChar w:fldCharType="begin"/>
            </w:r>
            <w:r w:rsidR="002F4061">
              <w:rPr>
                <w:noProof/>
                <w:webHidden/>
              </w:rPr>
              <w:instrText xml:space="preserve"> PAGEREF _Toc40972847 \h </w:instrText>
            </w:r>
            <w:r>
              <w:rPr>
                <w:noProof/>
                <w:webHidden/>
              </w:rPr>
            </w:r>
            <w:r>
              <w:rPr>
                <w:noProof/>
                <w:webHidden/>
              </w:rPr>
              <w:fldChar w:fldCharType="separate"/>
            </w:r>
            <w:r w:rsidR="002F4061">
              <w:rPr>
                <w:noProof/>
                <w:webHidden/>
              </w:rPr>
              <w:t>3</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48" w:history="1">
            <w:r w:rsidR="002F4061" w:rsidRPr="003E495D">
              <w:rPr>
                <w:rStyle w:val="Kpr"/>
                <w:noProof/>
              </w:rPr>
              <w:t>1.2. Şirket Bazında Üretim Miktarı</w:t>
            </w:r>
            <w:r w:rsidR="002F4061">
              <w:rPr>
                <w:noProof/>
                <w:webHidden/>
              </w:rPr>
              <w:tab/>
            </w:r>
            <w:r>
              <w:rPr>
                <w:noProof/>
                <w:webHidden/>
              </w:rPr>
              <w:fldChar w:fldCharType="begin"/>
            </w:r>
            <w:r w:rsidR="002F4061">
              <w:rPr>
                <w:noProof/>
                <w:webHidden/>
              </w:rPr>
              <w:instrText xml:space="preserve"> PAGEREF _Toc40972848 \h </w:instrText>
            </w:r>
            <w:r>
              <w:rPr>
                <w:noProof/>
                <w:webHidden/>
              </w:rPr>
            </w:r>
            <w:r>
              <w:rPr>
                <w:noProof/>
                <w:webHidden/>
              </w:rPr>
              <w:fldChar w:fldCharType="separate"/>
            </w:r>
            <w:r w:rsidR="002F4061">
              <w:rPr>
                <w:noProof/>
                <w:webHidden/>
              </w:rPr>
              <w:t>5</w:t>
            </w:r>
            <w:r>
              <w:rPr>
                <w:noProof/>
                <w:webHidden/>
              </w:rPr>
              <w:fldChar w:fldCharType="end"/>
            </w:r>
          </w:hyperlink>
        </w:p>
        <w:p w:rsidR="002F4061" w:rsidRDefault="009D4096">
          <w:pPr>
            <w:pStyle w:val="T1"/>
            <w:rPr>
              <w:rFonts w:eastAsiaTheme="minorEastAsia"/>
              <w:b w:val="0"/>
              <w:sz w:val="22"/>
              <w:lang w:eastAsia="tr-TR"/>
            </w:rPr>
          </w:pPr>
          <w:hyperlink w:anchor="_Toc40972849" w:history="1">
            <w:r w:rsidR="002F4061" w:rsidRPr="003E495D">
              <w:rPr>
                <w:rStyle w:val="Kpr"/>
                <w:rFonts w:cs="Times New Roman"/>
              </w:rPr>
              <w:t>2.Yurtdışı ile Doğal Gaz Ticareti</w:t>
            </w:r>
            <w:r w:rsidR="002F4061">
              <w:rPr>
                <w:webHidden/>
              </w:rPr>
              <w:tab/>
            </w:r>
            <w:r>
              <w:rPr>
                <w:webHidden/>
              </w:rPr>
              <w:fldChar w:fldCharType="begin"/>
            </w:r>
            <w:r w:rsidR="002F4061">
              <w:rPr>
                <w:webHidden/>
              </w:rPr>
              <w:instrText xml:space="preserve"> PAGEREF _Toc40972849 \h </w:instrText>
            </w:r>
            <w:r>
              <w:rPr>
                <w:webHidden/>
              </w:rPr>
            </w:r>
            <w:r>
              <w:rPr>
                <w:webHidden/>
              </w:rPr>
              <w:fldChar w:fldCharType="separate"/>
            </w:r>
            <w:r w:rsidR="002F4061">
              <w:rPr>
                <w:webHidden/>
              </w:rPr>
              <w:t>8</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50" w:history="1">
            <w:r w:rsidR="002F4061" w:rsidRPr="003E495D">
              <w:rPr>
                <w:rStyle w:val="Kpr"/>
                <w:noProof/>
              </w:rPr>
              <w:t>2.1 İthalat</w:t>
            </w:r>
            <w:r w:rsidR="002F4061">
              <w:rPr>
                <w:noProof/>
                <w:webHidden/>
              </w:rPr>
              <w:tab/>
            </w:r>
            <w:r>
              <w:rPr>
                <w:noProof/>
                <w:webHidden/>
              </w:rPr>
              <w:fldChar w:fldCharType="begin"/>
            </w:r>
            <w:r w:rsidR="002F4061">
              <w:rPr>
                <w:noProof/>
                <w:webHidden/>
              </w:rPr>
              <w:instrText xml:space="preserve"> PAGEREF _Toc40972850 \h </w:instrText>
            </w:r>
            <w:r>
              <w:rPr>
                <w:noProof/>
                <w:webHidden/>
              </w:rPr>
            </w:r>
            <w:r>
              <w:rPr>
                <w:noProof/>
                <w:webHidden/>
              </w:rPr>
              <w:fldChar w:fldCharType="separate"/>
            </w:r>
            <w:r w:rsidR="002F4061">
              <w:rPr>
                <w:noProof/>
                <w:webHidden/>
              </w:rPr>
              <w:t>8</w:t>
            </w:r>
            <w:r>
              <w:rPr>
                <w:noProof/>
                <w:webHidden/>
              </w:rPr>
              <w:fldChar w:fldCharType="end"/>
            </w:r>
          </w:hyperlink>
        </w:p>
        <w:p w:rsidR="002F4061" w:rsidRDefault="009D4096">
          <w:pPr>
            <w:pStyle w:val="T3"/>
            <w:rPr>
              <w:rFonts w:eastAsiaTheme="minorEastAsia"/>
              <w:lang w:eastAsia="tr-TR"/>
            </w:rPr>
          </w:pPr>
          <w:hyperlink w:anchor="_Toc40972851" w:history="1">
            <w:r w:rsidR="002F4061" w:rsidRPr="003E495D">
              <w:rPr>
                <w:rStyle w:val="Kpr"/>
                <w:rFonts w:cs="Times New Roman"/>
              </w:rPr>
              <w:t>2.1.1 Boru Hatlarıyla İthalat</w:t>
            </w:r>
            <w:r w:rsidR="002F4061">
              <w:rPr>
                <w:webHidden/>
              </w:rPr>
              <w:tab/>
            </w:r>
            <w:r>
              <w:rPr>
                <w:webHidden/>
              </w:rPr>
              <w:fldChar w:fldCharType="begin"/>
            </w:r>
            <w:r w:rsidR="002F4061">
              <w:rPr>
                <w:webHidden/>
              </w:rPr>
              <w:instrText xml:space="preserve"> PAGEREF _Toc40972851 \h </w:instrText>
            </w:r>
            <w:r>
              <w:rPr>
                <w:webHidden/>
              </w:rPr>
            </w:r>
            <w:r>
              <w:rPr>
                <w:webHidden/>
              </w:rPr>
              <w:fldChar w:fldCharType="separate"/>
            </w:r>
            <w:r w:rsidR="002F4061">
              <w:rPr>
                <w:webHidden/>
              </w:rPr>
              <w:t>8</w:t>
            </w:r>
            <w:r>
              <w:rPr>
                <w:webHidden/>
              </w:rPr>
              <w:fldChar w:fldCharType="end"/>
            </w:r>
          </w:hyperlink>
        </w:p>
        <w:p w:rsidR="002F4061" w:rsidRDefault="009D4096">
          <w:pPr>
            <w:pStyle w:val="T3"/>
            <w:rPr>
              <w:rFonts w:eastAsiaTheme="minorEastAsia"/>
              <w:lang w:eastAsia="tr-TR"/>
            </w:rPr>
          </w:pPr>
          <w:hyperlink w:anchor="_Toc40972852" w:history="1">
            <w:r w:rsidR="002F4061" w:rsidRPr="003E495D">
              <w:rPr>
                <w:rStyle w:val="Kpr"/>
                <w:rFonts w:cs="Times New Roman"/>
              </w:rPr>
              <w:t>2.1.2 Sıvılaştırılmış Doğal Gaz (LNG) İthalatı</w:t>
            </w:r>
            <w:r w:rsidR="002F4061">
              <w:rPr>
                <w:webHidden/>
              </w:rPr>
              <w:tab/>
            </w:r>
            <w:r>
              <w:rPr>
                <w:webHidden/>
              </w:rPr>
              <w:fldChar w:fldCharType="begin"/>
            </w:r>
            <w:r w:rsidR="002F4061">
              <w:rPr>
                <w:webHidden/>
              </w:rPr>
              <w:instrText xml:space="preserve"> PAGEREF _Toc40972852 \h </w:instrText>
            </w:r>
            <w:r>
              <w:rPr>
                <w:webHidden/>
              </w:rPr>
            </w:r>
            <w:r>
              <w:rPr>
                <w:webHidden/>
              </w:rPr>
              <w:fldChar w:fldCharType="separate"/>
            </w:r>
            <w:r w:rsidR="002F4061">
              <w:rPr>
                <w:webHidden/>
              </w:rPr>
              <w:t>8</w:t>
            </w:r>
            <w:r>
              <w:rPr>
                <w:webHidden/>
              </w:rPr>
              <w:fldChar w:fldCharType="end"/>
            </w:r>
          </w:hyperlink>
        </w:p>
        <w:p w:rsidR="002F4061" w:rsidRDefault="009D4096">
          <w:pPr>
            <w:pStyle w:val="T3"/>
            <w:rPr>
              <w:rFonts w:eastAsiaTheme="minorEastAsia"/>
              <w:lang w:eastAsia="tr-TR"/>
            </w:rPr>
          </w:pPr>
          <w:hyperlink w:anchor="_Toc40972853" w:history="1">
            <w:r w:rsidR="002F4061" w:rsidRPr="003E495D">
              <w:rPr>
                <w:rStyle w:val="Kpr"/>
                <w:rFonts w:cs="Times New Roman"/>
              </w:rPr>
              <w:t>2.1.3 Spot İthalat</w:t>
            </w:r>
            <w:r w:rsidR="002F4061">
              <w:rPr>
                <w:webHidden/>
              </w:rPr>
              <w:tab/>
            </w:r>
            <w:r>
              <w:rPr>
                <w:webHidden/>
              </w:rPr>
              <w:fldChar w:fldCharType="begin"/>
            </w:r>
            <w:r w:rsidR="002F4061">
              <w:rPr>
                <w:webHidden/>
              </w:rPr>
              <w:instrText xml:space="preserve"> PAGEREF _Toc40972853 \h </w:instrText>
            </w:r>
            <w:r>
              <w:rPr>
                <w:webHidden/>
              </w:rPr>
            </w:r>
            <w:r>
              <w:rPr>
                <w:webHidden/>
              </w:rPr>
              <w:fldChar w:fldCharType="separate"/>
            </w:r>
            <w:r w:rsidR="002F4061">
              <w:rPr>
                <w:webHidden/>
              </w:rPr>
              <w:t>9</w:t>
            </w:r>
            <w:r>
              <w:rPr>
                <w:webHidden/>
              </w:rPr>
              <w:fldChar w:fldCharType="end"/>
            </w:r>
          </w:hyperlink>
        </w:p>
        <w:p w:rsidR="002F4061" w:rsidRDefault="009D4096">
          <w:pPr>
            <w:pStyle w:val="T3"/>
            <w:rPr>
              <w:rFonts w:eastAsiaTheme="minorEastAsia"/>
              <w:lang w:eastAsia="tr-TR"/>
            </w:rPr>
          </w:pPr>
          <w:hyperlink w:anchor="_Toc40972854" w:history="1">
            <w:r w:rsidR="002F4061" w:rsidRPr="003E495D">
              <w:rPr>
                <w:rStyle w:val="Kpr"/>
                <w:rFonts w:cs="Times New Roman"/>
              </w:rPr>
              <w:t>2.1.4 Doğal Gaz İthalat Verileri</w:t>
            </w:r>
            <w:r w:rsidR="002F4061">
              <w:rPr>
                <w:webHidden/>
              </w:rPr>
              <w:tab/>
            </w:r>
            <w:r>
              <w:rPr>
                <w:webHidden/>
              </w:rPr>
              <w:fldChar w:fldCharType="begin"/>
            </w:r>
            <w:r w:rsidR="002F4061">
              <w:rPr>
                <w:webHidden/>
              </w:rPr>
              <w:instrText xml:space="preserve"> PAGEREF _Toc40972854 \h </w:instrText>
            </w:r>
            <w:r>
              <w:rPr>
                <w:webHidden/>
              </w:rPr>
            </w:r>
            <w:r>
              <w:rPr>
                <w:webHidden/>
              </w:rPr>
              <w:fldChar w:fldCharType="separate"/>
            </w:r>
            <w:r w:rsidR="002F4061">
              <w:rPr>
                <w:webHidden/>
              </w:rPr>
              <w:t>9</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55" w:history="1">
            <w:r w:rsidR="002F4061" w:rsidRPr="003E495D">
              <w:rPr>
                <w:rStyle w:val="Kpr"/>
                <w:noProof/>
              </w:rPr>
              <w:t>2.3 İhracat</w:t>
            </w:r>
            <w:r w:rsidR="002F4061">
              <w:rPr>
                <w:noProof/>
                <w:webHidden/>
              </w:rPr>
              <w:tab/>
            </w:r>
            <w:r>
              <w:rPr>
                <w:noProof/>
                <w:webHidden/>
              </w:rPr>
              <w:fldChar w:fldCharType="begin"/>
            </w:r>
            <w:r w:rsidR="002F4061">
              <w:rPr>
                <w:noProof/>
                <w:webHidden/>
              </w:rPr>
              <w:instrText xml:space="preserve"> PAGEREF _Toc40972855 \h </w:instrText>
            </w:r>
            <w:r>
              <w:rPr>
                <w:noProof/>
                <w:webHidden/>
              </w:rPr>
            </w:r>
            <w:r>
              <w:rPr>
                <w:noProof/>
                <w:webHidden/>
              </w:rPr>
              <w:fldChar w:fldCharType="separate"/>
            </w:r>
            <w:r w:rsidR="002F4061">
              <w:rPr>
                <w:noProof/>
                <w:webHidden/>
              </w:rPr>
              <w:t>23</w:t>
            </w:r>
            <w:r>
              <w:rPr>
                <w:noProof/>
                <w:webHidden/>
              </w:rPr>
              <w:fldChar w:fldCharType="end"/>
            </w:r>
          </w:hyperlink>
        </w:p>
        <w:p w:rsidR="002F4061" w:rsidRDefault="009D4096">
          <w:pPr>
            <w:pStyle w:val="T1"/>
            <w:rPr>
              <w:rFonts w:eastAsiaTheme="minorEastAsia"/>
              <w:b w:val="0"/>
              <w:sz w:val="22"/>
              <w:lang w:eastAsia="tr-TR"/>
            </w:rPr>
          </w:pPr>
          <w:hyperlink w:anchor="_Toc40972856" w:history="1">
            <w:r w:rsidR="002F4061" w:rsidRPr="003E495D">
              <w:rPr>
                <w:rStyle w:val="Kpr"/>
                <w:rFonts w:cs="Times New Roman"/>
              </w:rPr>
              <w:t>3. Depolama</w:t>
            </w:r>
            <w:r w:rsidR="002F4061">
              <w:rPr>
                <w:webHidden/>
              </w:rPr>
              <w:tab/>
            </w:r>
            <w:r>
              <w:rPr>
                <w:webHidden/>
              </w:rPr>
              <w:fldChar w:fldCharType="begin"/>
            </w:r>
            <w:r w:rsidR="002F4061">
              <w:rPr>
                <w:webHidden/>
              </w:rPr>
              <w:instrText xml:space="preserve"> PAGEREF _Toc40972856 \h </w:instrText>
            </w:r>
            <w:r>
              <w:rPr>
                <w:webHidden/>
              </w:rPr>
            </w:r>
            <w:r>
              <w:rPr>
                <w:webHidden/>
              </w:rPr>
              <w:fldChar w:fldCharType="separate"/>
            </w:r>
            <w:r w:rsidR="002F4061">
              <w:rPr>
                <w:webHidden/>
              </w:rPr>
              <w:t>25</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57" w:history="1">
            <w:r w:rsidR="002F4061" w:rsidRPr="003E495D">
              <w:rPr>
                <w:rStyle w:val="Kpr"/>
                <w:noProof/>
              </w:rPr>
              <w:t>3.1 Yer Altı Doğal Gaz Depolama</w:t>
            </w:r>
            <w:r w:rsidR="002F4061">
              <w:rPr>
                <w:noProof/>
                <w:webHidden/>
              </w:rPr>
              <w:tab/>
            </w:r>
            <w:r>
              <w:rPr>
                <w:noProof/>
                <w:webHidden/>
              </w:rPr>
              <w:fldChar w:fldCharType="begin"/>
            </w:r>
            <w:r w:rsidR="002F4061">
              <w:rPr>
                <w:noProof/>
                <w:webHidden/>
              </w:rPr>
              <w:instrText xml:space="preserve"> PAGEREF _Toc40972857 \h </w:instrText>
            </w:r>
            <w:r>
              <w:rPr>
                <w:noProof/>
                <w:webHidden/>
              </w:rPr>
            </w:r>
            <w:r>
              <w:rPr>
                <w:noProof/>
                <w:webHidden/>
              </w:rPr>
              <w:fldChar w:fldCharType="separate"/>
            </w:r>
            <w:r w:rsidR="002F4061">
              <w:rPr>
                <w:noProof/>
                <w:webHidden/>
              </w:rPr>
              <w:t>26</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58" w:history="1">
            <w:r w:rsidR="002F4061" w:rsidRPr="003E495D">
              <w:rPr>
                <w:rStyle w:val="Kpr"/>
                <w:noProof/>
              </w:rPr>
              <w:t>3.2 LNG Depolama</w:t>
            </w:r>
            <w:r w:rsidR="002F4061">
              <w:rPr>
                <w:noProof/>
                <w:webHidden/>
              </w:rPr>
              <w:tab/>
            </w:r>
            <w:r>
              <w:rPr>
                <w:noProof/>
                <w:webHidden/>
              </w:rPr>
              <w:fldChar w:fldCharType="begin"/>
            </w:r>
            <w:r w:rsidR="002F4061">
              <w:rPr>
                <w:noProof/>
                <w:webHidden/>
              </w:rPr>
              <w:instrText xml:space="preserve"> PAGEREF _Toc40972858 \h </w:instrText>
            </w:r>
            <w:r>
              <w:rPr>
                <w:noProof/>
                <w:webHidden/>
              </w:rPr>
            </w:r>
            <w:r>
              <w:rPr>
                <w:noProof/>
                <w:webHidden/>
              </w:rPr>
              <w:fldChar w:fldCharType="separate"/>
            </w:r>
            <w:r w:rsidR="002F4061">
              <w:rPr>
                <w:noProof/>
                <w:webHidden/>
              </w:rPr>
              <w:t>26</w:t>
            </w:r>
            <w:r>
              <w:rPr>
                <w:noProof/>
                <w:webHidden/>
              </w:rPr>
              <w:fldChar w:fldCharType="end"/>
            </w:r>
          </w:hyperlink>
        </w:p>
        <w:p w:rsidR="002F4061" w:rsidRDefault="009D4096">
          <w:pPr>
            <w:pStyle w:val="T1"/>
            <w:rPr>
              <w:rFonts w:eastAsiaTheme="minorEastAsia"/>
              <w:b w:val="0"/>
              <w:sz w:val="22"/>
              <w:lang w:eastAsia="tr-TR"/>
            </w:rPr>
          </w:pPr>
          <w:hyperlink w:anchor="_Toc40972859" w:history="1">
            <w:r w:rsidR="002F4061" w:rsidRPr="003E495D">
              <w:rPr>
                <w:rStyle w:val="Kpr"/>
                <w:rFonts w:cs="Times New Roman"/>
              </w:rPr>
              <w:t>4. Toptan Satış</w:t>
            </w:r>
            <w:r w:rsidR="002F4061">
              <w:rPr>
                <w:webHidden/>
              </w:rPr>
              <w:tab/>
            </w:r>
            <w:r>
              <w:rPr>
                <w:webHidden/>
              </w:rPr>
              <w:fldChar w:fldCharType="begin"/>
            </w:r>
            <w:r w:rsidR="002F4061">
              <w:rPr>
                <w:webHidden/>
              </w:rPr>
              <w:instrText xml:space="preserve"> PAGEREF _Toc40972859 \h </w:instrText>
            </w:r>
            <w:r>
              <w:rPr>
                <w:webHidden/>
              </w:rPr>
            </w:r>
            <w:r>
              <w:rPr>
                <w:webHidden/>
              </w:rPr>
              <w:fldChar w:fldCharType="separate"/>
            </w:r>
            <w:r w:rsidR="002F4061">
              <w:rPr>
                <w:webHidden/>
              </w:rPr>
              <w:t>27</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60" w:history="1">
            <w:r w:rsidR="002F4061" w:rsidRPr="003E495D">
              <w:rPr>
                <w:rStyle w:val="Kpr"/>
                <w:noProof/>
              </w:rPr>
              <w:t>4.1 Organize Toptan Satış</w:t>
            </w:r>
            <w:r w:rsidR="002F4061">
              <w:rPr>
                <w:noProof/>
                <w:webHidden/>
              </w:rPr>
              <w:tab/>
            </w:r>
            <w:r>
              <w:rPr>
                <w:noProof/>
                <w:webHidden/>
              </w:rPr>
              <w:fldChar w:fldCharType="begin"/>
            </w:r>
            <w:r w:rsidR="002F4061">
              <w:rPr>
                <w:noProof/>
                <w:webHidden/>
              </w:rPr>
              <w:instrText xml:space="preserve"> PAGEREF _Toc40972860 \h </w:instrText>
            </w:r>
            <w:r>
              <w:rPr>
                <w:noProof/>
                <w:webHidden/>
              </w:rPr>
            </w:r>
            <w:r>
              <w:rPr>
                <w:noProof/>
                <w:webHidden/>
              </w:rPr>
              <w:fldChar w:fldCharType="separate"/>
            </w:r>
            <w:r w:rsidR="002F4061">
              <w:rPr>
                <w:noProof/>
                <w:webHidden/>
              </w:rPr>
              <w:t>29</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61" w:history="1">
            <w:r w:rsidR="002F4061" w:rsidRPr="003E495D">
              <w:rPr>
                <w:rStyle w:val="Kpr"/>
                <w:noProof/>
              </w:rPr>
              <w:t>4.2 Boru Hatlarıyla Toptan Satış</w:t>
            </w:r>
            <w:r w:rsidR="002F4061">
              <w:rPr>
                <w:noProof/>
                <w:webHidden/>
              </w:rPr>
              <w:tab/>
            </w:r>
            <w:r>
              <w:rPr>
                <w:noProof/>
                <w:webHidden/>
              </w:rPr>
              <w:fldChar w:fldCharType="begin"/>
            </w:r>
            <w:r w:rsidR="002F4061">
              <w:rPr>
                <w:noProof/>
                <w:webHidden/>
              </w:rPr>
              <w:instrText xml:space="preserve"> PAGEREF _Toc40972861 \h </w:instrText>
            </w:r>
            <w:r>
              <w:rPr>
                <w:noProof/>
                <w:webHidden/>
              </w:rPr>
            </w:r>
            <w:r>
              <w:rPr>
                <w:noProof/>
                <w:webHidden/>
              </w:rPr>
              <w:fldChar w:fldCharType="separate"/>
            </w:r>
            <w:r w:rsidR="002F4061">
              <w:rPr>
                <w:noProof/>
                <w:webHidden/>
              </w:rPr>
              <w:t>30</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62" w:history="1">
            <w:r w:rsidR="002F4061" w:rsidRPr="003E495D">
              <w:rPr>
                <w:rStyle w:val="Kpr"/>
                <w:noProof/>
              </w:rPr>
              <w:t>4.3 LNG Toptan Satışı</w:t>
            </w:r>
            <w:r w:rsidR="002F4061">
              <w:rPr>
                <w:noProof/>
                <w:webHidden/>
              </w:rPr>
              <w:tab/>
            </w:r>
            <w:r>
              <w:rPr>
                <w:noProof/>
                <w:webHidden/>
              </w:rPr>
              <w:fldChar w:fldCharType="begin"/>
            </w:r>
            <w:r w:rsidR="002F4061">
              <w:rPr>
                <w:noProof/>
                <w:webHidden/>
              </w:rPr>
              <w:instrText xml:space="preserve"> PAGEREF _Toc40972862 \h </w:instrText>
            </w:r>
            <w:r>
              <w:rPr>
                <w:noProof/>
                <w:webHidden/>
              </w:rPr>
            </w:r>
            <w:r>
              <w:rPr>
                <w:noProof/>
                <w:webHidden/>
              </w:rPr>
              <w:fldChar w:fldCharType="separate"/>
            </w:r>
            <w:r w:rsidR="002F4061">
              <w:rPr>
                <w:noProof/>
                <w:webHidden/>
              </w:rPr>
              <w:t>30</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63" w:history="1">
            <w:r w:rsidR="002F4061" w:rsidRPr="003E495D">
              <w:rPr>
                <w:rStyle w:val="Kpr"/>
                <w:noProof/>
              </w:rPr>
              <w:t>4.4 Doğal Gaz Piyasasında Faaliyet Gösteren Lisans Sahipleri Arasındaki Doğal Gaz Ticareti</w:t>
            </w:r>
            <w:r w:rsidR="002F4061">
              <w:rPr>
                <w:noProof/>
                <w:webHidden/>
              </w:rPr>
              <w:tab/>
            </w:r>
            <w:r>
              <w:rPr>
                <w:noProof/>
                <w:webHidden/>
              </w:rPr>
              <w:fldChar w:fldCharType="begin"/>
            </w:r>
            <w:r w:rsidR="002F4061">
              <w:rPr>
                <w:noProof/>
                <w:webHidden/>
              </w:rPr>
              <w:instrText xml:space="preserve"> PAGEREF _Toc40972863 \h </w:instrText>
            </w:r>
            <w:r>
              <w:rPr>
                <w:noProof/>
                <w:webHidden/>
              </w:rPr>
            </w:r>
            <w:r>
              <w:rPr>
                <w:noProof/>
                <w:webHidden/>
              </w:rPr>
              <w:fldChar w:fldCharType="separate"/>
            </w:r>
            <w:r w:rsidR="002F4061">
              <w:rPr>
                <w:noProof/>
                <w:webHidden/>
              </w:rPr>
              <w:t>31</w:t>
            </w:r>
            <w:r>
              <w:rPr>
                <w:noProof/>
                <w:webHidden/>
              </w:rPr>
              <w:fldChar w:fldCharType="end"/>
            </w:r>
          </w:hyperlink>
        </w:p>
        <w:p w:rsidR="002F4061" w:rsidRDefault="009D4096">
          <w:pPr>
            <w:pStyle w:val="T1"/>
            <w:rPr>
              <w:rFonts w:eastAsiaTheme="minorEastAsia"/>
              <w:b w:val="0"/>
              <w:sz w:val="22"/>
              <w:lang w:eastAsia="tr-TR"/>
            </w:rPr>
          </w:pPr>
          <w:hyperlink w:anchor="_Toc40972864" w:history="1">
            <w:r w:rsidR="002F4061" w:rsidRPr="003E495D">
              <w:rPr>
                <w:rStyle w:val="Kpr"/>
                <w:rFonts w:cs="Times New Roman"/>
              </w:rPr>
              <w:t>5. Sıkıştırılmış Doğal Gaz (CNG)</w:t>
            </w:r>
            <w:r w:rsidR="002F4061">
              <w:rPr>
                <w:webHidden/>
              </w:rPr>
              <w:tab/>
            </w:r>
            <w:r>
              <w:rPr>
                <w:webHidden/>
              </w:rPr>
              <w:fldChar w:fldCharType="begin"/>
            </w:r>
            <w:r w:rsidR="002F4061">
              <w:rPr>
                <w:webHidden/>
              </w:rPr>
              <w:instrText xml:space="preserve"> PAGEREF _Toc40972864 \h </w:instrText>
            </w:r>
            <w:r>
              <w:rPr>
                <w:webHidden/>
              </w:rPr>
            </w:r>
            <w:r>
              <w:rPr>
                <w:webHidden/>
              </w:rPr>
              <w:fldChar w:fldCharType="separate"/>
            </w:r>
            <w:r w:rsidR="002F4061">
              <w:rPr>
                <w:webHidden/>
              </w:rPr>
              <w:t>34</w:t>
            </w:r>
            <w:r>
              <w:rPr>
                <w:webHidden/>
              </w:rPr>
              <w:fldChar w:fldCharType="end"/>
            </w:r>
          </w:hyperlink>
        </w:p>
        <w:p w:rsidR="002F4061" w:rsidRDefault="009D4096">
          <w:pPr>
            <w:pStyle w:val="T1"/>
            <w:rPr>
              <w:rFonts w:eastAsiaTheme="minorEastAsia"/>
              <w:b w:val="0"/>
              <w:sz w:val="22"/>
              <w:lang w:eastAsia="tr-TR"/>
            </w:rPr>
          </w:pPr>
          <w:hyperlink w:anchor="_Toc40972865" w:history="1">
            <w:r w:rsidR="002F4061" w:rsidRPr="003E495D">
              <w:rPr>
                <w:rStyle w:val="Kpr"/>
                <w:rFonts w:cs="Times New Roman"/>
              </w:rPr>
              <w:t>6. İletim</w:t>
            </w:r>
            <w:r w:rsidR="002F4061">
              <w:rPr>
                <w:webHidden/>
              </w:rPr>
              <w:tab/>
            </w:r>
            <w:r>
              <w:rPr>
                <w:webHidden/>
              </w:rPr>
              <w:fldChar w:fldCharType="begin"/>
            </w:r>
            <w:r w:rsidR="002F4061">
              <w:rPr>
                <w:webHidden/>
              </w:rPr>
              <w:instrText xml:space="preserve"> PAGEREF _Toc40972865 \h </w:instrText>
            </w:r>
            <w:r>
              <w:rPr>
                <w:webHidden/>
              </w:rPr>
            </w:r>
            <w:r>
              <w:rPr>
                <w:webHidden/>
              </w:rPr>
              <w:fldChar w:fldCharType="separate"/>
            </w:r>
            <w:r w:rsidR="002F4061">
              <w:rPr>
                <w:webHidden/>
              </w:rPr>
              <w:t>36</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66" w:history="1">
            <w:r w:rsidR="002F4061" w:rsidRPr="003E495D">
              <w:rPr>
                <w:rStyle w:val="Kpr"/>
                <w:noProof/>
              </w:rPr>
              <w:t>6.1 Boru Hatlarıyla İletim</w:t>
            </w:r>
            <w:r w:rsidR="002F4061">
              <w:rPr>
                <w:noProof/>
                <w:webHidden/>
              </w:rPr>
              <w:tab/>
            </w:r>
            <w:r>
              <w:rPr>
                <w:noProof/>
                <w:webHidden/>
              </w:rPr>
              <w:fldChar w:fldCharType="begin"/>
            </w:r>
            <w:r w:rsidR="002F4061">
              <w:rPr>
                <w:noProof/>
                <w:webHidden/>
              </w:rPr>
              <w:instrText xml:space="preserve"> PAGEREF _Toc40972866 \h </w:instrText>
            </w:r>
            <w:r>
              <w:rPr>
                <w:noProof/>
                <w:webHidden/>
              </w:rPr>
            </w:r>
            <w:r>
              <w:rPr>
                <w:noProof/>
                <w:webHidden/>
              </w:rPr>
              <w:fldChar w:fldCharType="separate"/>
            </w:r>
            <w:r w:rsidR="002F4061">
              <w:rPr>
                <w:noProof/>
                <w:webHidden/>
              </w:rPr>
              <w:t>36</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67" w:history="1">
            <w:r w:rsidR="002F4061" w:rsidRPr="003E495D">
              <w:rPr>
                <w:rStyle w:val="Kpr"/>
                <w:noProof/>
              </w:rPr>
              <w:t>6.2 LNG İletimi</w:t>
            </w:r>
            <w:r w:rsidR="002F4061">
              <w:rPr>
                <w:noProof/>
                <w:webHidden/>
              </w:rPr>
              <w:tab/>
            </w:r>
            <w:r>
              <w:rPr>
                <w:noProof/>
                <w:webHidden/>
              </w:rPr>
              <w:fldChar w:fldCharType="begin"/>
            </w:r>
            <w:r w:rsidR="002F4061">
              <w:rPr>
                <w:noProof/>
                <w:webHidden/>
              </w:rPr>
              <w:instrText xml:space="preserve"> PAGEREF _Toc40972867 \h </w:instrText>
            </w:r>
            <w:r>
              <w:rPr>
                <w:noProof/>
                <w:webHidden/>
              </w:rPr>
            </w:r>
            <w:r>
              <w:rPr>
                <w:noProof/>
                <w:webHidden/>
              </w:rPr>
              <w:fldChar w:fldCharType="separate"/>
            </w:r>
            <w:r w:rsidR="002F4061">
              <w:rPr>
                <w:noProof/>
                <w:webHidden/>
              </w:rPr>
              <w:t>40</w:t>
            </w:r>
            <w:r>
              <w:rPr>
                <w:noProof/>
                <w:webHidden/>
              </w:rPr>
              <w:fldChar w:fldCharType="end"/>
            </w:r>
          </w:hyperlink>
        </w:p>
        <w:p w:rsidR="002F4061" w:rsidRDefault="009D4096">
          <w:pPr>
            <w:pStyle w:val="T1"/>
            <w:rPr>
              <w:rFonts w:eastAsiaTheme="minorEastAsia"/>
              <w:b w:val="0"/>
              <w:sz w:val="22"/>
              <w:lang w:eastAsia="tr-TR"/>
            </w:rPr>
          </w:pPr>
          <w:hyperlink w:anchor="_Toc40972868" w:history="1">
            <w:r w:rsidR="002F4061" w:rsidRPr="003E495D">
              <w:rPr>
                <w:rStyle w:val="Kpr"/>
                <w:rFonts w:cs="Times New Roman"/>
              </w:rPr>
              <w:t>7. Dağıtım</w:t>
            </w:r>
            <w:r w:rsidR="002F4061">
              <w:rPr>
                <w:webHidden/>
              </w:rPr>
              <w:tab/>
            </w:r>
            <w:r>
              <w:rPr>
                <w:webHidden/>
              </w:rPr>
              <w:fldChar w:fldCharType="begin"/>
            </w:r>
            <w:r w:rsidR="002F4061">
              <w:rPr>
                <w:webHidden/>
              </w:rPr>
              <w:instrText xml:space="preserve"> PAGEREF _Toc40972868 \h </w:instrText>
            </w:r>
            <w:r>
              <w:rPr>
                <w:webHidden/>
              </w:rPr>
            </w:r>
            <w:r>
              <w:rPr>
                <w:webHidden/>
              </w:rPr>
              <w:fldChar w:fldCharType="separate"/>
            </w:r>
            <w:r w:rsidR="002F4061">
              <w:rPr>
                <w:webHidden/>
              </w:rPr>
              <w:t>42</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69" w:history="1">
            <w:r w:rsidR="002F4061" w:rsidRPr="003E495D">
              <w:rPr>
                <w:rStyle w:val="Kpr"/>
                <w:noProof/>
              </w:rPr>
              <w:t>7.1 Dağıtım Lisans İhaleleri</w:t>
            </w:r>
            <w:r w:rsidR="002F4061">
              <w:rPr>
                <w:noProof/>
                <w:webHidden/>
              </w:rPr>
              <w:tab/>
            </w:r>
            <w:r>
              <w:rPr>
                <w:noProof/>
                <w:webHidden/>
              </w:rPr>
              <w:fldChar w:fldCharType="begin"/>
            </w:r>
            <w:r w:rsidR="002F4061">
              <w:rPr>
                <w:noProof/>
                <w:webHidden/>
              </w:rPr>
              <w:instrText xml:space="preserve"> PAGEREF _Toc40972869 \h </w:instrText>
            </w:r>
            <w:r>
              <w:rPr>
                <w:noProof/>
                <w:webHidden/>
              </w:rPr>
            </w:r>
            <w:r>
              <w:rPr>
                <w:noProof/>
                <w:webHidden/>
              </w:rPr>
              <w:fldChar w:fldCharType="separate"/>
            </w:r>
            <w:r w:rsidR="002F4061">
              <w:rPr>
                <w:noProof/>
                <w:webHidden/>
              </w:rPr>
              <w:t>42</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0" w:history="1">
            <w:r w:rsidR="002F4061" w:rsidRPr="003E495D">
              <w:rPr>
                <w:rStyle w:val="Kpr"/>
                <w:noProof/>
              </w:rPr>
              <w:t>7.2 Şebeke Yatırım Performansları</w:t>
            </w:r>
            <w:r w:rsidR="002F4061">
              <w:rPr>
                <w:noProof/>
                <w:webHidden/>
              </w:rPr>
              <w:tab/>
            </w:r>
            <w:r>
              <w:rPr>
                <w:noProof/>
                <w:webHidden/>
              </w:rPr>
              <w:fldChar w:fldCharType="begin"/>
            </w:r>
            <w:r w:rsidR="002F4061">
              <w:rPr>
                <w:noProof/>
                <w:webHidden/>
              </w:rPr>
              <w:instrText xml:space="preserve"> PAGEREF _Toc40972870 \h </w:instrText>
            </w:r>
            <w:r>
              <w:rPr>
                <w:noProof/>
                <w:webHidden/>
              </w:rPr>
            </w:r>
            <w:r>
              <w:rPr>
                <w:noProof/>
                <w:webHidden/>
              </w:rPr>
              <w:fldChar w:fldCharType="separate"/>
            </w:r>
            <w:r w:rsidR="002F4061">
              <w:rPr>
                <w:noProof/>
                <w:webHidden/>
              </w:rPr>
              <w:t>42</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1" w:history="1">
            <w:r w:rsidR="002F4061" w:rsidRPr="003E495D">
              <w:rPr>
                <w:rStyle w:val="Kpr"/>
                <w:noProof/>
              </w:rPr>
              <w:t>7.3 Abonelik ve Bağlantı Bilgileri</w:t>
            </w:r>
            <w:r w:rsidR="002F4061">
              <w:rPr>
                <w:noProof/>
                <w:webHidden/>
              </w:rPr>
              <w:tab/>
            </w:r>
            <w:r>
              <w:rPr>
                <w:noProof/>
                <w:webHidden/>
              </w:rPr>
              <w:fldChar w:fldCharType="begin"/>
            </w:r>
            <w:r w:rsidR="002F4061">
              <w:rPr>
                <w:noProof/>
                <w:webHidden/>
              </w:rPr>
              <w:instrText xml:space="preserve"> PAGEREF _Toc40972871 \h </w:instrText>
            </w:r>
            <w:r>
              <w:rPr>
                <w:noProof/>
                <w:webHidden/>
              </w:rPr>
            </w:r>
            <w:r>
              <w:rPr>
                <w:noProof/>
                <w:webHidden/>
              </w:rPr>
              <w:fldChar w:fldCharType="separate"/>
            </w:r>
            <w:r w:rsidR="002F4061">
              <w:rPr>
                <w:noProof/>
                <w:webHidden/>
              </w:rPr>
              <w:t>48</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2" w:history="1">
            <w:r w:rsidR="002F4061" w:rsidRPr="003E495D">
              <w:rPr>
                <w:rStyle w:val="Kpr"/>
                <w:noProof/>
              </w:rPr>
              <w:t>7.4 Dağıtım Şebekesinin LNG veya CNG ile Beslenmesine İlişkin Faaliyetler</w:t>
            </w:r>
            <w:r w:rsidR="002F4061">
              <w:rPr>
                <w:noProof/>
                <w:webHidden/>
              </w:rPr>
              <w:tab/>
            </w:r>
            <w:r>
              <w:rPr>
                <w:noProof/>
                <w:webHidden/>
              </w:rPr>
              <w:fldChar w:fldCharType="begin"/>
            </w:r>
            <w:r w:rsidR="002F4061">
              <w:rPr>
                <w:noProof/>
                <w:webHidden/>
              </w:rPr>
              <w:instrText xml:space="preserve"> PAGEREF _Toc40972872 \h </w:instrText>
            </w:r>
            <w:r>
              <w:rPr>
                <w:noProof/>
                <w:webHidden/>
              </w:rPr>
            </w:r>
            <w:r>
              <w:rPr>
                <w:noProof/>
                <w:webHidden/>
              </w:rPr>
              <w:fldChar w:fldCharType="separate"/>
            </w:r>
            <w:r w:rsidR="002F4061">
              <w:rPr>
                <w:noProof/>
                <w:webHidden/>
              </w:rPr>
              <w:t>60</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3" w:history="1">
            <w:r w:rsidR="002F4061" w:rsidRPr="003E495D">
              <w:rPr>
                <w:rStyle w:val="Kpr"/>
                <w:noProof/>
              </w:rPr>
              <w:t>7.5 Doğal Gaz Dağıtım Hizmetinin Durdurulması (Geçici Gaz Kesintisi)</w:t>
            </w:r>
            <w:r w:rsidR="002F4061">
              <w:rPr>
                <w:noProof/>
                <w:webHidden/>
              </w:rPr>
              <w:tab/>
            </w:r>
            <w:r>
              <w:rPr>
                <w:noProof/>
                <w:webHidden/>
              </w:rPr>
              <w:fldChar w:fldCharType="begin"/>
            </w:r>
            <w:r w:rsidR="002F4061">
              <w:rPr>
                <w:noProof/>
                <w:webHidden/>
              </w:rPr>
              <w:instrText xml:space="preserve"> PAGEREF _Toc40972873 \h </w:instrText>
            </w:r>
            <w:r>
              <w:rPr>
                <w:noProof/>
                <w:webHidden/>
              </w:rPr>
            </w:r>
            <w:r>
              <w:rPr>
                <w:noProof/>
                <w:webHidden/>
              </w:rPr>
              <w:fldChar w:fldCharType="separate"/>
            </w:r>
            <w:r w:rsidR="002F4061">
              <w:rPr>
                <w:noProof/>
                <w:webHidden/>
              </w:rPr>
              <w:t>61</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4" w:history="1">
            <w:r w:rsidR="002F4061" w:rsidRPr="003E495D">
              <w:rPr>
                <w:rStyle w:val="Kpr"/>
                <w:noProof/>
              </w:rPr>
              <w:t>7.6 Başvuru ve Şikâyetler</w:t>
            </w:r>
            <w:r w:rsidR="002F4061">
              <w:rPr>
                <w:noProof/>
                <w:webHidden/>
              </w:rPr>
              <w:tab/>
            </w:r>
            <w:r>
              <w:rPr>
                <w:noProof/>
                <w:webHidden/>
              </w:rPr>
              <w:fldChar w:fldCharType="begin"/>
            </w:r>
            <w:r w:rsidR="002F4061">
              <w:rPr>
                <w:noProof/>
                <w:webHidden/>
              </w:rPr>
              <w:instrText xml:space="preserve"> PAGEREF _Toc40972874 \h </w:instrText>
            </w:r>
            <w:r>
              <w:rPr>
                <w:noProof/>
                <w:webHidden/>
              </w:rPr>
            </w:r>
            <w:r>
              <w:rPr>
                <w:noProof/>
                <w:webHidden/>
              </w:rPr>
              <w:fldChar w:fldCharType="separate"/>
            </w:r>
            <w:r w:rsidR="002F4061">
              <w:rPr>
                <w:noProof/>
                <w:webHidden/>
              </w:rPr>
              <w:t>62</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5" w:history="1">
            <w:r w:rsidR="002F4061" w:rsidRPr="003E495D">
              <w:rPr>
                <w:rStyle w:val="Kpr"/>
                <w:noProof/>
              </w:rPr>
              <w:t>7.7 Fatura İtirazları</w:t>
            </w:r>
            <w:r w:rsidR="002F4061">
              <w:rPr>
                <w:noProof/>
                <w:webHidden/>
              </w:rPr>
              <w:tab/>
            </w:r>
            <w:r>
              <w:rPr>
                <w:noProof/>
                <w:webHidden/>
              </w:rPr>
              <w:fldChar w:fldCharType="begin"/>
            </w:r>
            <w:r w:rsidR="002F4061">
              <w:rPr>
                <w:noProof/>
                <w:webHidden/>
              </w:rPr>
              <w:instrText xml:space="preserve"> PAGEREF _Toc40972875 \h </w:instrText>
            </w:r>
            <w:r>
              <w:rPr>
                <w:noProof/>
                <w:webHidden/>
              </w:rPr>
            </w:r>
            <w:r>
              <w:rPr>
                <w:noProof/>
                <w:webHidden/>
              </w:rPr>
              <w:fldChar w:fldCharType="separate"/>
            </w:r>
            <w:r w:rsidR="002F4061">
              <w:rPr>
                <w:noProof/>
                <w:webHidden/>
              </w:rPr>
              <w:t>63</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6" w:history="1">
            <w:r w:rsidR="002F4061" w:rsidRPr="003E495D">
              <w:rPr>
                <w:rStyle w:val="Kpr"/>
                <w:noProof/>
              </w:rPr>
              <w:t>7.8 Acil Müdahale</w:t>
            </w:r>
            <w:r w:rsidR="002F4061">
              <w:rPr>
                <w:noProof/>
                <w:webHidden/>
              </w:rPr>
              <w:tab/>
            </w:r>
            <w:r>
              <w:rPr>
                <w:noProof/>
                <w:webHidden/>
              </w:rPr>
              <w:fldChar w:fldCharType="begin"/>
            </w:r>
            <w:r w:rsidR="002F4061">
              <w:rPr>
                <w:noProof/>
                <w:webHidden/>
              </w:rPr>
              <w:instrText xml:space="preserve"> PAGEREF _Toc40972876 \h </w:instrText>
            </w:r>
            <w:r>
              <w:rPr>
                <w:noProof/>
                <w:webHidden/>
              </w:rPr>
            </w:r>
            <w:r>
              <w:rPr>
                <w:noProof/>
                <w:webHidden/>
              </w:rPr>
              <w:fldChar w:fldCharType="separate"/>
            </w:r>
            <w:r w:rsidR="002F4061">
              <w:rPr>
                <w:noProof/>
                <w:webHidden/>
              </w:rPr>
              <w:t>64</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77" w:history="1">
            <w:r w:rsidR="002F4061" w:rsidRPr="003E495D">
              <w:rPr>
                <w:rStyle w:val="Kpr"/>
                <w:noProof/>
              </w:rPr>
              <w:t>7.9 İstihdam</w:t>
            </w:r>
            <w:r w:rsidR="002F4061">
              <w:rPr>
                <w:noProof/>
                <w:webHidden/>
              </w:rPr>
              <w:tab/>
            </w:r>
            <w:r>
              <w:rPr>
                <w:noProof/>
                <w:webHidden/>
              </w:rPr>
              <w:fldChar w:fldCharType="begin"/>
            </w:r>
            <w:r w:rsidR="002F4061">
              <w:rPr>
                <w:noProof/>
                <w:webHidden/>
              </w:rPr>
              <w:instrText xml:space="preserve"> PAGEREF _Toc40972877 \h </w:instrText>
            </w:r>
            <w:r>
              <w:rPr>
                <w:noProof/>
                <w:webHidden/>
              </w:rPr>
            </w:r>
            <w:r>
              <w:rPr>
                <w:noProof/>
                <w:webHidden/>
              </w:rPr>
              <w:fldChar w:fldCharType="separate"/>
            </w:r>
            <w:r w:rsidR="002F4061">
              <w:rPr>
                <w:noProof/>
                <w:webHidden/>
              </w:rPr>
              <w:t>64</w:t>
            </w:r>
            <w:r>
              <w:rPr>
                <w:noProof/>
                <w:webHidden/>
              </w:rPr>
              <w:fldChar w:fldCharType="end"/>
            </w:r>
          </w:hyperlink>
        </w:p>
        <w:p w:rsidR="002F4061" w:rsidRDefault="009D4096">
          <w:pPr>
            <w:pStyle w:val="T1"/>
            <w:rPr>
              <w:rFonts w:eastAsiaTheme="minorEastAsia"/>
              <w:b w:val="0"/>
              <w:sz w:val="22"/>
              <w:lang w:eastAsia="tr-TR"/>
            </w:rPr>
          </w:pPr>
          <w:hyperlink w:anchor="_Toc40972878" w:history="1">
            <w:r w:rsidR="002F4061" w:rsidRPr="003E495D">
              <w:rPr>
                <w:rStyle w:val="Kpr"/>
                <w:rFonts w:cs="Times New Roman"/>
              </w:rPr>
              <w:t>8. Tüketim</w:t>
            </w:r>
            <w:r w:rsidR="002F4061">
              <w:rPr>
                <w:webHidden/>
              </w:rPr>
              <w:tab/>
            </w:r>
            <w:r>
              <w:rPr>
                <w:webHidden/>
              </w:rPr>
              <w:fldChar w:fldCharType="begin"/>
            </w:r>
            <w:r w:rsidR="002F4061">
              <w:rPr>
                <w:webHidden/>
              </w:rPr>
              <w:instrText xml:space="preserve"> PAGEREF _Toc40972878 \h </w:instrText>
            </w:r>
            <w:r>
              <w:rPr>
                <w:webHidden/>
              </w:rPr>
            </w:r>
            <w:r>
              <w:rPr>
                <w:webHidden/>
              </w:rPr>
              <w:fldChar w:fldCharType="separate"/>
            </w:r>
            <w:r w:rsidR="002F4061">
              <w:rPr>
                <w:webHidden/>
              </w:rPr>
              <w:t>68</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79" w:history="1">
            <w:r w:rsidR="002F4061" w:rsidRPr="003E495D">
              <w:rPr>
                <w:rStyle w:val="Kpr"/>
                <w:noProof/>
              </w:rPr>
              <w:t>8.1 Sektörel Tüketim</w:t>
            </w:r>
            <w:r w:rsidR="002F4061">
              <w:rPr>
                <w:noProof/>
                <w:webHidden/>
              </w:rPr>
              <w:tab/>
            </w:r>
            <w:r>
              <w:rPr>
                <w:noProof/>
                <w:webHidden/>
              </w:rPr>
              <w:fldChar w:fldCharType="begin"/>
            </w:r>
            <w:r w:rsidR="002F4061">
              <w:rPr>
                <w:noProof/>
                <w:webHidden/>
              </w:rPr>
              <w:instrText xml:space="preserve"> PAGEREF _Toc40972879 \h </w:instrText>
            </w:r>
            <w:r>
              <w:rPr>
                <w:noProof/>
                <w:webHidden/>
              </w:rPr>
            </w:r>
            <w:r>
              <w:rPr>
                <w:noProof/>
                <w:webHidden/>
              </w:rPr>
              <w:fldChar w:fldCharType="separate"/>
            </w:r>
            <w:r w:rsidR="002F4061">
              <w:rPr>
                <w:noProof/>
                <w:webHidden/>
              </w:rPr>
              <w:t>68</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80" w:history="1">
            <w:r w:rsidR="002F4061" w:rsidRPr="003E495D">
              <w:rPr>
                <w:rStyle w:val="Kpr"/>
                <w:noProof/>
              </w:rPr>
              <w:t>8.2 İl Bazında Tüketim</w:t>
            </w:r>
            <w:r w:rsidR="002F4061">
              <w:rPr>
                <w:noProof/>
                <w:webHidden/>
              </w:rPr>
              <w:tab/>
            </w:r>
            <w:r>
              <w:rPr>
                <w:noProof/>
                <w:webHidden/>
              </w:rPr>
              <w:fldChar w:fldCharType="begin"/>
            </w:r>
            <w:r w:rsidR="002F4061">
              <w:rPr>
                <w:noProof/>
                <w:webHidden/>
              </w:rPr>
              <w:instrText xml:space="preserve"> PAGEREF _Toc40972880 \h </w:instrText>
            </w:r>
            <w:r>
              <w:rPr>
                <w:noProof/>
                <w:webHidden/>
              </w:rPr>
            </w:r>
            <w:r>
              <w:rPr>
                <w:noProof/>
                <w:webHidden/>
              </w:rPr>
              <w:fldChar w:fldCharType="separate"/>
            </w:r>
            <w:r w:rsidR="002F4061">
              <w:rPr>
                <w:noProof/>
                <w:webHidden/>
              </w:rPr>
              <w:t>72</w:t>
            </w:r>
            <w:r>
              <w:rPr>
                <w:noProof/>
                <w:webHidden/>
              </w:rPr>
              <w:fldChar w:fldCharType="end"/>
            </w:r>
          </w:hyperlink>
        </w:p>
        <w:p w:rsidR="002F4061" w:rsidRDefault="009D4096">
          <w:pPr>
            <w:pStyle w:val="T2"/>
            <w:tabs>
              <w:tab w:val="right" w:leader="dot" w:pos="9344"/>
            </w:tabs>
            <w:rPr>
              <w:rFonts w:eastAsiaTheme="minorEastAsia"/>
              <w:noProof/>
              <w:lang w:eastAsia="tr-TR"/>
            </w:rPr>
          </w:pPr>
          <w:hyperlink w:anchor="_Toc40972881" w:history="1">
            <w:r w:rsidR="002F4061" w:rsidRPr="003E495D">
              <w:rPr>
                <w:rStyle w:val="Kpr"/>
                <w:noProof/>
              </w:rPr>
              <w:t>8.3 Lisans Sahiplerince Nihai Tüketiciye Yapılan Doğal Gaz  Satış Miktarları</w:t>
            </w:r>
            <w:r w:rsidR="002F4061">
              <w:rPr>
                <w:noProof/>
                <w:webHidden/>
              </w:rPr>
              <w:tab/>
            </w:r>
            <w:r>
              <w:rPr>
                <w:noProof/>
                <w:webHidden/>
              </w:rPr>
              <w:fldChar w:fldCharType="begin"/>
            </w:r>
            <w:r w:rsidR="002F4061">
              <w:rPr>
                <w:noProof/>
                <w:webHidden/>
              </w:rPr>
              <w:instrText xml:space="preserve"> PAGEREF _Toc40972881 \h </w:instrText>
            </w:r>
            <w:r>
              <w:rPr>
                <w:noProof/>
                <w:webHidden/>
              </w:rPr>
            </w:r>
            <w:r>
              <w:rPr>
                <w:noProof/>
                <w:webHidden/>
              </w:rPr>
              <w:fldChar w:fldCharType="separate"/>
            </w:r>
            <w:r w:rsidR="002F4061">
              <w:rPr>
                <w:noProof/>
                <w:webHidden/>
              </w:rPr>
              <w:t>74</w:t>
            </w:r>
            <w:r>
              <w:rPr>
                <w:noProof/>
                <w:webHidden/>
              </w:rPr>
              <w:fldChar w:fldCharType="end"/>
            </w:r>
          </w:hyperlink>
        </w:p>
        <w:p w:rsidR="002F4061" w:rsidRDefault="009D4096">
          <w:pPr>
            <w:pStyle w:val="T1"/>
            <w:rPr>
              <w:rFonts w:eastAsiaTheme="minorEastAsia"/>
              <w:b w:val="0"/>
              <w:sz w:val="22"/>
              <w:lang w:eastAsia="tr-TR"/>
            </w:rPr>
          </w:pPr>
          <w:hyperlink w:anchor="_Toc40972882" w:history="1">
            <w:r w:rsidR="002F4061" w:rsidRPr="003E495D">
              <w:rPr>
                <w:rStyle w:val="Kpr"/>
                <w:rFonts w:cs="Times New Roman"/>
              </w:rPr>
              <w:t>9. Tarife ve Fiyatlandırma</w:t>
            </w:r>
            <w:r w:rsidR="002F4061">
              <w:rPr>
                <w:webHidden/>
              </w:rPr>
              <w:tab/>
            </w:r>
            <w:r>
              <w:rPr>
                <w:webHidden/>
              </w:rPr>
              <w:fldChar w:fldCharType="begin"/>
            </w:r>
            <w:r w:rsidR="002F4061">
              <w:rPr>
                <w:webHidden/>
              </w:rPr>
              <w:instrText xml:space="preserve"> PAGEREF _Toc40972882 \h </w:instrText>
            </w:r>
            <w:r>
              <w:rPr>
                <w:webHidden/>
              </w:rPr>
            </w:r>
            <w:r>
              <w:rPr>
                <w:webHidden/>
              </w:rPr>
              <w:fldChar w:fldCharType="separate"/>
            </w:r>
            <w:r w:rsidR="002F4061">
              <w:rPr>
                <w:webHidden/>
              </w:rPr>
              <w:t>84</w:t>
            </w:r>
            <w:r>
              <w:rPr>
                <w:webHidden/>
              </w:rPr>
              <w:fldChar w:fldCharType="end"/>
            </w:r>
          </w:hyperlink>
        </w:p>
        <w:p w:rsidR="002F4061" w:rsidRDefault="009D4096">
          <w:pPr>
            <w:pStyle w:val="T2"/>
            <w:tabs>
              <w:tab w:val="right" w:leader="dot" w:pos="9344"/>
            </w:tabs>
            <w:rPr>
              <w:rFonts w:eastAsiaTheme="minorEastAsia"/>
              <w:noProof/>
              <w:lang w:eastAsia="tr-TR"/>
            </w:rPr>
          </w:pPr>
          <w:hyperlink w:anchor="_Toc40972883" w:history="1">
            <w:r w:rsidR="002F4061" w:rsidRPr="003E495D">
              <w:rPr>
                <w:rStyle w:val="Kpr"/>
                <w:noProof/>
              </w:rPr>
              <w:t>9.1 Türkiye</w:t>
            </w:r>
            <w:r w:rsidR="002F4061">
              <w:rPr>
                <w:noProof/>
                <w:webHidden/>
              </w:rPr>
              <w:tab/>
            </w:r>
            <w:r>
              <w:rPr>
                <w:noProof/>
                <w:webHidden/>
              </w:rPr>
              <w:fldChar w:fldCharType="begin"/>
            </w:r>
            <w:r w:rsidR="002F4061">
              <w:rPr>
                <w:noProof/>
                <w:webHidden/>
              </w:rPr>
              <w:instrText xml:space="preserve"> PAGEREF _Toc40972883 \h </w:instrText>
            </w:r>
            <w:r>
              <w:rPr>
                <w:noProof/>
                <w:webHidden/>
              </w:rPr>
            </w:r>
            <w:r>
              <w:rPr>
                <w:noProof/>
                <w:webHidden/>
              </w:rPr>
              <w:fldChar w:fldCharType="separate"/>
            </w:r>
            <w:r w:rsidR="002F4061">
              <w:rPr>
                <w:noProof/>
                <w:webHidden/>
              </w:rPr>
              <w:t>84</w:t>
            </w:r>
            <w:r>
              <w:rPr>
                <w:noProof/>
                <w:webHidden/>
              </w:rPr>
              <w:fldChar w:fldCharType="end"/>
            </w:r>
          </w:hyperlink>
        </w:p>
        <w:p w:rsidR="002F4061" w:rsidRDefault="009D4096">
          <w:pPr>
            <w:pStyle w:val="T1"/>
            <w:rPr>
              <w:rFonts w:eastAsiaTheme="minorEastAsia"/>
              <w:b w:val="0"/>
              <w:sz w:val="22"/>
              <w:lang w:eastAsia="tr-TR"/>
            </w:rPr>
          </w:pPr>
          <w:hyperlink w:anchor="_Toc40972884" w:history="1">
            <w:r w:rsidR="002F4061" w:rsidRPr="003E495D">
              <w:rPr>
                <w:rStyle w:val="Kpr"/>
                <w:rFonts w:cs="Times New Roman"/>
              </w:rPr>
              <w:t>10. Tüm İller Bazında 2019 Yılı Doğal Gaz Satışlarının Şirketlere ve Sektörlere Göre Ayrıntılı Dağılımı (Sm</w:t>
            </w:r>
            <w:r w:rsidR="002F4061" w:rsidRPr="003E495D">
              <w:rPr>
                <w:rStyle w:val="Kpr"/>
                <w:rFonts w:cs="Times New Roman"/>
                <w:vertAlign w:val="superscript"/>
              </w:rPr>
              <w:t>3</w:t>
            </w:r>
            <w:r w:rsidR="002F4061" w:rsidRPr="003E495D">
              <w:rPr>
                <w:rStyle w:val="Kpr"/>
                <w:rFonts w:cs="Times New Roman"/>
              </w:rPr>
              <w:t>)</w:t>
            </w:r>
            <w:r w:rsidR="002F4061">
              <w:rPr>
                <w:webHidden/>
              </w:rPr>
              <w:tab/>
            </w:r>
            <w:r>
              <w:rPr>
                <w:webHidden/>
              </w:rPr>
              <w:fldChar w:fldCharType="begin"/>
            </w:r>
            <w:r w:rsidR="002F4061">
              <w:rPr>
                <w:webHidden/>
              </w:rPr>
              <w:instrText xml:space="preserve"> PAGEREF _Toc40972884 \h </w:instrText>
            </w:r>
            <w:r>
              <w:rPr>
                <w:webHidden/>
              </w:rPr>
            </w:r>
            <w:r>
              <w:rPr>
                <w:webHidden/>
              </w:rPr>
              <w:fldChar w:fldCharType="separate"/>
            </w:r>
            <w:r w:rsidR="002F4061">
              <w:rPr>
                <w:webHidden/>
              </w:rPr>
              <w:t>85</w:t>
            </w:r>
            <w:r>
              <w:rPr>
                <w:webHidden/>
              </w:rPr>
              <w:fldChar w:fldCharType="end"/>
            </w:r>
          </w:hyperlink>
        </w:p>
        <w:p w:rsidR="002927CC" w:rsidRPr="00E164B2" w:rsidRDefault="009D4096">
          <w:pPr>
            <w:rPr>
              <w:rFonts w:ascii="Times New Roman" w:hAnsi="Times New Roman" w:cs="Times New Roman"/>
              <w:sz w:val="24"/>
              <w:szCs w:val="24"/>
            </w:rPr>
          </w:pPr>
          <w:r w:rsidRPr="00E164B2">
            <w:rPr>
              <w:rFonts w:ascii="Times New Roman" w:hAnsi="Times New Roman" w:cs="Times New Roman"/>
              <w:b/>
              <w:bCs/>
              <w:noProof/>
              <w:sz w:val="24"/>
              <w:szCs w:val="24"/>
            </w:rPr>
            <w:fldChar w:fldCharType="end"/>
          </w:r>
        </w:p>
      </w:sdtContent>
    </w:sdt>
    <w:p w:rsidR="005155E3" w:rsidRPr="00E164B2" w:rsidRDefault="005155E3">
      <w:pPr>
        <w:rPr>
          <w:rFonts w:ascii="Times New Roman" w:hAnsi="Times New Roman" w:cs="Times New Roman"/>
          <w:b/>
          <w:sz w:val="24"/>
          <w:szCs w:val="24"/>
        </w:rPr>
      </w:pPr>
    </w:p>
    <w:p w:rsidR="005155E3" w:rsidRPr="00E164B2" w:rsidRDefault="005155E3">
      <w:pPr>
        <w:rPr>
          <w:rFonts w:ascii="Times New Roman" w:hAnsi="Times New Roman" w:cs="Times New Roman"/>
          <w:b/>
          <w:sz w:val="24"/>
          <w:szCs w:val="24"/>
        </w:rPr>
      </w:pPr>
    </w:p>
    <w:p w:rsidR="005155E3" w:rsidRPr="00E164B2" w:rsidRDefault="005155E3">
      <w:pPr>
        <w:rPr>
          <w:rFonts w:ascii="Times New Roman" w:hAnsi="Times New Roman" w:cs="Times New Roman"/>
          <w:b/>
          <w:sz w:val="24"/>
          <w:szCs w:val="24"/>
        </w:rPr>
      </w:pPr>
    </w:p>
    <w:p w:rsidR="000B272F" w:rsidRPr="00E164B2" w:rsidRDefault="000B272F">
      <w:pPr>
        <w:rPr>
          <w:rFonts w:ascii="Times New Roman" w:hAnsi="Times New Roman" w:cs="Times New Roman"/>
          <w:b/>
          <w:sz w:val="24"/>
          <w:szCs w:val="24"/>
        </w:rPr>
        <w:sectPr w:rsidR="000B272F" w:rsidRPr="00E164B2" w:rsidSect="00B411C8">
          <w:pgSz w:w="11906" w:h="16838"/>
          <w:pgMar w:top="1701" w:right="1418" w:bottom="1985" w:left="1134" w:header="425" w:footer="567" w:gutter="0"/>
          <w:pgNumType w:fmt="lowerRoman"/>
          <w:cols w:space="708"/>
          <w:docGrid w:linePitch="360"/>
        </w:sectPr>
      </w:pPr>
    </w:p>
    <w:p w:rsidR="006E338F" w:rsidRDefault="006310A9" w:rsidP="00E164B2">
      <w:pPr>
        <w:pStyle w:val="AralkYok"/>
        <w:rPr>
          <w:noProof/>
        </w:rPr>
      </w:pPr>
      <w:r w:rsidRPr="00E164B2">
        <w:lastRenderedPageBreak/>
        <w:t>Tablolar Listesi</w:t>
      </w:r>
      <w:r w:rsidR="009D4096" w:rsidRPr="009D4096">
        <w:fldChar w:fldCharType="begin"/>
      </w:r>
      <w:r w:rsidRPr="00E164B2">
        <w:instrText xml:space="preserve"> TOC \h \z \t "Başlık 5" \c </w:instrText>
      </w:r>
      <w:r w:rsidR="009D4096" w:rsidRPr="009D4096">
        <w:fldChar w:fldCharType="separate"/>
      </w:r>
    </w:p>
    <w:p w:rsidR="006E338F" w:rsidRDefault="009D4096">
      <w:pPr>
        <w:pStyle w:val="ekillerTablosu"/>
        <w:tabs>
          <w:tab w:val="right" w:leader="dot" w:pos="9344"/>
        </w:tabs>
        <w:rPr>
          <w:rFonts w:eastAsiaTheme="minorEastAsia"/>
          <w:noProof/>
          <w:lang w:eastAsia="tr-TR"/>
        </w:rPr>
      </w:pPr>
      <w:hyperlink w:anchor="_Toc39762805" w:history="1">
        <w:r w:rsidR="006E338F" w:rsidRPr="009225D2">
          <w:rPr>
            <w:rStyle w:val="Kpr"/>
            <w:noProof/>
          </w:rPr>
          <w:t>Tablo 1.1: 2009-2019 Yılları Doğal Gaz Üretim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_Toc39762805 \h </w:instrText>
        </w:r>
        <w:r>
          <w:rPr>
            <w:noProof/>
            <w:webHidden/>
          </w:rPr>
        </w:r>
        <w:r>
          <w:rPr>
            <w:noProof/>
            <w:webHidden/>
          </w:rPr>
          <w:fldChar w:fldCharType="separate"/>
        </w:r>
        <w:r w:rsidR="006E338F">
          <w:rPr>
            <w:noProof/>
            <w:webHidden/>
          </w:rPr>
          <w:t>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6" w:history="1">
        <w:r w:rsidR="006E338F" w:rsidRPr="009225D2">
          <w:rPr>
            <w:rStyle w:val="Kpr"/>
            <w:noProof/>
          </w:rPr>
          <w:t>Tablo 1.2: 2019 Yılı İllere ve Aylara Göre Doğal Gaz Üretimi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_Toc39762806 \h </w:instrText>
        </w:r>
        <w:r>
          <w:rPr>
            <w:noProof/>
            <w:webHidden/>
          </w:rPr>
        </w:r>
        <w:r>
          <w:rPr>
            <w:noProof/>
            <w:webHidden/>
          </w:rPr>
          <w:fldChar w:fldCharType="separate"/>
        </w:r>
        <w:r w:rsidR="006E338F">
          <w:rPr>
            <w:noProof/>
            <w:webHidden/>
          </w:rPr>
          <w:t>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7" w:history="1">
        <w:r w:rsidR="006E338F" w:rsidRPr="009225D2">
          <w:rPr>
            <w:rStyle w:val="Kpr"/>
            <w:noProof/>
          </w:rPr>
          <w:t>Tablo 1.3: Toptan Satış Lisansı Sahibi Doğal Gaz Üretim Şirketlerinin 2019 Yılı Aylık Doğal Gaz Üretim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_Toc39762807 \h </w:instrText>
        </w:r>
        <w:r>
          <w:rPr>
            <w:noProof/>
            <w:webHidden/>
          </w:rPr>
        </w:r>
        <w:r>
          <w:rPr>
            <w:noProof/>
            <w:webHidden/>
          </w:rPr>
          <w:fldChar w:fldCharType="separate"/>
        </w:r>
        <w:r w:rsidR="006E338F">
          <w:rPr>
            <w:noProof/>
            <w:webHidden/>
          </w:rPr>
          <w:t>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8" w:history="1">
        <w:r w:rsidR="006E338F" w:rsidRPr="009225D2">
          <w:rPr>
            <w:rStyle w:val="Kpr"/>
            <w:noProof/>
          </w:rPr>
          <w:t>Tablo 2.1: 2009-2019 Yılları Doğal Gaz İthalat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_Toc39762808 \h </w:instrText>
        </w:r>
        <w:r>
          <w:rPr>
            <w:noProof/>
            <w:webHidden/>
          </w:rPr>
        </w:r>
        <w:r>
          <w:rPr>
            <w:noProof/>
            <w:webHidden/>
          </w:rPr>
          <w:fldChar w:fldCharType="separate"/>
        </w:r>
        <w:r w:rsidR="006E338F">
          <w:rPr>
            <w:noProof/>
            <w:webHidden/>
          </w:rPr>
          <w:t>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9" w:history="1">
        <w:r w:rsidR="006E338F" w:rsidRPr="009225D2">
          <w:rPr>
            <w:rStyle w:val="Kpr"/>
            <w:noProof/>
          </w:rPr>
          <w:t>Tablo 2.2: 2013-2019 Yılları Arasında,</w:t>
        </w:r>
        <w:r w:rsidR="006E338F" w:rsidRPr="009225D2">
          <w:rPr>
            <w:rStyle w:val="Kpr"/>
            <w:noProof/>
            <w:lang w:eastAsia="tr-TR"/>
          </w:rPr>
          <w:t xml:space="preserve"> Doğal Gaz İthalatı Gerçekleştiren Şirketlerin</w:t>
        </w:r>
        <w:r w:rsidR="006E338F" w:rsidRPr="009225D2">
          <w:rPr>
            <w:rStyle w:val="Kpr"/>
            <w:noProof/>
          </w:rPr>
          <w:t xml:space="preserve"> Doğal Gazın Türüne Göre İthalat Miktarları (Milyon Sm</w:t>
        </w:r>
        <w:r w:rsidR="006E338F" w:rsidRPr="009225D2">
          <w:rPr>
            <w:rStyle w:val="Kpr"/>
            <w:noProof/>
            <w:vertAlign w:val="superscript"/>
          </w:rPr>
          <w:t>3</w:t>
        </w:r>
        <w:r w:rsidR="006E338F" w:rsidRPr="009225D2">
          <w:rPr>
            <w:rStyle w:val="Kpr"/>
            <w:noProof/>
          </w:rPr>
          <w:t>) ve Payları (%)</w:t>
        </w:r>
        <w:r w:rsidR="006E338F">
          <w:rPr>
            <w:noProof/>
            <w:webHidden/>
          </w:rPr>
          <w:tab/>
        </w:r>
        <w:r>
          <w:rPr>
            <w:noProof/>
            <w:webHidden/>
          </w:rPr>
          <w:fldChar w:fldCharType="begin"/>
        </w:r>
        <w:r w:rsidR="006E338F">
          <w:rPr>
            <w:noProof/>
            <w:webHidden/>
          </w:rPr>
          <w:instrText xml:space="preserve"> PAGEREF _Toc39762809 \h </w:instrText>
        </w:r>
        <w:r>
          <w:rPr>
            <w:noProof/>
            <w:webHidden/>
          </w:rPr>
        </w:r>
        <w:r>
          <w:rPr>
            <w:noProof/>
            <w:webHidden/>
          </w:rPr>
          <w:fldChar w:fldCharType="separate"/>
        </w:r>
        <w:r w:rsidR="006E338F">
          <w:rPr>
            <w:noProof/>
            <w:webHidden/>
          </w:rPr>
          <w:t>11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0" w:history="1">
        <w:r w:rsidR="006E338F" w:rsidRPr="009225D2">
          <w:rPr>
            <w:rStyle w:val="Kpr"/>
            <w:noProof/>
          </w:rPr>
          <w:t>Tablo 2.3:  2019 Yılı Şirketler Bazında Doğal Gaz İthalatı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_Toc39762810 \h </w:instrText>
        </w:r>
        <w:r>
          <w:rPr>
            <w:noProof/>
            <w:webHidden/>
          </w:rPr>
        </w:r>
        <w:r>
          <w:rPr>
            <w:noProof/>
            <w:webHidden/>
          </w:rPr>
          <w:fldChar w:fldCharType="separate"/>
        </w:r>
        <w:r w:rsidR="006E338F">
          <w:rPr>
            <w:noProof/>
            <w:webHidden/>
          </w:rPr>
          <w:t>11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1" w:history="1">
        <w:r w:rsidR="006E338F" w:rsidRPr="009225D2">
          <w:rPr>
            <w:rStyle w:val="Kpr"/>
            <w:noProof/>
            <w:lang w:eastAsia="tr-TR"/>
          </w:rPr>
          <w:t>Tablo 2.4: 2019 Şebekeye Giriş Noktalarına Göre Doğal Gaz İthalatının Karşılaştırılması</w:t>
        </w:r>
        <w:r w:rsidR="006E338F" w:rsidRPr="009225D2">
          <w:rPr>
            <w:rStyle w:val="Kpr"/>
            <w:noProof/>
          </w:rPr>
          <w:t xml:space="preserve">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_Toc39762811 \h </w:instrText>
        </w:r>
        <w:r>
          <w:rPr>
            <w:noProof/>
            <w:webHidden/>
          </w:rPr>
        </w:r>
        <w:r>
          <w:rPr>
            <w:noProof/>
            <w:webHidden/>
          </w:rPr>
          <w:fldChar w:fldCharType="separate"/>
        </w:r>
        <w:r w:rsidR="006E338F">
          <w:rPr>
            <w:noProof/>
            <w:webHidden/>
          </w:rPr>
          <w:t>13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2" w:history="1">
        <w:r w:rsidR="006E338F" w:rsidRPr="009225D2">
          <w:rPr>
            <w:rStyle w:val="Kpr"/>
            <w:noProof/>
          </w:rPr>
          <w:t>Tablo 2.5: 2014-2019 Yılları Aylık Doğal Gaz İthalatının Karşılaştırılması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_Toc39762812 \h </w:instrText>
        </w:r>
        <w:r>
          <w:rPr>
            <w:noProof/>
            <w:webHidden/>
          </w:rPr>
        </w:r>
        <w:r>
          <w:rPr>
            <w:noProof/>
            <w:webHidden/>
          </w:rPr>
          <w:fldChar w:fldCharType="separate"/>
        </w:r>
        <w:r w:rsidR="006E338F">
          <w:rPr>
            <w:noProof/>
            <w:webHidden/>
          </w:rPr>
          <w:t>13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3" w:history="1">
        <w:r w:rsidR="006E338F" w:rsidRPr="009225D2">
          <w:rPr>
            <w:rStyle w:val="Kpr"/>
            <w:noProof/>
          </w:rPr>
          <w:t>Tablo 2.6: 2019 Yılı Uzun Dönemli İthalat ve Spot LNG İthalatı Aylık Verileri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_Toc39762813 \h </w:instrText>
        </w:r>
        <w:r>
          <w:rPr>
            <w:noProof/>
            <w:webHidden/>
          </w:rPr>
        </w:r>
        <w:r>
          <w:rPr>
            <w:noProof/>
            <w:webHidden/>
          </w:rPr>
          <w:fldChar w:fldCharType="separate"/>
        </w:r>
        <w:r w:rsidR="006E338F">
          <w:rPr>
            <w:noProof/>
            <w:webHidden/>
          </w:rPr>
          <w:t>16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4" w:history="1">
        <w:r w:rsidR="006E338F" w:rsidRPr="009225D2">
          <w:rPr>
            <w:rStyle w:val="Kpr"/>
            <w:noProof/>
          </w:rPr>
          <w:t>Tablo 2.7:  2013-2019 Yılları Uzun Dönemli LNG İthalatı ve Değişim Oranı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_Toc39762814 \h </w:instrText>
        </w:r>
        <w:r>
          <w:rPr>
            <w:noProof/>
            <w:webHidden/>
          </w:rPr>
        </w:r>
        <w:r>
          <w:rPr>
            <w:noProof/>
            <w:webHidden/>
          </w:rPr>
          <w:fldChar w:fldCharType="separate"/>
        </w:r>
        <w:r w:rsidR="006E338F">
          <w:rPr>
            <w:noProof/>
            <w:webHidden/>
          </w:rPr>
          <w:t>16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5" w:history="1">
        <w:r w:rsidR="006E338F" w:rsidRPr="009225D2">
          <w:rPr>
            <w:rStyle w:val="Kpr"/>
            <w:noProof/>
          </w:rPr>
          <w:t>Tablo 2.8: 2019 Yılı Spot LNG İthalatı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_Toc39762815 \h </w:instrText>
        </w:r>
        <w:r>
          <w:rPr>
            <w:noProof/>
            <w:webHidden/>
          </w:rPr>
        </w:r>
        <w:r>
          <w:rPr>
            <w:noProof/>
            <w:webHidden/>
          </w:rPr>
          <w:fldChar w:fldCharType="separate"/>
        </w:r>
        <w:r w:rsidR="006E338F">
          <w:rPr>
            <w:noProof/>
            <w:webHidden/>
          </w:rPr>
          <w:t>18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6" w:history="1">
        <w:r w:rsidR="006E338F" w:rsidRPr="009225D2">
          <w:rPr>
            <w:rStyle w:val="Kpr"/>
            <w:noProof/>
          </w:rPr>
          <w:t>Tablo 2.9: 2008-2019 Yılları Spot LNG İthalatını Gerçekleştiren Şirketlerin Payları(%)</w:t>
        </w:r>
        <w:r w:rsidR="006E338F">
          <w:rPr>
            <w:noProof/>
            <w:webHidden/>
          </w:rPr>
          <w:tab/>
        </w:r>
        <w:r>
          <w:rPr>
            <w:noProof/>
            <w:webHidden/>
          </w:rPr>
          <w:fldChar w:fldCharType="begin"/>
        </w:r>
        <w:r w:rsidR="006E338F">
          <w:rPr>
            <w:noProof/>
            <w:webHidden/>
          </w:rPr>
          <w:instrText xml:space="preserve"> PAGEREF _Toc39762816 \h </w:instrText>
        </w:r>
        <w:r>
          <w:rPr>
            <w:noProof/>
            <w:webHidden/>
          </w:rPr>
        </w:r>
        <w:r>
          <w:rPr>
            <w:noProof/>
            <w:webHidden/>
          </w:rPr>
          <w:fldChar w:fldCharType="separate"/>
        </w:r>
        <w:r w:rsidR="006E338F">
          <w:rPr>
            <w:noProof/>
            <w:webHidden/>
          </w:rPr>
          <w:t>19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7" w:history="1">
        <w:r w:rsidR="006E338F" w:rsidRPr="009225D2">
          <w:rPr>
            <w:rStyle w:val="Kpr"/>
            <w:noProof/>
          </w:rPr>
          <w:t>Tablo 2.10: 2007-2018 Yıllarında Gerçekleşen İhracat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_Toc39762817 \h </w:instrText>
        </w:r>
        <w:r>
          <w:rPr>
            <w:noProof/>
            <w:webHidden/>
          </w:rPr>
        </w:r>
        <w:r>
          <w:rPr>
            <w:noProof/>
            <w:webHidden/>
          </w:rPr>
          <w:fldChar w:fldCharType="separate"/>
        </w:r>
        <w:r w:rsidR="006E338F">
          <w:rPr>
            <w:noProof/>
            <w:webHidden/>
          </w:rPr>
          <w:t>22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8" w:history="1">
        <w:r w:rsidR="006E338F" w:rsidRPr="009225D2">
          <w:rPr>
            <w:rStyle w:val="Kpr"/>
            <w:noProof/>
          </w:rPr>
          <w:t>Tablo 2.11: Yıllara Göre İhraç Edilen Doğal Gaz Miktarının Aylık Dağılımı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_Toc39762818 \h </w:instrText>
        </w:r>
        <w:r>
          <w:rPr>
            <w:noProof/>
            <w:webHidden/>
          </w:rPr>
        </w:r>
        <w:r>
          <w:rPr>
            <w:noProof/>
            <w:webHidden/>
          </w:rPr>
          <w:fldChar w:fldCharType="separate"/>
        </w:r>
        <w:r w:rsidR="006E338F">
          <w:rPr>
            <w:noProof/>
            <w:webHidden/>
          </w:rPr>
          <w:t>23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19" w:history="1">
        <w:r w:rsidR="006E338F" w:rsidRPr="009225D2">
          <w:rPr>
            <w:rStyle w:val="Kpr"/>
            <w:noProof/>
          </w:rPr>
          <w:t>Tablo 3.1: Yıllara Göre Ay Sonu Doğal Gaz Stok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_Toc39762819 \h </w:instrText>
        </w:r>
        <w:r>
          <w:rPr>
            <w:noProof/>
            <w:webHidden/>
          </w:rPr>
        </w:r>
        <w:r>
          <w:rPr>
            <w:noProof/>
            <w:webHidden/>
          </w:rPr>
          <w:fldChar w:fldCharType="separate"/>
        </w:r>
        <w:r w:rsidR="006E338F">
          <w:rPr>
            <w:noProof/>
            <w:webHidden/>
          </w:rPr>
          <w:t>24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0" w:history="1">
        <w:r w:rsidR="006E338F" w:rsidRPr="009225D2">
          <w:rPr>
            <w:rStyle w:val="Kpr"/>
            <w:noProof/>
          </w:rPr>
          <w:t>Tablo 3.2: 2019 Yılı Aylara Göre LNG Depolama Tesislerinden Çıkan Gaz Miktarı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_Toc39762820 \h </w:instrText>
        </w:r>
        <w:r>
          <w:rPr>
            <w:noProof/>
            <w:webHidden/>
          </w:rPr>
        </w:r>
        <w:r>
          <w:rPr>
            <w:noProof/>
            <w:webHidden/>
          </w:rPr>
          <w:fldChar w:fldCharType="separate"/>
        </w:r>
        <w:r w:rsidR="006E338F">
          <w:rPr>
            <w:noProof/>
            <w:webHidden/>
          </w:rPr>
          <w:t>26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1" w:history="1">
        <w:r w:rsidR="006E338F" w:rsidRPr="009225D2">
          <w:rPr>
            <w:rStyle w:val="Kpr"/>
            <w:noProof/>
          </w:rPr>
          <w:t>Tablo 4.1: 2019 Yılı Aylara Göre Organize Toptan Satış Piyasasında İşlem Gören Gaz Miktarları (Milyon Sm3)</w:t>
        </w:r>
        <w:r w:rsidR="006E338F">
          <w:rPr>
            <w:noProof/>
            <w:webHidden/>
          </w:rPr>
          <w:tab/>
        </w:r>
        <w:r>
          <w:rPr>
            <w:noProof/>
            <w:webHidden/>
          </w:rPr>
          <w:fldChar w:fldCharType="begin"/>
        </w:r>
        <w:r w:rsidR="006E338F">
          <w:rPr>
            <w:noProof/>
            <w:webHidden/>
          </w:rPr>
          <w:instrText xml:space="preserve"> PAGEREF _Toc39762821 \h </w:instrText>
        </w:r>
        <w:r>
          <w:rPr>
            <w:noProof/>
            <w:webHidden/>
          </w:rPr>
        </w:r>
        <w:r>
          <w:rPr>
            <w:noProof/>
            <w:webHidden/>
          </w:rPr>
          <w:fldChar w:fldCharType="separate"/>
        </w:r>
        <w:r w:rsidR="006E338F">
          <w:rPr>
            <w:noProof/>
            <w:webHidden/>
          </w:rPr>
          <w:t>28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2" w:history="1">
        <w:r w:rsidR="006E338F" w:rsidRPr="009225D2">
          <w:rPr>
            <w:rStyle w:val="Kpr"/>
            <w:noProof/>
          </w:rPr>
          <w:t>Tablo 4.2: Boru Gazı Olarak Yapılan Toptan Satışların Lisans Türüne Göre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_Toc39762822 \h </w:instrText>
        </w:r>
        <w:r>
          <w:rPr>
            <w:noProof/>
            <w:webHidden/>
          </w:rPr>
        </w:r>
        <w:r>
          <w:rPr>
            <w:noProof/>
            <w:webHidden/>
          </w:rPr>
          <w:fldChar w:fldCharType="separate"/>
        </w:r>
        <w:r w:rsidR="006E338F">
          <w:rPr>
            <w:noProof/>
            <w:webHidden/>
          </w:rPr>
          <w:t>29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3" w:history="1">
        <w:r w:rsidR="006E338F" w:rsidRPr="009225D2">
          <w:rPr>
            <w:rStyle w:val="Kpr"/>
            <w:noProof/>
          </w:rPr>
          <w:t>Tablo 4.3:  LNG Olarak Yapılan Toptan Satışların Lisans Türüne Göre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_Toc39762823 \h </w:instrText>
        </w:r>
        <w:r>
          <w:rPr>
            <w:noProof/>
            <w:webHidden/>
          </w:rPr>
        </w:r>
        <w:r>
          <w:rPr>
            <w:noProof/>
            <w:webHidden/>
          </w:rPr>
          <w:fldChar w:fldCharType="separate"/>
        </w:r>
        <w:r w:rsidR="006E338F">
          <w:rPr>
            <w:noProof/>
            <w:webHidden/>
          </w:rPr>
          <w:t>29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4" w:history="1">
        <w:r w:rsidR="006E338F" w:rsidRPr="009225D2">
          <w:rPr>
            <w:rStyle w:val="Kpr"/>
            <w:noProof/>
          </w:rPr>
          <w:t>Tablo 4.4: 2019 Yılında Doğal Gaz Piyasasında Faaliyet Gösteren Lisans Sahiplerinin Lisans Türlerine Göre Yaptıkları Toplam Doğal Gaz Satış Miktarı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_Toc39762824 \h </w:instrText>
        </w:r>
        <w:r>
          <w:rPr>
            <w:noProof/>
            <w:webHidden/>
          </w:rPr>
        </w:r>
        <w:r>
          <w:rPr>
            <w:noProof/>
            <w:webHidden/>
          </w:rPr>
          <w:fldChar w:fldCharType="separate"/>
        </w:r>
        <w:r w:rsidR="006E338F">
          <w:rPr>
            <w:noProof/>
            <w:webHidden/>
          </w:rPr>
          <w:t>30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5" w:history="1">
        <w:r w:rsidR="006E338F" w:rsidRPr="009225D2">
          <w:rPr>
            <w:rStyle w:val="Kpr"/>
            <w:noProof/>
          </w:rPr>
          <w:t>Tablo 4.5: 2019 Yılında Doğal Gaz Piyasasında Faaliyet Gösteren Lisans Sahiplerine En Fazla Doğal Gaz Satan 10 Şirketin Satış Payları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_Toc39762825 \h </w:instrText>
        </w:r>
        <w:r>
          <w:rPr>
            <w:noProof/>
            <w:webHidden/>
          </w:rPr>
        </w:r>
        <w:r>
          <w:rPr>
            <w:noProof/>
            <w:webHidden/>
          </w:rPr>
          <w:fldChar w:fldCharType="separate"/>
        </w:r>
        <w:r w:rsidR="006E338F">
          <w:rPr>
            <w:noProof/>
            <w:webHidden/>
          </w:rPr>
          <w:t>30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6" w:history="1">
        <w:r w:rsidR="006E338F" w:rsidRPr="009225D2">
          <w:rPr>
            <w:rStyle w:val="Kpr"/>
            <w:noProof/>
          </w:rPr>
          <w:t>Tablo 4.6: Doğal Gaz Piyasasında Faaliyet Gösteren Lisans Sahiplerinin 2019 Yılında Diğer Lisans  Sahiplerinden Satın Aldıkları Toplam Doğal Gaz Miktarı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_Toc39762826 \h </w:instrText>
        </w:r>
        <w:r>
          <w:rPr>
            <w:noProof/>
            <w:webHidden/>
          </w:rPr>
        </w:r>
        <w:r>
          <w:rPr>
            <w:noProof/>
            <w:webHidden/>
          </w:rPr>
          <w:fldChar w:fldCharType="separate"/>
        </w:r>
        <w:r w:rsidR="006E338F">
          <w:rPr>
            <w:noProof/>
            <w:webHidden/>
          </w:rPr>
          <w:t>31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7" w:history="1">
        <w:r w:rsidR="006E338F" w:rsidRPr="009225D2">
          <w:rPr>
            <w:rStyle w:val="Kpr"/>
            <w:noProof/>
          </w:rPr>
          <w:t>Tablo 4.7: 2019 Yılında Doğal Gaz Piyasasında Faaliyet Gösteren Lisans Sahiplerinden En Fazla Doğal Gaz Satın Alan Doğal Gaz Lisansı Sahibi 10 Şirketin Alış Payları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_Toc39762827 \h </w:instrText>
        </w:r>
        <w:r>
          <w:rPr>
            <w:noProof/>
            <w:webHidden/>
          </w:rPr>
        </w:r>
        <w:r>
          <w:rPr>
            <w:noProof/>
            <w:webHidden/>
          </w:rPr>
          <w:fldChar w:fldCharType="separate"/>
        </w:r>
        <w:r w:rsidR="006E338F">
          <w:rPr>
            <w:noProof/>
            <w:webHidden/>
          </w:rPr>
          <w:t>31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8" w:history="1">
        <w:r w:rsidR="006E338F" w:rsidRPr="009225D2">
          <w:rPr>
            <w:rStyle w:val="Kpr"/>
            <w:noProof/>
          </w:rPr>
          <w:t>Tablo 5.1: 2009-2019 Yılları CNG Satış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_Toc39762828 \h </w:instrText>
        </w:r>
        <w:r>
          <w:rPr>
            <w:noProof/>
            <w:webHidden/>
          </w:rPr>
        </w:r>
        <w:r>
          <w:rPr>
            <w:noProof/>
            <w:webHidden/>
          </w:rPr>
          <w:fldChar w:fldCharType="separate"/>
        </w:r>
        <w:r w:rsidR="006E338F">
          <w:rPr>
            <w:noProof/>
            <w:webHidden/>
          </w:rPr>
          <w:t>33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29" w:history="1">
        <w:r w:rsidR="006E338F" w:rsidRPr="009225D2">
          <w:rPr>
            <w:rStyle w:val="Kpr"/>
            <w:noProof/>
          </w:rPr>
          <w:t>Tablo 6.1: 2019 Yılında En Yüksek Günlük Çekiş Miktarının Aylık Dağılımı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_Toc39762829 \h </w:instrText>
        </w:r>
        <w:r>
          <w:rPr>
            <w:noProof/>
            <w:webHidden/>
          </w:rPr>
        </w:r>
        <w:r>
          <w:rPr>
            <w:noProof/>
            <w:webHidden/>
          </w:rPr>
          <w:fldChar w:fldCharType="separate"/>
        </w:r>
        <w:r w:rsidR="006E338F">
          <w:rPr>
            <w:noProof/>
            <w:webHidden/>
          </w:rPr>
          <w:t>35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0" w:history="1">
        <w:r w:rsidR="006E338F" w:rsidRPr="009225D2">
          <w:rPr>
            <w:rStyle w:val="Kpr"/>
            <w:noProof/>
          </w:rPr>
          <w:t>Tablo 6.2:  2019 Yılında Ulusal İletim Şebekesine Dahili Kulanım Gazı Olarak Alınan Doğal Gaz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_Toc39762830 \h </w:instrText>
        </w:r>
        <w:r>
          <w:rPr>
            <w:noProof/>
            <w:webHidden/>
          </w:rPr>
        </w:r>
        <w:r>
          <w:rPr>
            <w:noProof/>
            <w:webHidden/>
          </w:rPr>
          <w:fldChar w:fldCharType="separate"/>
        </w:r>
        <w:r w:rsidR="006E338F">
          <w:rPr>
            <w:noProof/>
            <w:webHidden/>
          </w:rPr>
          <w:t>36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1" w:history="1">
        <w:r w:rsidR="006E338F" w:rsidRPr="009225D2">
          <w:rPr>
            <w:rStyle w:val="Kpr"/>
            <w:noProof/>
          </w:rPr>
          <w:t>Tablo 6.3:  2019 Yılı Ay Sonu İtibariyle İletim Şebekesi Stok Miktarları(Milyon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_Toc39762831 \h </w:instrText>
        </w:r>
        <w:r>
          <w:rPr>
            <w:noProof/>
            <w:webHidden/>
          </w:rPr>
        </w:r>
        <w:r>
          <w:rPr>
            <w:noProof/>
            <w:webHidden/>
          </w:rPr>
          <w:fldChar w:fldCharType="separate"/>
        </w:r>
        <w:r w:rsidR="006E338F">
          <w:rPr>
            <w:noProof/>
            <w:webHidden/>
          </w:rPr>
          <w:t>36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2" w:history="1">
        <w:r w:rsidR="006E338F" w:rsidRPr="009225D2">
          <w:rPr>
            <w:rStyle w:val="Kpr"/>
            <w:noProof/>
          </w:rPr>
          <w:t>Tablo 6.4: Yıllara Göre İletilen LNG Miktarlarının Aylık Dağılımı*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_Toc39762832 \h </w:instrText>
        </w:r>
        <w:r>
          <w:rPr>
            <w:noProof/>
            <w:webHidden/>
          </w:rPr>
        </w:r>
        <w:r>
          <w:rPr>
            <w:noProof/>
            <w:webHidden/>
          </w:rPr>
          <w:fldChar w:fldCharType="separate"/>
        </w:r>
        <w:r w:rsidR="006E338F">
          <w:rPr>
            <w:noProof/>
            <w:webHidden/>
          </w:rPr>
          <w:t>38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3" w:history="1">
        <w:r w:rsidR="006E338F" w:rsidRPr="009225D2">
          <w:rPr>
            <w:rStyle w:val="Kpr"/>
            <w:noProof/>
          </w:rPr>
          <w:t>Tablo 6.5: Şirketlere Göre İletilen Aylık LNG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_Toc39762833 \h </w:instrText>
        </w:r>
        <w:r>
          <w:rPr>
            <w:noProof/>
            <w:webHidden/>
          </w:rPr>
        </w:r>
        <w:r>
          <w:rPr>
            <w:noProof/>
            <w:webHidden/>
          </w:rPr>
          <w:fldChar w:fldCharType="separate"/>
        </w:r>
        <w:r w:rsidR="006E338F">
          <w:rPr>
            <w:noProof/>
            <w:webHidden/>
          </w:rPr>
          <w:t>38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4" w:history="1">
        <w:r w:rsidR="006E338F" w:rsidRPr="009225D2">
          <w:rPr>
            <w:rStyle w:val="Kpr"/>
            <w:noProof/>
          </w:rPr>
          <w:t>Tablo 7.1: Dağıtım Bölgeleri Toplam Yatırım Tutarı, Çelik ve Polietilen Şebeke Uzunlukları</w:t>
        </w:r>
        <w:r w:rsidR="006E338F">
          <w:rPr>
            <w:noProof/>
            <w:webHidden/>
          </w:rPr>
          <w:tab/>
        </w:r>
        <w:r>
          <w:rPr>
            <w:noProof/>
            <w:webHidden/>
          </w:rPr>
          <w:fldChar w:fldCharType="begin"/>
        </w:r>
        <w:r w:rsidR="006E338F">
          <w:rPr>
            <w:noProof/>
            <w:webHidden/>
          </w:rPr>
          <w:instrText xml:space="preserve"> PAGEREF _Toc39762834 \h </w:instrText>
        </w:r>
        <w:r>
          <w:rPr>
            <w:noProof/>
            <w:webHidden/>
          </w:rPr>
        </w:r>
        <w:r>
          <w:rPr>
            <w:noProof/>
            <w:webHidden/>
          </w:rPr>
          <w:fldChar w:fldCharType="separate"/>
        </w:r>
        <w:r w:rsidR="006E338F">
          <w:rPr>
            <w:noProof/>
            <w:webHidden/>
          </w:rPr>
          <w:t>40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5" w:history="1">
        <w:r w:rsidR="006E338F" w:rsidRPr="009225D2">
          <w:rPr>
            <w:rStyle w:val="Kpr"/>
            <w:noProof/>
          </w:rPr>
          <w:t>Tablo 7.2: Dağıtım Bölgeleri Toplam Servis Hattı Uzunlukları ve Servis Hattı Sayıları</w:t>
        </w:r>
        <w:r w:rsidR="006E338F">
          <w:rPr>
            <w:noProof/>
            <w:webHidden/>
          </w:rPr>
          <w:tab/>
        </w:r>
        <w:r>
          <w:rPr>
            <w:noProof/>
            <w:webHidden/>
          </w:rPr>
          <w:fldChar w:fldCharType="begin"/>
        </w:r>
        <w:r w:rsidR="006E338F">
          <w:rPr>
            <w:noProof/>
            <w:webHidden/>
          </w:rPr>
          <w:instrText xml:space="preserve"> PAGEREF _Toc39762835 \h </w:instrText>
        </w:r>
        <w:r>
          <w:rPr>
            <w:noProof/>
            <w:webHidden/>
          </w:rPr>
        </w:r>
        <w:r>
          <w:rPr>
            <w:noProof/>
            <w:webHidden/>
          </w:rPr>
          <w:fldChar w:fldCharType="separate"/>
        </w:r>
        <w:r w:rsidR="006E338F">
          <w:rPr>
            <w:noProof/>
            <w:webHidden/>
          </w:rPr>
          <w:t>43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6" w:history="1">
        <w:r w:rsidR="006E338F" w:rsidRPr="009225D2">
          <w:rPr>
            <w:rStyle w:val="Kpr"/>
            <w:noProof/>
          </w:rPr>
          <w:t>Tablo 7.3: 2019 Yılı Sonu İtibariyle İl ve Dağıtım Şirketi bazında Abone ve Serbest Tüketici Sayısının Dağılımı</w:t>
        </w:r>
        <w:r w:rsidR="006E338F">
          <w:rPr>
            <w:noProof/>
            <w:webHidden/>
          </w:rPr>
          <w:tab/>
        </w:r>
        <w:r>
          <w:rPr>
            <w:noProof/>
            <w:webHidden/>
          </w:rPr>
          <w:fldChar w:fldCharType="begin"/>
        </w:r>
        <w:r w:rsidR="006E338F">
          <w:rPr>
            <w:noProof/>
            <w:webHidden/>
          </w:rPr>
          <w:instrText xml:space="preserve"> PAGEREF _Toc39762836 \h </w:instrText>
        </w:r>
        <w:r>
          <w:rPr>
            <w:noProof/>
            <w:webHidden/>
          </w:rPr>
        </w:r>
        <w:r>
          <w:rPr>
            <w:noProof/>
            <w:webHidden/>
          </w:rPr>
          <w:fldChar w:fldCharType="separate"/>
        </w:r>
        <w:r w:rsidR="006E338F">
          <w:rPr>
            <w:noProof/>
            <w:webHidden/>
          </w:rPr>
          <w:t>46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7" w:history="1">
        <w:r w:rsidR="006E338F" w:rsidRPr="009225D2">
          <w:rPr>
            <w:rStyle w:val="Kpr"/>
            <w:noProof/>
          </w:rPr>
          <w:t>Tablo 7.4: 2019 Yılı Sonu İtibariyle Dağıtım Şirketi bazında Abone ve Serbest Tüketici Tüketiminin Dağılımı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_Toc39762837 \h </w:instrText>
        </w:r>
        <w:r>
          <w:rPr>
            <w:noProof/>
            <w:webHidden/>
          </w:rPr>
        </w:r>
        <w:r>
          <w:rPr>
            <w:noProof/>
            <w:webHidden/>
          </w:rPr>
          <w:fldChar w:fldCharType="separate"/>
        </w:r>
        <w:r w:rsidR="006E338F">
          <w:rPr>
            <w:noProof/>
            <w:webHidden/>
          </w:rPr>
          <w:t>54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8" w:history="1">
        <w:r w:rsidR="006E338F" w:rsidRPr="009225D2">
          <w:rPr>
            <w:rStyle w:val="Kpr"/>
            <w:noProof/>
          </w:rPr>
          <w:t>Tablo 7.5: 2019 Yılında İllere ve Temin Türüne Göre Bölgesel Şebeke Doğal Gaz Tüketim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_Toc39762838 \h </w:instrText>
        </w:r>
        <w:r>
          <w:rPr>
            <w:noProof/>
            <w:webHidden/>
          </w:rPr>
        </w:r>
        <w:r>
          <w:rPr>
            <w:noProof/>
            <w:webHidden/>
          </w:rPr>
          <w:fldChar w:fldCharType="separate"/>
        </w:r>
        <w:r w:rsidR="006E338F">
          <w:rPr>
            <w:noProof/>
            <w:webHidden/>
          </w:rPr>
          <w:t>59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39" w:history="1">
        <w:r w:rsidR="006E338F" w:rsidRPr="009225D2">
          <w:rPr>
            <w:rStyle w:val="Kpr"/>
            <w:noProof/>
          </w:rPr>
          <w:t>Tablo 7.6: 2019 Yılında Tüketiciler Tarafından Dağıtım Şirketlerine Yapılan Başvuru ve Şikâyet Konularının Dağılımı</w:t>
        </w:r>
        <w:r w:rsidR="006E338F">
          <w:rPr>
            <w:noProof/>
            <w:webHidden/>
          </w:rPr>
          <w:tab/>
        </w:r>
        <w:r>
          <w:rPr>
            <w:noProof/>
            <w:webHidden/>
          </w:rPr>
          <w:fldChar w:fldCharType="begin"/>
        </w:r>
        <w:r w:rsidR="006E338F">
          <w:rPr>
            <w:noProof/>
            <w:webHidden/>
          </w:rPr>
          <w:instrText xml:space="preserve"> PAGEREF _Toc39762839 \h </w:instrText>
        </w:r>
        <w:r>
          <w:rPr>
            <w:noProof/>
            <w:webHidden/>
          </w:rPr>
        </w:r>
        <w:r>
          <w:rPr>
            <w:noProof/>
            <w:webHidden/>
          </w:rPr>
          <w:fldChar w:fldCharType="separate"/>
        </w:r>
        <w:r w:rsidR="006E338F">
          <w:rPr>
            <w:noProof/>
            <w:webHidden/>
          </w:rPr>
          <w:t>60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0" w:history="1">
        <w:r w:rsidR="006E338F" w:rsidRPr="009225D2">
          <w:rPr>
            <w:rStyle w:val="Kpr"/>
            <w:noProof/>
          </w:rPr>
          <w:t>Tablo 7.7: 2019 Yılı Aralık Ayı Sonu İtibariyle Dağıtım Şirketlerinin Personel Sayısı Bilgileri</w:t>
        </w:r>
        <w:r w:rsidR="006E338F">
          <w:rPr>
            <w:noProof/>
            <w:webHidden/>
          </w:rPr>
          <w:tab/>
        </w:r>
        <w:r>
          <w:rPr>
            <w:noProof/>
            <w:webHidden/>
          </w:rPr>
          <w:fldChar w:fldCharType="begin"/>
        </w:r>
        <w:r w:rsidR="006E338F">
          <w:rPr>
            <w:noProof/>
            <w:webHidden/>
          </w:rPr>
          <w:instrText xml:space="preserve"> PAGEREF _Toc39762840 \h </w:instrText>
        </w:r>
        <w:r>
          <w:rPr>
            <w:noProof/>
            <w:webHidden/>
          </w:rPr>
        </w:r>
        <w:r>
          <w:rPr>
            <w:noProof/>
            <w:webHidden/>
          </w:rPr>
          <w:fldChar w:fldCharType="separate"/>
        </w:r>
        <w:r w:rsidR="006E338F">
          <w:rPr>
            <w:noProof/>
            <w:webHidden/>
          </w:rPr>
          <w:t>62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1" w:history="1">
        <w:r w:rsidR="006E338F" w:rsidRPr="009225D2">
          <w:rPr>
            <w:rStyle w:val="Kpr"/>
            <w:noProof/>
          </w:rPr>
          <w:t>Tablo 8.1: Yıllara Göre Toplam Doğal Gaz Tüketim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_Toc39762841 \h </w:instrText>
        </w:r>
        <w:r>
          <w:rPr>
            <w:noProof/>
            <w:webHidden/>
          </w:rPr>
        </w:r>
        <w:r>
          <w:rPr>
            <w:noProof/>
            <w:webHidden/>
          </w:rPr>
          <w:fldChar w:fldCharType="separate"/>
        </w:r>
        <w:r w:rsidR="006E338F">
          <w:rPr>
            <w:noProof/>
            <w:webHidden/>
          </w:rPr>
          <w:t>66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2" w:history="1">
        <w:r w:rsidR="006E338F" w:rsidRPr="009225D2">
          <w:rPr>
            <w:rStyle w:val="Kpr"/>
            <w:noProof/>
          </w:rPr>
          <w:t>Tablo 8.2: 2018 ve 2019 Yıllarındaki Doğal Gaz Tüketiminin Sektörlere Dağılımının Karşılaştırılması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_Toc39762842 \h </w:instrText>
        </w:r>
        <w:r>
          <w:rPr>
            <w:noProof/>
            <w:webHidden/>
          </w:rPr>
        </w:r>
        <w:r>
          <w:rPr>
            <w:noProof/>
            <w:webHidden/>
          </w:rPr>
          <w:fldChar w:fldCharType="separate"/>
        </w:r>
        <w:r w:rsidR="006E338F">
          <w:rPr>
            <w:noProof/>
            <w:webHidden/>
          </w:rPr>
          <w:t>66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3" w:history="1">
        <w:r w:rsidR="006E338F" w:rsidRPr="009225D2">
          <w:rPr>
            <w:rStyle w:val="Kpr"/>
            <w:noProof/>
          </w:rPr>
          <w:t>Tablo 8.3: 2019 yılı İl Bazında Tüketim Miktarları(Milyon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_Toc39762843 \h </w:instrText>
        </w:r>
        <w:r>
          <w:rPr>
            <w:noProof/>
            <w:webHidden/>
          </w:rPr>
        </w:r>
        <w:r>
          <w:rPr>
            <w:noProof/>
            <w:webHidden/>
          </w:rPr>
          <w:fldChar w:fldCharType="separate"/>
        </w:r>
        <w:r w:rsidR="006E338F">
          <w:rPr>
            <w:noProof/>
            <w:webHidden/>
          </w:rPr>
          <w:t>70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4" w:history="1">
        <w:r w:rsidR="006E338F" w:rsidRPr="009225D2">
          <w:rPr>
            <w:rStyle w:val="Kpr"/>
            <w:noProof/>
          </w:rPr>
          <w:t>Tablo 8.4: 2019 Yılı İthalat Lisansı Sahiplerinin Nihai Tüketiciye Yaptığı Doğal Gaz Satış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_Toc39762844 \h </w:instrText>
        </w:r>
        <w:r>
          <w:rPr>
            <w:noProof/>
            <w:webHidden/>
          </w:rPr>
        </w:r>
        <w:r>
          <w:rPr>
            <w:noProof/>
            <w:webHidden/>
          </w:rPr>
          <w:fldChar w:fldCharType="separate"/>
        </w:r>
        <w:r w:rsidR="006E338F">
          <w:rPr>
            <w:noProof/>
            <w:webHidden/>
          </w:rPr>
          <w:t>73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5" w:history="1">
        <w:r w:rsidR="006E338F" w:rsidRPr="009225D2">
          <w:rPr>
            <w:rStyle w:val="Kpr"/>
            <w:noProof/>
          </w:rPr>
          <w:t>Tablo 8.5: 2019 Yılı Sıkıştırılmış Doğal gaz Lisansı Sahiplerinin Nihai Tüketiciye Yaptığı Doğal Gaz Satış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_Toc39762845 \h </w:instrText>
        </w:r>
        <w:r>
          <w:rPr>
            <w:noProof/>
            <w:webHidden/>
          </w:rPr>
        </w:r>
        <w:r>
          <w:rPr>
            <w:noProof/>
            <w:webHidden/>
          </w:rPr>
          <w:fldChar w:fldCharType="separate"/>
        </w:r>
        <w:r w:rsidR="006E338F">
          <w:rPr>
            <w:noProof/>
            <w:webHidden/>
          </w:rPr>
          <w:t>73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6" w:history="1">
        <w:r w:rsidR="006E338F" w:rsidRPr="009225D2">
          <w:rPr>
            <w:rStyle w:val="Kpr"/>
            <w:noProof/>
          </w:rPr>
          <w:t>Tablo 8.6: 2019 Yılı Toptan Satış Lisansı Sahiplerinin Nihai Tüketiciye Yaptığı Doğal Gaz Satış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_Toc39762846 \h </w:instrText>
        </w:r>
        <w:r>
          <w:rPr>
            <w:noProof/>
            <w:webHidden/>
          </w:rPr>
        </w:r>
        <w:r>
          <w:rPr>
            <w:noProof/>
            <w:webHidden/>
          </w:rPr>
          <w:fldChar w:fldCharType="separate"/>
        </w:r>
        <w:r w:rsidR="006E338F">
          <w:rPr>
            <w:noProof/>
            <w:webHidden/>
          </w:rPr>
          <w:t>74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7" w:history="1">
        <w:r w:rsidR="006E338F" w:rsidRPr="009225D2">
          <w:rPr>
            <w:rStyle w:val="Kpr"/>
            <w:noProof/>
          </w:rPr>
          <w:t>Tablo 8.7: 2019 Yılı Doğal Gaz Dağıtım Lisansı Sahiplerinin Nihai Tüketiciye Yaptığı Doğal Gaz Satış Miktarları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_Toc39762847 \h </w:instrText>
        </w:r>
        <w:r>
          <w:rPr>
            <w:noProof/>
            <w:webHidden/>
          </w:rPr>
        </w:r>
        <w:r>
          <w:rPr>
            <w:noProof/>
            <w:webHidden/>
          </w:rPr>
          <w:fldChar w:fldCharType="separate"/>
        </w:r>
        <w:r w:rsidR="006E338F">
          <w:rPr>
            <w:noProof/>
            <w:webHidden/>
          </w:rPr>
          <w:t>75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8" w:history="1">
        <w:r w:rsidR="006E338F" w:rsidRPr="009225D2">
          <w:rPr>
            <w:rStyle w:val="Kpr"/>
            <w:noProof/>
          </w:rPr>
          <w:t>Tablo 8.8: 2019 Yılı Ülke Genelindeki Nihai Tüketicilere En Fazla Doğal Gaz Satışı Gerçekleştiren 10 Şirketin Satış Payları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_Toc39762848 \h </w:instrText>
        </w:r>
        <w:r>
          <w:rPr>
            <w:noProof/>
            <w:webHidden/>
          </w:rPr>
        </w:r>
        <w:r>
          <w:rPr>
            <w:noProof/>
            <w:webHidden/>
          </w:rPr>
          <w:fldChar w:fldCharType="separate"/>
        </w:r>
        <w:r w:rsidR="006E338F">
          <w:rPr>
            <w:noProof/>
            <w:webHidden/>
          </w:rPr>
          <w:t>78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49" w:history="1">
        <w:r w:rsidR="006E338F" w:rsidRPr="009225D2">
          <w:rPr>
            <w:rStyle w:val="Kpr"/>
            <w:noProof/>
          </w:rPr>
          <w:t>Tablo 8.9: 2019 Yılı Dağıtım Şirketlerinin Taşıma Yaptığı Gaz Miktarları ve Payları (Milyon 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_Toc39762849 \h </w:instrText>
        </w:r>
        <w:r>
          <w:rPr>
            <w:noProof/>
            <w:webHidden/>
          </w:rPr>
        </w:r>
        <w:r>
          <w:rPr>
            <w:noProof/>
            <w:webHidden/>
          </w:rPr>
          <w:fldChar w:fldCharType="separate"/>
        </w:r>
        <w:r w:rsidR="006E338F">
          <w:rPr>
            <w:noProof/>
            <w:webHidden/>
          </w:rPr>
          <w:t>79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0" w:history="1">
        <w:r w:rsidR="006E338F" w:rsidRPr="009225D2">
          <w:rPr>
            <w:rStyle w:val="Kpr"/>
            <w:noProof/>
          </w:rPr>
          <w:t>Tablo 9.1: 2019 yılında Dağıtım ve Tedarik Şirketlerinin Konut ve Sanayi Tüketicilerine Sattıkları Doğal Gazın Ortalama Birim Fiyatları (TL/Sm</w:t>
        </w:r>
        <w:r w:rsidR="006E338F" w:rsidRPr="009225D2">
          <w:rPr>
            <w:rStyle w:val="Kpr"/>
            <w:noProof/>
            <w:vertAlign w:val="superscript"/>
          </w:rPr>
          <w:t>3</w:t>
        </w:r>
        <w:r w:rsidR="006E338F" w:rsidRPr="009225D2">
          <w:rPr>
            <w:rStyle w:val="Kpr"/>
            <w:noProof/>
          </w:rPr>
          <w:t>)</w:t>
        </w:r>
        <w:r w:rsidR="006E338F">
          <w:rPr>
            <w:noProof/>
            <w:webHidden/>
          </w:rPr>
          <w:tab/>
        </w:r>
        <w:r>
          <w:rPr>
            <w:noProof/>
            <w:webHidden/>
          </w:rPr>
          <w:fldChar w:fldCharType="begin"/>
        </w:r>
        <w:r w:rsidR="006E338F">
          <w:rPr>
            <w:noProof/>
            <w:webHidden/>
          </w:rPr>
          <w:instrText xml:space="preserve"> PAGEREF _Toc39762850 \h </w:instrText>
        </w:r>
        <w:r>
          <w:rPr>
            <w:noProof/>
            <w:webHidden/>
          </w:rPr>
        </w:r>
        <w:r>
          <w:rPr>
            <w:noProof/>
            <w:webHidden/>
          </w:rPr>
          <w:fldChar w:fldCharType="separate"/>
        </w:r>
        <w:r w:rsidR="006E338F">
          <w:rPr>
            <w:noProof/>
            <w:webHidden/>
          </w:rPr>
          <w:t>82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1" w:history="1">
        <w:r w:rsidR="006E338F" w:rsidRPr="009225D2">
          <w:rPr>
            <w:rStyle w:val="Kpr"/>
            <w:noProof/>
          </w:rPr>
          <w:t>Tablo 10.1 ADANA</w:t>
        </w:r>
        <w:r w:rsidR="006E338F">
          <w:rPr>
            <w:noProof/>
            <w:webHidden/>
          </w:rPr>
          <w:tab/>
        </w:r>
        <w:r>
          <w:rPr>
            <w:noProof/>
            <w:webHidden/>
          </w:rPr>
          <w:fldChar w:fldCharType="begin"/>
        </w:r>
        <w:r w:rsidR="006E338F">
          <w:rPr>
            <w:noProof/>
            <w:webHidden/>
          </w:rPr>
          <w:instrText xml:space="preserve"> PAGEREF _Toc39762851 \h </w:instrText>
        </w:r>
        <w:r>
          <w:rPr>
            <w:noProof/>
            <w:webHidden/>
          </w:rPr>
        </w:r>
        <w:r>
          <w:rPr>
            <w:noProof/>
            <w:webHidden/>
          </w:rPr>
          <w:fldChar w:fldCharType="separate"/>
        </w:r>
        <w:r w:rsidR="006E338F">
          <w:rPr>
            <w:noProof/>
            <w:webHidden/>
          </w:rPr>
          <w:t>83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2" w:history="1">
        <w:r w:rsidR="006E338F" w:rsidRPr="009225D2">
          <w:rPr>
            <w:rStyle w:val="Kpr"/>
            <w:noProof/>
          </w:rPr>
          <w:t>Tablo 10.2 ADIYAMAN</w:t>
        </w:r>
        <w:r w:rsidR="006E338F">
          <w:rPr>
            <w:noProof/>
            <w:webHidden/>
          </w:rPr>
          <w:tab/>
        </w:r>
        <w:r>
          <w:rPr>
            <w:noProof/>
            <w:webHidden/>
          </w:rPr>
          <w:fldChar w:fldCharType="begin"/>
        </w:r>
        <w:r w:rsidR="006E338F">
          <w:rPr>
            <w:noProof/>
            <w:webHidden/>
          </w:rPr>
          <w:instrText xml:space="preserve"> PAGEREF _Toc39762852 \h </w:instrText>
        </w:r>
        <w:r>
          <w:rPr>
            <w:noProof/>
            <w:webHidden/>
          </w:rPr>
        </w:r>
        <w:r>
          <w:rPr>
            <w:noProof/>
            <w:webHidden/>
          </w:rPr>
          <w:fldChar w:fldCharType="separate"/>
        </w:r>
        <w:r w:rsidR="006E338F">
          <w:rPr>
            <w:noProof/>
            <w:webHidden/>
          </w:rPr>
          <w:t>84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3" w:history="1">
        <w:r w:rsidR="006E338F" w:rsidRPr="009225D2">
          <w:rPr>
            <w:rStyle w:val="Kpr"/>
            <w:noProof/>
          </w:rPr>
          <w:t>Tablo 10.3 AFYONKARAHİSAR</w:t>
        </w:r>
        <w:r w:rsidR="006E338F">
          <w:rPr>
            <w:noProof/>
            <w:webHidden/>
          </w:rPr>
          <w:tab/>
        </w:r>
        <w:r>
          <w:rPr>
            <w:noProof/>
            <w:webHidden/>
          </w:rPr>
          <w:fldChar w:fldCharType="begin"/>
        </w:r>
        <w:r w:rsidR="006E338F">
          <w:rPr>
            <w:noProof/>
            <w:webHidden/>
          </w:rPr>
          <w:instrText xml:space="preserve"> PAGEREF _Toc39762853 \h </w:instrText>
        </w:r>
        <w:r>
          <w:rPr>
            <w:noProof/>
            <w:webHidden/>
          </w:rPr>
        </w:r>
        <w:r>
          <w:rPr>
            <w:noProof/>
            <w:webHidden/>
          </w:rPr>
          <w:fldChar w:fldCharType="separate"/>
        </w:r>
        <w:r w:rsidR="006E338F">
          <w:rPr>
            <w:noProof/>
            <w:webHidden/>
          </w:rPr>
          <w:t>85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4" w:history="1">
        <w:r w:rsidR="006E338F" w:rsidRPr="009225D2">
          <w:rPr>
            <w:rStyle w:val="Kpr"/>
            <w:noProof/>
          </w:rPr>
          <w:t>Tablo 10.4 AĞRI</w:t>
        </w:r>
        <w:r w:rsidR="006E338F">
          <w:rPr>
            <w:noProof/>
            <w:webHidden/>
          </w:rPr>
          <w:tab/>
        </w:r>
        <w:r>
          <w:rPr>
            <w:noProof/>
            <w:webHidden/>
          </w:rPr>
          <w:fldChar w:fldCharType="begin"/>
        </w:r>
        <w:r w:rsidR="006E338F">
          <w:rPr>
            <w:noProof/>
            <w:webHidden/>
          </w:rPr>
          <w:instrText xml:space="preserve"> PAGEREF _Toc39762854 \h </w:instrText>
        </w:r>
        <w:r>
          <w:rPr>
            <w:noProof/>
            <w:webHidden/>
          </w:rPr>
        </w:r>
        <w:r>
          <w:rPr>
            <w:noProof/>
            <w:webHidden/>
          </w:rPr>
          <w:fldChar w:fldCharType="separate"/>
        </w:r>
        <w:r w:rsidR="006E338F">
          <w:rPr>
            <w:noProof/>
            <w:webHidden/>
          </w:rPr>
          <w:t>86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5" w:history="1">
        <w:r w:rsidR="006E338F" w:rsidRPr="009225D2">
          <w:rPr>
            <w:rStyle w:val="Kpr"/>
            <w:noProof/>
          </w:rPr>
          <w:t>Tablo 10.5 AKSARAY</w:t>
        </w:r>
        <w:r w:rsidR="006E338F">
          <w:rPr>
            <w:noProof/>
            <w:webHidden/>
          </w:rPr>
          <w:tab/>
        </w:r>
        <w:r>
          <w:rPr>
            <w:noProof/>
            <w:webHidden/>
          </w:rPr>
          <w:fldChar w:fldCharType="begin"/>
        </w:r>
        <w:r w:rsidR="006E338F">
          <w:rPr>
            <w:noProof/>
            <w:webHidden/>
          </w:rPr>
          <w:instrText xml:space="preserve"> PAGEREF _Toc39762855 \h </w:instrText>
        </w:r>
        <w:r>
          <w:rPr>
            <w:noProof/>
            <w:webHidden/>
          </w:rPr>
        </w:r>
        <w:r>
          <w:rPr>
            <w:noProof/>
            <w:webHidden/>
          </w:rPr>
          <w:fldChar w:fldCharType="separate"/>
        </w:r>
        <w:r w:rsidR="006E338F">
          <w:rPr>
            <w:noProof/>
            <w:webHidden/>
          </w:rPr>
          <w:t>87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6" w:history="1">
        <w:r w:rsidR="006E338F" w:rsidRPr="009225D2">
          <w:rPr>
            <w:rStyle w:val="Kpr"/>
            <w:noProof/>
          </w:rPr>
          <w:t>Tablo 10.6 AMASYA</w:t>
        </w:r>
        <w:r w:rsidR="006E338F">
          <w:rPr>
            <w:noProof/>
            <w:webHidden/>
          </w:rPr>
          <w:tab/>
        </w:r>
        <w:r>
          <w:rPr>
            <w:noProof/>
            <w:webHidden/>
          </w:rPr>
          <w:fldChar w:fldCharType="begin"/>
        </w:r>
        <w:r w:rsidR="006E338F">
          <w:rPr>
            <w:noProof/>
            <w:webHidden/>
          </w:rPr>
          <w:instrText xml:space="preserve"> PAGEREF _Toc39762856 \h </w:instrText>
        </w:r>
        <w:r>
          <w:rPr>
            <w:noProof/>
            <w:webHidden/>
          </w:rPr>
        </w:r>
        <w:r>
          <w:rPr>
            <w:noProof/>
            <w:webHidden/>
          </w:rPr>
          <w:fldChar w:fldCharType="separate"/>
        </w:r>
        <w:r w:rsidR="006E338F">
          <w:rPr>
            <w:noProof/>
            <w:webHidden/>
          </w:rPr>
          <w:t>88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7" w:history="1">
        <w:r w:rsidR="006E338F" w:rsidRPr="009225D2">
          <w:rPr>
            <w:rStyle w:val="Kpr"/>
            <w:noProof/>
          </w:rPr>
          <w:t>Tablo 10.7 ANKARA</w:t>
        </w:r>
        <w:r w:rsidR="006E338F">
          <w:rPr>
            <w:noProof/>
            <w:webHidden/>
          </w:rPr>
          <w:tab/>
        </w:r>
        <w:r>
          <w:rPr>
            <w:noProof/>
            <w:webHidden/>
          </w:rPr>
          <w:fldChar w:fldCharType="begin"/>
        </w:r>
        <w:r w:rsidR="006E338F">
          <w:rPr>
            <w:noProof/>
            <w:webHidden/>
          </w:rPr>
          <w:instrText xml:space="preserve"> PAGEREF _Toc39762857 \h </w:instrText>
        </w:r>
        <w:r>
          <w:rPr>
            <w:noProof/>
            <w:webHidden/>
          </w:rPr>
        </w:r>
        <w:r>
          <w:rPr>
            <w:noProof/>
            <w:webHidden/>
          </w:rPr>
          <w:fldChar w:fldCharType="separate"/>
        </w:r>
        <w:r w:rsidR="006E338F">
          <w:rPr>
            <w:noProof/>
            <w:webHidden/>
          </w:rPr>
          <w:t>89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8" w:history="1">
        <w:r w:rsidR="006E338F" w:rsidRPr="009225D2">
          <w:rPr>
            <w:rStyle w:val="Kpr"/>
            <w:noProof/>
          </w:rPr>
          <w:t>Tablo 10.8 ANTALYA</w:t>
        </w:r>
        <w:r w:rsidR="006E338F">
          <w:rPr>
            <w:noProof/>
            <w:webHidden/>
          </w:rPr>
          <w:tab/>
        </w:r>
        <w:r>
          <w:rPr>
            <w:noProof/>
            <w:webHidden/>
          </w:rPr>
          <w:fldChar w:fldCharType="begin"/>
        </w:r>
        <w:r w:rsidR="006E338F">
          <w:rPr>
            <w:noProof/>
            <w:webHidden/>
          </w:rPr>
          <w:instrText xml:space="preserve"> PAGEREF _Toc39762858 \h </w:instrText>
        </w:r>
        <w:r>
          <w:rPr>
            <w:noProof/>
            <w:webHidden/>
          </w:rPr>
        </w:r>
        <w:r>
          <w:rPr>
            <w:noProof/>
            <w:webHidden/>
          </w:rPr>
          <w:fldChar w:fldCharType="separate"/>
        </w:r>
        <w:r w:rsidR="006E338F">
          <w:rPr>
            <w:noProof/>
            <w:webHidden/>
          </w:rPr>
          <w:t>91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59" w:history="1">
        <w:r w:rsidR="006E338F" w:rsidRPr="009225D2">
          <w:rPr>
            <w:rStyle w:val="Kpr"/>
            <w:noProof/>
          </w:rPr>
          <w:t>Tablo 10.9 ARDAHAN</w:t>
        </w:r>
        <w:r w:rsidR="006E338F">
          <w:rPr>
            <w:noProof/>
            <w:webHidden/>
          </w:rPr>
          <w:tab/>
        </w:r>
        <w:r>
          <w:rPr>
            <w:noProof/>
            <w:webHidden/>
          </w:rPr>
          <w:fldChar w:fldCharType="begin"/>
        </w:r>
        <w:r w:rsidR="006E338F">
          <w:rPr>
            <w:noProof/>
            <w:webHidden/>
          </w:rPr>
          <w:instrText xml:space="preserve"> PAGEREF _Toc39762859 \h </w:instrText>
        </w:r>
        <w:r>
          <w:rPr>
            <w:noProof/>
            <w:webHidden/>
          </w:rPr>
        </w:r>
        <w:r>
          <w:rPr>
            <w:noProof/>
            <w:webHidden/>
          </w:rPr>
          <w:fldChar w:fldCharType="separate"/>
        </w:r>
        <w:r w:rsidR="006E338F">
          <w:rPr>
            <w:noProof/>
            <w:webHidden/>
          </w:rPr>
          <w:t>92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0" w:history="1">
        <w:r w:rsidR="006E338F" w:rsidRPr="009225D2">
          <w:rPr>
            <w:rStyle w:val="Kpr"/>
            <w:noProof/>
          </w:rPr>
          <w:t>Tablo 10.10 ARTVİN</w:t>
        </w:r>
        <w:r w:rsidR="006E338F">
          <w:rPr>
            <w:noProof/>
            <w:webHidden/>
          </w:rPr>
          <w:tab/>
        </w:r>
        <w:r>
          <w:rPr>
            <w:noProof/>
            <w:webHidden/>
          </w:rPr>
          <w:fldChar w:fldCharType="begin"/>
        </w:r>
        <w:r w:rsidR="006E338F">
          <w:rPr>
            <w:noProof/>
            <w:webHidden/>
          </w:rPr>
          <w:instrText xml:space="preserve"> PAGEREF _Toc39762860 \h </w:instrText>
        </w:r>
        <w:r>
          <w:rPr>
            <w:noProof/>
            <w:webHidden/>
          </w:rPr>
        </w:r>
        <w:r>
          <w:rPr>
            <w:noProof/>
            <w:webHidden/>
          </w:rPr>
          <w:fldChar w:fldCharType="separate"/>
        </w:r>
        <w:r w:rsidR="006E338F">
          <w:rPr>
            <w:noProof/>
            <w:webHidden/>
          </w:rPr>
          <w:t>93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1" w:history="1">
        <w:r w:rsidR="006E338F" w:rsidRPr="009225D2">
          <w:rPr>
            <w:rStyle w:val="Kpr"/>
            <w:noProof/>
          </w:rPr>
          <w:t>Tablo 10.11 AYDIN</w:t>
        </w:r>
        <w:r w:rsidR="006E338F">
          <w:rPr>
            <w:noProof/>
            <w:webHidden/>
          </w:rPr>
          <w:tab/>
        </w:r>
        <w:r>
          <w:rPr>
            <w:noProof/>
            <w:webHidden/>
          </w:rPr>
          <w:fldChar w:fldCharType="begin"/>
        </w:r>
        <w:r w:rsidR="006E338F">
          <w:rPr>
            <w:noProof/>
            <w:webHidden/>
          </w:rPr>
          <w:instrText xml:space="preserve"> PAGEREF _Toc39762861 \h </w:instrText>
        </w:r>
        <w:r>
          <w:rPr>
            <w:noProof/>
            <w:webHidden/>
          </w:rPr>
        </w:r>
        <w:r>
          <w:rPr>
            <w:noProof/>
            <w:webHidden/>
          </w:rPr>
          <w:fldChar w:fldCharType="separate"/>
        </w:r>
        <w:r w:rsidR="006E338F">
          <w:rPr>
            <w:noProof/>
            <w:webHidden/>
          </w:rPr>
          <w:t>93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2" w:history="1">
        <w:r w:rsidR="006E338F" w:rsidRPr="009225D2">
          <w:rPr>
            <w:rStyle w:val="Kpr"/>
            <w:noProof/>
          </w:rPr>
          <w:t>Tablo 10.12 BALIKESİR</w:t>
        </w:r>
        <w:r w:rsidR="006E338F">
          <w:rPr>
            <w:noProof/>
            <w:webHidden/>
          </w:rPr>
          <w:tab/>
        </w:r>
        <w:r>
          <w:rPr>
            <w:noProof/>
            <w:webHidden/>
          </w:rPr>
          <w:fldChar w:fldCharType="begin"/>
        </w:r>
        <w:r w:rsidR="006E338F">
          <w:rPr>
            <w:noProof/>
            <w:webHidden/>
          </w:rPr>
          <w:instrText xml:space="preserve"> PAGEREF _Toc39762862 \h </w:instrText>
        </w:r>
        <w:r>
          <w:rPr>
            <w:noProof/>
            <w:webHidden/>
          </w:rPr>
        </w:r>
        <w:r>
          <w:rPr>
            <w:noProof/>
            <w:webHidden/>
          </w:rPr>
          <w:fldChar w:fldCharType="separate"/>
        </w:r>
        <w:r w:rsidR="006E338F">
          <w:rPr>
            <w:noProof/>
            <w:webHidden/>
          </w:rPr>
          <w:t>94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3" w:history="1">
        <w:r w:rsidR="006E338F" w:rsidRPr="009225D2">
          <w:rPr>
            <w:rStyle w:val="Kpr"/>
            <w:noProof/>
          </w:rPr>
          <w:t>Tablo 10.13 BARTIN</w:t>
        </w:r>
        <w:r w:rsidR="006E338F">
          <w:rPr>
            <w:noProof/>
            <w:webHidden/>
          </w:rPr>
          <w:tab/>
        </w:r>
        <w:r>
          <w:rPr>
            <w:noProof/>
            <w:webHidden/>
          </w:rPr>
          <w:fldChar w:fldCharType="begin"/>
        </w:r>
        <w:r w:rsidR="006E338F">
          <w:rPr>
            <w:noProof/>
            <w:webHidden/>
          </w:rPr>
          <w:instrText xml:space="preserve"> PAGEREF _Toc39762863 \h </w:instrText>
        </w:r>
        <w:r>
          <w:rPr>
            <w:noProof/>
            <w:webHidden/>
          </w:rPr>
        </w:r>
        <w:r>
          <w:rPr>
            <w:noProof/>
            <w:webHidden/>
          </w:rPr>
          <w:fldChar w:fldCharType="separate"/>
        </w:r>
        <w:r w:rsidR="006E338F">
          <w:rPr>
            <w:noProof/>
            <w:webHidden/>
          </w:rPr>
          <w:t>96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4" w:history="1">
        <w:r w:rsidR="006E338F" w:rsidRPr="009225D2">
          <w:rPr>
            <w:rStyle w:val="Kpr"/>
            <w:noProof/>
          </w:rPr>
          <w:t>Tablo 10.14 BATMAN</w:t>
        </w:r>
        <w:r w:rsidR="006E338F">
          <w:rPr>
            <w:noProof/>
            <w:webHidden/>
          </w:rPr>
          <w:tab/>
        </w:r>
        <w:r>
          <w:rPr>
            <w:noProof/>
            <w:webHidden/>
          </w:rPr>
          <w:fldChar w:fldCharType="begin"/>
        </w:r>
        <w:r w:rsidR="006E338F">
          <w:rPr>
            <w:noProof/>
            <w:webHidden/>
          </w:rPr>
          <w:instrText xml:space="preserve"> PAGEREF _Toc39762864 \h </w:instrText>
        </w:r>
        <w:r>
          <w:rPr>
            <w:noProof/>
            <w:webHidden/>
          </w:rPr>
        </w:r>
        <w:r>
          <w:rPr>
            <w:noProof/>
            <w:webHidden/>
          </w:rPr>
          <w:fldChar w:fldCharType="separate"/>
        </w:r>
        <w:r w:rsidR="006E338F">
          <w:rPr>
            <w:noProof/>
            <w:webHidden/>
          </w:rPr>
          <w:t>97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5" w:history="1">
        <w:r w:rsidR="006E338F" w:rsidRPr="009225D2">
          <w:rPr>
            <w:rStyle w:val="Kpr"/>
            <w:noProof/>
          </w:rPr>
          <w:t>Tablo 10.15 BAYBURT</w:t>
        </w:r>
        <w:r w:rsidR="006E338F">
          <w:rPr>
            <w:noProof/>
            <w:webHidden/>
          </w:rPr>
          <w:tab/>
        </w:r>
        <w:r>
          <w:rPr>
            <w:noProof/>
            <w:webHidden/>
          </w:rPr>
          <w:fldChar w:fldCharType="begin"/>
        </w:r>
        <w:r w:rsidR="006E338F">
          <w:rPr>
            <w:noProof/>
            <w:webHidden/>
          </w:rPr>
          <w:instrText xml:space="preserve"> PAGEREF _Toc39762865 \h </w:instrText>
        </w:r>
        <w:r>
          <w:rPr>
            <w:noProof/>
            <w:webHidden/>
          </w:rPr>
        </w:r>
        <w:r>
          <w:rPr>
            <w:noProof/>
            <w:webHidden/>
          </w:rPr>
          <w:fldChar w:fldCharType="separate"/>
        </w:r>
        <w:r w:rsidR="006E338F">
          <w:rPr>
            <w:noProof/>
            <w:webHidden/>
          </w:rPr>
          <w:t>98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6" w:history="1">
        <w:r w:rsidR="006E338F" w:rsidRPr="009225D2">
          <w:rPr>
            <w:rStyle w:val="Kpr"/>
            <w:noProof/>
          </w:rPr>
          <w:t>Tablo 10.16 BİLECİK</w:t>
        </w:r>
        <w:r w:rsidR="006E338F">
          <w:rPr>
            <w:noProof/>
            <w:webHidden/>
          </w:rPr>
          <w:tab/>
        </w:r>
        <w:r>
          <w:rPr>
            <w:noProof/>
            <w:webHidden/>
          </w:rPr>
          <w:fldChar w:fldCharType="begin"/>
        </w:r>
        <w:r w:rsidR="006E338F">
          <w:rPr>
            <w:noProof/>
            <w:webHidden/>
          </w:rPr>
          <w:instrText xml:space="preserve"> PAGEREF _Toc39762866 \h </w:instrText>
        </w:r>
        <w:r>
          <w:rPr>
            <w:noProof/>
            <w:webHidden/>
          </w:rPr>
        </w:r>
        <w:r>
          <w:rPr>
            <w:noProof/>
            <w:webHidden/>
          </w:rPr>
          <w:fldChar w:fldCharType="separate"/>
        </w:r>
        <w:r w:rsidR="006E338F">
          <w:rPr>
            <w:noProof/>
            <w:webHidden/>
          </w:rPr>
          <w:t>99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7" w:history="1">
        <w:r w:rsidR="006E338F" w:rsidRPr="009225D2">
          <w:rPr>
            <w:rStyle w:val="Kpr"/>
            <w:noProof/>
          </w:rPr>
          <w:t>Tablo 10.17 BİNGÖL</w:t>
        </w:r>
        <w:r w:rsidR="006E338F">
          <w:rPr>
            <w:noProof/>
            <w:webHidden/>
          </w:rPr>
          <w:tab/>
        </w:r>
        <w:r>
          <w:rPr>
            <w:noProof/>
            <w:webHidden/>
          </w:rPr>
          <w:fldChar w:fldCharType="begin"/>
        </w:r>
        <w:r w:rsidR="006E338F">
          <w:rPr>
            <w:noProof/>
            <w:webHidden/>
          </w:rPr>
          <w:instrText xml:space="preserve"> PAGEREF _Toc39762867 \h </w:instrText>
        </w:r>
        <w:r>
          <w:rPr>
            <w:noProof/>
            <w:webHidden/>
          </w:rPr>
        </w:r>
        <w:r>
          <w:rPr>
            <w:noProof/>
            <w:webHidden/>
          </w:rPr>
          <w:fldChar w:fldCharType="separate"/>
        </w:r>
        <w:r w:rsidR="006E338F">
          <w:rPr>
            <w:noProof/>
            <w:webHidden/>
          </w:rPr>
          <w:t>100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8" w:history="1">
        <w:r w:rsidR="006E338F" w:rsidRPr="009225D2">
          <w:rPr>
            <w:rStyle w:val="Kpr"/>
            <w:noProof/>
          </w:rPr>
          <w:t>Tablo 10.18 BİTLİS</w:t>
        </w:r>
        <w:r w:rsidR="006E338F">
          <w:rPr>
            <w:noProof/>
            <w:webHidden/>
          </w:rPr>
          <w:tab/>
        </w:r>
        <w:r>
          <w:rPr>
            <w:noProof/>
            <w:webHidden/>
          </w:rPr>
          <w:fldChar w:fldCharType="begin"/>
        </w:r>
        <w:r w:rsidR="006E338F">
          <w:rPr>
            <w:noProof/>
            <w:webHidden/>
          </w:rPr>
          <w:instrText xml:space="preserve"> PAGEREF _Toc39762868 \h </w:instrText>
        </w:r>
        <w:r>
          <w:rPr>
            <w:noProof/>
            <w:webHidden/>
          </w:rPr>
        </w:r>
        <w:r>
          <w:rPr>
            <w:noProof/>
            <w:webHidden/>
          </w:rPr>
          <w:fldChar w:fldCharType="separate"/>
        </w:r>
        <w:r w:rsidR="006E338F">
          <w:rPr>
            <w:noProof/>
            <w:webHidden/>
          </w:rPr>
          <w:t>100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69" w:history="1">
        <w:r w:rsidR="006E338F" w:rsidRPr="009225D2">
          <w:rPr>
            <w:rStyle w:val="Kpr"/>
            <w:noProof/>
          </w:rPr>
          <w:t>Tablo 10.19 BOLU</w:t>
        </w:r>
        <w:r w:rsidR="006E338F">
          <w:rPr>
            <w:noProof/>
            <w:webHidden/>
          </w:rPr>
          <w:tab/>
        </w:r>
        <w:r>
          <w:rPr>
            <w:noProof/>
            <w:webHidden/>
          </w:rPr>
          <w:fldChar w:fldCharType="begin"/>
        </w:r>
        <w:r w:rsidR="006E338F">
          <w:rPr>
            <w:noProof/>
            <w:webHidden/>
          </w:rPr>
          <w:instrText xml:space="preserve"> PAGEREF _Toc39762869 \h </w:instrText>
        </w:r>
        <w:r>
          <w:rPr>
            <w:noProof/>
            <w:webHidden/>
          </w:rPr>
        </w:r>
        <w:r>
          <w:rPr>
            <w:noProof/>
            <w:webHidden/>
          </w:rPr>
          <w:fldChar w:fldCharType="separate"/>
        </w:r>
        <w:r w:rsidR="006E338F">
          <w:rPr>
            <w:noProof/>
            <w:webHidden/>
          </w:rPr>
          <w:t>101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0" w:history="1">
        <w:r w:rsidR="006E338F" w:rsidRPr="009225D2">
          <w:rPr>
            <w:rStyle w:val="Kpr"/>
            <w:noProof/>
          </w:rPr>
          <w:t>Tablo 10.20 BURDUR</w:t>
        </w:r>
        <w:r w:rsidR="006E338F">
          <w:rPr>
            <w:noProof/>
            <w:webHidden/>
          </w:rPr>
          <w:tab/>
        </w:r>
        <w:r>
          <w:rPr>
            <w:noProof/>
            <w:webHidden/>
          </w:rPr>
          <w:fldChar w:fldCharType="begin"/>
        </w:r>
        <w:r w:rsidR="006E338F">
          <w:rPr>
            <w:noProof/>
            <w:webHidden/>
          </w:rPr>
          <w:instrText xml:space="preserve"> PAGEREF _Toc39762870 \h </w:instrText>
        </w:r>
        <w:r>
          <w:rPr>
            <w:noProof/>
            <w:webHidden/>
          </w:rPr>
        </w:r>
        <w:r>
          <w:rPr>
            <w:noProof/>
            <w:webHidden/>
          </w:rPr>
          <w:fldChar w:fldCharType="separate"/>
        </w:r>
        <w:r w:rsidR="006E338F">
          <w:rPr>
            <w:noProof/>
            <w:webHidden/>
          </w:rPr>
          <w:t>102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1" w:history="1">
        <w:r w:rsidR="006E338F" w:rsidRPr="009225D2">
          <w:rPr>
            <w:rStyle w:val="Kpr"/>
            <w:noProof/>
          </w:rPr>
          <w:t>Tablo 10.21 BURSA</w:t>
        </w:r>
        <w:r w:rsidR="006E338F">
          <w:rPr>
            <w:noProof/>
            <w:webHidden/>
          </w:rPr>
          <w:tab/>
        </w:r>
        <w:r>
          <w:rPr>
            <w:noProof/>
            <w:webHidden/>
          </w:rPr>
          <w:fldChar w:fldCharType="begin"/>
        </w:r>
        <w:r w:rsidR="006E338F">
          <w:rPr>
            <w:noProof/>
            <w:webHidden/>
          </w:rPr>
          <w:instrText xml:space="preserve"> PAGEREF _Toc39762871 \h </w:instrText>
        </w:r>
        <w:r>
          <w:rPr>
            <w:noProof/>
            <w:webHidden/>
          </w:rPr>
        </w:r>
        <w:r>
          <w:rPr>
            <w:noProof/>
            <w:webHidden/>
          </w:rPr>
          <w:fldChar w:fldCharType="separate"/>
        </w:r>
        <w:r w:rsidR="006E338F">
          <w:rPr>
            <w:noProof/>
            <w:webHidden/>
          </w:rPr>
          <w:t>103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2" w:history="1">
        <w:r w:rsidR="006E338F" w:rsidRPr="009225D2">
          <w:rPr>
            <w:rStyle w:val="Kpr"/>
            <w:noProof/>
          </w:rPr>
          <w:t>Tablo 10.22 ÇANAKKALE</w:t>
        </w:r>
        <w:r w:rsidR="006E338F">
          <w:rPr>
            <w:noProof/>
            <w:webHidden/>
          </w:rPr>
          <w:tab/>
        </w:r>
        <w:r>
          <w:rPr>
            <w:noProof/>
            <w:webHidden/>
          </w:rPr>
          <w:fldChar w:fldCharType="begin"/>
        </w:r>
        <w:r w:rsidR="006E338F">
          <w:rPr>
            <w:noProof/>
            <w:webHidden/>
          </w:rPr>
          <w:instrText xml:space="preserve"> PAGEREF _Toc39762872 \h </w:instrText>
        </w:r>
        <w:r>
          <w:rPr>
            <w:noProof/>
            <w:webHidden/>
          </w:rPr>
        </w:r>
        <w:r>
          <w:rPr>
            <w:noProof/>
            <w:webHidden/>
          </w:rPr>
          <w:fldChar w:fldCharType="separate"/>
        </w:r>
        <w:r w:rsidR="006E338F">
          <w:rPr>
            <w:noProof/>
            <w:webHidden/>
          </w:rPr>
          <w:t>105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3" w:history="1">
        <w:r w:rsidR="006E338F" w:rsidRPr="009225D2">
          <w:rPr>
            <w:rStyle w:val="Kpr"/>
            <w:noProof/>
          </w:rPr>
          <w:t>Tablo 10.23 ÇANKIRI</w:t>
        </w:r>
        <w:r w:rsidR="006E338F">
          <w:rPr>
            <w:noProof/>
            <w:webHidden/>
          </w:rPr>
          <w:tab/>
        </w:r>
        <w:r>
          <w:rPr>
            <w:noProof/>
            <w:webHidden/>
          </w:rPr>
          <w:fldChar w:fldCharType="begin"/>
        </w:r>
        <w:r w:rsidR="006E338F">
          <w:rPr>
            <w:noProof/>
            <w:webHidden/>
          </w:rPr>
          <w:instrText xml:space="preserve"> PAGEREF _Toc39762873 \h </w:instrText>
        </w:r>
        <w:r>
          <w:rPr>
            <w:noProof/>
            <w:webHidden/>
          </w:rPr>
        </w:r>
        <w:r>
          <w:rPr>
            <w:noProof/>
            <w:webHidden/>
          </w:rPr>
          <w:fldChar w:fldCharType="separate"/>
        </w:r>
        <w:r w:rsidR="006E338F">
          <w:rPr>
            <w:noProof/>
            <w:webHidden/>
          </w:rPr>
          <w:t>106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4" w:history="1">
        <w:r w:rsidR="006E338F" w:rsidRPr="009225D2">
          <w:rPr>
            <w:rStyle w:val="Kpr"/>
            <w:noProof/>
          </w:rPr>
          <w:t>Tablo 10.24 ÇORUM</w:t>
        </w:r>
        <w:r w:rsidR="006E338F">
          <w:rPr>
            <w:noProof/>
            <w:webHidden/>
          </w:rPr>
          <w:tab/>
        </w:r>
        <w:r>
          <w:rPr>
            <w:noProof/>
            <w:webHidden/>
          </w:rPr>
          <w:fldChar w:fldCharType="begin"/>
        </w:r>
        <w:r w:rsidR="006E338F">
          <w:rPr>
            <w:noProof/>
            <w:webHidden/>
          </w:rPr>
          <w:instrText xml:space="preserve"> PAGEREF _Toc39762874 \h </w:instrText>
        </w:r>
        <w:r>
          <w:rPr>
            <w:noProof/>
            <w:webHidden/>
          </w:rPr>
        </w:r>
        <w:r>
          <w:rPr>
            <w:noProof/>
            <w:webHidden/>
          </w:rPr>
          <w:fldChar w:fldCharType="separate"/>
        </w:r>
        <w:r w:rsidR="006E338F">
          <w:rPr>
            <w:noProof/>
            <w:webHidden/>
          </w:rPr>
          <w:t>107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5" w:history="1">
        <w:r w:rsidR="006E338F" w:rsidRPr="009225D2">
          <w:rPr>
            <w:rStyle w:val="Kpr"/>
            <w:noProof/>
          </w:rPr>
          <w:t>Tablo 10.25 DENİZLİ</w:t>
        </w:r>
        <w:r w:rsidR="006E338F">
          <w:rPr>
            <w:noProof/>
            <w:webHidden/>
          </w:rPr>
          <w:tab/>
        </w:r>
        <w:r>
          <w:rPr>
            <w:noProof/>
            <w:webHidden/>
          </w:rPr>
          <w:fldChar w:fldCharType="begin"/>
        </w:r>
        <w:r w:rsidR="006E338F">
          <w:rPr>
            <w:noProof/>
            <w:webHidden/>
          </w:rPr>
          <w:instrText xml:space="preserve"> PAGEREF _Toc39762875 \h </w:instrText>
        </w:r>
        <w:r>
          <w:rPr>
            <w:noProof/>
            <w:webHidden/>
          </w:rPr>
        </w:r>
        <w:r>
          <w:rPr>
            <w:noProof/>
            <w:webHidden/>
          </w:rPr>
          <w:fldChar w:fldCharType="separate"/>
        </w:r>
        <w:r w:rsidR="006E338F">
          <w:rPr>
            <w:noProof/>
            <w:webHidden/>
          </w:rPr>
          <w:t>108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6" w:history="1">
        <w:r w:rsidR="006E338F" w:rsidRPr="009225D2">
          <w:rPr>
            <w:rStyle w:val="Kpr"/>
            <w:noProof/>
          </w:rPr>
          <w:t>Tablo 10.26 DİYARBAKIR</w:t>
        </w:r>
        <w:r w:rsidR="006E338F">
          <w:rPr>
            <w:noProof/>
            <w:webHidden/>
          </w:rPr>
          <w:tab/>
        </w:r>
        <w:r>
          <w:rPr>
            <w:noProof/>
            <w:webHidden/>
          </w:rPr>
          <w:fldChar w:fldCharType="begin"/>
        </w:r>
        <w:r w:rsidR="006E338F">
          <w:rPr>
            <w:noProof/>
            <w:webHidden/>
          </w:rPr>
          <w:instrText xml:space="preserve"> PAGEREF _Toc39762876 \h </w:instrText>
        </w:r>
        <w:r>
          <w:rPr>
            <w:noProof/>
            <w:webHidden/>
          </w:rPr>
        </w:r>
        <w:r>
          <w:rPr>
            <w:noProof/>
            <w:webHidden/>
          </w:rPr>
          <w:fldChar w:fldCharType="separate"/>
        </w:r>
        <w:r w:rsidR="006E338F">
          <w:rPr>
            <w:noProof/>
            <w:webHidden/>
          </w:rPr>
          <w:t>109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7" w:history="1">
        <w:r w:rsidR="006E338F" w:rsidRPr="009225D2">
          <w:rPr>
            <w:rStyle w:val="Kpr"/>
            <w:noProof/>
          </w:rPr>
          <w:t>Tablo 10.27 DÜZCE</w:t>
        </w:r>
        <w:r w:rsidR="006E338F">
          <w:rPr>
            <w:noProof/>
            <w:webHidden/>
          </w:rPr>
          <w:tab/>
        </w:r>
        <w:r>
          <w:rPr>
            <w:noProof/>
            <w:webHidden/>
          </w:rPr>
          <w:fldChar w:fldCharType="begin"/>
        </w:r>
        <w:r w:rsidR="006E338F">
          <w:rPr>
            <w:noProof/>
            <w:webHidden/>
          </w:rPr>
          <w:instrText xml:space="preserve"> PAGEREF _Toc39762877 \h </w:instrText>
        </w:r>
        <w:r>
          <w:rPr>
            <w:noProof/>
            <w:webHidden/>
          </w:rPr>
        </w:r>
        <w:r>
          <w:rPr>
            <w:noProof/>
            <w:webHidden/>
          </w:rPr>
          <w:fldChar w:fldCharType="separate"/>
        </w:r>
        <w:r w:rsidR="006E338F">
          <w:rPr>
            <w:noProof/>
            <w:webHidden/>
          </w:rPr>
          <w:t>110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8" w:history="1">
        <w:r w:rsidR="006E338F" w:rsidRPr="009225D2">
          <w:rPr>
            <w:rStyle w:val="Kpr"/>
            <w:noProof/>
          </w:rPr>
          <w:t>Tablo 10.28 EDİRNE</w:t>
        </w:r>
        <w:r w:rsidR="006E338F">
          <w:rPr>
            <w:noProof/>
            <w:webHidden/>
          </w:rPr>
          <w:tab/>
        </w:r>
        <w:r>
          <w:rPr>
            <w:noProof/>
            <w:webHidden/>
          </w:rPr>
          <w:fldChar w:fldCharType="begin"/>
        </w:r>
        <w:r w:rsidR="006E338F">
          <w:rPr>
            <w:noProof/>
            <w:webHidden/>
          </w:rPr>
          <w:instrText xml:space="preserve"> PAGEREF _Toc39762878 \h </w:instrText>
        </w:r>
        <w:r>
          <w:rPr>
            <w:noProof/>
            <w:webHidden/>
          </w:rPr>
        </w:r>
        <w:r>
          <w:rPr>
            <w:noProof/>
            <w:webHidden/>
          </w:rPr>
          <w:fldChar w:fldCharType="separate"/>
        </w:r>
        <w:r w:rsidR="006E338F">
          <w:rPr>
            <w:noProof/>
            <w:webHidden/>
          </w:rPr>
          <w:t>111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79" w:history="1">
        <w:r w:rsidR="006E338F" w:rsidRPr="009225D2">
          <w:rPr>
            <w:rStyle w:val="Kpr"/>
            <w:noProof/>
          </w:rPr>
          <w:t>Tablo 10.29 ELAZIĞ</w:t>
        </w:r>
        <w:r w:rsidR="006E338F">
          <w:rPr>
            <w:noProof/>
            <w:webHidden/>
          </w:rPr>
          <w:tab/>
        </w:r>
        <w:r>
          <w:rPr>
            <w:noProof/>
            <w:webHidden/>
          </w:rPr>
          <w:fldChar w:fldCharType="begin"/>
        </w:r>
        <w:r w:rsidR="006E338F">
          <w:rPr>
            <w:noProof/>
            <w:webHidden/>
          </w:rPr>
          <w:instrText xml:space="preserve"> PAGEREF _Toc39762879 \h </w:instrText>
        </w:r>
        <w:r>
          <w:rPr>
            <w:noProof/>
            <w:webHidden/>
          </w:rPr>
        </w:r>
        <w:r>
          <w:rPr>
            <w:noProof/>
            <w:webHidden/>
          </w:rPr>
          <w:fldChar w:fldCharType="separate"/>
        </w:r>
        <w:r w:rsidR="006E338F">
          <w:rPr>
            <w:noProof/>
            <w:webHidden/>
          </w:rPr>
          <w:t>112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0" w:history="1">
        <w:r w:rsidR="006E338F" w:rsidRPr="009225D2">
          <w:rPr>
            <w:rStyle w:val="Kpr"/>
            <w:noProof/>
          </w:rPr>
          <w:t>Tablo 10.30 ERZİNCAN</w:t>
        </w:r>
        <w:r w:rsidR="006E338F">
          <w:rPr>
            <w:noProof/>
            <w:webHidden/>
          </w:rPr>
          <w:tab/>
        </w:r>
        <w:r>
          <w:rPr>
            <w:noProof/>
            <w:webHidden/>
          </w:rPr>
          <w:fldChar w:fldCharType="begin"/>
        </w:r>
        <w:r w:rsidR="006E338F">
          <w:rPr>
            <w:noProof/>
            <w:webHidden/>
          </w:rPr>
          <w:instrText xml:space="preserve"> PAGEREF _Toc39762880 \h </w:instrText>
        </w:r>
        <w:r>
          <w:rPr>
            <w:noProof/>
            <w:webHidden/>
          </w:rPr>
        </w:r>
        <w:r>
          <w:rPr>
            <w:noProof/>
            <w:webHidden/>
          </w:rPr>
          <w:fldChar w:fldCharType="separate"/>
        </w:r>
        <w:r w:rsidR="006E338F">
          <w:rPr>
            <w:noProof/>
            <w:webHidden/>
          </w:rPr>
          <w:t>113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1" w:history="1">
        <w:r w:rsidR="006E338F" w:rsidRPr="009225D2">
          <w:rPr>
            <w:rStyle w:val="Kpr"/>
            <w:noProof/>
          </w:rPr>
          <w:t>Tablo 10.31 ERZURUM</w:t>
        </w:r>
        <w:r w:rsidR="006E338F">
          <w:rPr>
            <w:noProof/>
            <w:webHidden/>
          </w:rPr>
          <w:tab/>
        </w:r>
        <w:r>
          <w:rPr>
            <w:noProof/>
            <w:webHidden/>
          </w:rPr>
          <w:fldChar w:fldCharType="begin"/>
        </w:r>
        <w:r w:rsidR="006E338F">
          <w:rPr>
            <w:noProof/>
            <w:webHidden/>
          </w:rPr>
          <w:instrText xml:space="preserve"> PAGEREF _Toc39762881 \h </w:instrText>
        </w:r>
        <w:r>
          <w:rPr>
            <w:noProof/>
            <w:webHidden/>
          </w:rPr>
        </w:r>
        <w:r>
          <w:rPr>
            <w:noProof/>
            <w:webHidden/>
          </w:rPr>
          <w:fldChar w:fldCharType="separate"/>
        </w:r>
        <w:r w:rsidR="006E338F">
          <w:rPr>
            <w:noProof/>
            <w:webHidden/>
          </w:rPr>
          <w:t>114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2" w:history="1">
        <w:r w:rsidR="006E338F" w:rsidRPr="009225D2">
          <w:rPr>
            <w:rStyle w:val="Kpr"/>
            <w:noProof/>
          </w:rPr>
          <w:t>Tablo 10.32 ESKİŞEHİR</w:t>
        </w:r>
        <w:r w:rsidR="006E338F">
          <w:rPr>
            <w:noProof/>
            <w:webHidden/>
          </w:rPr>
          <w:tab/>
        </w:r>
        <w:r>
          <w:rPr>
            <w:noProof/>
            <w:webHidden/>
          </w:rPr>
          <w:fldChar w:fldCharType="begin"/>
        </w:r>
        <w:r w:rsidR="006E338F">
          <w:rPr>
            <w:noProof/>
            <w:webHidden/>
          </w:rPr>
          <w:instrText xml:space="preserve"> PAGEREF _Toc39762882 \h </w:instrText>
        </w:r>
        <w:r>
          <w:rPr>
            <w:noProof/>
            <w:webHidden/>
          </w:rPr>
        </w:r>
        <w:r>
          <w:rPr>
            <w:noProof/>
            <w:webHidden/>
          </w:rPr>
          <w:fldChar w:fldCharType="separate"/>
        </w:r>
        <w:r w:rsidR="006E338F">
          <w:rPr>
            <w:noProof/>
            <w:webHidden/>
          </w:rPr>
          <w:t>115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3" w:history="1">
        <w:r w:rsidR="006E338F" w:rsidRPr="009225D2">
          <w:rPr>
            <w:rStyle w:val="Kpr"/>
            <w:noProof/>
          </w:rPr>
          <w:t>Tablo 10.33 GAZİANTEP</w:t>
        </w:r>
        <w:r w:rsidR="006E338F">
          <w:rPr>
            <w:noProof/>
            <w:webHidden/>
          </w:rPr>
          <w:tab/>
        </w:r>
        <w:r>
          <w:rPr>
            <w:noProof/>
            <w:webHidden/>
          </w:rPr>
          <w:fldChar w:fldCharType="begin"/>
        </w:r>
        <w:r w:rsidR="006E338F">
          <w:rPr>
            <w:noProof/>
            <w:webHidden/>
          </w:rPr>
          <w:instrText xml:space="preserve"> PAGEREF _Toc39762883 \h </w:instrText>
        </w:r>
        <w:r>
          <w:rPr>
            <w:noProof/>
            <w:webHidden/>
          </w:rPr>
        </w:r>
        <w:r>
          <w:rPr>
            <w:noProof/>
            <w:webHidden/>
          </w:rPr>
          <w:fldChar w:fldCharType="separate"/>
        </w:r>
        <w:r w:rsidR="006E338F">
          <w:rPr>
            <w:noProof/>
            <w:webHidden/>
          </w:rPr>
          <w:t>116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4" w:history="1">
        <w:r w:rsidR="006E338F" w:rsidRPr="009225D2">
          <w:rPr>
            <w:rStyle w:val="Kpr"/>
            <w:noProof/>
          </w:rPr>
          <w:t>Tablo 10.34 GİRESUN</w:t>
        </w:r>
        <w:r w:rsidR="006E338F">
          <w:rPr>
            <w:noProof/>
            <w:webHidden/>
          </w:rPr>
          <w:tab/>
        </w:r>
        <w:r>
          <w:rPr>
            <w:noProof/>
            <w:webHidden/>
          </w:rPr>
          <w:fldChar w:fldCharType="begin"/>
        </w:r>
        <w:r w:rsidR="006E338F">
          <w:rPr>
            <w:noProof/>
            <w:webHidden/>
          </w:rPr>
          <w:instrText xml:space="preserve"> PAGEREF _Toc39762884 \h </w:instrText>
        </w:r>
        <w:r>
          <w:rPr>
            <w:noProof/>
            <w:webHidden/>
          </w:rPr>
        </w:r>
        <w:r>
          <w:rPr>
            <w:noProof/>
            <w:webHidden/>
          </w:rPr>
          <w:fldChar w:fldCharType="separate"/>
        </w:r>
        <w:r w:rsidR="006E338F">
          <w:rPr>
            <w:noProof/>
            <w:webHidden/>
          </w:rPr>
          <w:t>117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5" w:history="1">
        <w:r w:rsidR="006E338F" w:rsidRPr="009225D2">
          <w:rPr>
            <w:rStyle w:val="Kpr"/>
            <w:noProof/>
          </w:rPr>
          <w:t>Tablo 10.35 GÜMÜŞHANE</w:t>
        </w:r>
        <w:r w:rsidR="006E338F">
          <w:rPr>
            <w:noProof/>
            <w:webHidden/>
          </w:rPr>
          <w:tab/>
        </w:r>
        <w:r>
          <w:rPr>
            <w:noProof/>
            <w:webHidden/>
          </w:rPr>
          <w:fldChar w:fldCharType="begin"/>
        </w:r>
        <w:r w:rsidR="006E338F">
          <w:rPr>
            <w:noProof/>
            <w:webHidden/>
          </w:rPr>
          <w:instrText xml:space="preserve"> PAGEREF _Toc39762885 \h </w:instrText>
        </w:r>
        <w:r>
          <w:rPr>
            <w:noProof/>
            <w:webHidden/>
          </w:rPr>
        </w:r>
        <w:r>
          <w:rPr>
            <w:noProof/>
            <w:webHidden/>
          </w:rPr>
          <w:fldChar w:fldCharType="separate"/>
        </w:r>
        <w:r w:rsidR="006E338F">
          <w:rPr>
            <w:noProof/>
            <w:webHidden/>
          </w:rPr>
          <w:t>118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6" w:history="1">
        <w:r w:rsidR="006E338F" w:rsidRPr="009225D2">
          <w:rPr>
            <w:rStyle w:val="Kpr"/>
            <w:noProof/>
          </w:rPr>
          <w:t>Tablo 10.36 HAKKARİ</w:t>
        </w:r>
        <w:r w:rsidR="006E338F">
          <w:rPr>
            <w:noProof/>
            <w:webHidden/>
          </w:rPr>
          <w:tab/>
        </w:r>
        <w:r>
          <w:rPr>
            <w:noProof/>
            <w:webHidden/>
          </w:rPr>
          <w:fldChar w:fldCharType="begin"/>
        </w:r>
        <w:r w:rsidR="006E338F">
          <w:rPr>
            <w:noProof/>
            <w:webHidden/>
          </w:rPr>
          <w:instrText xml:space="preserve"> PAGEREF _Toc39762886 \h </w:instrText>
        </w:r>
        <w:r>
          <w:rPr>
            <w:noProof/>
            <w:webHidden/>
          </w:rPr>
        </w:r>
        <w:r>
          <w:rPr>
            <w:noProof/>
            <w:webHidden/>
          </w:rPr>
          <w:fldChar w:fldCharType="separate"/>
        </w:r>
        <w:r w:rsidR="006E338F">
          <w:rPr>
            <w:noProof/>
            <w:webHidden/>
          </w:rPr>
          <w:t>118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7" w:history="1">
        <w:r w:rsidR="006E338F" w:rsidRPr="009225D2">
          <w:rPr>
            <w:rStyle w:val="Kpr"/>
            <w:noProof/>
          </w:rPr>
          <w:t>Tablo 10.37 HATAY</w:t>
        </w:r>
        <w:r w:rsidR="006E338F">
          <w:rPr>
            <w:noProof/>
            <w:webHidden/>
          </w:rPr>
          <w:tab/>
        </w:r>
        <w:r>
          <w:rPr>
            <w:noProof/>
            <w:webHidden/>
          </w:rPr>
          <w:fldChar w:fldCharType="begin"/>
        </w:r>
        <w:r w:rsidR="006E338F">
          <w:rPr>
            <w:noProof/>
            <w:webHidden/>
          </w:rPr>
          <w:instrText xml:space="preserve"> PAGEREF _Toc39762887 \h </w:instrText>
        </w:r>
        <w:r>
          <w:rPr>
            <w:noProof/>
            <w:webHidden/>
          </w:rPr>
        </w:r>
        <w:r>
          <w:rPr>
            <w:noProof/>
            <w:webHidden/>
          </w:rPr>
          <w:fldChar w:fldCharType="separate"/>
        </w:r>
        <w:r w:rsidR="006E338F">
          <w:rPr>
            <w:noProof/>
            <w:webHidden/>
          </w:rPr>
          <w:t>119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8" w:history="1">
        <w:r w:rsidR="006E338F" w:rsidRPr="009225D2">
          <w:rPr>
            <w:rStyle w:val="Kpr"/>
            <w:noProof/>
          </w:rPr>
          <w:t>Tablo 10.38 IĞDIR</w:t>
        </w:r>
        <w:r w:rsidR="006E338F">
          <w:rPr>
            <w:noProof/>
            <w:webHidden/>
          </w:rPr>
          <w:tab/>
        </w:r>
        <w:r>
          <w:rPr>
            <w:noProof/>
            <w:webHidden/>
          </w:rPr>
          <w:fldChar w:fldCharType="begin"/>
        </w:r>
        <w:r w:rsidR="006E338F">
          <w:rPr>
            <w:noProof/>
            <w:webHidden/>
          </w:rPr>
          <w:instrText xml:space="preserve"> PAGEREF _Toc39762888 \h </w:instrText>
        </w:r>
        <w:r>
          <w:rPr>
            <w:noProof/>
            <w:webHidden/>
          </w:rPr>
        </w:r>
        <w:r>
          <w:rPr>
            <w:noProof/>
            <w:webHidden/>
          </w:rPr>
          <w:fldChar w:fldCharType="separate"/>
        </w:r>
        <w:r w:rsidR="006E338F">
          <w:rPr>
            <w:noProof/>
            <w:webHidden/>
          </w:rPr>
          <w:t>120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89" w:history="1">
        <w:r w:rsidR="006E338F" w:rsidRPr="009225D2">
          <w:rPr>
            <w:rStyle w:val="Kpr"/>
            <w:noProof/>
          </w:rPr>
          <w:t>Tablo 10.39 ISPARTA</w:t>
        </w:r>
        <w:r w:rsidR="006E338F">
          <w:rPr>
            <w:noProof/>
            <w:webHidden/>
          </w:rPr>
          <w:tab/>
        </w:r>
        <w:r>
          <w:rPr>
            <w:noProof/>
            <w:webHidden/>
          </w:rPr>
          <w:fldChar w:fldCharType="begin"/>
        </w:r>
        <w:r w:rsidR="006E338F">
          <w:rPr>
            <w:noProof/>
            <w:webHidden/>
          </w:rPr>
          <w:instrText xml:space="preserve"> PAGEREF _Toc39762889 \h </w:instrText>
        </w:r>
        <w:r>
          <w:rPr>
            <w:noProof/>
            <w:webHidden/>
          </w:rPr>
        </w:r>
        <w:r>
          <w:rPr>
            <w:noProof/>
            <w:webHidden/>
          </w:rPr>
          <w:fldChar w:fldCharType="separate"/>
        </w:r>
        <w:r w:rsidR="006E338F">
          <w:rPr>
            <w:noProof/>
            <w:webHidden/>
          </w:rPr>
          <w:t>121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0" w:history="1">
        <w:r w:rsidR="006E338F" w:rsidRPr="009225D2">
          <w:rPr>
            <w:rStyle w:val="Kpr"/>
            <w:noProof/>
          </w:rPr>
          <w:t>Tablo 10.40 İSTANBUL</w:t>
        </w:r>
        <w:r w:rsidR="006E338F">
          <w:rPr>
            <w:noProof/>
            <w:webHidden/>
          </w:rPr>
          <w:tab/>
        </w:r>
        <w:r>
          <w:rPr>
            <w:noProof/>
            <w:webHidden/>
          </w:rPr>
          <w:fldChar w:fldCharType="begin"/>
        </w:r>
        <w:r w:rsidR="006E338F">
          <w:rPr>
            <w:noProof/>
            <w:webHidden/>
          </w:rPr>
          <w:instrText xml:space="preserve"> PAGEREF _Toc39762890 \h </w:instrText>
        </w:r>
        <w:r>
          <w:rPr>
            <w:noProof/>
            <w:webHidden/>
          </w:rPr>
        </w:r>
        <w:r>
          <w:rPr>
            <w:noProof/>
            <w:webHidden/>
          </w:rPr>
          <w:fldChar w:fldCharType="separate"/>
        </w:r>
        <w:r w:rsidR="006E338F">
          <w:rPr>
            <w:noProof/>
            <w:webHidden/>
          </w:rPr>
          <w:t>122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1" w:history="1">
        <w:r w:rsidR="006E338F" w:rsidRPr="009225D2">
          <w:rPr>
            <w:rStyle w:val="Kpr"/>
            <w:noProof/>
          </w:rPr>
          <w:t>Tablo 10.41 İZMİR</w:t>
        </w:r>
        <w:r w:rsidR="006E338F">
          <w:rPr>
            <w:noProof/>
            <w:webHidden/>
          </w:rPr>
          <w:tab/>
        </w:r>
        <w:r>
          <w:rPr>
            <w:noProof/>
            <w:webHidden/>
          </w:rPr>
          <w:fldChar w:fldCharType="begin"/>
        </w:r>
        <w:r w:rsidR="006E338F">
          <w:rPr>
            <w:noProof/>
            <w:webHidden/>
          </w:rPr>
          <w:instrText xml:space="preserve"> PAGEREF _Toc39762891 \h </w:instrText>
        </w:r>
        <w:r>
          <w:rPr>
            <w:noProof/>
            <w:webHidden/>
          </w:rPr>
        </w:r>
        <w:r>
          <w:rPr>
            <w:noProof/>
            <w:webHidden/>
          </w:rPr>
          <w:fldChar w:fldCharType="separate"/>
        </w:r>
        <w:r w:rsidR="006E338F">
          <w:rPr>
            <w:noProof/>
            <w:webHidden/>
          </w:rPr>
          <w:t>124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2" w:history="1">
        <w:r w:rsidR="006E338F" w:rsidRPr="009225D2">
          <w:rPr>
            <w:rStyle w:val="Kpr"/>
            <w:noProof/>
          </w:rPr>
          <w:t>Tablo 10.42 KAHRAMANMARAŞ</w:t>
        </w:r>
        <w:r w:rsidR="006E338F">
          <w:rPr>
            <w:noProof/>
            <w:webHidden/>
          </w:rPr>
          <w:tab/>
        </w:r>
        <w:r>
          <w:rPr>
            <w:noProof/>
            <w:webHidden/>
          </w:rPr>
          <w:fldChar w:fldCharType="begin"/>
        </w:r>
        <w:r w:rsidR="006E338F">
          <w:rPr>
            <w:noProof/>
            <w:webHidden/>
          </w:rPr>
          <w:instrText xml:space="preserve"> PAGEREF _Toc39762892 \h </w:instrText>
        </w:r>
        <w:r>
          <w:rPr>
            <w:noProof/>
            <w:webHidden/>
          </w:rPr>
        </w:r>
        <w:r>
          <w:rPr>
            <w:noProof/>
            <w:webHidden/>
          </w:rPr>
          <w:fldChar w:fldCharType="separate"/>
        </w:r>
        <w:r w:rsidR="006E338F">
          <w:rPr>
            <w:noProof/>
            <w:webHidden/>
          </w:rPr>
          <w:t>127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3" w:history="1">
        <w:r w:rsidR="006E338F" w:rsidRPr="009225D2">
          <w:rPr>
            <w:rStyle w:val="Kpr"/>
            <w:noProof/>
          </w:rPr>
          <w:t>Tablo 10.43 KARABÜK</w:t>
        </w:r>
        <w:r w:rsidR="006E338F">
          <w:rPr>
            <w:noProof/>
            <w:webHidden/>
          </w:rPr>
          <w:tab/>
        </w:r>
        <w:r>
          <w:rPr>
            <w:noProof/>
            <w:webHidden/>
          </w:rPr>
          <w:fldChar w:fldCharType="begin"/>
        </w:r>
        <w:r w:rsidR="006E338F">
          <w:rPr>
            <w:noProof/>
            <w:webHidden/>
          </w:rPr>
          <w:instrText xml:space="preserve"> PAGEREF _Toc39762893 \h </w:instrText>
        </w:r>
        <w:r>
          <w:rPr>
            <w:noProof/>
            <w:webHidden/>
          </w:rPr>
        </w:r>
        <w:r>
          <w:rPr>
            <w:noProof/>
            <w:webHidden/>
          </w:rPr>
          <w:fldChar w:fldCharType="separate"/>
        </w:r>
        <w:r w:rsidR="006E338F">
          <w:rPr>
            <w:noProof/>
            <w:webHidden/>
          </w:rPr>
          <w:t>128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4" w:history="1">
        <w:r w:rsidR="006E338F" w:rsidRPr="009225D2">
          <w:rPr>
            <w:rStyle w:val="Kpr"/>
            <w:noProof/>
          </w:rPr>
          <w:t>Tablo 10.44 KARAMAN</w:t>
        </w:r>
        <w:r w:rsidR="006E338F">
          <w:rPr>
            <w:noProof/>
            <w:webHidden/>
          </w:rPr>
          <w:tab/>
        </w:r>
        <w:r>
          <w:rPr>
            <w:noProof/>
            <w:webHidden/>
          </w:rPr>
          <w:fldChar w:fldCharType="begin"/>
        </w:r>
        <w:r w:rsidR="006E338F">
          <w:rPr>
            <w:noProof/>
            <w:webHidden/>
          </w:rPr>
          <w:instrText xml:space="preserve"> PAGEREF _Toc39762894 \h </w:instrText>
        </w:r>
        <w:r>
          <w:rPr>
            <w:noProof/>
            <w:webHidden/>
          </w:rPr>
        </w:r>
        <w:r>
          <w:rPr>
            <w:noProof/>
            <w:webHidden/>
          </w:rPr>
          <w:fldChar w:fldCharType="separate"/>
        </w:r>
        <w:r w:rsidR="006E338F">
          <w:rPr>
            <w:noProof/>
            <w:webHidden/>
          </w:rPr>
          <w:t>128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5" w:history="1">
        <w:r w:rsidR="006E338F" w:rsidRPr="009225D2">
          <w:rPr>
            <w:rStyle w:val="Kpr"/>
            <w:noProof/>
          </w:rPr>
          <w:t>Tablo 10.45 KARS</w:t>
        </w:r>
        <w:r w:rsidR="006E338F">
          <w:rPr>
            <w:noProof/>
            <w:webHidden/>
          </w:rPr>
          <w:tab/>
        </w:r>
        <w:r>
          <w:rPr>
            <w:noProof/>
            <w:webHidden/>
          </w:rPr>
          <w:fldChar w:fldCharType="begin"/>
        </w:r>
        <w:r w:rsidR="006E338F">
          <w:rPr>
            <w:noProof/>
            <w:webHidden/>
          </w:rPr>
          <w:instrText xml:space="preserve"> PAGEREF _Toc39762895 \h </w:instrText>
        </w:r>
        <w:r>
          <w:rPr>
            <w:noProof/>
            <w:webHidden/>
          </w:rPr>
        </w:r>
        <w:r>
          <w:rPr>
            <w:noProof/>
            <w:webHidden/>
          </w:rPr>
          <w:fldChar w:fldCharType="separate"/>
        </w:r>
        <w:r w:rsidR="006E338F">
          <w:rPr>
            <w:noProof/>
            <w:webHidden/>
          </w:rPr>
          <w:t>129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6" w:history="1">
        <w:r w:rsidR="006E338F" w:rsidRPr="009225D2">
          <w:rPr>
            <w:rStyle w:val="Kpr"/>
            <w:noProof/>
          </w:rPr>
          <w:t>Tablo 10.46 KASTAMONU</w:t>
        </w:r>
        <w:r w:rsidR="006E338F">
          <w:rPr>
            <w:noProof/>
            <w:webHidden/>
          </w:rPr>
          <w:tab/>
        </w:r>
        <w:r>
          <w:rPr>
            <w:noProof/>
            <w:webHidden/>
          </w:rPr>
          <w:fldChar w:fldCharType="begin"/>
        </w:r>
        <w:r w:rsidR="006E338F">
          <w:rPr>
            <w:noProof/>
            <w:webHidden/>
          </w:rPr>
          <w:instrText xml:space="preserve"> PAGEREF _Toc39762896 \h </w:instrText>
        </w:r>
        <w:r>
          <w:rPr>
            <w:noProof/>
            <w:webHidden/>
          </w:rPr>
        </w:r>
        <w:r>
          <w:rPr>
            <w:noProof/>
            <w:webHidden/>
          </w:rPr>
          <w:fldChar w:fldCharType="separate"/>
        </w:r>
        <w:r w:rsidR="006E338F">
          <w:rPr>
            <w:noProof/>
            <w:webHidden/>
          </w:rPr>
          <w:t>129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7" w:history="1">
        <w:r w:rsidR="006E338F" w:rsidRPr="009225D2">
          <w:rPr>
            <w:rStyle w:val="Kpr"/>
            <w:noProof/>
          </w:rPr>
          <w:t>Tablo 10.47 KAYSERİ</w:t>
        </w:r>
        <w:r w:rsidR="006E338F">
          <w:rPr>
            <w:noProof/>
            <w:webHidden/>
          </w:rPr>
          <w:tab/>
        </w:r>
        <w:r>
          <w:rPr>
            <w:noProof/>
            <w:webHidden/>
          </w:rPr>
          <w:fldChar w:fldCharType="begin"/>
        </w:r>
        <w:r w:rsidR="006E338F">
          <w:rPr>
            <w:noProof/>
            <w:webHidden/>
          </w:rPr>
          <w:instrText xml:space="preserve"> PAGEREF _Toc39762897 \h </w:instrText>
        </w:r>
        <w:r>
          <w:rPr>
            <w:noProof/>
            <w:webHidden/>
          </w:rPr>
        </w:r>
        <w:r>
          <w:rPr>
            <w:noProof/>
            <w:webHidden/>
          </w:rPr>
          <w:fldChar w:fldCharType="separate"/>
        </w:r>
        <w:r w:rsidR="006E338F">
          <w:rPr>
            <w:noProof/>
            <w:webHidden/>
          </w:rPr>
          <w:t>130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8" w:history="1">
        <w:r w:rsidR="006E338F" w:rsidRPr="009225D2">
          <w:rPr>
            <w:rStyle w:val="Kpr"/>
            <w:noProof/>
          </w:rPr>
          <w:t>Tablo 10.48 KIRIKKALE</w:t>
        </w:r>
        <w:r w:rsidR="006E338F">
          <w:rPr>
            <w:noProof/>
            <w:webHidden/>
          </w:rPr>
          <w:tab/>
        </w:r>
        <w:r>
          <w:rPr>
            <w:noProof/>
            <w:webHidden/>
          </w:rPr>
          <w:fldChar w:fldCharType="begin"/>
        </w:r>
        <w:r w:rsidR="006E338F">
          <w:rPr>
            <w:noProof/>
            <w:webHidden/>
          </w:rPr>
          <w:instrText xml:space="preserve"> PAGEREF _Toc39762898 \h </w:instrText>
        </w:r>
        <w:r>
          <w:rPr>
            <w:noProof/>
            <w:webHidden/>
          </w:rPr>
        </w:r>
        <w:r>
          <w:rPr>
            <w:noProof/>
            <w:webHidden/>
          </w:rPr>
          <w:fldChar w:fldCharType="separate"/>
        </w:r>
        <w:r w:rsidR="006E338F">
          <w:rPr>
            <w:noProof/>
            <w:webHidden/>
          </w:rPr>
          <w:t>130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99" w:history="1">
        <w:r w:rsidR="006E338F" w:rsidRPr="009225D2">
          <w:rPr>
            <w:rStyle w:val="Kpr"/>
            <w:noProof/>
          </w:rPr>
          <w:t>Tablo 10.49 KIRKLARELİ</w:t>
        </w:r>
        <w:r w:rsidR="006E338F">
          <w:rPr>
            <w:noProof/>
            <w:webHidden/>
          </w:rPr>
          <w:tab/>
        </w:r>
        <w:r>
          <w:rPr>
            <w:noProof/>
            <w:webHidden/>
          </w:rPr>
          <w:fldChar w:fldCharType="begin"/>
        </w:r>
        <w:r w:rsidR="006E338F">
          <w:rPr>
            <w:noProof/>
            <w:webHidden/>
          </w:rPr>
          <w:instrText xml:space="preserve"> PAGEREF _Toc39762899 \h </w:instrText>
        </w:r>
        <w:r>
          <w:rPr>
            <w:noProof/>
            <w:webHidden/>
          </w:rPr>
        </w:r>
        <w:r>
          <w:rPr>
            <w:noProof/>
            <w:webHidden/>
          </w:rPr>
          <w:fldChar w:fldCharType="separate"/>
        </w:r>
        <w:r w:rsidR="006E338F">
          <w:rPr>
            <w:noProof/>
            <w:webHidden/>
          </w:rPr>
          <w:t>132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0" w:history="1">
        <w:r w:rsidR="006E338F" w:rsidRPr="009225D2">
          <w:rPr>
            <w:rStyle w:val="Kpr"/>
            <w:noProof/>
          </w:rPr>
          <w:t>Tablo 10.50 KIRŞEHİR</w:t>
        </w:r>
        <w:r w:rsidR="006E338F">
          <w:rPr>
            <w:noProof/>
            <w:webHidden/>
          </w:rPr>
          <w:tab/>
        </w:r>
        <w:r>
          <w:rPr>
            <w:noProof/>
            <w:webHidden/>
          </w:rPr>
          <w:fldChar w:fldCharType="begin"/>
        </w:r>
        <w:r w:rsidR="006E338F">
          <w:rPr>
            <w:noProof/>
            <w:webHidden/>
          </w:rPr>
          <w:instrText xml:space="preserve"> PAGEREF _Toc39762900 \h </w:instrText>
        </w:r>
        <w:r>
          <w:rPr>
            <w:noProof/>
            <w:webHidden/>
          </w:rPr>
        </w:r>
        <w:r>
          <w:rPr>
            <w:noProof/>
            <w:webHidden/>
          </w:rPr>
          <w:fldChar w:fldCharType="separate"/>
        </w:r>
        <w:r w:rsidR="006E338F">
          <w:rPr>
            <w:noProof/>
            <w:webHidden/>
          </w:rPr>
          <w:t>133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1" w:history="1">
        <w:r w:rsidR="006E338F" w:rsidRPr="009225D2">
          <w:rPr>
            <w:rStyle w:val="Kpr"/>
            <w:noProof/>
          </w:rPr>
          <w:t>Tablo 10.51 KİLİS</w:t>
        </w:r>
        <w:r w:rsidR="006E338F">
          <w:rPr>
            <w:noProof/>
            <w:webHidden/>
          </w:rPr>
          <w:tab/>
        </w:r>
        <w:r>
          <w:rPr>
            <w:noProof/>
            <w:webHidden/>
          </w:rPr>
          <w:fldChar w:fldCharType="begin"/>
        </w:r>
        <w:r w:rsidR="006E338F">
          <w:rPr>
            <w:noProof/>
            <w:webHidden/>
          </w:rPr>
          <w:instrText xml:space="preserve"> PAGEREF _Toc39762901 \h </w:instrText>
        </w:r>
        <w:r>
          <w:rPr>
            <w:noProof/>
            <w:webHidden/>
          </w:rPr>
        </w:r>
        <w:r>
          <w:rPr>
            <w:noProof/>
            <w:webHidden/>
          </w:rPr>
          <w:fldChar w:fldCharType="separate"/>
        </w:r>
        <w:r w:rsidR="006E338F">
          <w:rPr>
            <w:noProof/>
            <w:webHidden/>
          </w:rPr>
          <w:t>133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2" w:history="1">
        <w:r w:rsidR="006E338F" w:rsidRPr="009225D2">
          <w:rPr>
            <w:rStyle w:val="Kpr"/>
            <w:noProof/>
          </w:rPr>
          <w:t>Tablo 10.52 KOCAELİ</w:t>
        </w:r>
        <w:r w:rsidR="006E338F">
          <w:rPr>
            <w:noProof/>
            <w:webHidden/>
          </w:rPr>
          <w:tab/>
        </w:r>
        <w:r>
          <w:rPr>
            <w:noProof/>
            <w:webHidden/>
          </w:rPr>
          <w:fldChar w:fldCharType="begin"/>
        </w:r>
        <w:r w:rsidR="006E338F">
          <w:rPr>
            <w:noProof/>
            <w:webHidden/>
          </w:rPr>
          <w:instrText xml:space="preserve"> PAGEREF _Toc39762902 \h </w:instrText>
        </w:r>
        <w:r>
          <w:rPr>
            <w:noProof/>
            <w:webHidden/>
          </w:rPr>
        </w:r>
        <w:r>
          <w:rPr>
            <w:noProof/>
            <w:webHidden/>
          </w:rPr>
          <w:fldChar w:fldCharType="separate"/>
        </w:r>
        <w:r w:rsidR="006E338F">
          <w:rPr>
            <w:noProof/>
            <w:webHidden/>
          </w:rPr>
          <w:t>134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3" w:history="1">
        <w:r w:rsidR="006E338F" w:rsidRPr="009225D2">
          <w:rPr>
            <w:rStyle w:val="Kpr"/>
            <w:noProof/>
          </w:rPr>
          <w:t>Tablo 10.53 KONYA</w:t>
        </w:r>
        <w:r w:rsidR="006E338F">
          <w:rPr>
            <w:noProof/>
            <w:webHidden/>
          </w:rPr>
          <w:tab/>
        </w:r>
        <w:r>
          <w:rPr>
            <w:noProof/>
            <w:webHidden/>
          </w:rPr>
          <w:fldChar w:fldCharType="begin"/>
        </w:r>
        <w:r w:rsidR="006E338F">
          <w:rPr>
            <w:noProof/>
            <w:webHidden/>
          </w:rPr>
          <w:instrText xml:space="preserve"> PAGEREF _Toc39762903 \h </w:instrText>
        </w:r>
        <w:r>
          <w:rPr>
            <w:noProof/>
            <w:webHidden/>
          </w:rPr>
        </w:r>
        <w:r>
          <w:rPr>
            <w:noProof/>
            <w:webHidden/>
          </w:rPr>
          <w:fldChar w:fldCharType="separate"/>
        </w:r>
        <w:r w:rsidR="006E338F">
          <w:rPr>
            <w:noProof/>
            <w:webHidden/>
          </w:rPr>
          <w:t>136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4" w:history="1">
        <w:r w:rsidR="006E338F" w:rsidRPr="009225D2">
          <w:rPr>
            <w:rStyle w:val="Kpr"/>
            <w:noProof/>
          </w:rPr>
          <w:t>Tablo 10.54 KÜTAHYA</w:t>
        </w:r>
        <w:r w:rsidR="006E338F">
          <w:rPr>
            <w:noProof/>
            <w:webHidden/>
          </w:rPr>
          <w:tab/>
        </w:r>
        <w:r>
          <w:rPr>
            <w:noProof/>
            <w:webHidden/>
          </w:rPr>
          <w:fldChar w:fldCharType="begin"/>
        </w:r>
        <w:r w:rsidR="006E338F">
          <w:rPr>
            <w:noProof/>
            <w:webHidden/>
          </w:rPr>
          <w:instrText xml:space="preserve"> PAGEREF _Toc39762904 \h </w:instrText>
        </w:r>
        <w:r>
          <w:rPr>
            <w:noProof/>
            <w:webHidden/>
          </w:rPr>
        </w:r>
        <w:r>
          <w:rPr>
            <w:noProof/>
            <w:webHidden/>
          </w:rPr>
          <w:fldChar w:fldCharType="separate"/>
        </w:r>
        <w:r w:rsidR="006E338F">
          <w:rPr>
            <w:noProof/>
            <w:webHidden/>
          </w:rPr>
          <w:t>138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5" w:history="1">
        <w:r w:rsidR="006E338F" w:rsidRPr="009225D2">
          <w:rPr>
            <w:rStyle w:val="Kpr"/>
            <w:noProof/>
          </w:rPr>
          <w:t>Tablo 10.55 MALATYA</w:t>
        </w:r>
        <w:r w:rsidR="006E338F">
          <w:rPr>
            <w:noProof/>
            <w:webHidden/>
          </w:rPr>
          <w:tab/>
        </w:r>
        <w:r>
          <w:rPr>
            <w:noProof/>
            <w:webHidden/>
          </w:rPr>
          <w:fldChar w:fldCharType="begin"/>
        </w:r>
        <w:r w:rsidR="006E338F">
          <w:rPr>
            <w:noProof/>
            <w:webHidden/>
          </w:rPr>
          <w:instrText xml:space="preserve"> PAGEREF _Toc39762905 \h </w:instrText>
        </w:r>
        <w:r>
          <w:rPr>
            <w:noProof/>
            <w:webHidden/>
          </w:rPr>
        </w:r>
        <w:r>
          <w:rPr>
            <w:noProof/>
            <w:webHidden/>
          </w:rPr>
          <w:fldChar w:fldCharType="separate"/>
        </w:r>
        <w:r w:rsidR="006E338F">
          <w:rPr>
            <w:noProof/>
            <w:webHidden/>
          </w:rPr>
          <w:t>139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6" w:history="1">
        <w:r w:rsidR="006E338F" w:rsidRPr="009225D2">
          <w:rPr>
            <w:rStyle w:val="Kpr"/>
            <w:noProof/>
          </w:rPr>
          <w:t>Tablo 10.56 MANİSA</w:t>
        </w:r>
        <w:r w:rsidR="006E338F">
          <w:rPr>
            <w:noProof/>
            <w:webHidden/>
          </w:rPr>
          <w:tab/>
        </w:r>
        <w:r>
          <w:rPr>
            <w:noProof/>
            <w:webHidden/>
          </w:rPr>
          <w:fldChar w:fldCharType="begin"/>
        </w:r>
        <w:r w:rsidR="006E338F">
          <w:rPr>
            <w:noProof/>
            <w:webHidden/>
          </w:rPr>
          <w:instrText xml:space="preserve"> PAGEREF _Toc39762906 \h </w:instrText>
        </w:r>
        <w:r>
          <w:rPr>
            <w:noProof/>
            <w:webHidden/>
          </w:rPr>
        </w:r>
        <w:r>
          <w:rPr>
            <w:noProof/>
            <w:webHidden/>
          </w:rPr>
          <w:fldChar w:fldCharType="separate"/>
        </w:r>
        <w:r w:rsidR="006E338F">
          <w:rPr>
            <w:noProof/>
            <w:webHidden/>
          </w:rPr>
          <w:t>140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7" w:history="1">
        <w:r w:rsidR="006E338F" w:rsidRPr="009225D2">
          <w:rPr>
            <w:rStyle w:val="Kpr"/>
            <w:noProof/>
          </w:rPr>
          <w:t>Tablo 10.57 MARDİN</w:t>
        </w:r>
        <w:r w:rsidR="006E338F">
          <w:rPr>
            <w:noProof/>
            <w:webHidden/>
          </w:rPr>
          <w:tab/>
        </w:r>
        <w:r>
          <w:rPr>
            <w:noProof/>
            <w:webHidden/>
          </w:rPr>
          <w:fldChar w:fldCharType="begin"/>
        </w:r>
        <w:r w:rsidR="006E338F">
          <w:rPr>
            <w:noProof/>
            <w:webHidden/>
          </w:rPr>
          <w:instrText xml:space="preserve"> PAGEREF _Toc39762907 \h </w:instrText>
        </w:r>
        <w:r>
          <w:rPr>
            <w:noProof/>
            <w:webHidden/>
          </w:rPr>
        </w:r>
        <w:r>
          <w:rPr>
            <w:noProof/>
            <w:webHidden/>
          </w:rPr>
          <w:fldChar w:fldCharType="separate"/>
        </w:r>
        <w:r w:rsidR="006E338F">
          <w:rPr>
            <w:noProof/>
            <w:webHidden/>
          </w:rPr>
          <w:t>141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8" w:history="1">
        <w:r w:rsidR="006E338F" w:rsidRPr="009225D2">
          <w:rPr>
            <w:rStyle w:val="Kpr"/>
            <w:noProof/>
          </w:rPr>
          <w:t>Tablo 10.58 MERSİN</w:t>
        </w:r>
        <w:r w:rsidR="006E338F">
          <w:rPr>
            <w:noProof/>
            <w:webHidden/>
          </w:rPr>
          <w:tab/>
        </w:r>
        <w:r>
          <w:rPr>
            <w:noProof/>
            <w:webHidden/>
          </w:rPr>
          <w:fldChar w:fldCharType="begin"/>
        </w:r>
        <w:r w:rsidR="006E338F">
          <w:rPr>
            <w:noProof/>
            <w:webHidden/>
          </w:rPr>
          <w:instrText xml:space="preserve"> PAGEREF _Toc39762908 \h </w:instrText>
        </w:r>
        <w:r>
          <w:rPr>
            <w:noProof/>
            <w:webHidden/>
          </w:rPr>
        </w:r>
        <w:r>
          <w:rPr>
            <w:noProof/>
            <w:webHidden/>
          </w:rPr>
          <w:fldChar w:fldCharType="separate"/>
        </w:r>
        <w:r w:rsidR="006E338F">
          <w:rPr>
            <w:noProof/>
            <w:webHidden/>
          </w:rPr>
          <w:t>142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09" w:history="1">
        <w:r w:rsidR="006E338F" w:rsidRPr="009225D2">
          <w:rPr>
            <w:rStyle w:val="Kpr"/>
            <w:noProof/>
          </w:rPr>
          <w:t>Tablo 10.59 MUĞLA</w:t>
        </w:r>
        <w:r w:rsidR="006E338F">
          <w:rPr>
            <w:noProof/>
            <w:webHidden/>
          </w:rPr>
          <w:tab/>
        </w:r>
        <w:r>
          <w:rPr>
            <w:noProof/>
            <w:webHidden/>
          </w:rPr>
          <w:fldChar w:fldCharType="begin"/>
        </w:r>
        <w:r w:rsidR="006E338F">
          <w:rPr>
            <w:noProof/>
            <w:webHidden/>
          </w:rPr>
          <w:instrText xml:space="preserve"> PAGEREF _Toc39762909 \h </w:instrText>
        </w:r>
        <w:r>
          <w:rPr>
            <w:noProof/>
            <w:webHidden/>
          </w:rPr>
        </w:r>
        <w:r>
          <w:rPr>
            <w:noProof/>
            <w:webHidden/>
          </w:rPr>
          <w:fldChar w:fldCharType="separate"/>
        </w:r>
        <w:r w:rsidR="006E338F">
          <w:rPr>
            <w:noProof/>
            <w:webHidden/>
          </w:rPr>
          <w:t>143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0" w:history="1">
        <w:r w:rsidR="006E338F" w:rsidRPr="009225D2">
          <w:rPr>
            <w:rStyle w:val="Kpr"/>
            <w:noProof/>
          </w:rPr>
          <w:t>Tablo 10.60 MUŞ</w:t>
        </w:r>
        <w:r w:rsidR="006E338F">
          <w:rPr>
            <w:noProof/>
            <w:webHidden/>
          </w:rPr>
          <w:tab/>
        </w:r>
        <w:r>
          <w:rPr>
            <w:noProof/>
            <w:webHidden/>
          </w:rPr>
          <w:fldChar w:fldCharType="begin"/>
        </w:r>
        <w:r w:rsidR="006E338F">
          <w:rPr>
            <w:noProof/>
            <w:webHidden/>
          </w:rPr>
          <w:instrText xml:space="preserve"> PAGEREF _Toc39762910 \h </w:instrText>
        </w:r>
        <w:r>
          <w:rPr>
            <w:noProof/>
            <w:webHidden/>
          </w:rPr>
        </w:r>
        <w:r>
          <w:rPr>
            <w:noProof/>
            <w:webHidden/>
          </w:rPr>
          <w:fldChar w:fldCharType="separate"/>
        </w:r>
        <w:r w:rsidR="006E338F">
          <w:rPr>
            <w:noProof/>
            <w:webHidden/>
          </w:rPr>
          <w:t>144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1" w:history="1">
        <w:r w:rsidR="006E338F" w:rsidRPr="009225D2">
          <w:rPr>
            <w:rStyle w:val="Kpr"/>
            <w:noProof/>
          </w:rPr>
          <w:t>Tablo 10.61 NEVŞEHİR</w:t>
        </w:r>
        <w:r w:rsidR="006E338F">
          <w:rPr>
            <w:noProof/>
            <w:webHidden/>
          </w:rPr>
          <w:tab/>
        </w:r>
        <w:r>
          <w:rPr>
            <w:noProof/>
            <w:webHidden/>
          </w:rPr>
          <w:fldChar w:fldCharType="begin"/>
        </w:r>
        <w:r w:rsidR="006E338F">
          <w:rPr>
            <w:noProof/>
            <w:webHidden/>
          </w:rPr>
          <w:instrText xml:space="preserve"> PAGEREF _Toc39762911 \h </w:instrText>
        </w:r>
        <w:r>
          <w:rPr>
            <w:noProof/>
            <w:webHidden/>
          </w:rPr>
        </w:r>
        <w:r>
          <w:rPr>
            <w:noProof/>
            <w:webHidden/>
          </w:rPr>
          <w:fldChar w:fldCharType="separate"/>
        </w:r>
        <w:r w:rsidR="006E338F">
          <w:rPr>
            <w:noProof/>
            <w:webHidden/>
          </w:rPr>
          <w:t>145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2" w:history="1">
        <w:r w:rsidR="006E338F" w:rsidRPr="009225D2">
          <w:rPr>
            <w:rStyle w:val="Kpr"/>
            <w:noProof/>
          </w:rPr>
          <w:t>Tablo 10.62 NİĞDE</w:t>
        </w:r>
        <w:r w:rsidR="006E338F">
          <w:rPr>
            <w:noProof/>
            <w:webHidden/>
          </w:rPr>
          <w:tab/>
        </w:r>
        <w:r>
          <w:rPr>
            <w:noProof/>
            <w:webHidden/>
          </w:rPr>
          <w:fldChar w:fldCharType="begin"/>
        </w:r>
        <w:r w:rsidR="006E338F">
          <w:rPr>
            <w:noProof/>
            <w:webHidden/>
          </w:rPr>
          <w:instrText xml:space="preserve"> PAGEREF _Toc39762912 \h </w:instrText>
        </w:r>
        <w:r>
          <w:rPr>
            <w:noProof/>
            <w:webHidden/>
          </w:rPr>
        </w:r>
        <w:r>
          <w:rPr>
            <w:noProof/>
            <w:webHidden/>
          </w:rPr>
          <w:fldChar w:fldCharType="separate"/>
        </w:r>
        <w:r w:rsidR="006E338F">
          <w:rPr>
            <w:noProof/>
            <w:webHidden/>
          </w:rPr>
          <w:t>146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3" w:history="1">
        <w:r w:rsidR="006E338F" w:rsidRPr="009225D2">
          <w:rPr>
            <w:rStyle w:val="Kpr"/>
            <w:noProof/>
          </w:rPr>
          <w:t>Tablo 10.63 ORDU</w:t>
        </w:r>
        <w:r w:rsidR="006E338F">
          <w:rPr>
            <w:noProof/>
            <w:webHidden/>
          </w:rPr>
          <w:tab/>
        </w:r>
        <w:r>
          <w:rPr>
            <w:noProof/>
            <w:webHidden/>
          </w:rPr>
          <w:fldChar w:fldCharType="begin"/>
        </w:r>
        <w:r w:rsidR="006E338F">
          <w:rPr>
            <w:noProof/>
            <w:webHidden/>
          </w:rPr>
          <w:instrText xml:space="preserve"> PAGEREF _Toc39762913 \h </w:instrText>
        </w:r>
        <w:r>
          <w:rPr>
            <w:noProof/>
            <w:webHidden/>
          </w:rPr>
        </w:r>
        <w:r>
          <w:rPr>
            <w:noProof/>
            <w:webHidden/>
          </w:rPr>
          <w:fldChar w:fldCharType="separate"/>
        </w:r>
        <w:r w:rsidR="006E338F">
          <w:rPr>
            <w:noProof/>
            <w:webHidden/>
          </w:rPr>
          <w:t>147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4" w:history="1">
        <w:r w:rsidR="006E338F" w:rsidRPr="009225D2">
          <w:rPr>
            <w:rStyle w:val="Kpr"/>
            <w:noProof/>
          </w:rPr>
          <w:t>Tablo 10.64 OSMANİYE</w:t>
        </w:r>
        <w:r w:rsidR="006E338F">
          <w:rPr>
            <w:noProof/>
            <w:webHidden/>
          </w:rPr>
          <w:tab/>
        </w:r>
        <w:r>
          <w:rPr>
            <w:noProof/>
            <w:webHidden/>
          </w:rPr>
          <w:fldChar w:fldCharType="begin"/>
        </w:r>
        <w:r w:rsidR="006E338F">
          <w:rPr>
            <w:noProof/>
            <w:webHidden/>
          </w:rPr>
          <w:instrText xml:space="preserve"> PAGEREF _Toc39762914 \h </w:instrText>
        </w:r>
        <w:r>
          <w:rPr>
            <w:noProof/>
            <w:webHidden/>
          </w:rPr>
        </w:r>
        <w:r>
          <w:rPr>
            <w:noProof/>
            <w:webHidden/>
          </w:rPr>
          <w:fldChar w:fldCharType="separate"/>
        </w:r>
        <w:r w:rsidR="006E338F">
          <w:rPr>
            <w:noProof/>
            <w:webHidden/>
          </w:rPr>
          <w:t>148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5" w:history="1">
        <w:r w:rsidR="006E338F" w:rsidRPr="009225D2">
          <w:rPr>
            <w:rStyle w:val="Kpr"/>
            <w:noProof/>
          </w:rPr>
          <w:t>Tablo 10.65 RİZE</w:t>
        </w:r>
        <w:r w:rsidR="006E338F">
          <w:rPr>
            <w:noProof/>
            <w:webHidden/>
          </w:rPr>
          <w:tab/>
        </w:r>
        <w:r>
          <w:rPr>
            <w:noProof/>
            <w:webHidden/>
          </w:rPr>
          <w:fldChar w:fldCharType="begin"/>
        </w:r>
        <w:r w:rsidR="006E338F">
          <w:rPr>
            <w:noProof/>
            <w:webHidden/>
          </w:rPr>
          <w:instrText xml:space="preserve"> PAGEREF _Toc39762915 \h </w:instrText>
        </w:r>
        <w:r>
          <w:rPr>
            <w:noProof/>
            <w:webHidden/>
          </w:rPr>
        </w:r>
        <w:r>
          <w:rPr>
            <w:noProof/>
            <w:webHidden/>
          </w:rPr>
          <w:fldChar w:fldCharType="separate"/>
        </w:r>
        <w:r w:rsidR="006E338F">
          <w:rPr>
            <w:noProof/>
            <w:webHidden/>
          </w:rPr>
          <w:t>149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6" w:history="1">
        <w:r w:rsidR="006E338F" w:rsidRPr="009225D2">
          <w:rPr>
            <w:rStyle w:val="Kpr"/>
            <w:noProof/>
          </w:rPr>
          <w:t>Tablo 10.66 SAKARYA</w:t>
        </w:r>
        <w:r w:rsidR="006E338F">
          <w:rPr>
            <w:noProof/>
            <w:webHidden/>
          </w:rPr>
          <w:tab/>
        </w:r>
        <w:r>
          <w:rPr>
            <w:noProof/>
            <w:webHidden/>
          </w:rPr>
          <w:fldChar w:fldCharType="begin"/>
        </w:r>
        <w:r w:rsidR="006E338F">
          <w:rPr>
            <w:noProof/>
            <w:webHidden/>
          </w:rPr>
          <w:instrText xml:space="preserve"> PAGEREF _Toc39762916 \h </w:instrText>
        </w:r>
        <w:r>
          <w:rPr>
            <w:noProof/>
            <w:webHidden/>
          </w:rPr>
        </w:r>
        <w:r>
          <w:rPr>
            <w:noProof/>
            <w:webHidden/>
          </w:rPr>
          <w:fldChar w:fldCharType="separate"/>
        </w:r>
        <w:r w:rsidR="006E338F">
          <w:rPr>
            <w:noProof/>
            <w:webHidden/>
          </w:rPr>
          <w:t>150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7" w:history="1">
        <w:r w:rsidR="006E338F" w:rsidRPr="009225D2">
          <w:rPr>
            <w:rStyle w:val="Kpr"/>
            <w:noProof/>
          </w:rPr>
          <w:t>Tablo 10.67 SAMSUN</w:t>
        </w:r>
        <w:r w:rsidR="006E338F">
          <w:rPr>
            <w:noProof/>
            <w:webHidden/>
          </w:rPr>
          <w:tab/>
        </w:r>
        <w:r>
          <w:rPr>
            <w:noProof/>
            <w:webHidden/>
          </w:rPr>
          <w:fldChar w:fldCharType="begin"/>
        </w:r>
        <w:r w:rsidR="006E338F">
          <w:rPr>
            <w:noProof/>
            <w:webHidden/>
          </w:rPr>
          <w:instrText xml:space="preserve"> PAGEREF _Toc39762917 \h </w:instrText>
        </w:r>
        <w:r>
          <w:rPr>
            <w:noProof/>
            <w:webHidden/>
          </w:rPr>
        </w:r>
        <w:r>
          <w:rPr>
            <w:noProof/>
            <w:webHidden/>
          </w:rPr>
          <w:fldChar w:fldCharType="separate"/>
        </w:r>
        <w:r w:rsidR="006E338F">
          <w:rPr>
            <w:noProof/>
            <w:webHidden/>
          </w:rPr>
          <w:t>151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8" w:history="1">
        <w:r w:rsidR="006E338F" w:rsidRPr="009225D2">
          <w:rPr>
            <w:rStyle w:val="Kpr"/>
            <w:noProof/>
          </w:rPr>
          <w:t>Tablo 10.68 SİİRT</w:t>
        </w:r>
        <w:r w:rsidR="006E338F">
          <w:rPr>
            <w:noProof/>
            <w:webHidden/>
          </w:rPr>
          <w:tab/>
        </w:r>
        <w:r>
          <w:rPr>
            <w:noProof/>
            <w:webHidden/>
          </w:rPr>
          <w:fldChar w:fldCharType="begin"/>
        </w:r>
        <w:r w:rsidR="006E338F">
          <w:rPr>
            <w:noProof/>
            <w:webHidden/>
          </w:rPr>
          <w:instrText xml:space="preserve"> PAGEREF _Toc39762918 \h </w:instrText>
        </w:r>
        <w:r>
          <w:rPr>
            <w:noProof/>
            <w:webHidden/>
          </w:rPr>
        </w:r>
        <w:r>
          <w:rPr>
            <w:noProof/>
            <w:webHidden/>
          </w:rPr>
          <w:fldChar w:fldCharType="separate"/>
        </w:r>
        <w:r w:rsidR="006E338F">
          <w:rPr>
            <w:noProof/>
            <w:webHidden/>
          </w:rPr>
          <w:t>152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19" w:history="1">
        <w:r w:rsidR="006E338F" w:rsidRPr="009225D2">
          <w:rPr>
            <w:rStyle w:val="Kpr"/>
            <w:noProof/>
          </w:rPr>
          <w:t>Tablo 10.69 SİNOP</w:t>
        </w:r>
        <w:r w:rsidR="006E338F">
          <w:rPr>
            <w:noProof/>
            <w:webHidden/>
          </w:rPr>
          <w:tab/>
        </w:r>
        <w:r>
          <w:rPr>
            <w:noProof/>
            <w:webHidden/>
          </w:rPr>
          <w:fldChar w:fldCharType="begin"/>
        </w:r>
        <w:r w:rsidR="006E338F">
          <w:rPr>
            <w:noProof/>
            <w:webHidden/>
          </w:rPr>
          <w:instrText xml:space="preserve"> PAGEREF _Toc39762919 \h </w:instrText>
        </w:r>
        <w:r>
          <w:rPr>
            <w:noProof/>
            <w:webHidden/>
          </w:rPr>
        </w:r>
        <w:r>
          <w:rPr>
            <w:noProof/>
            <w:webHidden/>
          </w:rPr>
          <w:fldChar w:fldCharType="separate"/>
        </w:r>
        <w:r w:rsidR="006E338F">
          <w:rPr>
            <w:noProof/>
            <w:webHidden/>
          </w:rPr>
          <w:t>152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0" w:history="1">
        <w:r w:rsidR="006E338F" w:rsidRPr="009225D2">
          <w:rPr>
            <w:rStyle w:val="Kpr"/>
            <w:noProof/>
          </w:rPr>
          <w:t>Tablo 10.70 SİVAS</w:t>
        </w:r>
        <w:r w:rsidR="006E338F">
          <w:rPr>
            <w:noProof/>
            <w:webHidden/>
          </w:rPr>
          <w:tab/>
        </w:r>
        <w:r>
          <w:rPr>
            <w:noProof/>
            <w:webHidden/>
          </w:rPr>
          <w:fldChar w:fldCharType="begin"/>
        </w:r>
        <w:r w:rsidR="006E338F">
          <w:rPr>
            <w:noProof/>
            <w:webHidden/>
          </w:rPr>
          <w:instrText xml:space="preserve"> PAGEREF _Toc39762920 \h </w:instrText>
        </w:r>
        <w:r>
          <w:rPr>
            <w:noProof/>
            <w:webHidden/>
          </w:rPr>
        </w:r>
        <w:r>
          <w:rPr>
            <w:noProof/>
            <w:webHidden/>
          </w:rPr>
          <w:fldChar w:fldCharType="separate"/>
        </w:r>
        <w:r w:rsidR="006E338F">
          <w:rPr>
            <w:noProof/>
            <w:webHidden/>
          </w:rPr>
          <w:t>153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1" w:history="1">
        <w:r w:rsidR="006E338F" w:rsidRPr="009225D2">
          <w:rPr>
            <w:rStyle w:val="Kpr"/>
            <w:noProof/>
          </w:rPr>
          <w:t>Tablo 10.71 ŞANLIURFA</w:t>
        </w:r>
        <w:r w:rsidR="006E338F">
          <w:rPr>
            <w:noProof/>
            <w:webHidden/>
          </w:rPr>
          <w:tab/>
        </w:r>
        <w:r>
          <w:rPr>
            <w:noProof/>
            <w:webHidden/>
          </w:rPr>
          <w:fldChar w:fldCharType="begin"/>
        </w:r>
        <w:r w:rsidR="006E338F">
          <w:rPr>
            <w:noProof/>
            <w:webHidden/>
          </w:rPr>
          <w:instrText xml:space="preserve"> PAGEREF _Toc39762921 \h </w:instrText>
        </w:r>
        <w:r>
          <w:rPr>
            <w:noProof/>
            <w:webHidden/>
          </w:rPr>
        </w:r>
        <w:r>
          <w:rPr>
            <w:noProof/>
            <w:webHidden/>
          </w:rPr>
          <w:fldChar w:fldCharType="separate"/>
        </w:r>
        <w:r w:rsidR="006E338F">
          <w:rPr>
            <w:noProof/>
            <w:webHidden/>
          </w:rPr>
          <w:t>154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2" w:history="1">
        <w:r w:rsidR="006E338F" w:rsidRPr="009225D2">
          <w:rPr>
            <w:rStyle w:val="Kpr"/>
            <w:noProof/>
          </w:rPr>
          <w:t>Tablo 10.72 ŞIRNAK</w:t>
        </w:r>
        <w:r w:rsidR="006E338F">
          <w:rPr>
            <w:noProof/>
            <w:webHidden/>
          </w:rPr>
          <w:tab/>
        </w:r>
        <w:r>
          <w:rPr>
            <w:noProof/>
            <w:webHidden/>
          </w:rPr>
          <w:fldChar w:fldCharType="begin"/>
        </w:r>
        <w:r w:rsidR="006E338F">
          <w:rPr>
            <w:noProof/>
            <w:webHidden/>
          </w:rPr>
          <w:instrText xml:space="preserve"> PAGEREF _Toc39762922 \h </w:instrText>
        </w:r>
        <w:r>
          <w:rPr>
            <w:noProof/>
            <w:webHidden/>
          </w:rPr>
        </w:r>
        <w:r>
          <w:rPr>
            <w:noProof/>
            <w:webHidden/>
          </w:rPr>
          <w:fldChar w:fldCharType="separate"/>
        </w:r>
        <w:r w:rsidR="006E338F">
          <w:rPr>
            <w:noProof/>
            <w:webHidden/>
          </w:rPr>
          <w:t>155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3" w:history="1">
        <w:r w:rsidR="006E338F" w:rsidRPr="009225D2">
          <w:rPr>
            <w:rStyle w:val="Kpr"/>
            <w:noProof/>
          </w:rPr>
          <w:t>Tablo 10.73 TEKİRDAĞ</w:t>
        </w:r>
        <w:r w:rsidR="006E338F">
          <w:rPr>
            <w:noProof/>
            <w:webHidden/>
          </w:rPr>
          <w:tab/>
        </w:r>
        <w:r>
          <w:rPr>
            <w:noProof/>
            <w:webHidden/>
          </w:rPr>
          <w:fldChar w:fldCharType="begin"/>
        </w:r>
        <w:r w:rsidR="006E338F">
          <w:rPr>
            <w:noProof/>
            <w:webHidden/>
          </w:rPr>
          <w:instrText xml:space="preserve"> PAGEREF _Toc39762923 \h </w:instrText>
        </w:r>
        <w:r>
          <w:rPr>
            <w:noProof/>
            <w:webHidden/>
          </w:rPr>
        </w:r>
        <w:r>
          <w:rPr>
            <w:noProof/>
            <w:webHidden/>
          </w:rPr>
          <w:fldChar w:fldCharType="separate"/>
        </w:r>
        <w:r w:rsidR="006E338F">
          <w:rPr>
            <w:noProof/>
            <w:webHidden/>
          </w:rPr>
          <w:t>155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4" w:history="1">
        <w:r w:rsidR="006E338F" w:rsidRPr="009225D2">
          <w:rPr>
            <w:rStyle w:val="Kpr"/>
            <w:noProof/>
          </w:rPr>
          <w:t>Tablo 10.74 TOKAT</w:t>
        </w:r>
        <w:r w:rsidR="006E338F">
          <w:rPr>
            <w:noProof/>
            <w:webHidden/>
          </w:rPr>
          <w:tab/>
        </w:r>
        <w:r>
          <w:rPr>
            <w:noProof/>
            <w:webHidden/>
          </w:rPr>
          <w:fldChar w:fldCharType="begin"/>
        </w:r>
        <w:r w:rsidR="006E338F">
          <w:rPr>
            <w:noProof/>
            <w:webHidden/>
          </w:rPr>
          <w:instrText xml:space="preserve"> PAGEREF _Toc39762924 \h </w:instrText>
        </w:r>
        <w:r>
          <w:rPr>
            <w:noProof/>
            <w:webHidden/>
          </w:rPr>
        </w:r>
        <w:r>
          <w:rPr>
            <w:noProof/>
            <w:webHidden/>
          </w:rPr>
          <w:fldChar w:fldCharType="separate"/>
        </w:r>
        <w:r w:rsidR="006E338F">
          <w:rPr>
            <w:noProof/>
            <w:webHidden/>
          </w:rPr>
          <w:t>157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5" w:history="1">
        <w:r w:rsidR="006E338F" w:rsidRPr="009225D2">
          <w:rPr>
            <w:rStyle w:val="Kpr"/>
            <w:noProof/>
          </w:rPr>
          <w:t>Tablo 10.75 TRABZON</w:t>
        </w:r>
        <w:r w:rsidR="006E338F">
          <w:rPr>
            <w:noProof/>
            <w:webHidden/>
          </w:rPr>
          <w:tab/>
        </w:r>
        <w:r>
          <w:rPr>
            <w:noProof/>
            <w:webHidden/>
          </w:rPr>
          <w:fldChar w:fldCharType="begin"/>
        </w:r>
        <w:r w:rsidR="006E338F">
          <w:rPr>
            <w:noProof/>
            <w:webHidden/>
          </w:rPr>
          <w:instrText xml:space="preserve"> PAGEREF _Toc39762925 \h </w:instrText>
        </w:r>
        <w:r>
          <w:rPr>
            <w:noProof/>
            <w:webHidden/>
          </w:rPr>
        </w:r>
        <w:r>
          <w:rPr>
            <w:noProof/>
            <w:webHidden/>
          </w:rPr>
          <w:fldChar w:fldCharType="separate"/>
        </w:r>
        <w:r w:rsidR="006E338F">
          <w:rPr>
            <w:noProof/>
            <w:webHidden/>
          </w:rPr>
          <w:t>158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6" w:history="1">
        <w:r w:rsidR="006E338F" w:rsidRPr="009225D2">
          <w:rPr>
            <w:rStyle w:val="Kpr"/>
            <w:noProof/>
          </w:rPr>
          <w:t>Tablo 10.76 TUNCELİ</w:t>
        </w:r>
        <w:r w:rsidR="006E338F">
          <w:rPr>
            <w:noProof/>
            <w:webHidden/>
          </w:rPr>
          <w:tab/>
        </w:r>
        <w:r>
          <w:rPr>
            <w:noProof/>
            <w:webHidden/>
          </w:rPr>
          <w:fldChar w:fldCharType="begin"/>
        </w:r>
        <w:r w:rsidR="006E338F">
          <w:rPr>
            <w:noProof/>
            <w:webHidden/>
          </w:rPr>
          <w:instrText xml:space="preserve"> PAGEREF _Toc39762926 \h </w:instrText>
        </w:r>
        <w:r>
          <w:rPr>
            <w:noProof/>
            <w:webHidden/>
          </w:rPr>
        </w:r>
        <w:r>
          <w:rPr>
            <w:noProof/>
            <w:webHidden/>
          </w:rPr>
          <w:fldChar w:fldCharType="separate"/>
        </w:r>
        <w:r w:rsidR="006E338F">
          <w:rPr>
            <w:noProof/>
            <w:webHidden/>
          </w:rPr>
          <w:t>159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7" w:history="1">
        <w:r w:rsidR="006E338F" w:rsidRPr="009225D2">
          <w:rPr>
            <w:rStyle w:val="Kpr"/>
            <w:noProof/>
          </w:rPr>
          <w:t>Tablo 10.77 UŞAK</w:t>
        </w:r>
        <w:r w:rsidR="006E338F">
          <w:rPr>
            <w:noProof/>
            <w:webHidden/>
          </w:rPr>
          <w:tab/>
        </w:r>
        <w:r>
          <w:rPr>
            <w:noProof/>
            <w:webHidden/>
          </w:rPr>
          <w:fldChar w:fldCharType="begin"/>
        </w:r>
        <w:r w:rsidR="006E338F">
          <w:rPr>
            <w:noProof/>
            <w:webHidden/>
          </w:rPr>
          <w:instrText xml:space="preserve"> PAGEREF _Toc39762927 \h </w:instrText>
        </w:r>
        <w:r>
          <w:rPr>
            <w:noProof/>
            <w:webHidden/>
          </w:rPr>
        </w:r>
        <w:r>
          <w:rPr>
            <w:noProof/>
            <w:webHidden/>
          </w:rPr>
          <w:fldChar w:fldCharType="separate"/>
        </w:r>
        <w:r w:rsidR="006E338F">
          <w:rPr>
            <w:noProof/>
            <w:webHidden/>
          </w:rPr>
          <w:t>159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8" w:history="1">
        <w:r w:rsidR="006E338F" w:rsidRPr="009225D2">
          <w:rPr>
            <w:rStyle w:val="Kpr"/>
            <w:noProof/>
          </w:rPr>
          <w:t>Tablo 10.78 VAN</w:t>
        </w:r>
        <w:r w:rsidR="006E338F">
          <w:rPr>
            <w:noProof/>
            <w:webHidden/>
          </w:rPr>
          <w:tab/>
        </w:r>
        <w:r>
          <w:rPr>
            <w:noProof/>
            <w:webHidden/>
          </w:rPr>
          <w:fldChar w:fldCharType="begin"/>
        </w:r>
        <w:r w:rsidR="006E338F">
          <w:rPr>
            <w:noProof/>
            <w:webHidden/>
          </w:rPr>
          <w:instrText xml:space="preserve"> PAGEREF _Toc39762928 \h </w:instrText>
        </w:r>
        <w:r>
          <w:rPr>
            <w:noProof/>
            <w:webHidden/>
          </w:rPr>
        </w:r>
        <w:r>
          <w:rPr>
            <w:noProof/>
            <w:webHidden/>
          </w:rPr>
          <w:fldChar w:fldCharType="separate"/>
        </w:r>
        <w:r w:rsidR="006E338F">
          <w:rPr>
            <w:noProof/>
            <w:webHidden/>
          </w:rPr>
          <w:t>160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29" w:history="1">
        <w:r w:rsidR="006E338F" w:rsidRPr="009225D2">
          <w:rPr>
            <w:rStyle w:val="Kpr"/>
            <w:noProof/>
          </w:rPr>
          <w:t>Tablo 10.79 YALOVA</w:t>
        </w:r>
        <w:r w:rsidR="006E338F">
          <w:rPr>
            <w:noProof/>
            <w:webHidden/>
          </w:rPr>
          <w:tab/>
        </w:r>
        <w:r>
          <w:rPr>
            <w:noProof/>
            <w:webHidden/>
          </w:rPr>
          <w:fldChar w:fldCharType="begin"/>
        </w:r>
        <w:r w:rsidR="006E338F">
          <w:rPr>
            <w:noProof/>
            <w:webHidden/>
          </w:rPr>
          <w:instrText xml:space="preserve"> PAGEREF _Toc39762929 \h </w:instrText>
        </w:r>
        <w:r>
          <w:rPr>
            <w:noProof/>
            <w:webHidden/>
          </w:rPr>
        </w:r>
        <w:r>
          <w:rPr>
            <w:noProof/>
            <w:webHidden/>
          </w:rPr>
          <w:fldChar w:fldCharType="separate"/>
        </w:r>
        <w:r w:rsidR="006E338F">
          <w:rPr>
            <w:noProof/>
            <w:webHidden/>
          </w:rPr>
          <w:t>161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30" w:history="1">
        <w:r w:rsidR="006E338F" w:rsidRPr="009225D2">
          <w:rPr>
            <w:rStyle w:val="Kpr"/>
            <w:noProof/>
          </w:rPr>
          <w:t>Tablo 10.80 YOZGAT</w:t>
        </w:r>
        <w:r w:rsidR="006E338F">
          <w:rPr>
            <w:noProof/>
            <w:webHidden/>
          </w:rPr>
          <w:tab/>
        </w:r>
        <w:r>
          <w:rPr>
            <w:noProof/>
            <w:webHidden/>
          </w:rPr>
          <w:fldChar w:fldCharType="begin"/>
        </w:r>
        <w:r w:rsidR="006E338F">
          <w:rPr>
            <w:noProof/>
            <w:webHidden/>
          </w:rPr>
          <w:instrText xml:space="preserve"> PAGEREF _Toc39762930 \h </w:instrText>
        </w:r>
        <w:r>
          <w:rPr>
            <w:noProof/>
            <w:webHidden/>
          </w:rPr>
        </w:r>
        <w:r>
          <w:rPr>
            <w:noProof/>
            <w:webHidden/>
          </w:rPr>
          <w:fldChar w:fldCharType="separate"/>
        </w:r>
        <w:r w:rsidR="006E338F">
          <w:rPr>
            <w:noProof/>
            <w:webHidden/>
          </w:rPr>
          <w:t>162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31" w:history="1">
        <w:r w:rsidR="006E338F" w:rsidRPr="009225D2">
          <w:rPr>
            <w:rStyle w:val="Kpr"/>
            <w:noProof/>
          </w:rPr>
          <w:t>Tablo 10.81 ZONGULDAK</w:t>
        </w:r>
        <w:r w:rsidR="006E338F">
          <w:rPr>
            <w:noProof/>
            <w:webHidden/>
          </w:rPr>
          <w:tab/>
        </w:r>
        <w:r>
          <w:rPr>
            <w:noProof/>
            <w:webHidden/>
          </w:rPr>
          <w:fldChar w:fldCharType="begin"/>
        </w:r>
        <w:r w:rsidR="006E338F">
          <w:rPr>
            <w:noProof/>
            <w:webHidden/>
          </w:rPr>
          <w:instrText xml:space="preserve"> PAGEREF _Toc39762931 \h </w:instrText>
        </w:r>
        <w:r>
          <w:rPr>
            <w:noProof/>
            <w:webHidden/>
          </w:rPr>
        </w:r>
        <w:r>
          <w:rPr>
            <w:noProof/>
            <w:webHidden/>
          </w:rPr>
          <w:fldChar w:fldCharType="separate"/>
        </w:r>
        <w:r w:rsidR="006E338F">
          <w:rPr>
            <w:noProof/>
            <w:webHidden/>
          </w:rPr>
          <w:t>163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32" w:history="1">
        <w:r w:rsidR="006E338F" w:rsidRPr="009225D2">
          <w:rPr>
            <w:rStyle w:val="Kpr"/>
            <w:noProof/>
          </w:rPr>
          <w:t>Tablo 10.82 DİĞER*</w:t>
        </w:r>
        <w:r w:rsidR="006E338F">
          <w:rPr>
            <w:noProof/>
            <w:webHidden/>
          </w:rPr>
          <w:tab/>
        </w:r>
        <w:r>
          <w:rPr>
            <w:noProof/>
            <w:webHidden/>
          </w:rPr>
          <w:fldChar w:fldCharType="begin"/>
        </w:r>
        <w:r w:rsidR="006E338F">
          <w:rPr>
            <w:noProof/>
            <w:webHidden/>
          </w:rPr>
          <w:instrText xml:space="preserve"> PAGEREF _Toc39762932 \h </w:instrText>
        </w:r>
        <w:r>
          <w:rPr>
            <w:noProof/>
            <w:webHidden/>
          </w:rPr>
        </w:r>
        <w:r>
          <w:rPr>
            <w:noProof/>
            <w:webHidden/>
          </w:rPr>
          <w:fldChar w:fldCharType="separate"/>
        </w:r>
        <w:r w:rsidR="006E338F">
          <w:rPr>
            <w:noProof/>
            <w:webHidden/>
          </w:rPr>
          <w:t>164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933" w:history="1">
        <w:r w:rsidR="006E338F" w:rsidRPr="009225D2">
          <w:rPr>
            <w:rStyle w:val="Kpr"/>
            <w:noProof/>
          </w:rPr>
          <w:t>Tablo 10.83 TÜRKİYE</w:t>
        </w:r>
        <w:r w:rsidR="006E338F">
          <w:rPr>
            <w:noProof/>
            <w:webHidden/>
          </w:rPr>
          <w:tab/>
        </w:r>
        <w:r>
          <w:rPr>
            <w:noProof/>
            <w:webHidden/>
          </w:rPr>
          <w:fldChar w:fldCharType="begin"/>
        </w:r>
        <w:r w:rsidR="006E338F">
          <w:rPr>
            <w:noProof/>
            <w:webHidden/>
          </w:rPr>
          <w:instrText xml:space="preserve"> PAGEREF _Toc39762933 \h </w:instrText>
        </w:r>
        <w:r>
          <w:rPr>
            <w:noProof/>
            <w:webHidden/>
          </w:rPr>
        </w:r>
        <w:r>
          <w:rPr>
            <w:noProof/>
            <w:webHidden/>
          </w:rPr>
          <w:fldChar w:fldCharType="separate"/>
        </w:r>
        <w:r w:rsidR="006E338F">
          <w:rPr>
            <w:noProof/>
            <w:webHidden/>
          </w:rPr>
          <w:t>165</w:t>
        </w:r>
        <w:r>
          <w:rPr>
            <w:noProof/>
            <w:webHidden/>
          </w:rPr>
          <w:fldChar w:fldCharType="end"/>
        </w:r>
      </w:hyperlink>
    </w:p>
    <w:p w:rsidR="002927CC" w:rsidRPr="00E164B2" w:rsidRDefault="009D4096" w:rsidP="006310A9">
      <w:pPr>
        <w:rPr>
          <w:rFonts w:ascii="Times New Roman" w:hAnsi="Times New Roman" w:cs="Times New Roman"/>
          <w:sz w:val="24"/>
          <w:szCs w:val="24"/>
        </w:rPr>
      </w:pPr>
      <w:r w:rsidRPr="00E164B2">
        <w:rPr>
          <w:rFonts w:ascii="Times New Roman" w:hAnsi="Times New Roman" w:cs="Times New Roman"/>
          <w:b/>
          <w:sz w:val="28"/>
          <w:szCs w:val="28"/>
        </w:rPr>
        <w:fldChar w:fldCharType="end"/>
      </w:r>
    </w:p>
    <w:p w:rsidR="006310A9" w:rsidRPr="00E164B2" w:rsidRDefault="006310A9">
      <w:pPr>
        <w:rPr>
          <w:rFonts w:ascii="Times New Roman" w:hAnsi="Times New Roman" w:cs="Times New Roman"/>
          <w:b/>
          <w:sz w:val="24"/>
          <w:szCs w:val="24"/>
        </w:rPr>
        <w:sectPr w:rsidR="006310A9" w:rsidRPr="00E164B2" w:rsidSect="000B272F">
          <w:pgSz w:w="11906" w:h="16838"/>
          <w:pgMar w:top="1701" w:right="1418" w:bottom="1985" w:left="1134" w:header="425" w:footer="567" w:gutter="0"/>
          <w:pgNumType w:fmt="lowerRoman"/>
          <w:cols w:space="708"/>
          <w:docGrid w:linePitch="360"/>
        </w:sectPr>
      </w:pPr>
    </w:p>
    <w:p w:rsidR="002927CC" w:rsidRPr="00E164B2" w:rsidRDefault="006310A9" w:rsidP="00E164B2">
      <w:pPr>
        <w:pStyle w:val="AralkYok"/>
      </w:pPr>
      <w:r w:rsidRPr="00E164B2">
        <w:lastRenderedPageBreak/>
        <w:t>Şekiller Listesi</w:t>
      </w:r>
    </w:p>
    <w:p w:rsidR="006E338F" w:rsidRDefault="009D4096">
      <w:pPr>
        <w:pStyle w:val="ekillerTablosu"/>
        <w:tabs>
          <w:tab w:val="right" w:leader="dot" w:pos="9344"/>
        </w:tabs>
        <w:rPr>
          <w:rFonts w:eastAsiaTheme="minorEastAsia"/>
          <w:noProof/>
          <w:lang w:eastAsia="tr-TR"/>
        </w:rPr>
      </w:pPr>
      <w:r w:rsidRPr="009D4096">
        <w:rPr>
          <w:rFonts w:ascii="Times New Roman" w:hAnsi="Times New Roman" w:cs="Times New Roman"/>
          <w:b/>
          <w:sz w:val="24"/>
          <w:szCs w:val="24"/>
        </w:rPr>
        <w:fldChar w:fldCharType="begin"/>
      </w:r>
      <w:r w:rsidR="006310A9" w:rsidRPr="00E164B2">
        <w:rPr>
          <w:rFonts w:ascii="Times New Roman" w:hAnsi="Times New Roman" w:cs="Times New Roman"/>
          <w:b/>
          <w:sz w:val="24"/>
          <w:szCs w:val="24"/>
        </w:rPr>
        <w:instrText xml:space="preserve"> TOC \h \z \t "Başlık 6" \c </w:instrText>
      </w:r>
      <w:r w:rsidRPr="009D4096">
        <w:rPr>
          <w:rFonts w:ascii="Times New Roman" w:hAnsi="Times New Roman" w:cs="Times New Roman"/>
          <w:b/>
          <w:sz w:val="24"/>
          <w:szCs w:val="24"/>
        </w:rPr>
        <w:fldChar w:fldCharType="separate"/>
      </w:r>
      <w:hyperlink w:anchor="_Toc39762760" w:history="1">
        <w:r w:rsidR="006E338F" w:rsidRPr="00DD499E">
          <w:rPr>
            <w:rStyle w:val="Kpr"/>
            <w:noProof/>
          </w:rPr>
          <w:t>Şekil 1.1: 2009-2019 Yılları Doğal Gaz Üretim Miktarları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_Toc39762760 \h </w:instrText>
        </w:r>
        <w:r>
          <w:rPr>
            <w:noProof/>
            <w:webHidden/>
          </w:rPr>
        </w:r>
        <w:r>
          <w:rPr>
            <w:noProof/>
            <w:webHidden/>
          </w:rPr>
          <w:fldChar w:fldCharType="separate"/>
        </w:r>
        <w:r w:rsidR="006E338F">
          <w:rPr>
            <w:noProof/>
            <w:webHidden/>
          </w:rPr>
          <w:t>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1" w:history="1">
        <w:r w:rsidR="006E338F" w:rsidRPr="00DD499E">
          <w:rPr>
            <w:rStyle w:val="Kpr"/>
            <w:noProof/>
          </w:rPr>
          <w:t>Şekil 1.2: 2013-2019 Yılları Aylık Doğal Gaz Üretimi Karşılaştırması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_Toc39762761 \h </w:instrText>
        </w:r>
        <w:r>
          <w:rPr>
            <w:noProof/>
            <w:webHidden/>
          </w:rPr>
        </w:r>
        <w:r>
          <w:rPr>
            <w:noProof/>
            <w:webHidden/>
          </w:rPr>
          <w:fldChar w:fldCharType="separate"/>
        </w:r>
        <w:r w:rsidR="006E338F">
          <w:rPr>
            <w:noProof/>
            <w:webHidden/>
          </w:rPr>
          <w:t>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2" w:history="1">
        <w:r w:rsidR="006E338F" w:rsidRPr="00DD499E">
          <w:rPr>
            <w:rStyle w:val="Kpr"/>
            <w:noProof/>
          </w:rPr>
          <w:t>Şekil 1.3: 2019 Yılı Üretim Sahalarının Bulunduğu İllere Göre Doğal Gaz Üretim Oranları(%)</w:t>
        </w:r>
        <w:r w:rsidR="006E338F">
          <w:rPr>
            <w:noProof/>
            <w:webHidden/>
          </w:rPr>
          <w:tab/>
        </w:r>
        <w:r>
          <w:rPr>
            <w:noProof/>
            <w:webHidden/>
          </w:rPr>
          <w:fldChar w:fldCharType="begin"/>
        </w:r>
        <w:r w:rsidR="006E338F">
          <w:rPr>
            <w:noProof/>
            <w:webHidden/>
          </w:rPr>
          <w:instrText xml:space="preserve"> PAGEREF _Toc39762762 \h </w:instrText>
        </w:r>
        <w:r>
          <w:rPr>
            <w:noProof/>
            <w:webHidden/>
          </w:rPr>
        </w:r>
        <w:r>
          <w:rPr>
            <w:noProof/>
            <w:webHidden/>
          </w:rPr>
          <w:fldChar w:fldCharType="separate"/>
        </w:r>
        <w:r w:rsidR="006E338F">
          <w:rPr>
            <w:noProof/>
            <w:webHidden/>
          </w:rPr>
          <w:t>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3" w:history="1">
        <w:r w:rsidR="006E338F" w:rsidRPr="00DD499E">
          <w:rPr>
            <w:rStyle w:val="Kpr"/>
            <w:noProof/>
          </w:rPr>
          <w:t>Şekil 1.4: Toptan Satış Lisansı Sahibi Doğal Gaz Üretim Şirketlerinin 2019 Yılı Aylık Doğal Gaz Üretim Payları (%)</w:t>
        </w:r>
        <w:r w:rsidR="006E338F">
          <w:rPr>
            <w:noProof/>
            <w:webHidden/>
          </w:rPr>
          <w:tab/>
        </w:r>
        <w:r>
          <w:rPr>
            <w:noProof/>
            <w:webHidden/>
          </w:rPr>
          <w:fldChar w:fldCharType="begin"/>
        </w:r>
        <w:r w:rsidR="006E338F">
          <w:rPr>
            <w:noProof/>
            <w:webHidden/>
          </w:rPr>
          <w:instrText xml:space="preserve"> PAGEREF _Toc39762763 \h </w:instrText>
        </w:r>
        <w:r>
          <w:rPr>
            <w:noProof/>
            <w:webHidden/>
          </w:rPr>
        </w:r>
        <w:r>
          <w:rPr>
            <w:noProof/>
            <w:webHidden/>
          </w:rPr>
          <w:fldChar w:fldCharType="separate"/>
        </w:r>
        <w:r w:rsidR="006E338F">
          <w:rPr>
            <w:noProof/>
            <w:webHidden/>
          </w:rPr>
          <w:t>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4" w:history="1">
        <w:r w:rsidR="006E338F" w:rsidRPr="00DD499E">
          <w:rPr>
            <w:rStyle w:val="Kpr"/>
            <w:noProof/>
          </w:rPr>
          <w:t>Şekil 1.5: 2019 Yılı Doğal Gaz Üretimi Yapan Toptan Satış Lisansı Sahibi Şirketlerin Üretim Payları (%)</w:t>
        </w:r>
        <w:r w:rsidR="006E338F">
          <w:rPr>
            <w:noProof/>
            <w:webHidden/>
          </w:rPr>
          <w:tab/>
        </w:r>
        <w:r>
          <w:rPr>
            <w:noProof/>
            <w:webHidden/>
          </w:rPr>
          <w:fldChar w:fldCharType="begin"/>
        </w:r>
        <w:r w:rsidR="006E338F">
          <w:rPr>
            <w:noProof/>
            <w:webHidden/>
          </w:rPr>
          <w:instrText xml:space="preserve"> PAGEREF _Toc39762764 \h </w:instrText>
        </w:r>
        <w:r>
          <w:rPr>
            <w:noProof/>
            <w:webHidden/>
          </w:rPr>
        </w:r>
        <w:r>
          <w:rPr>
            <w:noProof/>
            <w:webHidden/>
          </w:rPr>
          <w:fldChar w:fldCharType="separate"/>
        </w:r>
        <w:r w:rsidR="006E338F">
          <w:rPr>
            <w:noProof/>
            <w:webHidden/>
          </w:rPr>
          <w:t>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5" w:history="1">
        <w:r w:rsidR="006E338F" w:rsidRPr="00DD499E">
          <w:rPr>
            <w:rStyle w:val="Kpr"/>
            <w:noProof/>
          </w:rPr>
          <w:t>Şekil 1.6: 2019 Yılı Üretim Yapan Toptan Satış Lisansı Sahibi Şirketlerin Satış Yaptıkları Müşterilerin Payları(%)</w:t>
        </w:r>
        <w:r w:rsidR="006E338F">
          <w:rPr>
            <w:noProof/>
            <w:webHidden/>
          </w:rPr>
          <w:tab/>
        </w:r>
        <w:r>
          <w:rPr>
            <w:noProof/>
            <w:webHidden/>
          </w:rPr>
          <w:fldChar w:fldCharType="begin"/>
        </w:r>
        <w:r w:rsidR="006E338F">
          <w:rPr>
            <w:noProof/>
            <w:webHidden/>
          </w:rPr>
          <w:instrText xml:space="preserve"> PAGEREF _Toc39762765 \h </w:instrText>
        </w:r>
        <w:r>
          <w:rPr>
            <w:noProof/>
            <w:webHidden/>
          </w:rPr>
        </w:r>
        <w:r>
          <w:rPr>
            <w:noProof/>
            <w:webHidden/>
          </w:rPr>
          <w:fldChar w:fldCharType="separate"/>
        </w:r>
        <w:r w:rsidR="006E338F">
          <w:rPr>
            <w:noProof/>
            <w:webHidden/>
          </w:rPr>
          <w:t>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6" w:history="1">
        <w:r w:rsidR="006E338F" w:rsidRPr="00DD499E">
          <w:rPr>
            <w:rStyle w:val="Kpr"/>
            <w:noProof/>
          </w:rPr>
          <w:t>Şekil 2.1: 2019 Yılı Kaynak Ülkeler Bazında Türkiye’nin Doğal Gaz İthalatı(%)</w:t>
        </w:r>
        <w:r w:rsidR="006E338F">
          <w:rPr>
            <w:noProof/>
            <w:webHidden/>
          </w:rPr>
          <w:tab/>
        </w:r>
        <w:r>
          <w:rPr>
            <w:noProof/>
            <w:webHidden/>
          </w:rPr>
          <w:fldChar w:fldCharType="begin"/>
        </w:r>
        <w:r w:rsidR="006E338F">
          <w:rPr>
            <w:noProof/>
            <w:webHidden/>
          </w:rPr>
          <w:instrText xml:space="preserve"> PAGEREF _Toc39762766 \h </w:instrText>
        </w:r>
        <w:r>
          <w:rPr>
            <w:noProof/>
            <w:webHidden/>
          </w:rPr>
        </w:r>
        <w:r>
          <w:rPr>
            <w:noProof/>
            <w:webHidden/>
          </w:rPr>
          <w:fldChar w:fldCharType="separate"/>
        </w:r>
        <w:r w:rsidR="006E338F">
          <w:rPr>
            <w:noProof/>
            <w:webHidden/>
          </w:rPr>
          <w:t>10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7" w:history="1">
        <w:r w:rsidR="006E338F" w:rsidRPr="00DD499E">
          <w:rPr>
            <w:rStyle w:val="Kpr"/>
            <w:noProof/>
          </w:rPr>
          <w:t>Şekil 2.2: 2009-2019 Yılları İthalat Kaynakları Payları Değişimi(%)</w:t>
        </w:r>
        <w:r w:rsidR="006E338F">
          <w:rPr>
            <w:noProof/>
            <w:webHidden/>
          </w:rPr>
          <w:tab/>
        </w:r>
        <w:r>
          <w:rPr>
            <w:noProof/>
            <w:webHidden/>
          </w:rPr>
          <w:fldChar w:fldCharType="begin"/>
        </w:r>
        <w:r w:rsidR="006E338F">
          <w:rPr>
            <w:noProof/>
            <w:webHidden/>
          </w:rPr>
          <w:instrText xml:space="preserve"> PAGEREF _Toc39762767 \h </w:instrText>
        </w:r>
        <w:r>
          <w:rPr>
            <w:noProof/>
            <w:webHidden/>
          </w:rPr>
        </w:r>
        <w:r>
          <w:rPr>
            <w:noProof/>
            <w:webHidden/>
          </w:rPr>
          <w:fldChar w:fldCharType="separate"/>
        </w:r>
        <w:r w:rsidR="006E338F">
          <w:rPr>
            <w:noProof/>
            <w:webHidden/>
          </w:rPr>
          <w:t>10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8" w:history="1">
        <w:r w:rsidR="006E338F" w:rsidRPr="00DD499E">
          <w:rPr>
            <w:rStyle w:val="Kpr"/>
            <w:noProof/>
          </w:rPr>
          <w:t>Şekil 2.3: 2019 Yılı Doğal Gaz İthalatında Şirketlerin Payları(%)</w:t>
        </w:r>
        <w:r w:rsidR="006E338F">
          <w:rPr>
            <w:noProof/>
            <w:webHidden/>
          </w:rPr>
          <w:tab/>
        </w:r>
        <w:r>
          <w:rPr>
            <w:noProof/>
            <w:webHidden/>
          </w:rPr>
          <w:fldChar w:fldCharType="begin"/>
        </w:r>
        <w:r w:rsidR="006E338F">
          <w:rPr>
            <w:noProof/>
            <w:webHidden/>
          </w:rPr>
          <w:instrText xml:space="preserve"> PAGEREF _Toc39762768 \h </w:instrText>
        </w:r>
        <w:r>
          <w:rPr>
            <w:noProof/>
            <w:webHidden/>
          </w:rPr>
        </w:r>
        <w:r>
          <w:rPr>
            <w:noProof/>
            <w:webHidden/>
          </w:rPr>
          <w:fldChar w:fldCharType="separate"/>
        </w:r>
        <w:r w:rsidR="006E338F">
          <w:rPr>
            <w:noProof/>
            <w:webHidden/>
          </w:rPr>
          <w:t>12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69" w:history="1">
        <w:r w:rsidR="006E338F" w:rsidRPr="00DD499E">
          <w:rPr>
            <w:rStyle w:val="Kpr"/>
            <w:noProof/>
          </w:rPr>
          <w:t>Şekil 2.4: 2014-2019 Yılları Aylık İthalat Miktarları Karşılaştırması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_Toc39762769 \h </w:instrText>
        </w:r>
        <w:r>
          <w:rPr>
            <w:noProof/>
            <w:webHidden/>
          </w:rPr>
        </w:r>
        <w:r>
          <w:rPr>
            <w:noProof/>
            <w:webHidden/>
          </w:rPr>
          <w:fldChar w:fldCharType="separate"/>
        </w:r>
        <w:r w:rsidR="006E338F">
          <w:rPr>
            <w:noProof/>
            <w:webHidden/>
          </w:rPr>
          <w:t>14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0" w:history="1">
        <w:r w:rsidR="006E338F" w:rsidRPr="00DD499E">
          <w:rPr>
            <w:rStyle w:val="Kpr"/>
            <w:noProof/>
          </w:rPr>
          <w:t>Şekil 2.5: 2019 Yılı Toplam İthalatta Boru Gazı-LNG Payları(%)</w:t>
        </w:r>
        <w:r w:rsidR="006E338F">
          <w:rPr>
            <w:noProof/>
            <w:webHidden/>
          </w:rPr>
          <w:tab/>
        </w:r>
        <w:r>
          <w:rPr>
            <w:noProof/>
            <w:webHidden/>
          </w:rPr>
          <w:fldChar w:fldCharType="begin"/>
        </w:r>
        <w:r w:rsidR="006E338F">
          <w:rPr>
            <w:noProof/>
            <w:webHidden/>
          </w:rPr>
          <w:instrText xml:space="preserve"> PAGEREF _Toc39762770 \h </w:instrText>
        </w:r>
        <w:r>
          <w:rPr>
            <w:noProof/>
            <w:webHidden/>
          </w:rPr>
        </w:r>
        <w:r>
          <w:rPr>
            <w:noProof/>
            <w:webHidden/>
          </w:rPr>
          <w:fldChar w:fldCharType="separate"/>
        </w:r>
        <w:r w:rsidR="006E338F">
          <w:rPr>
            <w:noProof/>
            <w:webHidden/>
          </w:rPr>
          <w:t>14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1" w:history="1">
        <w:r w:rsidR="006E338F" w:rsidRPr="00DD499E">
          <w:rPr>
            <w:rStyle w:val="Kpr"/>
            <w:noProof/>
          </w:rPr>
          <w:t>Şekil 2.6: 2019 Yılı Toplam İthalatta Uzun Dönemli İthalat Lisansı ile Yapılan İthalat ve Spot LNG İthalatı Payları(%)</w:t>
        </w:r>
        <w:r w:rsidR="006E338F">
          <w:rPr>
            <w:noProof/>
            <w:webHidden/>
          </w:rPr>
          <w:tab/>
        </w:r>
        <w:r>
          <w:rPr>
            <w:noProof/>
            <w:webHidden/>
          </w:rPr>
          <w:fldChar w:fldCharType="begin"/>
        </w:r>
        <w:r w:rsidR="006E338F">
          <w:rPr>
            <w:noProof/>
            <w:webHidden/>
          </w:rPr>
          <w:instrText xml:space="preserve"> PAGEREF _Toc39762771 \h </w:instrText>
        </w:r>
        <w:r>
          <w:rPr>
            <w:noProof/>
            <w:webHidden/>
          </w:rPr>
        </w:r>
        <w:r>
          <w:rPr>
            <w:noProof/>
            <w:webHidden/>
          </w:rPr>
          <w:fldChar w:fldCharType="separate"/>
        </w:r>
        <w:r w:rsidR="006E338F">
          <w:rPr>
            <w:noProof/>
            <w:webHidden/>
          </w:rPr>
          <w:t>15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2" w:history="1">
        <w:r w:rsidR="006E338F" w:rsidRPr="00DD499E">
          <w:rPr>
            <w:rStyle w:val="Kpr"/>
            <w:noProof/>
          </w:rPr>
          <w:t>Şekil 2.7: 2019 Yılı Uzun Dönemli İthalat Lisansı Sahibi Şirketlerin İthalat Miktarlarının İthalatın Gerçekleştiği Ülkelere Göre Dağılımı(%)</w:t>
        </w:r>
        <w:r w:rsidR="006E338F">
          <w:rPr>
            <w:noProof/>
            <w:webHidden/>
          </w:rPr>
          <w:tab/>
        </w:r>
        <w:r>
          <w:rPr>
            <w:noProof/>
            <w:webHidden/>
          </w:rPr>
          <w:fldChar w:fldCharType="begin"/>
        </w:r>
        <w:r w:rsidR="006E338F">
          <w:rPr>
            <w:noProof/>
            <w:webHidden/>
          </w:rPr>
          <w:instrText xml:space="preserve"> PAGEREF _Toc39762772 \h </w:instrText>
        </w:r>
        <w:r>
          <w:rPr>
            <w:noProof/>
            <w:webHidden/>
          </w:rPr>
        </w:r>
        <w:r>
          <w:rPr>
            <w:noProof/>
            <w:webHidden/>
          </w:rPr>
          <w:fldChar w:fldCharType="separate"/>
        </w:r>
        <w:r w:rsidR="006E338F">
          <w:rPr>
            <w:noProof/>
            <w:webHidden/>
          </w:rPr>
          <w:t>15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3" w:history="1">
        <w:r w:rsidR="006E338F" w:rsidRPr="00DD499E">
          <w:rPr>
            <w:rStyle w:val="Kpr"/>
            <w:noProof/>
          </w:rPr>
          <w:t>Şekil 2.8: 2019 Yılı Uzun Dönemli İthalat ve Spot LNG İthalatı Aylık Karşılaştırması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_Toc39762773 \h </w:instrText>
        </w:r>
        <w:r>
          <w:rPr>
            <w:noProof/>
            <w:webHidden/>
          </w:rPr>
        </w:r>
        <w:r>
          <w:rPr>
            <w:noProof/>
            <w:webHidden/>
          </w:rPr>
          <w:fldChar w:fldCharType="separate"/>
        </w:r>
        <w:r w:rsidR="006E338F">
          <w:rPr>
            <w:noProof/>
            <w:webHidden/>
          </w:rPr>
          <w:t>16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4" w:history="1">
        <w:r w:rsidR="006E338F" w:rsidRPr="00DD499E">
          <w:rPr>
            <w:rStyle w:val="Kpr"/>
            <w:noProof/>
          </w:rPr>
          <w:t>Şekil 2.9: 2013-2019 Yılları Uzun Dönemli LNG İthalatının İthalat Yapılan Ülkelere Göre Dağılımı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_Toc39762774 \h </w:instrText>
        </w:r>
        <w:r>
          <w:rPr>
            <w:noProof/>
            <w:webHidden/>
          </w:rPr>
        </w:r>
        <w:r>
          <w:rPr>
            <w:noProof/>
            <w:webHidden/>
          </w:rPr>
          <w:fldChar w:fldCharType="separate"/>
        </w:r>
        <w:r w:rsidR="006E338F">
          <w:rPr>
            <w:noProof/>
            <w:webHidden/>
          </w:rPr>
          <w:t>17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5" w:history="1">
        <w:r w:rsidR="006E338F" w:rsidRPr="00DD499E">
          <w:rPr>
            <w:rStyle w:val="Kpr"/>
            <w:noProof/>
          </w:rPr>
          <w:t>Şekil 2.10: 2008-2019 Yılları Arası Spot LNG İthalatı Değişimi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_Toc39762775 \h </w:instrText>
        </w:r>
        <w:r>
          <w:rPr>
            <w:noProof/>
            <w:webHidden/>
          </w:rPr>
        </w:r>
        <w:r>
          <w:rPr>
            <w:noProof/>
            <w:webHidden/>
          </w:rPr>
          <w:fldChar w:fldCharType="separate"/>
        </w:r>
        <w:r w:rsidR="006E338F">
          <w:rPr>
            <w:noProof/>
            <w:webHidden/>
          </w:rPr>
          <w:t>17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6" w:history="1">
        <w:r w:rsidR="006E338F" w:rsidRPr="00DD499E">
          <w:rPr>
            <w:rStyle w:val="Kpr"/>
            <w:noProof/>
          </w:rPr>
          <w:t>Şekil 2.11: 2019 Yılı Spot LNG İthalatının İthalat Yapılan Ülkelere Göre Dağılımı(%)</w:t>
        </w:r>
        <w:r w:rsidR="006E338F">
          <w:rPr>
            <w:noProof/>
            <w:webHidden/>
          </w:rPr>
          <w:tab/>
        </w:r>
        <w:r>
          <w:rPr>
            <w:noProof/>
            <w:webHidden/>
          </w:rPr>
          <w:fldChar w:fldCharType="begin"/>
        </w:r>
        <w:r w:rsidR="006E338F">
          <w:rPr>
            <w:noProof/>
            <w:webHidden/>
          </w:rPr>
          <w:instrText xml:space="preserve"> PAGEREF _Toc39762776 \h </w:instrText>
        </w:r>
        <w:r>
          <w:rPr>
            <w:noProof/>
            <w:webHidden/>
          </w:rPr>
        </w:r>
        <w:r>
          <w:rPr>
            <w:noProof/>
            <w:webHidden/>
          </w:rPr>
          <w:fldChar w:fldCharType="separate"/>
        </w:r>
        <w:r w:rsidR="006E338F">
          <w:rPr>
            <w:noProof/>
            <w:webHidden/>
          </w:rPr>
          <w:t>18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7" w:history="1">
        <w:r w:rsidR="006E338F" w:rsidRPr="00DD499E">
          <w:rPr>
            <w:rStyle w:val="Kpr"/>
            <w:noProof/>
          </w:rPr>
          <w:t>Şekil 2.12: 2008-2019 Yılları Spot LNG İthalatını Gerçekleştiren Şirketlerin Payları(%)</w:t>
        </w:r>
        <w:r w:rsidR="006E338F">
          <w:rPr>
            <w:noProof/>
            <w:webHidden/>
          </w:rPr>
          <w:tab/>
        </w:r>
        <w:r>
          <w:rPr>
            <w:noProof/>
            <w:webHidden/>
          </w:rPr>
          <w:fldChar w:fldCharType="begin"/>
        </w:r>
        <w:r w:rsidR="006E338F">
          <w:rPr>
            <w:noProof/>
            <w:webHidden/>
          </w:rPr>
          <w:instrText xml:space="preserve"> PAGEREF _Toc39762777 \h </w:instrText>
        </w:r>
        <w:r>
          <w:rPr>
            <w:noProof/>
            <w:webHidden/>
          </w:rPr>
        </w:r>
        <w:r>
          <w:rPr>
            <w:noProof/>
            <w:webHidden/>
          </w:rPr>
          <w:fldChar w:fldCharType="separate"/>
        </w:r>
        <w:r w:rsidR="006E338F">
          <w:rPr>
            <w:noProof/>
            <w:webHidden/>
          </w:rPr>
          <w:t>20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8" w:history="1">
        <w:r w:rsidR="006E338F" w:rsidRPr="00DD499E">
          <w:rPr>
            <w:rStyle w:val="Kpr"/>
            <w:noProof/>
          </w:rPr>
          <w:t>Şekil 2.13: 2019 Yılı Toplam Doğal Gaz Arzının Karşılandığı Kaynakların Payları(%)</w:t>
        </w:r>
        <w:r w:rsidR="006E338F">
          <w:rPr>
            <w:noProof/>
            <w:webHidden/>
          </w:rPr>
          <w:tab/>
        </w:r>
        <w:r>
          <w:rPr>
            <w:noProof/>
            <w:webHidden/>
          </w:rPr>
          <w:fldChar w:fldCharType="begin"/>
        </w:r>
        <w:r w:rsidR="006E338F">
          <w:rPr>
            <w:noProof/>
            <w:webHidden/>
          </w:rPr>
          <w:instrText xml:space="preserve"> PAGEREF _Toc39762778 \h </w:instrText>
        </w:r>
        <w:r>
          <w:rPr>
            <w:noProof/>
            <w:webHidden/>
          </w:rPr>
        </w:r>
        <w:r>
          <w:rPr>
            <w:noProof/>
            <w:webHidden/>
          </w:rPr>
          <w:fldChar w:fldCharType="separate"/>
        </w:r>
        <w:r w:rsidR="006E338F">
          <w:rPr>
            <w:noProof/>
            <w:webHidden/>
          </w:rPr>
          <w:t>21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79" w:history="1">
        <w:r w:rsidR="006E338F" w:rsidRPr="00DD499E">
          <w:rPr>
            <w:rStyle w:val="Kpr"/>
            <w:noProof/>
          </w:rPr>
          <w:t>Şekil 2.14: Yıllara Göre Doğal Gaz İhracat Miktarları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_Toc39762779 \h </w:instrText>
        </w:r>
        <w:r>
          <w:rPr>
            <w:noProof/>
            <w:webHidden/>
          </w:rPr>
        </w:r>
        <w:r>
          <w:rPr>
            <w:noProof/>
            <w:webHidden/>
          </w:rPr>
          <w:fldChar w:fldCharType="separate"/>
        </w:r>
        <w:r w:rsidR="006E338F">
          <w:rPr>
            <w:noProof/>
            <w:webHidden/>
          </w:rPr>
          <w:t>22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0" w:history="1">
        <w:r w:rsidR="006E338F" w:rsidRPr="00DD499E">
          <w:rPr>
            <w:rStyle w:val="Kpr"/>
            <w:noProof/>
          </w:rPr>
          <w:t>Şekil 2.15: 2016 ve 2019 Yılları Arasında İhraç Edilen Gaz Miktarının Aylara Göre Karşılaştırması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_Toc39762780 \h </w:instrText>
        </w:r>
        <w:r>
          <w:rPr>
            <w:noProof/>
            <w:webHidden/>
          </w:rPr>
        </w:r>
        <w:r>
          <w:rPr>
            <w:noProof/>
            <w:webHidden/>
          </w:rPr>
          <w:fldChar w:fldCharType="separate"/>
        </w:r>
        <w:r w:rsidR="006E338F">
          <w:rPr>
            <w:noProof/>
            <w:webHidden/>
          </w:rPr>
          <w:t>23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1" w:history="1">
        <w:r w:rsidR="006E338F" w:rsidRPr="00DD499E">
          <w:rPr>
            <w:rStyle w:val="Kpr"/>
            <w:noProof/>
          </w:rPr>
          <w:t>Şekil 3.1: Yıllara Göre Ay Sonu Doğal Gaz Stok Miktarları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_Toc39762781 \h </w:instrText>
        </w:r>
        <w:r>
          <w:rPr>
            <w:noProof/>
            <w:webHidden/>
          </w:rPr>
        </w:r>
        <w:r>
          <w:rPr>
            <w:noProof/>
            <w:webHidden/>
          </w:rPr>
          <w:fldChar w:fldCharType="separate"/>
        </w:r>
        <w:r w:rsidR="006E338F">
          <w:rPr>
            <w:noProof/>
            <w:webHidden/>
          </w:rPr>
          <w:t>24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2" w:history="1">
        <w:r w:rsidR="006E338F" w:rsidRPr="00DD499E">
          <w:rPr>
            <w:rStyle w:val="Kpr"/>
            <w:noProof/>
          </w:rPr>
          <w:t>Şekil 3.2: 2019 Yılında Aylara Göre İthalat-Tüketim-Stok Miktarları Karşılaştırması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_Toc39762782 \h </w:instrText>
        </w:r>
        <w:r>
          <w:rPr>
            <w:noProof/>
            <w:webHidden/>
          </w:rPr>
        </w:r>
        <w:r>
          <w:rPr>
            <w:noProof/>
            <w:webHidden/>
          </w:rPr>
          <w:fldChar w:fldCharType="separate"/>
        </w:r>
        <w:r w:rsidR="006E338F">
          <w:rPr>
            <w:noProof/>
            <w:webHidden/>
          </w:rPr>
          <w:t>25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3" w:history="1">
        <w:r w:rsidR="006E338F" w:rsidRPr="00DD499E">
          <w:rPr>
            <w:rStyle w:val="Kpr"/>
            <w:noProof/>
          </w:rPr>
          <w:t>Şekil 4.1: 2019 Yılı İthalatçı Şirketler ve Üretim Şirketlerinin Doğal Gaz Arzındaki Payları(%)</w:t>
        </w:r>
        <w:r w:rsidR="006E338F">
          <w:rPr>
            <w:noProof/>
            <w:webHidden/>
          </w:rPr>
          <w:tab/>
        </w:r>
        <w:r>
          <w:rPr>
            <w:noProof/>
            <w:webHidden/>
          </w:rPr>
          <w:fldChar w:fldCharType="begin"/>
        </w:r>
        <w:r w:rsidR="006E338F">
          <w:rPr>
            <w:noProof/>
            <w:webHidden/>
          </w:rPr>
          <w:instrText xml:space="preserve"> PAGEREF _Toc39762783 \h </w:instrText>
        </w:r>
        <w:r>
          <w:rPr>
            <w:noProof/>
            <w:webHidden/>
          </w:rPr>
        </w:r>
        <w:r>
          <w:rPr>
            <w:noProof/>
            <w:webHidden/>
          </w:rPr>
          <w:fldChar w:fldCharType="separate"/>
        </w:r>
        <w:r w:rsidR="006E338F">
          <w:rPr>
            <w:noProof/>
            <w:webHidden/>
          </w:rPr>
          <w:t>26</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5" w:history="1">
        <w:r w:rsidR="006E338F" w:rsidRPr="00DD499E">
          <w:rPr>
            <w:rStyle w:val="Kpr"/>
            <w:noProof/>
          </w:rPr>
          <w:t>Şekil 4.2 2019 yılı aylara göre BOTAŞ tarafından Organize Toptan Satış Piyasasında Gerçekleştirilen İlave Dengeleyici Gaz Miktarı (Milyon Sm3)</w:t>
        </w:r>
        <w:r w:rsidR="006E338F">
          <w:rPr>
            <w:noProof/>
            <w:webHidden/>
          </w:rPr>
          <w:tab/>
        </w:r>
        <w:r>
          <w:rPr>
            <w:noProof/>
            <w:webHidden/>
          </w:rPr>
          <w:fldChar w:fldCharType="begin"/>
        </w:r>
        <w:r w:rsidR="006E338F">
          <w:rPr>
            <w:noProof/>
            <w:webHidden/>
          </w:rPr>
          <w:instrText xml:space="preserve"> PAGEREF _Toc39762785 \h </w:instrText>
        </w:r>
        <w:r>
          <w:rPr>
            <w:noProof/>
            <w:webHidden/>
          </w:rPr>
        </w:r>
        <w:r>
          <w:rPr>
            <w:noProof/>
            <w:webHidden/>
          </w:rPr>
          <w:fldChar w:fldCharType="separate"/>
        </w:r>
        <w:r w:rsidR="006E338F">
          <w:rPr>
            <w:noProof/>
            <w:webHidden/>
          </w:rPr>
          <w:t>28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6" w:history="1">
        <w:r w:rsidR="006E338F" w:rsidRPr="00DD499E">
          <w:rPr>
            <w:rStyle w:val="Kpr"/>
            <w:noProof/>
          </w:rPr>
          <w:t>Şekil 5.1: Tedarikçi Şirketlerin Lisans Türlerine Göre CNG Lisansı Sahiplerine Satış Payları (%)</w:t>
        </w:r>
        <w:r w:rsidR="006E338F">
          <w:rPr>
            <w:noProof/>
            <w:webHidden/>
          </w:rPr>
          <w:tab/>
        </w:r>
        <w:r>
          <w:rPr>
            <w:noProof/>
            <w:webHidden/>
          </w:rPr>
          <w:fldChar w:fldCharType="begin"/>
        </w:r>
        <w:r w:rsidR="006E338F">
          <w:rPr>
            <w:noProof/>
            <w:webHidden/>
          </w:rPr>
          <w:instrText xml:space="preserve"> PAGEREF _Toc39762786 \h </w:instrText>
        </w:r>
        <w:r>
          <w:rPr>
            <w:noProof/>
            <w:webHidden/>
          </w:rPr>
        </w:r>
        <w:r>
          <w:rPr>
            <w:noProof/>
            <w:webHidden/>
          </w:rPr>
          <w:fldChar w:fldCharType="separate"/>
        </w:r>
        <w:r w:rsidR="006E338F">
          <w:rPr>
            <w:noProof/>
            <w:webHidden/>
          </w:rPr>
          <w:t>32</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7" w:history="1">
        <w:r w:rsidR="006E338F" w:rsidRPr="00DD499E">
          <w:rPr>
            <w:rStyle w:val="Kpr"/>
            <w:noProof/>
          </w:rPr>
          <w:t>Şekil 5.2: 2019 Yılında Nihai Tüketicilere Yapılan CNG Satışlarının Lisans Türüne Göre Dağılımı (%)</w:t>
        </w:r>
        <w:r w:rsidR="006E338F">
          <w:rPr>
            <w:noProof/>
            <w:webHidden/>
          </w:rPr>
          <w:tab/>
        </w:r>
        <w:r>
          <w:rPr>
            <w:noProof/>
            <w:webHidden/>
          </w:rPr>
          <w:fldChar w:fldCharType="begin"/>
        </w:r>
        <w:r w:rsidR="006E338F">
          <w:rPr>
            <w:noProof/>
            <w:webHidden/>
          </w:rPr>
          <w:instrText xml:space="preserve"> PAGEREF _Toc39762787 \h </w:instrText>
        </w:r>
        <w:r>
          <w:rPr>
            <w:noProof/>
            <w:webHidden/>
          </w:rPr>
        </w:r>
        <w:r>
          <w:rPr>
            <w:noProof/>
            <w:webHidden/>
          </w:rPr>
          <w:fldChar w:fldCharType="separate"/>
        </w:r>
        <w:r w:rsidR="006E338F">
          <w:rPr>
            <w:noProof/>
            <w:webHidden/>
          </w:rPr>
          <w:t>33</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8" w:history="1">
        <w:r w:rsidR="006E338F" w:rsidRPr="00DD499E">
          <w:rPr>
            <w:rStyle w:val="Kpr"/>
            <w:noProof/>
          </w:rPr>
          <w:t>Şekil 6.1: 2019 Yılında İletim Şebekesine Giriş ve Çıkış Yapan Doğal Gaz Miktarının Aylık Dağılımı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_Toc39762788 \h </w:instrText>
        </w:r>
        <w:r>
          <w:rPr>
            <w:noProof/>
            <w:webHidden/>
          </w:rPr>
        </w:r>
        <w:r>
          <w:rPr>
            <w:noProof/>
            <w:webHidden/>
          </w:rPr>
          <w:fldChar w:fldCharType="separate"/>
        </w:r>
        <w:r w:rsidR="006E338F">
          <w:rPr>
            <w:noProof/>
            <w:webHidden/>
          </w:rPr>
          <w:t>35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89" w:history="1">
        <w:r w:rsidR="006E338F" w:rsidRPr="00DD499E">
          <w:rPr>
            <w:rStyle w:val="Kpr"/>
            <w:noProof/>
          </w:rPr>
          <w:t>Şekil 6.2: 2019 Yılında En Yüksek Günlük Çekiş Miktarının Aylık Dağılımı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_Toc39762789 \h </w:instrText>
        </w:r>
        <w:r>
          <w:rPr>
            <w:noProof/>
            <w:webHidden/>
          </w:rPr>
        </w:r>
        <w:r>
          <w:rPr>
            <w:noProof/>
            <w:webHidden/>
          </w:rPr>
          <w:fldChar w:fldCharType="separate"/>
        </w:r>
        <w:r w:rsidR="006E338F">
          <w:rPr>
            <w:noProof/>
            <w:webHidden/>
          </w:rPr>
          <w:t>35</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0" w:history="1">
        <w:r w:rsidR="006E338F" w:rsidRPr="00DD499E">
          <w:rPr>
            <w:rStyle w:val="Kpr"/>
            <w:noProof/>
          </w:rPr>
          <w:t>Şekil 6.3: 2019 Yılında Gerçekleşen Sanal Ticaretin Aylık Dağılımı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_Toc39762790 \h </w:instrText>
        </w:r>
        <w:r>
          <w:rPr>
            <w:noProof/>
            <w:webHidden/>
          </w:rPr>
        </w:r>
        <w:r>
          <w:rPr>
            <w:noProof/>
            <w:webHidden/>
          </w:rPr>
          <w:fldChar w:fldCharType="separate"/>
        </w:r>
        <w:r w:rsidR="006E338F">
          <w:rPr>
            <w:noProof/>
            <w:webHidden/>
          </w:rPr>
          <w:t>37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1" w:history="1">
        <w:r w:rsidR="006E338F" w:rsidRPr="00DD499E">
          <w:rPr>
            <w:rStyle w:val="Kpr"/>
            <w:noProof/>
          </w:rPr>
          <w:t>Şekil 6.4: 2019 Yılında İletim Şebekesinde Gerçekleşen Dengesizlik Miktarının Aylık Dağılımı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_Toc39762791 \h </w:instrText>
        </w:r>
        <w:r>
          <w:rPr>
            <w:noProof/>
            <w:webHidden/>
          </w:rPr>
        </w:r>
        <w:r>
          <w:rPr>
            <w:noProof/>
            <w:webHidden/>
          </w:rPr>
          <w:fldChar w:fldCharType="separate"/>
        </w:r>
        <w:r w:rsidR="006E338F">
          <w:rPr>
            <w:noProof/>
            <w:webHidden/>
          </w:rPr>
          <w:t>37</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2" w:history="1">
        <w:r w:rsidR="006E338F" w:rsidRPr="00DD499E">
          <w:rPr>
            <w:rStyle w:val="Kpr"/>
            <w:noProof/>
          </w:rPr>
          <w:t>Şekil 6.6: Yıllara Göre İletilen Aylık LNG Miktarları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_Toc39762792 \h </w:instrText>
        </w:r>
        <w:r>
          <w:rPr>
            <w:noProof/>
            <w:webHidden/>
          </w:rPr>
        </w:r>
        <w:r>
          <w:rPr>
            <w:noProof/>
            <w:webHidden/>
          </w:rPr>
          <w:fldChar w:fldCharType="separate"/>
        </w:r>
        <w:r w:rsidR="006E338F">
          <w:rPr>
            <w:noProof/>
            <w:webHidden/>
          </w:rPr>
          <w:t>39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3" w:history="1">
        <w:r w:rsidR="006E338F" w:rsidRPr="00DD499E">
          <w:rPr>
            <w:rStyle w:val="Kpr"/>
            <w:noProof/>
          </w:rPr>
          <w:t>Şekil 7.1: 2019 Yılı Sonu İtibariyle Abone-Serbest Tüketici Sayısının Dağılımı (%)</w:t>
        </w:r>
        <w:r w:rsidR="006E338F">
          <w:rPr>
            <w:noProof/>
            <w:webHidden/>
          </w:rPr>
          <w:tab/>
        </w:r>
        <w:r>
          <w:rPr>
            <w:noProof/>
            <w:webHidden/>
          </w:rPr>
          <w:fldChar w:fldCharType="begin"/>
        </w:r>
        <w:r w:rsidR="006E338F">
          <w:rPr>
            <w:noProof/>
            <w:webHidden/>
          </w:rPr>
          <w:instrText xml:space="preserve"> PAGEREF _Toc39762793 \h </w:instrText>
        </w:r>
        <w:r>
          <w:rPr>
            <w:noProof/>
            <w:webHidden/>
          </w:rPr>
        </w:r>
        <w:r>
          <w:rPr>
            <w:noProof/>
            <w:webHidden/>
          </w:rPr>
          <w:fldChar w:fldCharType="separate"/>
        </w:r>
        <w:r w:rsidR="006E338F">
          <w:rPr>
            <w:noProof/>
            <w:webHidden/>
          </w:rPr>
          <w:t>54</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4" w:history="1">
        <w:r w:rsidR="006E338F" w:rsidRPr="00DD499E">
          <w:rPr>
            <w:rStyle w:val="Kpr"/>
            <w:noProof/>
          </w:rPr>
          <w:t>Şekil 7.2: Doğal Gaz Abonelerinin 2019 Yılı Aylık Doğal Gaz Tüketim Miktarları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_Toc39762794 \h </w:instrText>
        </w:r>
        <w:r>
          <w:rPr>
            <w:noProof/>
            <w:webHidden/>
          </w:rPr>
        </w:r>
        <w:r>
          <w:rPr>
            <w:noProof/>
            <w:webHidden/>
          </w:rPr>
          <w:fldChar w:fldCharType="separate"/>
        </w:r>
        <w:r w:rsidR="006E338F">
          <w:rPr>
            <w:noProof/>
            <w:webHidden/>
          </w:rPr>
          <w:t>58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5" w:history="1">
        <w:r w:rsidR="006E338F" w:rsidRPr="00DD499E">
          <w:rPr>
            <w:rStyle w:val="Kpr"/>
            <w:noProof/>
          </w:rPr>
          <w:t>Şekil 7.3: 2019 Yılı Konut Abonelerinin Doğal Gaz Tüketimlerinin Kullanım Türüne Göre Dağılımı (%)</w:t>
        </w:r>
        <w:r w:rsidR="006E338F">
          <w:rPr>
            <w:noProof/>
            <w:webHidden/>
          </w:rPr>
          <w:tab/>
        </w:r>
        <w:r>
          <w:rPr>
            <w:noProof/>
            <w:webHidden/>
          </w:rPr>
          <w:fldChar w:fldCharType="begin"/>
        </w:r>
        <w:r w:rsidR="006E338F">
          <w:rPr>
            <w:noProof/>
            <w:webHidden/>
          </w:rPr>
          <w:instrText xml:space="preserve"> PAGEREF _Toc39762795 \h </w:instrText>
        </w:r>
        <w:r>
          <w:rPr>
            <w:noProof/>
            <w:webHidden/>
          </w:rPr>
        </w:r>
        <w:r>
          <w:rPr>
            <w:noProof/>
            <w:webHidden/>
          </w:rPr>
          <w:fldChar w:fldCharType="separate"/>
        </w:r>
        <w:r w:rsidR="006E338F">
          <w:rPr>
            <w:noProof/>
            <w:webHidden/>
          </w:rPr>
          <w:t>58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6" w:history="1">
        <w:r w:rsidR="006E338F" w:rsidRPr="00DD499E">
          <w:rPr>
            <w:rStyle w:val="Kpr"/>
            <w:noProof/>
          </w:rPr>
          <w:t>Şekil 7.4: 2019 Yılı Geçici Doğal Gaz Kesintisi Nedenleri (%)</w:t>
        </w:r>
        <w:r w:rsidR="006E338F">
          <w:rPr>
            <w:noProof/>
            <w:webHidden/>
          </w:rPr>
          <w:tab/>
        </w:r>
        <w:r>
          <w:rPr>
            <w:noProof/>
            <w:webHidden/>
          </w:rPr>
          <w:fldChar w:fldCharType="begin"/>
        </w:r>
        <w:r w:rsidR="006E338F">
          <w:rPr>
            <w:noProof/>
            <w:webHidden/>
          </w:rPr>
          <w:instrText xml:space="preserve"> PAGEREF _Toc39762796 \h </w:instrText>
        </w:r>
        <w:r>
          <w:rPr>
            <w:noProof/>
            <w:webHidden/>
          </w:rPr>
        </w:r>
        <w:r>
          <w:rPr>
            <w:noProof/>
            <w:webHidden/>
          </w:rPr>
          <w:fldChar w:fldCharType="separate"/>
        </w:r>
        <w:r w:rsidR="006E338F">
          <w:rPr>
            <w:noProof/>
            <w:webHidden/>
          </w:rPr>
          <w:t>60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7" w:history="1">
        <w:r w:rsidR="006E338F" w:rsidRPr="00DD499E">
          <w:rPr>
            <w:rStyle w:val="Kpr"/>
            <w:noProof/>
          </w:rPr>
          <w:t>Şekil 7.5: 2019 Yılında Tüketiciler Tarafından Dağıtım Şirketlerine Yapılan Başvuru ve Şikâyet Konuları (%)</w:t>
        </w:r>
        <w:r w:rsidR="006E338F">
          <w:rPr>
            <w:noProof/>
            <w:webHidden/>
          </w:rPr>
          <w:tab/>
        </w:r>
        <w:r>
          <w:rPr>
            <w:noProof/>
            <w:webHidden/>
          </w:rPr>
          <w:fldChar w:fldCharType="begin"/>
        </w:r>
        <w:r w:rsidR="006E338F">
          <w:rPr>
            <w:noProof/>
            <w:webHidden/>
          </w:rPr>
          <w:instrText xml:space="preserve"> PAGEREF _Toc39762797 \h </w:instrText>
        </w:r>
        <w:r>
          <w:rPr>
            <w:noProof/>
            <w:webHidden/>
          </w:rPr>
        </w:r>
        <w:r>
          <w:rPr>
            <w:noProof/>
            <w:webHidden/>
          </w:rPr>
          <w:fldChar w:fldCharType="separate"/>
        </w:r>
        <w:r w:rsidR="006E338F">
          <w:rPr>
            <w:noProof/>
            <w:webHidden/>
          </w:rPr>
          <w:t>61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8" w:history="1">
        <w:r w:rsidR="006E338F" w:rsidRPr="00DD499E">
          <w:rPr>
            <w:rStyle w:val="Kpr"/>
            <w:noProof/>
          </w:rPr>
          <w:t>Şekil 7.6: 2019 Yılı Tüketicilerin Fatura İtiraz Başvuruları (%)</w:t>
        </w:r>
        <w:r w:rsidR="006E338F">
          <w:rPr>
            <w:noProof/>
            <w:webHidden/>
          </w:rPr>
          <w:tab/>
        </w:r>
        <w:r>
          <w:rPr>
            <w:noProof/>
            <w:webHidden/>
          </w:rPr>
          <w:fldChar w:fldCharType="begin"/>
        </w:r>
        <w:r w:rsidR="006E338F">
          <w:rPr>
            <w:noProof/>
            <w:webHidden/>
          </w:rPr>
          <w:instrText xml:space="preserve"> PAGEREF _Toc39762798 \h </w:instrText>
        </w:r>
        <w:r>
          <w:rPr>
            <w:noProof/>
            <w:webHidden/>
          </w:rPr>
        </w:r>
        <w:r>
          <w:rPr>
            <w:noProof/>
            <w:webHidden/>
          </w:rPr>
          <w:fldChar w:fldCharType="separate"/>
        </w:r>
        <w:r w:rsidR="006E338F">
          <w:rPr>
            <w:noProof/>
            <w:webHidden/>
          </w:rPr>
          <w:t>61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799" w:history="1">
        <w:r w:rsidR="006E338F" w:rsidRPr="00DD499E">
          <w:rPr>
            <w:rStyle w:val="Kpr"/>
            <w:noProof/>
          </w:rPr>
          <w:t>Şekil 8.1: 2019 Yılı Doğal Gaz Sektörel Tüketim Dağılımı (%)</w:t>
        </w:r>
        <w:r w:rsidR="006E338F">
          <w:rPr>
            <w:noProof/>
            <w:webHidden/>
          </w:rPr>
          <w:tab/>
        </w:r>
        <w:r>
          <w:rPr>
            <w:noProof/>
            <w:webHidden/>
          </w:rPr>
          <w:fldChar w:fldCharType="begin"/>
        </w:r>
        <w:r w:rsidR="006E338F">
          <w:rPr>
            <w:noProof/>
            <w:webHidden/>
          </w:rPr>
          <w:instrText xml:space="preserve"> PAGEREF _Toc39762799 \h </w:instrText>
        </w:r>
        <w:r>
          <w:rPr>
            <w:noProof/>
            <w:webHidden/>
          </w:rPr>
        </w:r>
        <w:r>
          <w:rPr>
            <w:noProof/>
            <w:webHidden/>
          </w:rPr>
          <w:fldChar w:fldCharType="separate"/>
        </w:r>
        <w:r w:rsidR="006E338F">
          <w:rPr>
            <w:noProof/>
            <w:webHidden/>
          </w:rPr>
          <w:t>68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0" w:history="1">
        <w:r w:rsidR="006E338F" w:rsidRPr="00DD499E">
          <w:rPr>
            <w:rStyle w:val="Kpr"/>
            <w:noProof/>
          </w:rPr>
          <w:t>Şekil 8.2: Sektörlere Göre Tüketimin Yıllara Göre Karşılaştırması</w:t>
        </w:r>
        <w:r w:rsidR="006E338F">
          <w:rPr>
            <w:noProof/>
            <w:webHidden/>
          </w:rPr>
          <w:tab/>
        </w:r>
        <w:r>
          <w:rPr>
            <w:noProof/>
            <w:webHidden/>
          </w:rPr>
          <w:fldChar w:fldCharType="begin"/>
        </w:r>
        <w:r w:rsidR="006E338F">
          <w:rPr>
            <w:noProof/>
            <w:webHidden/>
          </w:rPr>
          <w:instrText xml:space="preserve"> PAGEREF _Toc39762800 \h </w:instrText>
        </w:r>
        <w:r>
          <w:rPr>
            <w:noProof/>
            <w:webHidden/>
          </w:rPr>
        </w:r>
        <w:r>
          <w:rPr>
            <w:noProof/>
            <w:webHidden/>
          </w:rPr>
          <w:fldChar w:fldCharType="separate"/>
        </w:r>
        <w:r w:rsidR="006E338F">
          <w:rPr>
            <w:noProof/>
            <w:webHidden/>
          </w:rPr>
          <w:t>68</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1" w:history="1">
        <w:r w:rsidR="006E338F" w:rsidRPr="00DD499E">
          <w:rPr>
            <w:rStyle w:val="Kpr"/>
            <w:noProof/>
          </w:rPr>
          <w:t>Şekil 8.3: Aylık Bazda Sektörel Tüketim Dağılımlarının Toplam Tüketime Etkileri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_Toc39762801 \h </w:instrText>
        </w:r>
        <w:r>
          <w:rPr>
            <w:noProof/>
            <w:webHidden/>
          </w:rPr>
        </w:r>
        <w:r>
          <w:rPr>
            <w:noProof/>
            <w:webHidden/>
          </w:rPr>
          <w:fldChar w:fldCharType="separate"/>
        </w:r>
        <w:r w:rsidR="006E338F">
          <w:rPr>
            <w:noProof/>
            <w:webHidden/>
          </w:rPr>
          <w:t>69</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2" w:history="1">
        <w:r w:rsidR="006E338F" w:rsidRPr="00DD499E">
          <w:rPr>
            <w:rStyle w:val="Kpr"/>
            <w:noProof/>
          </w:rPr>
          <w:t>Şekil 8.4: 2019 Yılı Aylık Doğal Gaz Sektörel Tüketim Seyri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_Toc39762802 \h </w:instrText>
        </w:r>
        <w:r>
          <w:rPr>
            <w:noProof/>
            <w:webHidden/>
          </w:rPr>
        </w:r>
        <w:r>
          <w:rPr>
            <w:noProof/>
            <w:webHidden/>
          </w:rPr>
          <w:fldChar w:fldCharType="separate"/>
        </w:r>
        <w:r w:rsidR="006E338F">
          <w:rPr>
            <w:noProof/>
            <w:webHidden/>
          </w:rPr>
          <w:t>70</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3" w:history="1">
        <w:r w:rsidR="006E338F" w:rsidRPr="00DD499E">
          <w:rPr>
            <w:rStyle w:val="Kpr"/>
            <w:noProof/>
          </w:rPr>
          <w:t>Şekil 8.5: 2019 Yılı Doğal Gaz Dağıtım Bölgelerindeki Toplam Boru Gazı Tüketim Miktarı (Milyon Sm</w:t>
        </w:r>
        <w:r w:rsidR="006E338F" w:rsidRPr="00DD499E">
          <w:rPr>
            <w:rStyle w:val="Kpr"/>
            <w:noProof/>
            <w:vertAlign w:val="superscript"/>
          </w:rPr>
          <w:t>3</w:t>
        </w:r>
        <w:r w:rsidR="006E338F" w:rsidRPr="00DD499E">
          <w:rPr>
            <w:rStyle w:val="Kpr"/>
            <w:noProof/>
          </w:rPr>
          <w:t>)</w:t>
        </w:r>
        <w:r w:rsidR="006E338F">
          <w:rPr>
            <w:noProof/>
            <w:webHidden/>
          </w:rPr>
          <w:tab/>
        </w:r>
        <w:r>
          <w:rPr>
            <w:noProof/>
            <w:webHidden/>
          </w:rPr>
          <w:fldChar w:fldCharType="begin"/>
        </w:r>
        <w:r w:rsidR="006E338F">
          <w:rPr>
            <w:noProof/>
            <w:webHidden/>
          </w:rPr>
          <w:instrText xml:space="preserve"> PAGEREF _Toc39762803 \h </w:instrText>
        </w:r>
        <w:r>
          <w:rPr>
            <w:noProof/>
            <w:webHidden/>
          </w:rPr>
        </w:r>
        <w:r>
          <w:rPr>
            <w:noProof/>
            <w:webHidden/>
          </w:rPr>
          <w:fldChar w:fldCharType="separate"/>
        </w:r>
        <w:r w:rsidR="006E338F">
          <w:rPr>
            <w:noProof/>
            <w:webHidden/>
          </w:rPr>
          <w:t>81</w:t>
        </w:r>
        <w:r>
          <w:rPr>
            <w:noProof/>
            <w:webHidden/>
          </w:rPr>
          <w:fldChar w:fldCharType="end"/>
        </w:r>
      </w:hyperlink>
    </w:p>
    <w:p w:rsidR="006E338F" w:rsidRDefault="009D4096">
      <w:pPr>
        <w:pStyle w:val="ekillerTablosu"/>
        <w:tabs>
          <w:tab w:val="right" w:leader="dot" w:pos="9344"/>
        </w:tabs>
        <w:rPr>
          <w:rFonts w:eastAsiaTheme="minorEastAsia"/>
          <w:noProof/>
          <w:lang w:eastAsia="tr-TR"/>
        </w:rPr>
      </w:pPr>
      <w:hyperlink w:anchor="_Toc39762804" w:history="1">
        <w:r w:rsidR="006E338F" w:rsidRPr="00DD499E">
          <w:rPr>
            <w:rStyle w:val="Kpr"/>
            <w:noProof/>
          </w:rPr>
          <w:t>Şekil 9.1: 2019 yılında Konut ve Sanayi Tüketicilerine Dağıtım ve Tedarik Şirketlerince Satılan Doğal Gazın Fiyat Oluşumları</w:t>
        </w:r>
        <w:r w:rsidR="006E338F">
          <w:rPr>
            <w:noProof/>
            <w:webHidden/>
          </w:rPr>
          <w:tab/>
        </w:r>
        <w:r>
          <w:rPr>
            <w:noProof/>
            <w:webHidden/>
          </w:rPr>
          <w:fldChar w:fldCharType="begin"/>
        </w:r>
        <w:r w:rsidR="006E338F">
          <w:rPr>
            <w:noProof/>
            <w:webHidden/>
          </w:rPr>
          <w:instrText xml:space="preserve"> PAGEREF _Toc39762804 \h </w:instrText>
        </w:r>
        <w:r>
          <w:rPr>
            <w:noProof/>
            <w:webHidden/>
          </w:rPr>
        </w:r>
        <w:r>
          <w:rPr>
            <w:noProof/>
            <w:webHidden/>
          </w:rPr>
          <w:fldChar w:fldCharType="separate"/>
        </w:r>
        <w:r w:rsidR="006E338F">
          <w:rPr>
            <w:noProof/>
            <w:webHidden/>
          </w:rPr>
          <w:t>82</w:t>
        </w:r>
        <w:r>
          <w:rPr>
            <w:noProof/>
            <w:webHidden/>
          </w:rPr>
          <w:fldChar w:fldCharType="end"/>
        </w:r>
      </w:hyperlink>
    </w:p>
    <w:p w:rsidR="00F129CC" w:rsidRPr="00E164B2" w:rsidRDefault="009D4096" w:rsidP="00663347">
      <w:pPr>
        <w:rPr>
          <w:rFonts w:ascii="Times New Roman" w:hAnsi="Times New Roman" w:cs="Times New Roman"/>
        </w:rPr>
        <w:sectPr w:rsidR="00F129CC" w:rsidRPr="00E164B2" w:rsidSect="00F129CC">
          <w:pgSz w:w="11906" w:h="16838"/>
          <w:pgMar w:top="1701" w:right="1418" w:bottom="1985" w:left="1134" w:header="425" w:footer="567" w:gutter="0"/>
          <w:pgNumType w:fmt="lowerRoman"/>
          <w:cols w:space="708"/>
          <w:docGrid w:linePitch="360"/>
        </w:sectPr>
      </w:pPr>
      <w:r w:rsidRPr="00E164B2">
        <w:rPr>
          <w:rFonts w:ascii="Times New Roman" w:hAnsi="Times New Roman" w:cs="Times New Roman"/>
        </w:rPr>
        <w:fldChar w:fldCharType="end"/>
      </w:r>
      <w:bookmarkStart w:id="5" w:name="_Toc393894263"/>
      <w:bookmarkStart w:id="6" w:name="_Toc393983253"/>
      <w:bookmarkStart w:id="7" w:name="_Toc417917624"/>
    </w:p>
    <w:p w:rsidR="003D0050" w:rsidRPr="00E164B2" w:rsidRDefault="003D0050" w:rsidP="003D0050">
      <w:pPr>
        <w:pStyle w:val="AnaBalklar"/>
        <w:rPr>
          <w:rFonts w:cs="Times New Roman"/>
        </w:rPr>
      </w:pPr>
      <w:bookmarkStart w:id="8" w:name="_Toc40972845"/>
      <w:bookmarkStart w:id="9" w:name="_Toc417917635"/>
      <w:bookmarkEnd w:id="5"/>
      <w:bookmarkEnd w:id="6"/>
      <w:bookmarkEnd w:id="7"/>
      <w:r w:rsidRPr="00E164B2">
        <w:rPr>
          <w:rFonts w:cs="Times New Roman"/>
        </w:rPr>
        <w:lastRenderedPageBreak/>
        <w:t>TÜRKİYE DOĞAL GAZ PİYASASI</w:t>
      </w:r>
      <w:bookmarkEnd w:id="8"/>
    </w:p>
    <w:p w:rsidR="003D0050" w:rsidRPr="00E164B2"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Türkiye doğal gaz piyasasının hukuki altyapısını oluşturan “4646 sayılı Doğal Gaz Piyasası Kanunu”nda (Kanun) ithalat, iletim, depolama, toptan satış, ihracat, dağıtım, sıkıştırılmış doğal gaz (CNG) da</w:t>
      </w:r>
      <w:r>
        <w:rPr>
          <w:rFonts w:ascii="Times New Roman" w:eastAsia="Times New Roman" w:hAnsi="Times New Roman" w:cs="Times New Roman"/>
          <w:color w:val="000000"/>
          <w:sz w:val="24"/>
          <w:szCs w:val="24"/>
          <w:lang w:eastAsia="tr-TR"/>
        </w:rPr>
        <w:t>ğıtım ve iletimi, yürütülmesi için</w:t>
      </w:r>
      <w:r w:rsidRPr="00E164B2">
        <w:rPr>
          <w:rFonts w:ascii="Times New Roman" w:eastAsia="Times New Roman" w:hAnsi="Times New Roman" w:cs="Times New Roman"/>
          <w:color w:val="000000"/>
          <w:sz w:val="24"/>
          <w:szCs w:val="24"/>
          <w:lang w:eastAsia="tr-TR"/>
        </w:rPr>
        <w:t xml:space="preserve"> lisans alınması zorunlu piyasa faaliyetleri olarak sayılmıştır. Doğal gazın üretilerek satışa sunulması ile Kanunda piyasa faaliyeti olarak sayılan faaliyetlere ve tüketime ilişkin veri ve </w:t>
      </w:r>
      <w:r w:rsidR="00C82ECB">
        <w:rPr>
          <w:rFonts w:ascii="Times New Roman" w:eastAsia="Times New Roman" w:hAnsi="Times New Roman" w:cs="Times New Roman"/>
          <w:color w:val="000000"/>
          <w:sz w:val="24"/>
          <w:szCs w:val="24"/>
          <w:lang w:eastAsia="tr-TR"/>
        </w:rPr>
        <w:t>ş</w:t>
      </w:r>
      <w:r w:rsidRPr="00E164B2">
        <w:rPr>
          <w:rFonts w:ascii="Times New Roman" w:eastAsia="Times New Roman" w:hAnsi="Times New Roman" w:cs="Times New Roman"/>
          <w:color w:val="000000"/>
          <w:sz w:val="24"/>
          <w:szCs w:val="24"/>
          <w:lang w:eastAsia="tr-TR"/>
        </w:rPr>
        <w:t>ekillere alt başlıklar halinde bu bölümde yer verilmiştir.</w:t>
      </w:r>
    </w:p>
    <w:p w:rsidR="003D0050" w:rsidRPr="00E164B2" w:rsidRDefault="003D0050" w:rsidP="003D0050">
      <w:pPr>
        <w:pStyle w:val="AnaBalklar"/>
        <w:rPr>
          <w:rFonts w:cs="Times New Roman"/>
        </w:rPr>
      </w:pPr>
      <w:bookmarkStart w:id="10" w:name="_Toc417917625"/>
      <w:bookmarkStart w:id="11" w:name="_Toc40972846"/>
      <w:r w:rsidRPr="00E164B2">
        <w:rPr>
          <w:rFonts w:cs="Times New Roman"/>
        </w:rPr>
        <w:t>1. Üretim</w:t>
      </w:r>
      <w:bookmarkEnd w:id="10"/>
      <w:bookmarkEnd w:id="11"/>
    </w:p>
    <w:p w:rsidR="003D0050" w:rsidRPr="00E164B2"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 xml:space="preserve">Doğal gaz arama ve üretim faaliyetleri, 6491 sayılı Türk Petrol Kanununa göre </w:t>
      </w:r>
      <w:r w:rsidR="00AF1B1B">
        <w:rPr>
          <w:rFonts w:ascii="Times New Roman" w:eastAsia="Times New Roman" w:hAnsi="Times New Roman" w:cs="Times New Roman"/>
          <w:color w:val="000000"/>
          <w:sz w:val="24"/>
          <w:szCs w:val="24"/>
          <w:lang w:eastAsia="tr-TR"/>
        </w:rPr>
        <w:t xml:space="preserve">Maden ve </w:t>
      </w:r>
      <w:r w:rsidRPr="00E164B2">
        <w:rPr>
          <w:rFonts w:ascii="Times New Roman" w:eastAsia="Times New Roman" w:hAnsi="Times New Roman" w:cs="Times New Roman"/>
          <w:color w:val="000000"/>
          <w:sz w:val="24"/>
          <w:szCs w:val="24"/>
          <w:lang w:eastAsia="tr-TR"/>
        </w:rPr>
        <w:t>Pet</w:t>
      </w:r>
      <w:r w:rsidR="00AF1B1B">
        <w:rPr>
          <w:rFonts w:ascii="Times New Roman" w:eastAsia="Times New Roman" w:hAnsi="Times New Roman" w:cs="Times New Roman"/>
          <w:color w:val="000000"/>
          <w:sz w:val="24"/>
          <w:szCs w:val="24"/>
          <w:lang w:eastAsia="tr-TR"/>
        </w:rPr>
        <w:t>rol İşleri Genel Müdürlüğü (MAPEG</w:t>
      </w:r>
      <w:r w:rsidRPr="00E164B2">
        <w:rPr>
          <w:rFonts w:ascii="Times New Roman" w:eastAsia="Times New Roman" w:hAnsi="Times New Roman" w:cs="Times New Roman"/>
          <w:color w:val="000000"/>
          <w:sz w:val="24"/>
          <w:szCs w:val="24"/>
          <w:lang w:eastAsia="tr-TR"/>
        </w:rPr>
        <w:t xml:space="preserve">) tarafından verilen arama ve işletme ruhsatları kapsamında gerçekleştirilmektedir. Üretim faaliyeti,  Kanunda piyasa faaliyeti olarak sayılmamakla birlikte üretim şirketleri, ürettikleri doğal gazı Kurumdan toptan satış lisansı almak kaydıyla toptan satış şirketlerine, ithalatçı şirketlere, ihracatçı şirketlere, dağıtım şirketlerine, kuyu başından olmak kaydıyla </w:t>
      </w:r>
      <w:r w:rsidRPr="00F3448E">
        <w:rPr>
          <w:rFonts w:ascii="Times New Roman" w:eastAsia="Times New Roman" w:hAnsi="Times New Roman" w:cs="Times New Roman"/>
          <w:color w:val="000000"/>
          <w:sz w:val="24"/>
          <w:szCs w:val="24"/>
          <w:lang w:eastAsia="tr-TR"/>
        </w:rPr>
        <w:t xml:space="preserve">CNG satış şirketleri ile CNG iletim ve dağıtım </w:t>
      </w:r>
      <w:r w:rsidRPr="00E164B2">
        <w:rPr>
          <w:rFonts w:ascii="Times New Roman" w:eastAsia="Times New Roman" w:hAnsi="Times New Roman" w:cs="Times New Roman"/>
          <w:color w:val="000000"/>
          <w:sz w:val="24"/>
          <w:szCs w:val="24"/>
          <w:lang w:eastAsia="tr-TR"/>
        </w:rPr>
        <w:t>şirketlerine veya serbest tüketicilere pazarlayabilir. Ayrıca, üretim şirketleri ihracat lisansı almak kaydıyla ürettikleri doğal gazı ihraç da edebilirler.</w:t>
      </w:r>
    </w:p>
    <w:p w:rsidR="003D0050" w:rsidRPr="00E164B2"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Bu kapsamda Kurum’dan toptan satış lisansı almış olan;</w:t>
      </w:r>
    </w:p>
    <w:p w:rsidR="003D0050" w:rsidRPr="001E6C98" w:rsidRDefault="003D0050" w:rsidP="003D0050">
      <w:pPr>
        <w:numPr>
          <w:ilvl w:val="0"/>
          <w:numId w:val="2"/>
        </w:numPr>
        <w:tabs>
          <w:tab w:val="left" w:pos="993"/>
        </w:tabs>
        <w:autoSpaceDE w:val="0"/>
        <w:autoSpaceDN w:val="0"/>
        <w:adjustRightInd w:val="0"/>
        <w:spacing w:after="0" w:line="360" w:lineRule="auto"/>
        <w:ind w:left="714" w:firstLine="0"/>
        <w:jc w:val="both"/>
        <w:rPr>
          <w:rFonts w:ascii="Times New Roman" w:eastAsia="Times New Roman" w:hAnsi="Times New Roman" w:cs="Times New Roman"/>
          <w:i/>
          <w:sz w:val="24"/>
          <w:szCs w:val="24"/>
          <w:lang w:eastAsia="tr-TR"/>
        </w:rPr>
      </w:pPr>
      <w:r w:rsidRPr="001E6C98">
        <w:rPr>
          <w:rFonts w:ascii="Times New Roman" w:eastAsia="Times New Roman" w:hAnsi="Times New Roman" w:cs="Times New Roman"/>
          <w:i/>
          <w:sz w:val="24"/>
          <w:szCs w:val="24"/>
          <w:lang w:eastAsia="tr-TR"/>
        </w:rPr>
        <w:t>Türkiye Petrolleri Anonim Ortaklığı (TPAO)</w:t>
      </w:r>
    </w:p>
    <w:p w:rsidR="003D0050" w:rsidRPr="001E6C98" w:rsidRDefault="003D0050" w:rsidP="003D0050">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1E6C98">
        <w:rPr>
          <w:rFonts w:ascii="Times New Roman" w:eastAsia="Times New Roman" w:hAnsi="Times New Roman" w:cs="Times New Roman"/>
          <w:i/>
          <w:sz w:val="24"/>
          <w:szCs w:val="24"/>
          <w:lang w:eastAsia="tr-TR"/>
        </w:rPr>
        <w:t>Transatlantic Exploration Mediterranean International Pty.Ltd. (Merkezi: Avustralya) Türkiye Ankara Şubesi (TEMI)</w:t>
      </w:r>
    </w:p>
    <w:p w:rsidR="003D0050" w:rsidRPr="001E6C98" w:rsidRDefault="003D0050" w:rsidP="003D0050">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1E6C98">
        <w:rPr>
          <w:rFonts w:ascii="Times New Roman" w:eastAsia="Times New Roman" w:hAnsi="Times New Roman" w:cs="Times New Roman"/>
          <w:i/>
          <w:sz w:val="24"/>
          <w:szCs w:val="24"/>
          <w:lang w:eastAsia="tr-TR"/>
        </w:rPr>
        <w:t>Park Place Energy Limited-Türkiye Ankara Şubesi (PARK PLACE LİMİTED)(Merkezi: Kanada)</w:t>
      </w:r>
    </w:p>
    <w:p w:rsidR="003D0050" w:rsidRPr="001E6C98" w:rsidRDefault="003D0050" w:rsidP="003D0050">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1E6C98">
        <w:rPr>
          <w:rFonts w:ascii="Times New Roman" w:eastAsia="Times New Roman" w:hAnsi="Times New Roman" w:cs="Times New Roman"/>
          <w:i/>
          <w:sz w:val="24"/>
          <w:szCs w:val="24"/>
          <w:lang w:eastAsia="tr-TR"/>
        </w:rPr>
        <w:t>Thrace Basin Natural Gas (Türkiye) Corporation Türkiye-Ankara  Şubesi (THRACE BASIN) (Merkezi: İngiliz Virjin Adaları)</w:t>
      </w:r>
    </w:p>
    <w:p w:rsidR="003D0050" w:rsidRPr="001E6C98" w:rsidRDefault="003D0050" w:rsidP="003D0050">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1E6C98">
        <w:rPr>
          <w:rFonts w:ascii="Times New Roman" w:eastAsia="Times New Roman" w:hAnsi="Times New Roman" w:cs="Times New Roman"/>
          <w:i/>
          <w:sz w:val="24"/>
          <w:szCs w:val="24"/>
          <w:lang w:eastAsia="tr-TR"/>
        </w:rPr>
        <w:t>Petrogas Petrol Gaz ve Petrokimya Ürünleri İnşaat San. ve Tic. A.Ş. (PETROGAS) (Merkezi: İrlanda)</w:t>
      </w:r>
    </w:p>
    <w:p w:rsidR="003D0050" w:rsidRPr="001E6C98" w:rsidRDefault="003D0050" w:rsidP="003D0050">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sz w:val="24"/>
          <w:szCs w:val="24"/>
          <w:lang w:eastAsia="tr-TR"/>
        </w:rPr>
      </w:pPr>
      <w:r w:rsidRPr="001E6C98">
        <w:rPr>
          <w:rFonts w:ascii="Times New Roman" w:eastAsia="Times New Roman" w:hAnsi="Times New Roman" w:cs="Times New Roman"/>
          <w:i/>
          <w:sz w:val="24"/>
          <w:szCs w:val="24"/>
          <w:lang w:eastAsia="tr-TR"/>
        </w:rPr>
        <w:t>Amity Oil International Pty. Limited Merkezi Avustralya Türkiye Ankara Şubesi (AMITY)(Merkezi: Avustralya)</w:t>
      </w:r>
    </w:p>
    <w:p w:rsidR="003D0050" w:rsidRPr="001E6C98" w:rsidRDefault="003D0050" w:rsidP="003D0050">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color w:val="000000"/>
          <w:sz w:val="24"/>
          <w:szCs w:val="24"/>
          <w:lang w:eastAsia="tr-TR"/>
        </w:rPr>
      </w:pPr>
      <w:r w:rsidRPr="001E6C98">
        <w:rPr>
          <w:rFonts w:ascii="Times New Roman" w:eastAsia="Times New Roman" w:hAnsi="Times New Roman" w:cs="Times New Roman"/>
          <w:i/>
          <w:color w:val="000000"/>
          <w:sz w:val="24"/>
          <w:szCs w:val="24"/>
          <w:lang w:eastAsia="tr-TR"/>
        </w:rPr>
        <w:t>Corporate Resources B.V. Limited Şirketi-Ankara-Türkiye Şubesi(CORPORATE RESOURCES) (Merkezi: Hollanda)</w:t>
      </w:r>
    </w:p>
    <w:p w:rsidR="00027C4C" w:rsidRPr="00027C4C" w:rsidRDefault="003D0050" w:rsidP="00027C4C">
      <w:pPr>
        <w:numPr>
          <w:ilvl w:val="0"/>
          <w:numId w:val="2"/>
        </w:numPr>
        <w:tabs>
          <w:tab w:val="left" w:pos="993"/>
        </w:tabs>
        <w:autoSpaceDE w:val="0"/>
        <w:autoSpaceDN w:val="0"/>
        <w:adjustRightInd w:val="0"/>
        <w:spacing w:after="0" w:line="360" w:lineRule="auto"/>
        <w:ind w:firstLine="0"/>
        <w:jc w:val="both"/>
        <w:rPr>
          <w:rFonts w:ascii="Times New Roman" w:eastAsia="Times New Roman" w:hAnsi="Times New Roman" w:cs="Times New Roman"/>
          <w:i/>
          <w:color w:val="000000"/>
          <w:sz w:val="24"/>
          <w:szCs w:val="24"/>
          <w:lang w:eastAsia="tr-TR"/>
        </w:rPr>
      </w:pPr>
      <w:r w:rsidRPr="00027C4C">
        <w:rPr>
          <w:rFonts w:ascii="Times New Roman" w:eastAsia="Times New Roman" w:hAnsi="Times New Roman" w:cs="Times New Roman"/>
          <w:i/>
          <w:color w:val="000000"/>
          <w:sz w:val="24"/>
          <w:szCs w:val="24"/>
          <w:lang w:eastAsia="tr-TR"/>
        </w:rPr>
        <w:lastRenderedPageBreak/>
        <w:t>Marsa Turkey B.V.(Merkezi Hollanda) Türkiye Ankara Şubesi (MARSA)(Merkezi: Kanada)</w:t>
      </w:r>
      <w:r w:rsidRPr="00027C4C">
        <w:rPr>
          <w:rFonts w:ascii="Calibri" w:eastAsia="Times New Roman" w:hAnsi="Calibri" w:cs="Times New Roman"/>
          <w:color w:val="000000"/>
          <w:lang w:eastAsia="tr-TR"/>
        </w:rPr>
        <w:t xml:space="preserve"> </w:t>
      </w:r>
    </w:p>
    <w:p w:rsidR="003D0050" w:rsidRPr="00027C4C" w:rsidRDefault="003D0050" w:rsidP="00027C4C">
      <w:pPr>
        <w:tabs>
          <w:tab w:val="left" w:pos="993"/>
        </w:tabs>
        <w:autoSpaceDE w:val="0"/>
        <w:autoSpaceDN w:val="0"/>
        <w:adjustRightInd w:val="0"/>
        <w:spacing w:after="0" w:line="360" w:lineRule="auto"/>
        <w:ind w:left="720"/>
        <w:jc w:val="both"/>
        <w:rPr>
          <w:rFonts w:ascii="Times New Roman" w:eastAsia="Times New Roman" w:hAnsi="Times New Roman" w:cs="Times New Roman"/>
          <w:i/>
          <w:color w:val="000000"/>
          <w:sz w:val="24"/>
          <w:szCs w:val="24"/>
          <w:lang w:eastAsia="tr-TR"/>
        </w:rPr>
      </w:pPr>
    </w:p>
    <w:p w:rsidR="003D0050" w:rsidRPr="00E164B2"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1E6C98">
        <w:rPr>
          <w:rFonts w:ascii="Times New Roman" w:eastAsia="Times New Roman" w:hAnsi="Times New Roman" w:cs="Times New Roman"/>
          <w:color w:val="000000"/>
          <w:sz w:val="24"/>
          <w:szCs w:val="24"/>
          <w:lang w:eastAsia="tr-TR"/>
        </w:rPr>
        <w:t>tarafından, 2019 yılında üretilen doğal gaz, üretim bölgelerinde bulunan</w:t>
      </w:r>
      <w:r w:rsidRPr="00E164B2">
        <w:rPr>
          <w:rFonts w:ascii="Times New Roman" w:eastAsia="Times New Roman" w:hAnsi="Times New Roman" w:cs="Times New Roman"/>
          <w:color w:val="000000"/>
          <w:sz w:val="24"/>
          <w:szCs w:val="24"/>
          <w:lang w:eastAsia="tr-TR"/>
        </w:rPr>
        <w:t xml:space="preserve"> sınai ve ticari kuruluşlara, dağıtım şirketlerine, ithalatçı şirketlere, toptan satış şirketlerine ve kuyu başından sıkıştırılmış doğal gaz lisansı sahibi şirketlere sunulm</w:t>
      </w:r>
      <w:r>
        <w:rPr>
          <w:rFonts w:ascii="Times New Roman" w:eastAsia="Times New Roman" w:hAnsi="Times New Roman" w:cs="Times New Roman"/>
          <w:color w:val="000000"/>
          <w:sz w:val="24"/>
          <w:szCs w:val="24"/>
          <w:lang w:eastAsia="tr-TR"/>
        </w:rPr>
        <w:t>uştur</w:t>
      </w:r>
      <w:r w:rsidRPr="00E164B2">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w:t>
      </w:r>
    </w:p>
    <w:p w:rsidR="003D0050" w:rsidRPr="00E164B2" w:rsidRDefault="003D0050" w:rsidP="003D0050">
      <w:pPr>
        <w:tabs>
          <w:tab w:val="left" w:pos="993"/>
        </w:tabs>
        <w:autoSpaceDE w:val="0"/>
        <w:autoSpaceDN w:val="0"/>
        <w:adjustRightInd w:val="0"/>
        <w:spacing w:before="120" w:after="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 xml:space="preserve">Toptan satış lisansı sahibi üretim şirketlerince gerçekleştirilen toplam doğal gaz üretim miktarları yıllar bazında Tablo 1.1’de verilmektedir. </w:t>
      </w:r>
    </w:p>
    <w:p w:rsidR="003D0050" w:rsidRPr="00E164B2" w:rsidRDefault="003D0050" w:rsidP="003D0050">
      <w:pPr>
        <w:tabs>
          <w:tab w:val="left" w:pos="993"/>
        </w:tabs>
        <w:autoSpaceDE w:val="0"/>
        <w:autoSpaceDN w:val="0"/>
        <w:adjustRightInd w:val="0"/>
        <w:spacing w:before="120"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pStyle w:val="Balk5"/>
      </w:pPr>
      <w:bookmarkStart w:id="12" w:name="_Toc39762805"/>
      <w:r w:rsidRPr="0021400E">
        <w:t>Tablo 1.1:</w:t>
      </w:r>
      <w:r>
        <w:t xml:space="preserve"> 2009</w:t>
      </w:r>
      <w:r w:rsidRPr="00E164B2">
        <w:t>-201</w:t>
      </w:r>
      <w:r>
        <w:t>9</w:t>
      </w:r>
      <w:r w:rsidRPr="00E164B2">
        <w:t xml:space="preserve"> Yılları Doğal Gaz Üretim Miktarları (Milyon Sm</w:t>
      </w:r>
      <w:r w:rsidRPr="008F69CC">
        <w:rPr>
          <w:vertAlign w:val="superscript"/>
        </w:rPr>
        <w:t>3</w:t>
      </w:r>
      <w:r w:rsidRPr="00E164B2">
        <w:t>)</w:t>
      </w:r>
      <w:bookmarkEnd w:id="12"/>
    </w:p>
    <w:tbl>
      <w:tblPr>
        <w:tblW w:w="9544" w:type="dxa"/>
        <w:tblCellMar>
          <w:left w:w="70" w:type="dxa"/>
          <w:right w:w="70" w:type="dxa"/>
        </w:tblCellMar>
        <w:tblLook w:val="04A0"/>
      </w:tblPr>
      <w:tblGrid>
        <w:gridCol w:w="1085"/>
        <w:gridCol w:w="769"/>
        <w:gridCol w:w="769"/>
        <w:gridCol w:w="769"/>
        <w:gridCol w:w="769"/>
        <w:gridCol w:w="769"/>
        <w:gridCol w:w="769"/>
        <w:gridCol w:w="769"/>
        <w:gridCol w:w="769"/>
        <w:gridCol w:w="769"/>
        <w:gridCol w:w="769"/>
        <w:gridCol w:w="769"/>
      </w:tblGrid>
      <w:tr w:rsidR="003D0050" w:rsidRPr="003E7B20" w:rsidTr="006332AA">
        <w:trPr>
          <w:trHeight w:val="287"/>
        </w:trPr>
        <w:tc>
          <w:tcPr>
            <w:tcW w:w="0" w:type="auto"/>
            <w:tcBorders>
              <w:top w:val="single" w:sz="8" w:space="0" w:color="auto"/>
              <w:left w:val="single" w:sz="8" w:space="0" w:color="auto"/>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Yıllar</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2009</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2010</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2011</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2012</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2013</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2014</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2015</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2016</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2017</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2018</w:t>
            </w:r>
          </w:p>
        </w:tc>
        <w:tc>
          <w:tcPr>
            <w:tcW w:w="0" w:type="auto"/>
            <w:tcBorders>
              <w:top w:val="single" w:sz="8" w:space="0" w:color="auto"/>
              <w:left w:val="nil"/>
              <w:bottom w:val="single" w:sz="8" w:space="0" w:color="auto"/>
              <w:right w:val="single" w:sz="8" w:space="0" w:color="auto"/>
            </w:tcBorders>
            <w:shd w:val="clear" w:color="000000" w:fill="FDE4D0"/>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2019</w:t>
            </w:r>
          </w:p>
        </w:tc>
      </w:tr>
      <w:tr w:rsidR="003D0050" w:rsidRPr="003E7B20" w:rsidTr="006332AA">
        <w:trPr>
          <w:trHeight w:val="287"/>
        </w:trPr>
        <w:tc>
          <w:tcPr>
            <w:tcW w:w="0" w:type="auto"/>
            <w:tcBorders>
              <w:top w:val="nil"/>
              <w:left w:val="single" w:sz="8" w:space="0" w:color="auto"/>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3E7B20">
              <w:rPr>
                <w:rFonts w:ascii="Times New Roman" w:eastAsia="Times New Roman" w:hAnsi="Times New Roman" w:cs="Times New Roman"/>
                <w:b/>
                <w:bCs/>
                <w:color w:val="000000"/>
                <w:sz w:val="24"/>
                <w:szCs w:val="24"/>
                <w:lang w:eastAsia="tr-TR"/>
              </w:rPr>
              <w:t>Miktar</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684</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682</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759</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632</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537</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479</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381</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367</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354</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428</w:t>
            </w:r>
          </w:p>
        </w:tc>
        <w:tc>
          <w:tcPr>
            <w:tcW w:w="0" w:type="auto"/>
            <w:tcBorders>
              <w:top w:val="nil"/>
              <w:left w:val="nil"/>
              <w:bottom w:val="single" w:sz="8" w:space="0" w:color="auto"/>
              <w:right w:val="single" w:sz="8" w:space="0" w:color="auto"/>
            </w:tcBorders>
            <w:shd w:val="clear" w:color="000000" w:fill="FBCAA2"/>
            <w:vAlign w:val="center"/>
            <w:hideMark/>
          </w:tcPr>
          <w:p w:rsidR="003D0050" w:rsidRPr="003E7B20"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3E7B20">
              <w:rPr>
                <w:rFonts w:ascii="Times New Roman" w:eastAsia="Times New Roman" w:hAnsi="Times New Roman" w:cs="Times New Roman"/>
                <w:color w:val="000000"/>
                <w:sz w:val="24"/>
                <w:szCs w:val="24"/>
                <w:lang w:eastAsia="tr-TR"/>
              </w:rPr>
              <w:t>474</w:t>
            </w:r>
          </w:p>
        </w:tc>
      </w:tr>
    </w:tbl>
    <w:p w:rsidR="003D0050" w:rsidRDefault="003D0050" w:rsidP="003D0050"/>
    <w:p w:rsidR="003D0050" w:rsidRDefault="003D0050" w:rsidP="003D0050">
      <w:pPr>
        <w:rPr>
          <w:rFonts w:ascii="Times New Roman" w:hAnsi="Times New Roman" w:cs="Times New Roman"/>
          <w:b/>
          <w:sz w:val="24"/>
          <w:szCs w:val="24"/>
        </w:rPr>
      </w:pPr>
    </w:p>
    <w:p w:rsidR="003D0050" w:rsidRDefault="003D0050" w:rsidP="003D0050">
      <w:pPr>
        <w:rPr>
          <w:rFonts w:ascii="Times New Roman" w:hAnsi="Times New Roman" w:cs="Times New Roman"/>
          <w:b/>
          <w:sz w:val="24"/>
          <w:szCs w:val="24"/>
        </w:rPr>
      </w:pPr>
      <w:r>
        <w:rPr>
          <w:noProof/>
          <w:lang w:eastAsia="tr-TR"/>
        </w:rPr>
        <w:drawing>
          <wp:inline distT="0" distB="0" distL="0" distR="0">
            <wp:extent cx="5814695" cy="2743200"/>
            <wp:effectExtent l="0" t="0" r="14605"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0050" w:rsidRPr="0021400E" w:rsidRDefault="003D0050" w:rsidP="003D0050">
      <w:pPr>
        <w:pStyle w:val="Balk6"/>
        <w:jc w:val="left"/>
      </w:pPr>
      <w:bookmarkStart w:id="13" w:name="_Toc39762760"/>
      <w:r w:rsidRPr="0021400E">
        <w:t>Şekil 1.1: 200</w:t>
      </w:r>
      <w:r>
        <w:t>9-2019</w:t>
      </w:r>
      <w:r w:rsidRPr="00E164B2">
        <w:t xml:space="preserve"> Yılları Doğal Gaz Üretim Miktarları (Milyon Sm</w:t>
      </w:r>
      <w:r w:rsidRPr="00E164B2">
        <w:rPr>
          <w:vertAlign w:val="superscript"/>
        </w:rPr>
        <w:t>3</w:t>
      </w:r>
      <w:r w:rsidRPr="00E164B2">
        <w:t>)</w:t>
      </w:r>
      <w:bookmarkEnd w:id="13"/>
    </w:p>
    <w:p w:rsidR="003D0050" w:rsidRDefault="003D0050" w:rsidP="003D0050">
      <w:pPr>
        <w:widowControl w:val="0"/>
        <w:tabs>
          <w:tab w:val="left" w:pos="993"/>
        </w:tabs>
        <w:suppressAutoHyphen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widowControl w:val="0"/>
        <w:tabs>
          <w:tab w:val="left" w:pos="993"/>
        </w:tabs>
        <w:suppressAutoHyphen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widowControl w:val="0"/>
        <w:tabs>
          <w:tab w:val="left" w:pos="993"/>
        </w:tabs>
        <w:suppressAutoHyphens/>
        <w:spacing w:after="0" w:line="360" w:lineRule="auto"/>
        <w:jc w:val="both"/>
        <w:rPr>
          <w:rFonts w:ascii="Times New Roman" w:eastAsia="Times New Roman" w:hAnsi="Times New Roman" w:cs="Times New Roman"/>
          <w:b/>
          <w:color w:val="000000"/>
          <w:sz w:val="24"/>
          <w:szCs w:val="24"/>
          <w:lang w:eastAsia="tr-TR"/>
        </w:rPr>
      </w:pPr>
      <w:r w:rsidRPr="00E164B2">
        <w:rPr>
          <w:rFonts w:ascii="Times New Roman" w:eastAsia="Times New Roman" w:hAnsi="Times New Roman" w:cs="Times New Roman"/>
          <w:color w:val="000000"/>
          <w:sz w:val="24"/>
          <w:szCs w:val="24"/>
          <w:lang w:eastAsia="tr-TR"/>
        </w:rPr>
        <w:t>201</w:t>
      </w:r>
      <w:r>
        <w:rPr>
          <w:rFonts w:ascii="Times New Roman" w:eastAsia="Times New Roman" w:hAnsi="Times New Roman" w:cs="Times New Roman"/>
          <w:color w:val="000000"/>
          <w:sz w:val="24"/>
          <w:szCs w:val="24"/>
          <w:lang w:eastAsia="tr-TR"/>
        </w:rPr>
        <w:t>9</w:t>
      </w:r>
      <w:r w:rsidRPr="00E164B2">
        <w:rPr>
          <w:rFonts w:ascii="Times New Roman" w:eastAsia="Times New Roman" w:hAnsi="Times New Roman" w:cs="Times New Roman"/>
          <w:color w:val="000000"/>
          <w:sz w:val="24"/>
          <w:szCs w:val="24"/>
          <w:lang w:eastAsia="tr-TR"/>
        </w:rPr>
        <w:t xml:space="preserve"> yılında söz konusu toptan satış lisansı sahibi şirketlerce gerçekleştirilen üretim miktarı 201</w:t>
      </w:r>
      <w:r>
        <w:rPr>
          <w:rFonts w:ascii="Times New Roman" w:eastAsia="Times New Roman" w:hAnsi="Times New Roman" w:cs="Times New Roman"/>
          <w:color w:val="000000"/>
          <w:sz w:val="24"/>
          <w:szCs w:val="24"/>
          <w:lang w:eastAsia="tr-TR"/>
        </w:rPr>
        <w:t>8</w:t>
      </w:r>
      <w:r w:rsidRPr="00E164B2">
        <w:rPr>
          <w:rFonts w:ascii="Times New Roman" w:eastAsia="Times New Roman" w:hAnsi="Times New Roman" w:cs="Times New Roman"/>
          <w:color w:val="000000"/>
          <w:sz w:val="24"/>
          <w:szCs w:val="24"/>
          <w:lang w:eastAsia="tr-TR"/>
        </w:rPr>
        <w:t xml:space="preserve"> yılına göre </w:t>
      </w:r>
      <w:r w:rsidRPr="00CE0352">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10,62</w:t>
      </w:r>
      <w:r w:rsidRPr="00E164B2">
        <w:rPr>
          <w:rFonts w:ascii="Times New Roman" w:eastAsia="Times New Roman" w:hAnsi="Times New Roman" w:cs="Times New Roman"/>
          <w:color w:val="000000"/>
          <w:sz w:val="24"/>
          <w:szCs w:val="24"/>
          <w:lang w:eastAsia="tr-TR"/>
        </w:rPr>
        <w:t xml:space="preserve"> oranında </w:t>
      </w:r>
      <w:r>
        <w:rPr>
          <w:rFonts w:ascii="Times New Roman" w:eastAsia="Times New Roman" w:hAnsi="Times New Roman" w:cs="Times New Roman"/>
          <w:color w:val="000000"/>
          <w:sz w:val="24"/>
          <w:szCs w:val="24"/>
          <w:lang w:eastAsia="tr-TR"/>
        </w:rPr>
        <w:t>artış</w:t>
      </w:r>
      <w:r w:rsidRPr="00E164B2">
        <w:rPr>
          <w:rFonts w:ascii="Times New Roman" w:eastAsia="Times New Roman" w:hAnsi="Times New Roman" w:cs="Times New Roman"/>
          <w:color w:val="000000"/>
          <w:sz w:val="24"/>
          <w:szCs w:val="24"/>
          <w:lang w:eastAsia="tr-TR"/>
        </w:rPr>
        <w:t xml:space="preserve"> göstermiştir. Şekil 1.2’de görüldüğü gibi 201</w:t>
      </w:r>
      <w:r>
        <w:rPr>
          <w:rFonts w:ascii="Times New Roman" w:eastAsia="Times New Roman" w:hAnsi="Times New Roman" w:cs="Times New Roman"/>
          <w:color w:val="000000"/>
          <w:sz w:val="24"/>
          <w:szCs w:val="24"/>
          <w:lang w:eastAsia="tr-TR"/>
        </w:rPr>
        <w:t>9</w:t>
      </w:r>
      <w:r w:rsidRPr="00E164B2">
        <w:rPr>
          <w:rFonts w:ascii="Times New Roman" w:eastAsia="Times New Roman" w:hAnsi="Times New Roman" w:cs="Times New Roman"/>
          <w:color w:val="000000"/>
          <w:sz w:val="24"/>
          <w:szCs w:val="24"/>
          <w:lang w:eastAsia="tr-TR"/>
        </w:rPr>
        <w:t xml:space="preserve"> yılında Ocak-Aralık ayları arasında üretim miktarı </w:t>
      </w:r>
      <w:r w:rsidRPr="001A4018">
        <w:rPr>
          <w:rFonts w:ascii="Times New Roman" w:eastAsia="Times New Roman" w:hAnsi="Times New Roman" w:cs="Times New Roman"/>
          <w:color w:val="000000"/>
          <w:sz w:val="24"/>
          <w:szCs w:val="24"/>
          <w:lang w:eastAsia="tr-TR"/>
        </w:rPr>
        <w:t>aylık bazda çok değişim göstermemiştir.</w:t>
      </w:r>
      <w:r>
        <w:rPr>
          <w:rFonts w:ascii="Times New Roman" w:eastAsia="Times New Roman" w:hAnsi="Times New Roman" w:cs="Times New Roman"/>
          <w:b/>
          <w:color w:val="000000"/>
          <w:sz w:val="24"/>
          <w:szCs w:val="24"/>
          <w:lang w:eastAsia="tr-TR"/>
        </w:rPr>
        <w:t xml:space="preserve"> </w:t>
      </w:r>
    </w:p>
    <w:p w:rsidR="003D0050" w:rsidRDefault="003D0050" w:rsidP="003D0050">
      <w:pPr>
        <w:widowControl w:val="0"/>
        <w:tabs>
          <w:tab w:val="left" w:pos="993"/>
        </w:tabs>
        <w:suppressAutoHyphens/>
        <w:spacing w:after="0" w:line="360" w:lineRule="auto"/>
        <w:jc w:val="both"/>
        <w:rPr>
          <w:rFonts w:ascii="Times New Roman" w:eastAsia="Times New Roman" w:hAnsi="Times New Roman" w:cs="Times New Roman"/>
          <w:b/>
          <w:color w:val="000000"/>
          <w:sz w:val="24"/>
          <w:szCs w:val="24"/>
          <w:lang w:eastAsia="tr-TR"/>
        </w:rPr>
      </w:pPr>
    </w:p>
    <w:p w:rsidR="003D0050" w:rsidRDefault="003D0050" w:rsidP="003D0050">
      <w:pPr>
        <w:widowControl w:val="0"/>
        <w:tabs>
          <w:tab w:val="left" w:pos="993"/>
        </w:tabs>
        <w:suppressAutoHyphens/>
        <w:spacing w:after="0" w:line="360" w:lineRule="auto"/>
        <w:jc w:val="both"/>
        <w:rPr>
          <w:rFonts w:ascii="Times New Roman" w:eastAsia="Times New Roman" w:hAnsi="Times New Roman" w:cs="Times New Roman"/>
          <w:b/>
          <w:color w:val="000000"/>
          <w:sz w:val="24"/>
          <w:szCs w:val="24"/>
          <w:lang w:eastAsia="tr-TR"/>
        </w:rPr>
      </w:pPr>
      <w:r>
        <w:rPr>
          <w:noProof/>
          <w:lang w:eastAsia="tr-TR"/>
        </w:rPr>
        <w:drawing>
          <wp:inline distT="0" distB="0" distL="0" distR="0">
            <wp:extent cx="5829300" cy="2924175"/>
            <wp:effectExtent l="0" t="0" r="0" b="952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0050" w:rsidRPr="00E164B2" w:rsidRDefault="003D0050" w:rsidP="003D0050">
      <w:pPr>
        <w:pStyle w:val="Balk6"/>
        <w:jc w:val="left"/>
      </w:pPr>
      <w:bookmarkStart w:id="14" w:name="_Toc39762761"/>
      <w:r w:rsidRPr="0021400E">
        <w:t>Şekil 1.2: 2013</w:t>
      </w:r>
      <w:r>
        <w:t>-2019</w:t>
      </w:r>
      <w:r w:rsidRPr="00E164B2">
        <w:t xml:space="preserve"> Yılları Aylık Doğal Gaz Üretimi Karşılaştırması (Milyon Sm</w:t>
      </w:r>
      <w:r w:rsidRPr="00E164B2">
        <w:rPr>
          <w:vertAlign w:val="superscript"/>
        </w:rPr>
        <w:t>3</w:t>
      </w:r>
      <w:r w:rsidRPr="00E164B2">
        <w:t>)</w:t>
      </w:r>
      <w:bookmarkEnd w:id="14"/>
    </w:p>
    <w:p w:rsidR="003D0050" w:rsidRPr="00E164B2" w:rsidRDefault="003D0050" w:rsidP="003D0050">
      <w:pPr>
        <w:rPr>
          <w:rFonts w:ascii="Times New Roman" w:hAnsi="Times New Roman" w:cs="Times New Roman"/>
          <w:b/>
          <w:sz w:val="24"/>
          <w:szCs w:val="24"/>
        </w:rPr>
      </w:pPr>
    </w:p>
    <w:p w:rsidR="003D0050" w:rsidRDefault="003D0050" w:rsidP="003D0050">
      <w:pPr>
        <w:pStyle w:val="11ilebalayanlar"/>
      </w:pPr>
      <w:bookmarkStart w:id="15" w:name="_Toc40972847"/>
      <w:r w:rsidRPr="00995628">
        <w:t xml:space="preserve">1.1.İl Bazında Üretim </w:t>
      </w:r>
      <w:r w:rsidRPr="00B41ADB">
        <w:t>Miktarı</w:t>
      </w:r>
      <w:bookmarkEnd w:id="15"/>
    </w:p>
    <w:p w:rsidR="003D0050" w:rsidRPr="00995628" w:rsidRDefault="003D0050" w:rsidP="003D0050">
      <w:pPr>
        <w:rPr>
          <w:rFonts w:ascii="Times New Roman" w:hAnsi="Times New Roman" w:cs="Times New Roman"/>
          <w:sz w:val="24"/>
          <w:szCs w:val="24"/>
        </w:rPr>
      </w:pPr>
    </w:p>
    <w:p w:rsidR="003D0050" w:rsidRDefault="003D0050" w:rsidP="003D0050">
      <w:pPr>
        <w:jc w:val="both"/>
        <w:rPr>
          <w:rFonts w:ascii="Times New Roman" w:hAnsi="Times New Roman" w:cs="Times New Roman"/>
          <w:sz w:val="24"/>
          <w:szCs w:val="24"/>
        </w:rPr>
      </w:pPr>
      <w:r w:rsidRPr="00995628">
        <w:rPr>
          <w:rFonts w:ascii="Times New Roman" w:hAnsi="Times New Roman" w:cs="Times New Roman"/>
          <w:sz w:val="24"/>
          <w:szCs w:val="24"/>
        </w:rPr>
        <w:t>Doğal gaz üretiminin gerçekleştirildiği sahalara bakıl</w:t>
      </w:r>
      <w:r>
        <w:rPr>
          <w:rFonts w:ascii="Times New Roman" w:hAnsi="Times New Roman" w:cs="Times New Roman"/>
          <w:sz w:val="24"/>
          <w:szCs w:val="24"/>
        </w:rPr>
        <w:t>dığında, %44,47</w:t>
      </w:r>
      <w:r w:rsidRPr="00995628">
        <w:rPr>
          <w:rFonts w:ascii="Times New Roman" w:hAnsi="Times New Roman" w:cs="Times New Roman"/>
          <w:sz w:val="24"/>
          <w:szCs w:val="24"/>
        </w:rPr>
        <w:t>’l</w:t>
      </w:r>
      <w:r>
        <w:rPr>
          <w:rFonts w:ascii="Times New Roman" w:hAnsi="Times New Roman" w:cs="Times New Roman"/>
          <w:sz w:val="24"/>
          <w:szCs w:val="24"/>
        </w:rPr>
        <w:t>i</w:t>
      </w:r>
      <w:r w:rsidRPr="00995628">
        <w:rPr>
          <w:rFonts w:ascii="Times New Roman" w:hAnsi="Times New Roman" w:cs="Times New Roman"/>
          <w:sz w:val="24"/>
          <w:szCs w:val="24"/>
        </w:rPr>
        <w:t xml:space="preserve">k payla en fazla üretimin </w:t>
      </w:r>
      <w:r>
        <w:rPr>
          <w:rFonts w:ascii="Times New Roman" w:hAnsi="Times New Roman" w:cs="Times New Roman"/>
          <w:sz w:val="24"/>
          <w:szCs w:val="24"/>
        </w:rPr>
        <w:t>İstanbul</w:t>
      </w:r>
      <w:r w:rsidRPr="00995628">
        <w:rPr>
          <w:rFonts w:ascii="Times New Roman" w:hAnsi="Times New Roman" w:cs="Times New Roman"/>
          <w:sz w:val="24"/>
          <w:szCs w:val="24"/>
        </w:rPr>
        <w:t xml:space="preserve"> ili içerisinde yer alan sahalarda yapıldığı görülmektedir. Ardından %</w:t>
      </w:r>
      <w:r>
        <w:rPr>
          <w:rFonts w:ascii="Times New Roman" w:hAnsi="Times New Roman" w:cs="Times New Roman"/>
          <w:sz w:val="24"/>
          <w:szCs w:val="24"/>
        </w:rPr>
        <w:t>38,68</w:t>
      </w:r>
      <w:r w:rsidRPr="00995628">
        <w:rPr>
          <w:rFonts w:ascii="Times New Roman" w:hAnsi="Times New Roman" w:cs="Times New Roman"/>
          <w:sz w:val="24"/>
          <w:szCs w:val="24"/>
        </w:rPr>
        <w:t xml:space="preserve"> ile </w:t>
      </w:r>
      <w:r>
        <w:rPr>
          <w:rFonts w:ascii="Times New Roman" w:hAnsi="Times New Roman" w:cs="Times New Roman"/>
          <w:sz w:val="24"/>
          <w:szCs w:val="24"/>
        </w:rPr>
        <w:t>Tekirdağ</w:t>
      </w:r>
      <w:r w:rsidRPr="00995628">
        <w:rPr>
          <w:rFonts w:ascii="Times New Roman" w:hAnsi="Times New Roman" w:cs="Times New Roman"/>
          <w:sz w:val="24"/>
          <w:szCs w:val="24"/>
        </w:rPr>
        <w:t xml:space="preserve"> ve %</w:t>
      </w:r>
      <w:r>
        <w:rPr>
          <w:rFonts w:ascii="Times New Roman" w:hAnsi="Times New Roman" w:cs="Times New Roman"/>
          <w:sz w:val="24"/>
          <w:szCs w:val="24"/>
        </w:rPr>
        <w:t>11,64 i</w:t>
      </w:r>
      <w:r w:rsidRPr="00995628">
        <w:rPr>
          <w:rFonts w:ascii="Times New Roman" w:hAnsi="Times New Roman" w:cs="Times New Roman"/>
          <w:sz w:val="24"/>
          <w:szCs w:val="24"/>
        </w:rPr>
        <w:t>le</w:t>
      </w:r>
      <w:r>
        <w:rPr>
          <w:rFonts w:ascii="Times New Roman" w:hAnsi="Times New Roman" w:cs="Times New Roman"/>
          <w:sz w:val="24"/>
          <w:szCs w:val="24"/>
        </w:rPr>
        <w:t xml:space="preserve"> Kırklareli </w:t>
      </w:r>
      <w:r w:rsidRPr="00995628">
        <w:rPr>
          <w:rFonts w:ascii="Times New Roman" w:hAnsi="Times New Roman" w:cs="Times New Roman"/>
          <w:sz w:val="24"/>
          <w:szCs w:val="24"/>
        </w:rPr>
        <w:t>gelmektedir</w:t>
      </w:r>
      <w:r>
        <w:rPr>
          <w:rFonts w:ascii="Times New Roman" w:hAnsi="Times New Roman" w:cs="Times New Roman"/>
          <w:sz w:val="24"/>
          <w:szCs w:val="24"/>
        </w:rPr>
        <w:t>. Ge</w:t>
      </w:r>
      <w:r w:rsidRPr="00995628">
        <w:rPr>
          <w:rFonts w:ascii="Times New Roman" w:hAnsi="Times New Roman" w:cs="Times New Roman"/>
          <w:sz w:val="24"/>
          <w:szCs w:val="24"/>
        </w:rPr>
        <w:t>rçekleştirilen üretimin sahaların yer aldığı illere ve aylara göre dağılımı</w:t>
      </w:r>
      <w:r>
        <w:rPr>
          <w:rFonts w:ascii="Times New Roman" w:hAnsi="Times New Roman" w:cs="Times New Roman"/>
          <w:sz w:val="24"/>
          <w:szCs w:val="24"/>
        </w:rPr>
        <w:t xml:space="preserve"> Tablo </w:t>
      </w:r>
      <w:r w:rsidRPr="00995628">
        <w:rPr>
          <w:rFonts w:ascii="Times New Roman" w:hAnsi="Times New Roman" w:cs="Times New Roman"/>
          <w:sz w:val="24"/>
          <w:szCs w:val="24"/>
        </w:rPr>
        <w:t>1.2’de verilmiştir.</w:t>
      </w:r>
      <w:r w:rsidRPr="005D1030">
        <w:rPr>
          <w:rFonts w:ascii="Times New Roman" w:hAnsi="Times New Roman" w:cs="Times New Roman"/>
          <w:sz w:val="24"/>
          <w:szCs w:val="24"/>
        </w:rPr>
        <w:t xml:space="preserve"> </w:t>
      </w:r>
    </w:p>
    <w:p w:rsidR="003D0050" w:rsidRDefault="003D0050" w:rsidP="003D0050">
      <w:pPr>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hAnsi="Times New Roman" w:cs="Times New Roman"/>
          <w:sz w:val="24"/>
          <w:szCs w:val="24"/>
        </w:rPr>
      </w:pPr>
    </w:p>
    <w:p w:rsidR="003D0050" w:rsidRDefault="003D0050" w:rsidP="003D0050">
      <w:pPr>
        <w:pStyle w:val="Balk5"/>
      </w:pPr>
      <w:bookmarkStart w:id="16" w:name="_Toc39762806"/>
      <w:r w:rsidRPr="0021400E">
        <w:lastRenderedPageBreak/>
        <w:t>Tablo 1.2:</w:t>
      </w:r>
      <w:r>
        <w:t xml:space="preserve"> </w:t>
      </w:r>
      <w:r w:rsidRPr="00E164B2">
        <w:t>201</w:t>
      </w:r>
      <w:r>
        <w:t>9</w:t>
      </w:r>
      <w:r w:rsidRPr="00E164B2">
        <w:t xml:space="preserve"> Yılı İllere ve Aylara Göre Doğal Gaz Üretimi (Milyon Sm</w:t>
      </w:r>
      <w:r w:rsidRPr="00E164B2">
        <w:rPr>
          <w:vertAlign w:val="superscript"/>
        </w:rPr>
        <w:t>3</w:t>
      </w:r>
      <w:r w:rsidRPr="00E164B2">
        <w:t>)</w:t>
      </w:r>
      <w:bookmarkEnd w:id="16"/>
    </w:p>
    <w:p w:rsidR="003D0050" w:rsidRPr="00B41ADB" w:rsidRDefault="003D0050" w:rsidP="003D0050"/>
    <w:tbl>
      <w:tblPr>
        <w:tblW w:w="0" w:type="auto"/>
        <w:tblCellMar>
          <w:left w:w="70" w:type="dxa"/>
          <w:right w:w="70" w:type="dxa"/>
        </w:tblCellMar>
        <w:tblLook w:val="04A0"/>
      </w:tblPr>
      <w:tblGrid>
        <w:gridCol w:w="1385"/>
        <w:gridCol w:w="590"/>
        <w:gridCol w:w="590"/>
        <w:gridCol w:w="590"/>
        <w:gridCol w:w="590"/>
        <w:gridCol w:w="590"/>
        <w:gridCol w:w="590"/>
        <w:gridCol w:w="590"/>
        <w:gridCol w:w="590"/>
        <w:gridCol w:w="590"/>
        <w:gridCol w:w="590"/>
        <w:gridCol w:w="590"/>
        <w:gridCol w:w="590"/>
        <w:gridCol w:w="690"/>
      </w:tblGrid>
      <w:tr w:rsidR="003D0050" w:rsidRPr="0017217E" w:rsidTr="006332AA">
        <w:trPr>
          <w:trHeight w:val="1335"/>
        </w:trPr>
        <w:tc>
          <w:tcPr>
            <w:tcW w:w="0" w:type="auto"/>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17217E" w:rsidRDefault="003D0050" w:rsidP="006332AA">
            <w:pPr>
              <w:spacing w:after="0" w:line="240" w:lineRule="auto"/>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İl/Aylar</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Ocak</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Şubat</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Mart</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Nisan</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Mayıs</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Haziran</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Temmuz</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Ağustos</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Eylül</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Ekim</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Kasım</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Aralık</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Genel Toplam</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ADANA</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0,17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0,17</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ADIYAMAN</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0,19</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ÇANAKKALE</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1,89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1,65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1,83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1,56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1,52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1,19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0,88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0,84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0,96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0,90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15,42</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DÜZCE</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0,60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0,44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0,57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0,76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0,60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0,71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0,66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0,47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0,67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1,02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0,93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0,51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7,94</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EDİRNE</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0,10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0,11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0,08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0,10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0,14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1,00</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İSTANBUL</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16,78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18,19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20,40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20,61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19,76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17,09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18,70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16,20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17,38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16,72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14,69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14,20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210,71</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KIRKLARELİ</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3,95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3,07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3,28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3,12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3,43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1,72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3,23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2,83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4,96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7,37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7,99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10,19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55,14</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TEKİRDAĞ</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20,38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18,67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19,39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17,79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16,97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12,29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13,26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11,46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13,22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13,66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12,91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17217E">
              <w:rPr>
                <w:rFonts w:ascii="Times New Roman" w:eastAsia="Times New Roman" w:hAnsi="Times New Roman" w:cs="Times New Roman"/>
                <w:color w:val="000000"/>
                <w:sz w:val="20"/>
                <w:szCs w:val="20"/>
                <w:lang w:eastAsia="tr-TR"/>
              </w:rPr>
              <w:t>13,32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183,31</w:t>
            </w:r>
          </w:p>
        </w:tc>
      </w:tr>
      <w:tr w:rsidR="003D0050" w:rsidRPr="0017217E"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Genel Toplam</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43,67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42,10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45,57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43,95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42,40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33,06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37,14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32,20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37,20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39,71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37,60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39,28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17217E"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17217E">
              <w:rPr>
                <w:rFonts w:ascii="Times New Roman" w:eastAsia="Times New Roman" w:hAnsi="Times New Roman" w:cs="Times New Roman"/>
                <w:b/>
                <w:bCs/>
                <w:color w:val="000000"/>
                <w:sz w:val="20"/>
                <w:szCs w:val="20"/>
                <w:lang w:eastAsia="tr-TR"/>
              </w:rPr>
              <w:t>473,87</w:t>
            </w:r>
          </w:p>
        </w:tc>
      </w:tr>
    </w:tbl>
    <w:p w:rsidR="003D0050" w:rsidRDefault="003D0050" w:rsidP="003D0050"/>
    <w:p w:rsidR="003D0050" w:rsidRPr="0017217E" w:rsidRDefault="003D0050" w:rsidP="003D0050"/>
    <w:p w:rsidR="003D0050" w:rsidRPr="00027911" w:rsidRDefault="003D0050" w:rsidP="003D0050">
      <w:pPr>
        <w:jc w:val="center"/>
      </w:pPr>
      <w:r>
        <w:rPr>
          <w:noProof/>
          <w:lang w:eastAsia="tr-TR"/>
        </w:rPr>
        <w:drawing>
          <wp:inline distT="0" distB="0" distL="0" distR="0">
            <wp:extent cx="5939790" cy="2783840"/>
            <wp:effectExtent l="0" t="0" r="3810" b="1651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0050" w:rsidRPr="00E164B2" w:rsidRDefault="003D0050" w:rsidP="003D0050">
      <w:pPr>
        <w:pStyle w:val="Balk6"/>
        <w:jc w:val="left"/>
      </w:pPr>
      <w:bookmarkStart w:id="17" w:name="_Toc39762762"/>
      <w:r w:rsidRPr="0021400E">
        <w:t>Şekil 1.</w:t>
      </w:r>
      <w:r w:rsidRPr="0021400E">
        <w:rPr>
          <w:noProof/>
        </w:rPr>
        <w:t xml:space="preserve">3: </w:t>
      </w:r>
      <w:r w:rsidRPr="0021400E">
        <w:t>201</w:t>
      </w:r>
      <w:r>
        <w:t>9</w:t>
      </w:r>
      <w:r w:rsidRPr="0021400E">
        <w:t xml:space="preserve"> Yılı</w:t>
      </w:r>
      <w:r w:rsidRPr="00E164B2">
        <w:t xml:space="preserve"> Üretim Sahalarının Bulunduğu İllere Göre Doğal Gaz Üretim Oranları(%)</w:t>
      </w:r>
      <w:bookmarkEnd w:id="17"/>
    </w:p>
    <w:p w:rsidR="003D0050" w:rsidRDefault="003D0050" w:rsidP="003D0050">
      <w:pPr>
        <w:rPr>
          <w:rFonts w:ascii="Times New Roman" w:hAnsi="Times New Roman" w:cs="Times New Roman"/>
        </w:rPr>
      </w:pPr>
    </w:p>
    <w:p w:rsidR="003D0050" w:rsidRDefault="003D0050" w:rsidP="003D0050">
      <w:pPr>
        <w:rPr>
          <w:rFonts w:ascii="Times New Roman" w:hAnsi="Times New Roman" w:cs="Times New Roman"/>
        </w:rPr>
      </w:pPr>
    </w:p>
    <w:p w:rsidR="003D0050" w:rsidRDefault="003D0050" w:rsidP="003D0050">
      <w:pPr>
        <w:rPr>
          <w:rFonts w:ascii="Times New Roman" w:hAnsi="Times New Roman" w:cs="Times New Roman"/>
        </w:rPr>
      </w:pPr>
    </w:p>
    <w:p w:rsidR="003D0050" w:rsidRDefault="003D0050" w:rsidP="003D0050">
      <w:pPr>
        <w:rPr>
          <w:rFonts w:ascii="Times New Roman" w:hAnsi="Times New Roman" w:cs="Times New Roman"/>
        </w:rPr>
      </w:pPr>
    </w:p>
    <w:p w:rsidR="003D0050" w:rsidRPr="00E164B2" w:rsidRDefault="003D0050" w:rsidP="003D0050">
      <w:pPr>
        <w:pStyle w:val="11ilebalayanlar"/>
      </w:pPr>
      <w:bookmarkStart w:id="18" w:name="_Toc40972848"/>
      <w:r w:rsidRPr="0021400E">
        <w:lastRenderedPageBreak/>
        <w:t>1.2. Şirket Bazında</w:t>
      </w:r>
      <w:r w:rsidRPr="00E164B2">
        <w:t xml:space="preserve"> Üretim Miktarı</w:t>
      </w:r>
      <w:bookmarkEnd w:id="18"/>
    </w:p>
    <w:p w:rsidR="003D0050" w:rsidRPr="00E164B2" w:rsidRDefault="003D0050" w:rsidP="003D0050">
      <w:pPr>
        <w:jc w:val="center"/>
        <w:rPr>
          <w:rFonts w:ascii="Times New Roman" w:hAnsi="Times New Roman" w:cs="Times New Roman"/>
          <w:b/>
          <w:sz w:val="24"/>
          <w:szCs w:val="24"/>
        </w:rPr>
      </w:pPr>
    </w:p>
    <w:p w:rsidR="003D0050" w:rsidRDefault="003D0050" w:rsidP="003D0050">
      <w:pPr>
        <w:tabs>
          <w:tab w:val="left" w:pos="993"/>
        </w:tabs>
        <w:spacing w:after="0" w:line="360" w:lineRule="auto"/>
        <w:ind w:right="11"/>
        <w:contextualSpacing/>
        <w:jc w:val="both"/>
        <w:rPr>
          <w:rFonts w:ascii="Times New Roman" w:eastAsia="Times New Roman" w:hAnsi="Times New Roman" w:cs="Times New Roman"/>
          <w:sz w:val="24"/>
          <w:szCs w:val="24"/>
        </w:rPr>
      </w:pPr>
      <w:r w:rsidRPr="004760F2">
        <w:rPr>
          <w:rFonts w:ascii="Times New Roman" w:eastAsia="Times New Roman" w:hAnsi="Times New Roman" w:cs="Times New Roman"/>
          <w:sz w:val="24"/>
          <w:szCs w:val="24"/>
        </w:rPr>
        <w:t xml:space="preserve">Üretim yapan  toptan satış lisansı </w:t>
      </w:r>
      <w:r>
        <w:rPr>
          <w:rFonts w:ascii="Times New Roman" w:eastAsia="Times New Roman" w:hAnsi="Times New Roman" w:cs="Times New Roman"/>
          <w:sz w:val="24"/>
          <w:szCs w:val="24"/>
        </w:rPr>
        <w:t>sahibi şirketler tarafından 2019</w:t>
      </w:r>
      <w:r w:rsidRPr="004760F2">
        <w:rPr>
          <w:rFonts w:ascii="Times New Roman" w:eastAsia="Times New Roman" w:hAnsi="Times New Roman" w:cs="Times New Roman"/>
          <w:sz w:val="24"/>
          <w:szCs w:val="24"/>
        </w:rPr>
        <w:t xml:space="preserve"> yılında gerçekleştirilen  </w:t>
      </w:r>
      <w:r>
        <w:rPr>
          <w:rFonts w:ascii="Times New Roman" w:eastAsia="Times New Roman" w:hAnsi="Times New Roman" w:cs="Times New Roman"/>
          <w:sz w:val="24"/>
          <w:szCs w:val="24"/>
        </w:rPr>
        <w:t>473,87</w:t>
      </w:r>
      <w:r w:rsidRPr="004760F2">
        <w:rPr>
          <w:rFonts w:ascii="Times New Roman" w:eastAsia="Times New Roman" w:hAnsi="Times New Roman" w:cs="Times New Roman"/>
          <w:sz w:val="24"/>
          <w:szCs w:val="24"/>
        </w:rPr>
        <w:t xml:space="preserve">   milyon Sm</w:t>
      </w:r>
      <w:r w:rsidRPr="004760F2">
        <w:rPr>
          <w:rFonts w:ascii="Times New Roman" w:eastAsia="Times New Roman" w:hAnsi="Times New Roman" w:cs="Times New Roman"/>
          <w:sz w:val="24"/>
          <w:szCs w:val="24"/>
          <w:vertAlign w:val="superscript"/>
        </w:rPr>
        <w:t>3</w:t>
      </w:r>
      <w:r w:rsidRPr="004760F2">
        <w:rPr>
          <w:rFonts w:ascii="Times New Roman" w:eastAsia="Times New Roman" w:hAnsi="Times New Roman" w:cs="Times New Roman"/>
          <w:sz w:val="24"/>
          <w:szCs w:val="24"/>
        </w:rPr>
        <w:t>’lük doğal gaz üretiminin önemli miktardaki kısmı, TPAO</w:t>
      </w:r>
      <w:r>
        <w:rPr>
          <w:rFonts w:ascii="Times New Roman" w:eastAsia="Times New Roman" w:hAnsi="Times New Roman" w:cs="Times New Roman"/>
          <w:sz w:val="24"/>
          <w:szCs w:val="24"/>
        </w:rPr>
        <w:t>,</w:t>
      </w:r>
      <w:r w:rsidRPr="004760F2">
        <w:rPr>
          <w:rFonts w:ascii="Times New Roman" w:eastAsia="Times New Roman" w:hAnsi="Times New Roman" w:cs="Times New Roman"/>
          <w:sz w:val="24"/>
          <w:szCs w:val="24"/>
        </w:rPr>
        <w:t xml:space="preserve"> Thrace Basin Natural Gas Corporation </w:t>
      </w:r>
      <w:r>
        <w:rPr>
          <w:rFonts w:ascii="Times New Roman" w:eastAsia="Times New Roman" w:hAnsi="Times New Roman" w:cs="Times New Roman"/>
          <w:sz w:val="24"/>
          <w:szCs w:val="24"/>
        </w:rPr>
        <w:t xml:space="preserve">ve Marsa Turkey </w:t>
      </w:r>
      <w:r w:rsidRPr="004760F2">
        <w:rPr>
          <w:rFonts w:ascii="Times New Roman" w:eastAsia="Times New Roman" w:hAnsi="Times New Roman" w:cs="Times New Roman"/>
          <w:sz w:val="24"/>
          <w:szCs w:val="24"/>
        </w:rPr>
        <w:t>şirketleri tarafından gerçekleştirilmiştir. Toptan satış lisansı sahibi üretim şirketlerinin üretim miktarları ve payları Tablo 1.3 ve Şekil 1.4’te gösterilmektedir.</w:t>
      </w:r>
    </w:p>
    <w:p w:rsidR="003D0050" w:rsidRDefault="003D0050" w:rsidP="003D0050">
      <w:pPr>
        <w:pStyle w:val="Balk5"/>
      </w:pPr>
      <w:bookmarkStart w:id="19" w:name="_Toc418324642"/>
      <w:bookmarkStart w:id="20" w:name="_Toc39762807"/>
      <w:r w:rsidRPr="0021400E">
        <w:t>Tablo 1.3: Toptan Satış</w:t>
      </w:r>
      <w:r w:rsidRPr="00E164B2">
        <w:t xml:space="preserve"> Lisansı Sahibi Doğal Gaz Üretim Şirketlerinin</w:t>
      </w:r>
      <w:r>
        <w:t xml:space="preserve"> 2019</w:t>
      </w:r>
      <w:r w:rsidRPr="00E164B2">
        <w:t xml:space="preserve"> Yılı Aylık Doğal Gaz Üretim Miktarları (Milyon Sm</w:t>
      </w:r>
      <w:r w:rsidRPr="00E164B2">
        <w:rPr>
          <w:vertAlign w:val="superscript"/>
        </w:rPr>
        <w:t>3</w:t>
      </w:r>
      <w:r w:rsidRPr="00E164B2">
        <w:t>)</w:t>
      </w:r>
      <w:bookmarkEnd w:id="19"/>
      <w:bookmarkEnd w:id="20"/>
    </w:p>
    <w:p w:rsidR="003D0050" w:rsidRDefault="003D0050" w:rsidP="003D0050"/>
    <w:tbl>
      <w:tblPr>
        <w:tblW w:w="0" w:type="auto"/>
        <w:tblInd w:w="-10" w:type="dxa"/>
        <w:tblCellMar>
          <w:left w:w="70" w:type="dxa"/>
          <w:right w:w="70" w:type="dxa"/>
        </w:tblCellMar>
        <w:tblLook w:val="04A0"/>
      </w:tblPr>
      <w:tblGrid>
        <w:gridCol w:w="2329"/>
        <w:gridCol w:w="545"/>
        <w:gridCol w:w="545"/>
        <w:gridCol w:w="545"/>
        <w:gridCol w:w="545"/>
        <w:gridCol w:w="545"/>
        <w:gridCol w:w="545"/>
        <w:gridCol w:w="545"/>
        <w:gridCol w:w="545"/>
        <w:gridCol w:w="545"/>
        <w:gridCol w:w="545"/>
        <w:gridCol w:w="545"/>
        <w:gridCol w:w="545"/>
        <w:gridCol w:w="635"/>
      </w:tblGrid>
      <w:tr w:rsidR="003D0050" w:rsidRPr="00B41ADB" w:rsidTr="006332AA">
        <w:trPr>
          <w:trHeight w:val="1245"/>
        </w:trPr>
        <w:tc>
          <w:tcPr>
            <w:tcW w:w="0" w:type="auto"/>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Şirket/Aylar</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Ocak</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Şubat</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Mart</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Nisan</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Mayıs</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Haziran</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Temmuz</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Ağustos</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Eylül</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Ekim</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Kasım</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Aralık</w:t>
            </w:r>
          </w:p>
        </w:tc>
        <w:tc>
          <w:tcPr>
            <w:tcW w:w="0" w:type="auto"/>
            <w:tcBorders>
              <w:top w:val="single" w:sz="8" w:space="0" w:color="auto"/>
              <w:left w:val="nil"/>
              <w:bottom w:val="single" w:sz="8" w:space="0" w:color="auto"/>
              <w:right w:val="single" w:sz="8" w:space="0" w:color="auto"/>
            </w:tcBorders>
            <w:shd w:val="clear" w:color="000000" w:fill="DDEBF7"/>
            <w:noWrap/>
            <w:textDirection w:val="btLr"/>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Genel Toplam</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TPAO</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36,05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35,33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38,05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36,79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35,24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27,15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31,19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27,67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31,77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33,93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31,38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32,84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397,39</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 xml:space="preserve">THRACE BASIN </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4,83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4,25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4,79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4,61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4,72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3,87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3,86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2,51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3,58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3,80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4,29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4,71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49,81</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 xml:space="preserve">MARSA TURKEY </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1,89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1,65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1,83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1,56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1,52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1,19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0,88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0,84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0,96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0,90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15,42</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 xml:space="preserve">PETROGAS </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5,02</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 xml:space="preserve">PARK PLACE  LİMİTED </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0,22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0,28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0,23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0,50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0,25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3,89</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 xml:space="preserve">CORPORATE RESOURCES </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0,14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0,31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0,13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0,12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0,99</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 xml:space="preserve">TRANSATLANTIC EXPLORATION </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0,09</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0,12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0,86</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AMITY OIL</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0,05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color w:val="000000"/>
                <w:sz w:val="18"/>
                <w:szCs w:val="18"/>
                <w:lang w:eastAsia="tr-TR"/>
              </w:rPr>
            </w:pPr>
            <w:r w:rsidRPr="00B41ADB">
              <w:rPr>
                <w:rFonts w:ascii="Times New Roman" w:eastAsia="Times New Roman" w:hAnsi="Times New Roman" w:cs="Times New Roman"/>
                <w:color w:val="000000"/>
                <w:sz w:val="18"/>
                <w:szCs w:val="18"/>
                <w:lang w:eastAsia="tr-TR"/>
              </w:rPr>
              <w:t>0,48</w:t>
            </w:r>
          </w:p>
        </w:tc>
      </w:tr>
      <w:tr w:rsidR="003D0050" w:rsidRPr="00B41ADB" w:rsidTr="006332AA">
        <w:trPr>
          <w:trHeight w:val="315"/>
        </w:trPr>
        <w:tc>
          <w:tcPr>
            <w:tcW w:w="0" w:type="auto"/>
            <w:tcBorders>
              <w:top w:val="nil"/>
              <w:left w:val="single" w:sz="8" w:space="0" w:color="auto"/>
              <w:bottom w:val="single" w:sz="8" w:space="0" w:color="auto"/>
              <w:right w:val="single" w:sz="8" w:space="0" w:color="auto"/>
            </w:tcBorders>
            <w:shd w:val="clear" w:color="000000" w:fill="DDEBF7"/>
            <w:noWrap/>
            <w:vAlign w:val="center"/>
            <w:hideMark/>
          </w:tcPr>
          <w:p w:rsidR="003D0050" w:rsidRPr="00B41ADB" w:rsidRDefault="003D0050" w:rsidP="006332AA">
            <w:pPr>
              <w:spacing w:after="0" w:line="240" w:lineRule="auto"/>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Genel Toplam</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43,67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42,10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45,57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43,95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42,40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33,06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37,14</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32,20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37,20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39,71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37,60</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39,28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B41ADB" w:rsidRDefault="003D0050" w:rsidP="006332AA">
            <w:pPr>
              <w:spacing w:after="0" w:line="240" w:lineRule="auto"/>
              <w:jc w:val="right"/>
              <w:rPr>
                <w:rFonts w:ascii="Times New Roman" w:eastAsia="Times New Roman" w:hAnsi="Times New Roman" w:cs="Times New Roman"/>
                <w:b/>
                <w:bCs/>
                <w:color w:val="000000"/>
                <w:sz w:val="18"/>
                <w:szCs w:val="18"/>
                <w:lang w:eastAsia="tr-TR"/>
              </w:rPr>
            </w:pPr>
            <w:r w:rsidRPr="00B41ADB">
              <w:rPr>
                <w:rFonts w:ascii="Times New Roman" w:eastAsia="Times New Roman" w:hAnsi="Times New Roman" w:cs="Times New Roman"/>
                <w:b/>
                <w:bCs/>
                <w:color w:val="000000"/>
                <w:sz w:val="18"/>
                <w:szCs w:val="18"/>
                <w:lang w:eastAsia="tr-TR"/>
              </w:rPr>
              <w:t>473,87</w:t>
            </w:r>
          </w:p>
        </w:tc>
      </w:tr>
    </w:tbl>
    <w:p w:rsidR="003D0050" w:rsidRDefault="003D0050" w:rsidP="003D0050"/>
    <w:p w:rsidR="003D0050" w:rsidRDefault="003D0050" w:rsidP="003D0050"/>
    <w:p w:rsidR="003D0050" w:rsidRDefault="003D0050" w:rsidP="003D0050"/>
    <w:p w:rsidR="003D0050" w:rsidRDefault="003D0050" w:rsidP="003D0050">
      <w:r>
        <w:rPr>
          <w:noProof/>
          <w:lang w:eastAsia="tr-TR"/>
        </w:rPr>
        <w:lastRenderedPageBreak/>
        <w:drawing>
          <wp:inline distT="0" distB="0" distL="0" distR="0">
            <wp:extent cx="5648325" cy="3486150"/>
            <wp:effectExtent l="0" t="0" r="9525"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0050" w:rsidRDefault="003D0050" w:rsidP="003D0050">
      <w:pPr>
        <w:pStyle w:val="Balk6"/>
      </w:pPr>
      <w:bookmarkStart w:id="21" w:name="_Toc39762763"/>
      <w:r w:rsidRPr="0021400E">
        <w:t>Şekil 1.</w:t>
      </w:r>
      <w:r w:rsidRPr="0021400E">
        <w:rPr>
          <w:noProof/>
        </w:rPr>
        <w:t>4:</w:t>
      </w:r>
      <w:r w:rsidRPr="0093341C">
        <w:rPr>
          <w:noProof/>
        </w:rPr>
        <w:t xml:space="preserve"> </w:t>
      </w:r>
      <w:r w:rsidRPr="0093341C">
        <w:t>Toptan Satış Lisansı Sahibi Doğ</w:t>
      </w:r>
      <w:r>
        <w:t>al Gaz Üretim Şirketlerinin 2019</w:t>
      </w:r>
      <w:r w:rsidRPr="0093341C">
        <w:t xml:space="preserve"> Yılı Aylık Doğal Gaz Üretim Payları</w:t>
      </w:r>
      <w:r>
        <w:t xml:space="preserve"> </w:t>
      </w:r>
      <w:r w:rsidRPr="0093341C">
        <w:t>(%)</w:t>
      </w:r>
      <w:bookmarkEnd w:id="21"/>
    </w:p>
    <w:p w:rsidR="003D0050" w:rsidRPr="00096B0C" w:rsidRDefault="003D0050" w:rsidP="003D0050"/>
    <w:p w:rsidR="003D0050" w:rsidRPr="00096B0C" w:rsidRDefault="003D0050" w:rsidP="003D0050">
      <w:pPr>
        <w:jc w:val="center"/>
      </w:pPr>
      <w:r>
        <w:rPr>
          <w:noProof/>
          <w:lang w:eastAsia="tr-TR"/>
        </w:rPr>
        <w:drawing>
          <wp:inline distT="0" distB="0" distL="0" distR="0">
            <wp:extent cx="4857750" cy="3438525"/>
            <wp:effectExtent l="0" t="0" r="0" b="952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0050" w:rsidRDefault="003D0050" w:rsidP="003D0050">
      <w:pPr>
        <w:pStyle w:val="Balk6"/>
      </w:pPr>
      <w:bookmarkStart w:id="22" w:name="_Toc39762764"/>
      <w:r w:rsidRPr="0021400E">
        <w:t>Şekil 1.5:</w:t>
      </w:r>
      <w:r w:rsidRPr="0093341C">
        <w:t xml:space="preserve"> 201</w:t>
      </w:r>
      <w:r w:rsidR="00775EF3">
        <w:t>9</w:t>
      </w:r>
      <w:r>
        <w:t xml:space="preserve"> </w:t>
      </w:r>
      <w:r w:rsidRPr="0093341C">
        <w:t>Yılı Doğal Gaz Üretimi Yapan Toptan Satış Lisansı Sahibi Şirketlerin Üretim Payları</w:t>
      </w:r>
      <w:r>
        <w:t xml:space="preserve"> </w:t>
      </w:r>
      <w:r w:rsidRPr="0093341C">
        <w:t>(%)</w:t>
      </w:r>
      <w:bookmarkEnd w:id="22"/>
    </w:p>
    <w:p w:rsidR="003D0050" w:rsidRDefault="003D0050" w:rsidP="003D0050"/>
    <w:p w:rsidR="003D0050" w:rsidRDefault="003D0050" w:rsidP="003D0050">
      <w:pPr>
        <w:tabs>
          <w:tab w:val="left" w:pos="993"/>
        </w:tabs>
        <w:spacing w:after="0" w:line="360" w:lineRule="auto"/>
        <w:ind w:right="11"/>
        <w:contextualSpacing/>
        <w:jc w:val="both"/>
        <w:rPr>
          <w:rFonts w:ascii="Times New Roman" w:eastAsia="Times New Roman" w:hAnsi="Times New Roman" w:cs="Times New Roman"/>
          <w:sz w:val="24"/>
          <w:szCs w:val="24"/>
        </w:rPr>
      </w:pPr>
      <w:r w:rsidRPr="0093341C">
        <w:rPr>
          <w:rFonts w:ascii="Times New Roman" w:eastAsia="Times New Roman" w:hAnsi="Times New Roman" w:cs="Times New Roman"/>
          <w:sz w:val="24"/>
          <w:szCs w:val="24"/>
        </w:rPr>
        <w:t>Söz konusu şirketler</w:t>
      </w:r>
      <w:r>
        <w:rPr>
          <w:rFonts w:ascii="Times New Roman" w:eastAsia="Times New Roman" w:hAnsi="Times New Roman" w:cs="Times New Roman"/>
          <w:sz w:val="24"/>
          <w:szCs w:val="24"/>
        </w:rPr>
        <w:t xml:space="preserve"> 2019 yılında üretim yaptıkları 473,87 milyon Sm</w:t>
      </w:r>
      <w:r w:rsidRPr="00B85D5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gazın dışında </w:t>
      </w:r>
      <w:r w:rsidR="00720377">
        <w:rPr>
          <w:rFonts w:ascii="Times New Roman" w:eastAsia="Times New Roman" w:hAnsi="Times New Roman" w:cs="Times New Roman"/>
          <w:sz w:val="24"/>
          <w:szCs w:val="24"/>
        </w:rPr>
        <w:t xml:space="preserve">birbirlerinden </w:t>
      </w:r>
      <w:r>
        <w:rPr>
          <w:rFonts w:ascii="Times New Roman" w:eastAsia="Times New Roman" w:hAnsi="Times New Roman" w:cs="Times New Roman"/>
          <w:sz w:val="24"/>
          <w:szCs w:val="24"/>
        </w:rPr>
        <w:t>27,09 milyon Sm</w:t>
      </w:r>
      <w:r w:rsidRPr="00B85D5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doğal gaz satın almışlardır ve toplamda 500,96 milyon Sm</w:t>
      </w:r>
      <w:r w:rsidRPr="00B85D5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doğal gaz satışı gerçekleştirmişlerdir. S</w:t>
      </w:r>
      <w:r w:rsidRPr="0093341C">
        <w:rPr>
          <w:rFonts w:ascii="Times New Roman" w:eastAsia="Times New Roman" w:hAnsi="Times New Roman" w:cs="Times New Roman"/>
          <w:sz w:val="24"/>
          <w:szCs w:val="24"/>
        </w:rPr>
        <w:t xml:space="preserve">atışını yaptıkları gazın </w:t>
      </w:r>
      <w:r w:rsidRPr="00FF35EB">
        <w:rPr>
          <w:rFonts w:ascii="Times New Roman" w:eastAsia="Times New Roman" w:hAnsi="Times New Roman" w:cs="Times New Roman"/>
          <w:sz w:val="24"/>
          <w:szCs w:val="24"/>
        </w:rPr>
        <w:t>%4</w:t>
      </w:r>
      <w:r>
        <w:rPr>
          <w:rFonts w:ascii="Times New Roman" w:eastAsia="Times New Roman" w:hAnsi="Times New Roman" w:cs="Times New Roman"/>
          <w:sz w:val="24"/>
          <w:szCs w:val="24"/>
        </w:rPr>
        <w:t>1,26’lık</w:t>
      </w:r>
      <w:r w:rsidRPr="0093341C">
        <w:rPr>
          <w:rFonts w:ascii="Times New Roman" w:eastAsia="Times New Roman" w:hAnsi="Times New Roman" w:cs="Times New Roman"/>
          <w:sz w:val="24"/>
          <w:szCs w:val="24"/>
        </w:rPr>
        <w:t xml:space="preserve"> kısmını, nihai tüketicilere yapılan satışlar oluşturmaktadır. Üretim yapan toptan satış lisansı sahibi şirketlerin satış yaptıkları müşteri payları Şekil </w:t>
      </w:r>
      <w:r w:rsidRPr="0093341C">
        <w:rPr>
          <w:rFonts w:ascii="Times New Roman" w:eastAsia="Times New Roman" w:hAnsi="Times New Roman" w:cs="Times New Roman"/>
          <w:bCs/>
          <w:kern w:val="1"/>
          <w:sz w:val="24"/>
          <w:szCs w:val="24"/>
          <w:lang w:eastAsia="tr-TR"/>
        </w:rPr>
        <w:t>1.6</w:t>
      </w:r>
      <w:r w:rsidRPr="0093341C">
        <w:rPr>
          <w:rFonts w:ascii="Times New Roman" w:eastAsia="Times New Roman" w:hAnsi="Times New Roman" w:cs="Times New Roman"/>
          <w:sz w:val="24"/>
          <w:szCs w:val="24"/>
        </w:rPr>
        <w:t>’da gösterilmektedir.</w:t>
      </w:r>
      <w:r>
        <w:rPr>
          <w:rFonts w:ascii="Times New Roman" w:eastAsia="Times New Roman" w:hAnsi="Times New Roman" w:cs="Times New Roman"/>
          <w:sz w:val="24"/>
          <w:szCs w:val="24"/>
        </w:rPr>
        <w:t xml:space="preserve"> </w:t>
      </w:r>
    </w:p>
    <w:p w:rsidR="003D0050" w:rsidRDefault="003D0050" w:rsidP="003D0050">
      <w:pPr>
        <w:tabs>
          <w:tab w:val="left" w:pos="993"/>
        </w:tabs>
        <w:spacing w:after="0" w:line="360" w:lineRule="auto"/>
        <w:ind w:right="11"/>
        <w:contextualSpacing/>
        <w:jc w:val="both"/>
        <w:rPr>
          <w:rFonts w:ascii="Times New Roman" w:eastAsia="Times New Roman" w:hAnsi="Times New Roman" w:cs="Times New Roman"/>
          <w:color w:val="FF0000"/>
          <w:sz w:val="24"/>
          <w:szCs w:val="24"/>
        </w:rPr>
      </w:pPr>
    </w:p>
    <w:p w:rsidR="003D0050" w:rsidRDefault="003D0050" w:rsidP="003D0050">
      <w:pPr>
        <w:tabs>
          <w:tab w:val="left" w:pos="993"/>
        </w:tabs>
        <w:spacing w:after="0" w:line="360" w:lineRule="auto"/>
        <w:ind w:right="11"/>
        <w:contextualSpacing/>
        <w:jc w:val="center"/>
        <w:rPr>
          <w:rFonts w:ascii="Times New Roman" w:eastAsia="Times New Roman" w:hAnsi="Times New Roman" w:cs="Times New Roman"/>
          <w:color w:val="FF0000"/>
          <w:sz w:val="24"/>
          <w:szCs w:val="24"/>
        </w:rPr>
      </w:pPr>
      <w:r>
        <w:rPr>
          <w:noProof/>
          <w:lang w:eastAsia="tr-TR"/>
        </w:rPr>
        <w:drawing>
          <wp:inline distT="0" distB="0" distL="0" distR="0">
            <wp:extent cx="5143500" cy="3295650"/>
            <wp:effectExtent l="3810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0050" w:rsidRDefault="003D0050" w:rsidP="003D0050">
      <w:pPr>
        <w:tabs>
          <w:tab w:val="left" w:pos="993"/>
        </w:tabs>
        <w:spacing w:after="0" w:line="360" w:lineRule="auto"/>
        <w:ind w:right="11"/>
        <w:contextualSpacing/>
        <w:jc w:val="both"/>
        <w:rPr>
          <w:rFonts w:ascii="Times New Roman" w:eastAsia="Times New Roman" w:hAnsi="Times New Roman" w:cs="Times New Roman"/>
          <w:color w:val="FF0000"/>
          <w:sz w:val="24"/>
          <w:szCs w:val="24"/>
        </w:rPr>
      </w:pPr>
    </w:p>
    <w:p w:rsidR="003D0050" w:rsidRPr="00E164B2" w:rsidRDefault="003D0050" w:rsidP="003D0050">
      <w:pPr>
        <w:tabs>
          <w:tab w:val="left" w:pos="993"/>
        </w:tabs>
        <w:spacing w:after="0" w:line="360" w:lineRule="auto"/>
        <w:ind w:right="11"/>
        <w:contextualSpacing/>
        <w:jc w:val="center"/>
        <w:rPr>
          <w:rFonts w:ascii="Times New Roman" w:eastAsia="Times New Roman" w:hAnsi="Times New Roman" w:cs="Times New Roman"/>
          <w:b/>
          <w:bCs/>
          <w:sz w:val="24"/>
          <w:szCs w:val="24"/>
        </w:rPr>
      </w:pPr>
    </w:p>
    <w:p w:rsidR="003D0050" w:rsidRPr="00E164B2" w:rsidRDefault="003D0050" w:rsidP="003D0050">
      <w:pPr>
        <w:pStyle w:val="Balk6"/>
      </w:pPr>
      <w:bookmarkStart w:id="23" w:name="_Toc39762765"/>
      <w:r w:rsidRPr="0021400E">
        <w:t>Şekil 1.6:</w:t>
      </w:r>
      <w:r w:rsidRPr="000873DB">
        <w:t xml:space="preserve"> 201</w:t>
      </w:r>
      <w:r>
        <w:t>9</w:t>
      </w:r>
      <w:r w:rsidRPr="000873DB">
        <w:t xml:space="preserve"> Yılı Üretim Yapan Toptan Satış Lisansı Sahibi Şirketlerin Satış Yaptıkları Müşterilerin Payları(%)</w:t>
      </w:r>
      <w:bookmarkEnd w:id="23"/>
    </w:p>
    <w:p w:rsidR="003D0050" w:rsidRPr="00E164B2" w:rsidRDefault="003D0050" w:rsidP="003D0050">
      <w:pPr>
        <w:rPr>
          <w:rFonts w:ascii="Times New Roman" w:hAnsi="Times New Roman" w:cs="Times New Roman"/>
          <w:b/>
          <w:sz w:val="24"/>
          <w:szCs w:val="24"/>
        </w:rPr>
        <w:sectPr w:rsidR="003D0050" w:rsidRPr="00E164B2" w:rsidSect="009F7088">
          <w:footerReference w:type="default" r:id="rId22"/>
          <w:pgSz w:w="11906" w:h="16838"/>
          <w:pgMar w:top="1701" w:right="1418" w:bottom="1985" w:left="1134" w:header="425" w:footer="567" w:gutter="0"/>
          <w:pgNumType w:start="1"/>
          <w:cols w:space="708"/>
          <w:docGrid w:linePitch="360"/>
        </w:sectPr>
      </w:pPr>
    </w:p>
    <w:p w:rsidR="003D0050" w:rsidRDefault="003D0050" w:rsidP="003D0050">
      <w:pPr>
        <w:pStyle w:val="Balk1"/>
        <w:rPr>
          <w:rFonts w:cs="Times New Roman"/>
        </w:rPr>
      </w:pPr>
      <w:bookmarkStart w:id="24" w:name="_Toc40972849"/>
      <w:bookmarkStart w:id="25" w:name="_Toc417917626"/>
      <w:r>
        <w:rPr>
          <w:rFonts w:cs="Times New Roman"/>
        </w:rPr>
        <w:lastRenderedPageBreak/>
        <w:t>2.Yurtdışı i</w:t>
      </w:r>
      <w:r w:rsidRPr="00E164B2">
        <w:rPr>
          <w:rFonts w:cs="Times New Roman"/>
        </w:rPr>
        <w:t>le Doğal Gaz Ticareti</w:t>
      </w:r>
      <w:bookmarkEnd w:id="24"/>
    </w:p>
    <w:p w:rsidR="003D0050" w:rsidRPr="00981C2A" w:rsidRDefault="003D0050" w:rsidP="003D0050"/>
    <w:p w:rsidR="003D0050" w:rsidRDefault="003D0050" w:rsidP="003D0050">
      <w:pPr>
        <w:pStyle w:val="11ilebalayanlar"/>
      </w:pPr>
      <w:bookmarkStart w:id="26" w:name="_Toc40972850"/>
      <w:bookmarkEnd w:id="25"/>
      <w:r w:rsidRPr="00E164B2">
        <w:t>2.1 İthalat</w:t>
      </w:r>
      <w:bookmarkEnd w:id="26"/>
    </w:p>
    <w:p w:rsidR="003D0050" w:rsidRPr="00E164B2" w:rsidRDefault="003D0050" w:rsidP="003D0050">
      <w:pPr>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1970’lerde kullanımına başlanan ve enerji talebindeki artışa paralel olarak sahip olduğu avantajlar nedeniyle kullanım oranı ve alanları gittikçe artan doğal gazın, mevcut ve potansiyel kullanımının karşılanmasında yurt içi rezerv ve üretim miktarlarının oldukça sınırlı düzeylerde kalması, Türkiye için doğal gaz ithalatını zorunlu hale getirmiştir.</w:t>
      </w:r>
    </w:p>
    <w:p w:rsidR="003D0050" w:rsidRPr="00E164B2" w:rsidRDefault="003D0050" w:rsidP="003D0050">
      <w:pPr>
        <w:pStyle w:val="Deneme"/>
        <w:rPr>
          <w:rFonts w:cs="Times New Roman"/>
        </w:rPr>
      </w:pPr>
      <w:bookmarkStart w:id="27" w:name="_Toc417917627"/>
      <w:bookmarkStart w:id="28" w:name="_Toc40972851"/>
      <w:r w:rsidRPr="00E164B2">
        <w:rPr>
          <w:rFonts w:cs="Times New Roman"/>
        </w:rPr>
        <w:t>2.1.1 Boru Hatlarıyla İthalat</w:t>
      </w:r>
      <w:bookmarkEnd w:id="27"/>
      <w:bookmarkEnd w:id="28"/>
    </w:p>
    <w:p w:rsidR="00FD3CD1" w:rsidRPr="00E164B2" w:rsidRDefault="003D0050" w:rsidP="003D0050">
      <w:pPr>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Rusya’yla 1986 yılında imzalanan yıllık 6 milyar m</w:t>
      </w:r>
      <w:r w:rsidRPr="00E164B2">
        <w:rPr>
          <w:rFonts w:ascii="Times New Roman" w:eastAsia="Times New Roman" w:hAnsi="Times New Roman" w:cs="Times New Roman"/>
          <w:sz w:val="24"/>
          <w:szCs w:val="24"/>
          <w:vertAlign w:val="superscript"/>
          <w:lang w:eastAsia="tr-TR"/>
        </w:rPr>
        <w:t>3</w:t>
      </w:r>
      <w:r w:rsidRPr="00E164B2">
        <w:rPr>
          <w:rFonts w:ascii="Times New Roman" w:eastAsia="Times New Roman" w:hAnsi="Times New Roman" w:cs="Times New Roman"/>
          <w:sz w:val="24"/>
          <w:szCs w:val="24"/>
          <w:lang w:eastAsia="tr-TR"/>
        </w:rPr>
        <w:t xml:space="preserve"> (plato) miktarındaki ilk alım anlaşmasının ardından, artan tüketim miktarının karşılanabilmesi amacıyla imzalanan diğer alım anlaşmaları kapsamında sırasıyla Rusya (İlave Batı Hattı), İran ve Rusya (Mavi Akım Hattı)’dan doğal gaz alımına devam edilmiştir. 12.03.2001 tarihinde imzalanan alım anlaşması kapsamında 2007 yılından itibaren Azerbaycan’dan da doğal gaz alımına başlanmıştır. Böylece mevcut durum itibariyle Türkiye</w:t>
      </w:r>
      <w:r>
        <w:rPr>
          <w:rFonts w:ascii="Times New Roman" w:eastAsia="Times New Roman" w:hAnsi="Times New Roman" w:cs="Times New Roman"/>
          <w:sz w:val="24"/>
          <w:szCs w:val="24"/>
          <w:lang w:eastAsia="tr-TR"/>
        </w:rPr>
        <w:t>,</w:t>
      </w:r>
      <w:r w:rsidRPr="00E164B2">
        <w:rPr>
          <w:rFonts w:ascii="Times New Roman" w:eastAsia="Times New Roman" w:hAnsi="Times New Roman" w:cs="Times New Roman"/>
          <w:sz w:val="24"/>
          <w:szCs w:val="24"/>
          <w:lang w:eastAsia="tr-TR"/>
        </w:rPr>
        <w:t xml:space="preserve"> 3 farklı ülkeden uzun dönemli doğal gaz alım anlaşmaları kapsamında boru hatlarıyla doğal gaz ithalatı gerçekleştirmektedir.</w:t>
      </w:r>
    </w:p>
    <w:p w:rsidR="003D0050" w:rsidRPr="00E164B2" w:rsidRDefault="003D0050" w:rsidP="003D0050">
      <w:pPr>
        <w:pStyle w:val="Deneme"/>
        <w:rPr>
          <w:rFonts w:cs="Times New Roman"/>
        </w:rPr>
      </w:pPr>
      <w:bookmarkStart w:id="29" w:name="_Toc417917628"/>
      <w:bookmarkStart w:id="30" w:name="_Toc40972852"/>
      <w:r w:rsidRPr="00E164B2">
        <w:rPr>
          <w:rFonts w:cs="Times New Roman"/>
        </w:rPr>
        <w:t>2.1.2 Sıvılaştırılmış Doğal Gaz (LNG) İthalatı</w:t>
      </w:r>
      <w:bookmarkEnd w:id="29"/>
      <w:bookmarkEnd w:id="30"/>
    </w:p>
    <w:p w:rsidR="003D0050" w:rsidRPr="00E164B2" w:rsidRDefault="003D0050" w:rsidP="003D0050">
      <w:pPr>
        <w:jc w:val="both"/>
        <w:rPr>
          <w:rFonts w:ascii="Times New Roman" w:eastAsia="Times New Roman" w:hAnsi="Times New Roman" w:cs="Times New Roman"/>
          <w:sz w:val="24"/>
          <w:szCs w:val="24"/>
        </w:rPr>
      </w:pPr>
      <w:r w:rsidRPr="00E164B2">
        <w:rPr>
          <w:rFonts w:ascii="Times New Roman" w:eastAsia="Times New Roman" w:hAnsi="Times New Roman" w:cs="Times New Roman"/>
          <w:sz w:val="24"/>
          <w:szCs w:val="24"/>
        </w:rPr>
        <w:t>Doğal gazın boru hatları ile iletiminin teknik veya ekonomik açıdan mümkün olmadığı durumlarda doğal gaz, -162</w:t>
      </w:r>
      <w:r w:rsidRPr="00E164B2">
        <w:rPr>
          <w:rFonts w:ascii="Times New Roman" w:eastAsia="Times New Roman" w:hAnsi="Times New Roman" w:cs="Times New Roman"/>
          <w:sz w:val="24"/>
          <w:szCs w:val="24"/>
          <w:vertAlign w:val="superscript"/>
        </w:rPr>
        <w:t>o</w:t>
      </w:r>
      <w:r w:rsidRPr="00E164B2">
        <w:rPr>
          <w:rFonts w:ascii="Times New Roman" w:eastAsia="Times New Roman" w:hAnsi="Times New Roman" w:cs="Times New Roman"/>
          <w:sz w:val="24"/>
          <w:szCs w:val="24"/>
        </w:rPr>
        <w:t xml:space="preserve"> C’ye kadar soğutularak sıvılaştırılır ve hacmi 600 kata kadar küçültülen sıvılaştırılmış doğal gaz (LNG) özel olarak imal edilmiş tankerler vasıtasıyla taşınır. </w:t>
      </w:r>
    </w:p>
    <w:p w:rsidR="003D0050" w:rsidRPr="00E164B2" w:rsidRDefault="003D0050" w:rsidP="003D0050">
      <w:pPr>
        <w:jc w:val="both"/>
        <w:rPr>
          <w:rFonts w:ascii="Times New Roman" w:eastAsia="Times New Roman" w:hAnsi="Times New Roman" w:cs="Times New Roman"/>
          <w:sz w:val="24"/>
          <w:szCs w:val="24"/>
        </w:rPr>
      </w:pPr>
      <w:r w:rsidRPr="00E164B2">
        <w:rPr>
          <w:rFonts w:ascii="Times New Roman" w:eastAsia="Times New Roman" w:hAnsi="Times New Roman" w:cs="Times New Roman"/>
          <w:sz w:val="24"/>
          <w:szCs w:val="24"/>
        </w:rPr>
        <w:t>Arz kaynaklarının çeşitlendirilerek arz güvenliğinin ve tedarikte esnekliğin artırılması amacıyla BOTAŞ tarafından, 1988 yılında imzalanan alım anlaşması kapsamında 1994 yılından itibaren Cezayir’den, 1995 yılında imzalanan alım anlaşması kapsamında ise 1999 yılından itibaren Nijerya’dan LNG alımına başlanmıştır.</w:t>
      </w:r>
    </w:p>
    <w:p w:rsidR="009D0276" w:rsidRPr="00A05894" w:rsidRDefault="003D0050" w:rsidP="003D0050">
      <w:pPr>
        <w:jc w:val="both"/>
        <w:rPr>
          <w:rFonts w:ascii="Times New Roman" w:eastAsia="Times New Roman" w:hAnsi="Times New Roman" w:cs="Times New Roman"/>
          <w:sz w:val="24"/>
          <w:szCs w:val="24"/>
        </w:rPr>
      </w:pPr>
      <w:r w:rsidRPr="00E164B2">
        <w:rPr>
          <w:rFonts w:ascii="Times New Roman" w:eastAsia="Times New Roman" w:hAnsi="Times New Roman" w:cs="Times New Roman"/>
          <w:sz w:val="24"/>
          <w:szCs w:val="24"/>
        </w:rPr>
        <w:t>2006 yılında Rusya ve Ukrayna arasında yaşanan doğal gaz krizi sonrasında Batı Hattından gelen doğal gazın azalması, İran’ın teknik sorunlar ve iç tüketimini karşılayamadığı gerekçeleriyle ihraç ettiği doğal gazı kış aylarında kesmesi, yeterli depolama kapasitesine sahip olmayan Türkiye’nin boru hatlarından gelen doğal gazda arz sıkıntısı yaşamasına neden olmuştur. Tedarikçi ve transit ülkelerden kaynaklanan nedenler ve teknik nedenlerle özellikle kış aylarında günlük gaz sözleşme değerlerinin altında doğal gaz arzının gerçekleştiği ve dolayısıyla günlük arz-talep dengesinin sağlanmasında sıkıntıların yaşandığı durumlarla karşı karşıya kalınmıştır. Diğer taraftan, 09.07.2008 tarihli ve 5784 sayılı ‘Elektrik Piyasası Kanunu ve Bazı Kanunlarda Değişiklik Yapılmasına Dair Kanun’ ile LNG ithalatı, BOTAŞ ve diğer piyasa katılımcıları için serbest bırakılmış ve daha önce Kanun ile düzenlenmemiş olan</w:t>
      </w:r>
      <w:r w:rsidR="00DD0622">
        <w:rPr>
          <w:rFonts w:ascii="Times New Roman" w:eastAsia="Times New Roman" w:hAnsi="Times New Roman" w:cs="Times New Roman"/>
          <w:sz w:val="24"/>
          <w:szCs w:val="24"/>
        </w:rPr>
        <w:t xml:space="preserve"> </w:t>
      </w:r>
      <w:r w:rsidR="00DD0622" w:rsidRPr="00E164B2">
        <w:rPr>
          <w:rFonts w:ascii="Times New Roman" w:eastAsia="Times New Roman" w:hAnsi="Times New Roman" w:cs="Times New Roman"/>
          <w:sz w:val="24"/>
          <w:szCs w:val="24"/>
        </w:rPr>
        <w:t>spot LNG</w:t>
      </w:r>
      <w:r w:rsidRPr="00E164B2">
        <w:rPr>
          <w:rFonts w:ascii="Times New Roman" w:eastAsia="Times New Roman" w:hAnsi="Times New Roman" w:cs="Times New Roman"/>
          <w:sz w:val="24"/>
          <w:szCs w:val="24"/>
        </w:rPr>
        <w:t xml:space="preserve"> ithalat faaliyeti düzenleme altına alınmıştır. Ayrıca, alınacak tek bir ithalat (spot LNG) lisansı kapsamında birden fazla ülkeden ithalat yapılabilmesinin önü açılmıştır.</w:t>
      </w:r>
    </w:p>
    <w:p w:rsidR="003D0050" w:rsidRDefault="003D0050" w:rsidP="003D0050">
      <w:pPr>
        <w:tabs>
          <w:tab w:val="left" w:pos="993"/>
        </w:tabs>
        <w:autoSpaceDE w:val="0"/>
        <w:autoSpaceDN w:val="0"/>
        <w:adjustRightInd w:val="0"/>
        <w:spacing w:line="240" w:lineRule="auto"/>
        <w:jc w:val="both"/>
        <w:rPr>
          <w:rFonts w:ascii="Times New Roman" w:eastAsia="Times New Roman" w:hAnsi="Times New Roman" w:cs="Times New Roman"/>
          <w:color w:val="ED7D31" w:themeColor="accent2"/>
          <w:sz w:val="24"/>
          <w:szCs w:val="24"/>
        </w:rPr>
      </w:pPr>
      <w:r w:rsidRPr="00E164B2">
        <w:rPr>
          <w:rFonts w:ascii="Times New Roman" w:eastAsia="Times New Roman" w:hAnsi="Times New Roman" w:cs="Times New Roman"/>
          <w:sz w:val="24"/>
          <w:szCs w:val="24"/>
        </w:rPr>
        <w:t>Cezayir ve Nijerya’dan uzun dönemli sözleşmelerle alınan LNG ile spot piyasadan alınan LNG’nin depolanması, gazlaştırılması ve iletim hattına gönderilme</w:t>
      </w:r>
      <w:r>
        <w:rPr>
          <w:rFonts w:ascii="Times New Roman" w:eastAsia="Times New Roman" w:hAnsi="Times New Roman" w:cs="Times New Roman"/>
          <w:sz w:val="24"/>
          <w:szCs w:val="24"/>
        </w:rPr>
        <w:t>si</w:t>
      </w:r>
      <w:r w:rsidRPr="00E164B2">
        <w:rPr>
          <w:rFonts w:ascii="Times New Roman" w:eastAsia="Times New Roman" w:hAnsi="Times New Roman" w:cs="Times New Roman"/>
          <w:sz w:val="24"/>
          <w:szCs w:val="24"/>
        </w:rPr>
        <w:t xml:space="preserve"> üzer</w:t>
      </w:r>
      <w:r>
        <w:rPr>
          <w:rFonts w:ascii="Times New Roman" w:eastAsia="Times New Roman" w:hAnsi="Times New Roman" w:cs="Times New Roman"/>
          <w:sz w:val="24"/>
          <w:szCs w:val="24"/>
        </w:rPr>
        <w:t>ine kurulan ve faaliyette</w:t>
      </w:r>
      <w:r w:rsidRPr="00E164B2">
        <w:rPr>
          <w:rFonts w:ascii="Times New Roman" w:eastAsia="Times New Roman" w:hAnsi="Times New Roman" w:cs="Times New Roman"/>
          <w:sz w:val="24"/>
          <w:szCs w:val="24"/>
        </w:rPr>
        <w:t xml:space="preserve"> olan</w:t>
      </w:r>
      <w:r>
        <w:rPr>
          <w:rFonts w:ascii="Times New Roman" w:eastAsia="Times New Roman" w:hAnsi="Times New Roman" w:cs="Times New Roman"/>
          <w:sz w:val="24"/>
          <w:szCs w:val="24"/>
        </w:rPr>
        <w:t xml:space="preserve"> dört</w:t>
      </w:r>
      <w:r w:rsidRPr="00E164B2">
        <w:rPr>
          <w:rFonts w:ascii="Times New Roman" w:eastAsia="Times New Roman" w:hAnsi="Times New Roman" w:cs="Times New Roman"/>
          <w:sz w:val="24"/>
          <w:szCs w:val="24"/>
        </w:rPr>
        <w:t xml:space="preserve"> adet LNG terminali bulunmaktadır. Bunlardan biri 1994 yılında işletmeye alınan BOTAŞ mülkiyet ve işletmesindeki Marmara Ereğlisi LNG Terminali, </w:t>
      </w:r>
      <w:r>
        <w:rPr>
          <w:rFonts w:ascii="Times New Roman" w:eastAsia="Times New Roman" w:hAnsi="Times New Roman" w:cs="Times New Roman"/>
          <w:sz w:val="24"/>
          <w:szCs w:val="24"/>
        </w:rPr>
        <w:t>bir diğeri</w:t>
      </w:r>
      <w:r w:rsidRPr="00E164B2">
        <w:rPr>
          <w:rFonts w:ascii="Times New Roman" w:eastAsia="Times New Roman" w:hAnsi="Times New Roman" w:cs="Times New Roman"/>
          <w:sz w:val="24"/>
          <w:szCs w:val="24"/>
        </w:rPr>
        <w:t xml:space="preserve"> Ege Gaz A.Ş. tarafından 2001 yılında Aliağa’da kurulan ve 2006 yılında kullanılmaya başlan</w:t>
      </w:r>
      <w:r>
        <w:rPr>
          <w:rFonts w:ascii="Times New Roman" w:eastAsia="Times New Roman" w:hAnsi="Times New Roman" w:cs="Times New Roman"/>
          <w:sz w:val="24"/>
          <w:szCs w:val="24"/>
        </w:rPr>
        <w:t xml:space="preserve">an Ege Gaz </w:t>
      </w:r>
      <w:r>
        <w:rPr>
          <w:rFonts w:ascii="Times New Roman" w:eastAsia="Times New Roman" w:hAnsi="Times New Roman" w:cs="Times New Roman"/>
          <w:sz w:val="24"/>
          <w:szCs w:val="24"/>
        </w:rPr>
        <w:lastRenderedPageBreak/>
        <w:t>A.Ş. LNG Terminali ve bir diğeri</w:t>
      </w:r>
      <w:r w:rsidRPr="00D14A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2016 yılında faaliyete geçen, </w:t>
      </w:r>
      <w:r w:rsidRPr="00CF4E08">
        <w:rPr>
          <w:rFonts w:ascii="Times New Roman" w:eastAsia="Times New Roman" w:hAnsi="Times New Roman" w:cs="Times New Roman"/>
          <w:sz w:val="24"/>
          <w:szCs w:val="24"/>
        </w:rPr>
        <w:t xml:space="preserve">Türkiye’nin ilk </w:t>
      </w:r>
      <w:r w:rsidRPr="00114754">
        <w:rPr>
          <w:rFonts w:ascii="Times New Roman" w:eastAsia="Times New Roman" w:hAnsi="Times New Roman" w:cs="Times New Roman"/>
          <w:sz w:val="24"/>
          <w:szCs w:val="24"/>
        </w:rPr>
        <w:t>FSRU</w:t>
      </w:r>
      <w:r w:rsidR="00C028CF" w:rsidRPr="00114754">
        <w:rPr>
          <w:rFonts w:ascii="Times New Roman" w:eastAsia="Times New Roman" w:hAnsi="Times New Roman" w:cs="Times New Roman"/>
          <w:sz w:val="24"/>
          <w:szCs w:val="24"/>
        </w:rPr>
        <w:t>*</w:t>
      </w:r>
      <w:r w:rsidRPr="00CF4E08">
        <w:rPr>
          <w:rFonts w:ascii="Times New Roman" w:eastAsia="Times New Roman" w:hAnsi="Times New Roman" w:cs="Times New Roman"/>
          <w:sz w:val="24"/>
          <w:szCs w:val="24"/>
        </w:rPr>
        <w:t xml:space="preserve"> terminali Etki Liman İşletmeleri Doğal </w:t>
      </w:r>
      <w:r>
        <w:rPr>
          <w:rFonts w:ascii="Times New Roman" w:eastAsia="Times New Roman" w:hAnsi="Times New Roman" w:cs="Times New Roman"/>
          <w:sz w:val="24"/>
          <w:szCs w:val="24"/>
        </w:rPr>
        <w:t>G</w:t>
      </w:r>
      <w:r w:rsidRPr="00CF4E08">
        <w:rPr>
          <w:rFonts w:ascii="Times New Roman" w:eastAsia="Times New Roman" w:hAnsi="Times New Roman" w:cs="Times New Roman"/>
          <w:sz w:val="24"/>
          <w:szCs w:val="24"/>
        </w:rPr>
        <w:t>az İthalat ve Ticaret A.Ş.’ye ai</w:t>
      </w:r>
      <w:r>
        <w:rPr>
          <w:rFonts w:ascii="Times New Roman" w:eastAsia="Times New Roman" w:hAnsi="Times New Roman" w:cs="Times New Roman"/>
          <w:sz w:val="24"/>
          <w:szCs w:val="24"/>
        </w:rPr>
        <w:t xml:space="preserve">t Yüzen LNG Terminali (FSRU)’dir. Sonuncusu ise 2017 yılında lisans verilen Hatay Dörtyol LNG (FSRU) tesisidir. </w:t>
      </w:r>
    </w:p>
    <w:p w:rsidR="00C028CF" w:rsidRPr="0015058F" w:rsidRDefault="00244524" w:rsidP="0015058F">
      <w:pPr>
        <w:pStyle w:val="Deneme"/>
        <w:rPr>
          <w:rFonts w:cs="Times New Roman"/>
        </w:rPr>
      </w:pPr>
      <w:bookmarkStart w:id="31" w:name="_Toc40972853"/>
      <w:r w:rsidRPr="0015058F">
        <w:rPr>
          <w:rFonts w:cs="Times New Roman"/>
        </w:rPr>
        <w:t>2.1.3 Spot İthalat</w:t>
      </w:r>
      <w:bookmarkEnd w:id="31"/>
    </w:p>
    <w:p w:rsidR="00244524" w:rsidRDefault="00244524" w:rsidP="00D85052">
      <w:pPr>
        <w:jc w:val="both"/>
        <w:rPr>
          <w:rFonts w:ascii="Times New Roman" w:eastAsia="Times New Roman" w:hAnsi="Times New Roman" w:cs="Times New Roman"/>
          <w:sz w:val="24"/>
          <w:szCs w:val="24"/>
        </w:rPr>
      </w:pPr>
      <w:r w:rsidRPr="0015058F">
        <w:rPr>
          <w:rFonts w:ascii="Times New Roman" w:eastAsia="Times New Roman" w:hAnsi="Times New Roman" w:cs="Times New Roman"/>
          <w:sz w:val="24"/>
          <w:szCs w:val="24"/>
        </w:rPr>
        <w:t>27/03/2018 tarih ve 30373 dayılı resmî gazete yayımlanarak yürürlüğe giren vergi kanunları ve bazı kanun hükmünde kararnamelerde değişiklik yapılması hakkında kanun ile 4646 sayılı doğal gaz piyasası kanununun geçici 2 nci maddesinde yapılan değişiklik ile spot boru gazı ithalatının gerçekleştirilmesine imkan tanınmıştır. Bu kapsamda yönetmeliğin 19 uncu maddesinin 8 inci  fıkrası “ Spot sıvılaştırılmış doğal gaz (LNG), spot boru gazı ve sıkıştırılmış doğal gaz (CNG) ithalatı faaliyetinde bulunacak tüzel kişilerin ithalat (Spot) lisansı almaları şarttır. Spot sıvılaştırılmış doğal gaz (LNG), spot boru gazı ve sıkıştırılmış doğal gaz (CNG) ithalat faaliyetinde bulunacak şirketler yapacakları bu faaliyetlere konu ithalat bağlantıları için tek bir ithalat (Spot) lisansı alırlar. İthalat (Spot) lisansı kapsamında yurt dışından temin edilen CNG diğer lisans sahiplerine ve tüketicilere arz edilebilir. İthalat (Spot) lisansı sahipleri yurt içinde gerçekleştirecekleri CNG faaliyetlerini ilgili CNG lisanslarını alarak veya bu lisanslara sahip tüzel kişilerden hizmet alımı yoluyla yürütebilir.  Spot boru gazı ithalatına ilişkin uygulama yöntemi ile CNG ithalatına ilişkin uygulama yöntemi Kurul tarafından çıkarılacak usul ve esaslarda belirlenir. İthalat (Spot) lisansı sahipleri gerçekleştirdikleri ithalat faaliyetine ilişkin miktar, kaynak (satıcı taraf olan şirket/ülke) ve teslimat noktası bilgilerini 27/5/2014 tarihli ve 29012 sayılı Resmî Gazete’de yayımlanan Enerji Piyasası Bildirim Yönetmeliği hükümleri kapsamında Kuruma sunmakla yükümlüdür.” şeklinde değiştirilmiştir.</w:t>
      </w:r>
    </w:p>
    <w:p w:rsidR="00433E9B" w:rsidRDefault="00433E9B" w:rsidP="00D850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Böylelikle, Kurumdan alınacak</w:t>
      </w:r>
      <w:r w:rsidRPr="00433E9B">
        <w:rPr>
          <w:rFonts w:ascii="Times New Roman" w:eastAsia="Times New Roman" w:hAnsi="Times New Roman" w:cs="Times New Roman"/>
          <w:sz w:val="24"/>
          <w:szCs w:val="24"/>
        </w:rPr>
        <w:t xml:space="preserve"> </w:t>
      </w:r>
      <w:r w:rsidRPr="003137D3">
        <w:rPr>
          <w:rFonts w:ascii="Times New Roman" w:eastAsia="Times New Roman" w:hAnsi="Times New Roman" w:cs="Times New Roman"/>
          <w:sz w:val="24"/>
          <w:szCs w:val="24"/>
        </w:rPr>
        <w:t>tek bir ithalat (Spot) lisansı</w:t>
      </w:r>
      <w:r>
        <w:rPr>
          <w:rFonts w:ascii="Times New Roman" w:eastAsia="Times New Roman" w:hAnsi="Times New Roman" w:cs="Times New Roman"/>
          <w:sz w:val="24"/>
          <w:szCs w:val="24"/>
        </w:rPr>
        <w:t xml:space="preserve"> ile s</w:t>
      </w:r>
      <w:r w:rsidRPr="003137D3">
        <w:rPr>
          <w:rFonts w:ascii="Times New Roman" w:eastAsia="Times New Roman" w:hAnsi="Times New Roman" w:cs="Times New Roman"/>
          <w:sz w:val="24"/>
          <w:szCs w:val="24"/>
        </w:rPr>
        <w:t>pot sıvılaştırılmış doğal gaz (LNG), spot boru gazı ve sıkıştırılmış doğal gaz (CNG) ithalat faaliyetinde bulun</w:t>
      </w:r>
      <w:r>
        <w:rPr>
          <w:rFonts w:ascii="Times New Roman" w:eastAsia="Times New Roman" w:hAnsi="Times New Roman" w:cs="Times New Roman"/>
          <w:sz w:val="24"/>
          <w:szCs w:val="24"/>
        </w:rPr>
        <w:t>ulmasına olanak sağlanmıştır.</w:t>
      </w:r>
    </w:p>
    <w:p w:rsidR="00A876D0" w:rsidRDefault="001245E3" w:rsidP="001245E3">
      <w:pPr>
        <w:jc w:val="both"/>
        <w:rPr>
          <w:rFonts w:ascii="Times New Roman" w:eastAsia="Times New Roman" w:hAnsi="Times New Roman" w:cs="Times New Roman"/>
          <w:sz w:val="24"/>
          <w:szCs w:val="24"/>
        </w:rPr>
      </w:pPr>
      <w:r w:rsidRPr="000D0C1B">
        <w:rPr>
          <w:rFonts w:ascii="Times New Roman" w:eastAsia="Times New Roman" w:hAnsi="Times New Roman" w:cs="Times New Roman"/>
          <w:sz w:val="24"/>
          <w:szCs w:val="24"/>
        </w:rPr>
        <w:t xml:space="preserve">Bu </w:t>
      </w:r>
      <w:r w:rsidR="00201D60">
        <w:rPr>
          <w:rFonts w:ascii="Times New Roman" w:eastAsia="Times New Roman" w:hAnsi="Times New Roman" w:cs="Times New Roman"/>
          <w:sz w:val="24"/>
          <w:szCs w:val="24"/>
        </w:rPr>
        <w:t>bağlamda</w:t>
      </w:r>
      <w:r w:rsidRPr="000D0C1B">
        <w:rPr>
          <w:rFonts w:ascii="Times New Roman" w:eastAsia="Times New Roman" w:hAnsi="Times New Roman" w:cs="Times New Roman"/>
          <w:sz w:val="24"/>
          <w:szCs w:val="24"/>
        </w:rPr>
        <w:t xml:space="preserve"> hazırlanan “Spot Boru Gazı İthalat Miktarı ve Uygulama Yönteminin Belirlenmesine İlişkin Usul ve Esaslar” 19/09/2019 tarihli ve 30893 sayılı Resmi Gazete’de yayımlanarak yürürlüğe girmiştir. Bir ithalat giriş noktasında spot boru gazı ithalatı faaliyetine ayrılacak yıllık, çeyreklik ve aylık kapasitenin eşit ve objektif koşullarda istekliler arasında dağıtılmasını sağlamak üzere; söz konusu Usul ve Esaslar gereğince iletim şirketi tarafından her bir ithalat giriş noktası için bildirilen Maksimum Ayrılabilir Kapasite bilgileri üzerinden spot olarak ithal edilebilecek günlük miktar hesaplanmakta ve bu miktarlar Kurumumuzca yapılan Talep Çağrıları ile ilan edilmektedir. Yapılan Talep Çağrısında belirtilen takvim ve usule göre spot boru gazı ithalatına ayrılan kapasiteyi rezerve etmeye hak kazanmak için yapılacak Talep Toplama/Yarışmalar, Kurumumuz tarafından kurulup işletilen elektronik platformda gerçekleştirilmektedir.</w:t>
      </w:r>
    </w:p>
    <w:p w:rsidR="001245E3" w:rsidRDefault="001245E3" w:rsidP="001245E3">
      <w:pPr>
        <w:jc w:val="both"/>
        <w:rPr>
          <w:rFonts w:ascii="Times New Roman" w:eastAsia="Times New Roman" w:hAnsi="Times New Roman" w:cs="Times New Roman"/>
          <w:sz w:val="24"/>
          <w:szCs w:val="24"/>
        </w:rPr>
      </w:pPr>
      <w:r w:rsidRPr="000D0C1B">
        <w:rPr>
          <w:rFonts w:ascii="Times New Roman" w:eastAsia="Times New Roman" w:hAnsi="Times New Roman" w:cs="Times New Roman"/>
          <w:sz w:val="24"/>
          <w:szCs w:val="24"/>
        </w:rPr>
        <w:t>Bu kapsamda 2020 gaz yılında yapılacak spot boru gazı faaliyeti için ilk talep çağrısı 12/12/2019 tarihinde ilan edilmiştir.</w:t>
      </w:r>
    </w:p>
    <w:p w:rsidR="003C56C8" w:rsidRPr="003C56C8" w:rsidRDefault="003C56C8" w:rsidP="001245E3">
      <w:pPr>
        <w:jc w:val="both"/>
        <w:rPr>
          <w:rFonts w:ascii="Times New Roman" w:eastAsia="Times New Roman" w:hAnsi="Times New Roman" w:cs="Times New Roman"/>
          <w:i/>
          <w:sz w:val="16"/>
          <w:szCs w:val="24"/>
        </w:rPr>
      </w:pPr>
      <w:r w:rsidRPr="003C56C8">
        <w:rPr>
          <w:rFonts w:ascii="Times New Roman" w:eastAsia="Times New Roman" w:hAnsi="Times New Roman" w:cs="Times New Roman"/>
          <w:i/>
          <w:sz w:val="16"/>
          <w:szCs w:val="24"/>
        </w:rPr>
        <w:t>*Floating storage and regasification units</w:t>
      </w:r>
    </w:p>
    <w:p w:rsidR="00433E9B" w:rsidRDefault="00433E9B" w:rsidP="00D85052">
      <w:pPr>
        <w:jc w:val="both"/>
        <w:rPr>
          <w:rFonts w:ascii="Times New Roman" w:eastAsia="Times New Roman" w:hAnsi="Times New Roman" w:cs="Times New Roman"/>
          <w:sz w:val="24"/>
          <w:szCs w:val="24"/>
        </w:rPr>
      </w:pPr>
    </w:p>
    <w:p w:rsidR="00244524" w:rsidRPr="00C028CF" w:rsidRDefault="00244524" w:rsidP="003D0050">
      <w:pPr>
        <w:tabs>
          <w:tab w:val="left" w:pos="993"/>
        </w:tabs>
        <w:autoSpaceDE w:val="0"/>
        <w:autoSpaceDN w:val="0"/>
        <w:adjustRightInd w:val="0"/>
        <w:spacing w:line="240" w:lineRule="auto"/>
        <w:jc w:val="both"/>
        <w:rPr>
          <w:rFonts w:ascii="Times New Roman" w:eastAsia="Times New Roman" w:hAnsi="Times New Roman" w:cs="Times New Roman"/>
          <w:color w:val="ED7D31" w:themeColor="accent2"/>
          <w:sz w:val="24"/>
          <w:szCs w:val="24"/>
        </w:rPr>
      </w:pPr>
    </w:p>
    <w:p w:rsidR="003D0050" w:rsidRPr="00E164B2" w:rsidRDefault="003D0050" w:rsidP="003D0050">
      <w:pPr>
        <w:pStyle w:val="Deneme"/>
        <w:rPr>
          <w:rFonts w:cs="Times New Roman"/>
        </w:rPr>
      </w:pPr>
      <w:bookmarkStart w:id="32" w:name="_Toc417917629"/>
      <w:bookmarkStart w:id="33" w:name="_Toc40972854"/>
      <w:r w:rsidRPr="00E164B2">
        <w:rPr>
          <w:rFonts w:cs="Times New Roman"/>
        </w:rPr>
        <w:lastRenderedPageBreak/>
        <w:t>2.1.</w:t>
      </w:r>
      <w:r w:rsidR="00244524">
        <w:rPr>
          <w:rFonts w:cs="Times New Roman"/>
        </w:rPr>
        <w:t>4</w:t>
      </w:r>
      <w:r w:rsidRPr="00E164B2">
        <w:rPr>
          <w:rFonts w:cs="Times New Roman"/>
        </w:rPr>
        <w:t xml:space="preserve"> Doğal Gaz İthalat Verileri</w:t>
      </w:r>
      <w:bookmarkEnd w:id="32"/>
      <w:bookmarkEnd w:id="33"/>
    </w:p>
    <w:p w:rsidR="003D0050" w:rsidRPr="00E164B2" w:rsidRDefault="003D0050" w:rsidP="003D0050">
      <w:pPr>
        <w:tabs>
          <w:tab w:val="left" w:pos="993"/>
        </w:tabs>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2009</w:t>
      </w:r>
      <w:r w:rsidRPr="00E164B2">
        <w:rPr>
          <w:rFonts w:ascii="Times New Roman" w:eastAsia="Times New Roman" w:hAnsi="Times New Roman" w:cs="Times New Roman"/>
          <w:sz w:val="24"/>
          <w:szCs w:val="24"/>
          <w:lang w:eastAsia="tr-TR"/>
        </w:rPr>
        <w:t>-201</w:t>
      </w:r>
      <w:r>
        <w:rPr>
          <w:rFonts w:ascii="Times New Roman" w:eastAsia="Times New Roman" w:hAnsi="Times New Roman" w:cs="Times New Roman"/>
          <w:sz w:val="24"/>
          <w:szCs w:val="24"/>
          <w:lang w:eastAsia="tr-TR"/>
        </w:rPr>
        <w:t>9</w:t>
      </w:r>
      <w:r w:rsidRPr="00E164B2">
        <w:rPr>
          <w:rFonts w:ascii="Times New Roman" w:eastAsia="Times New Roman" w:hAnsi="Times New Roman" w:cs="Times New Roman"/>
          <w:sz w:val="24"/>
          <w:szCs w:val="24"/>
          <w:lang w:eastAsia="tr-TR"/>
        </w:rPr>
        <w:t xml:space="preserve"> yılları arasında gerçekleşen ithalat miktarları</w:t>
      </w:r>
      <w:r>
        <w:rPr>
          <w:rFonts w:ascii="Times New Roman" w:eastAsia="Times New Roman" w:hAnsi="Times New Roman" w:cs="Times New Roman"/>
          <w:sz w:val="24"/>
          <w:szCs w:val="24"/>
          <w:lang w:eastAsia="tr-TR"/>
        </w:rPr>
        <w:t xml:space="preserve"> ve payları,</w:t>
      </w:r>
      <w:r w:rsidRPr="00E164B2">
        <w:rPr>
          <w:rFonts w:ascii="Times New Roman" w:eastAsia="Times New Roman" w:hAnsi="Times New Roman" w:cs="Times New Roman"/>
          <w:sz w:val="24"/>
          <w:szCs w:val="24"/>
          <w:lang w:eastAsia="tr-TR"/>
        </w:rPr>
        <w:t xml:space="preserve"> kaynak ülke bazında</w:t>
      </w:r>
      <w:r>
        <w:rPr>
          <w:rFonts w:ascii="Times New Roman" w:eastAsia="Times New Roman" w:hAnsi="Times New Roman" w:cs="Times New Roman"/>
          <w:sz w:val="24"/>
          <w:szCs w:val="24"/>
          <w:lang w:eastAsia="tr-TR"/>
        </w:rPr>
        <w:t>,</w:t>
      </w:r>
      <w:r w:rsidRPr="00E164B2">
        <w:rPr>
          <w:rFonts w:ascii="Times New Roman" w:eastAsia="Times New Roman" w:hAnsi="Times New Roman" w:cs="Times New Roman"/>
          <w:sz w:val="24"/>
          <w:szCs w:val="24"/>
          <w:lang w:eastAsia="tr-TR"/>
        </w:rPr>
        <w:t xml:space="preserve"> Tablo 2.1’de verilmektedir.</w:t>
      </w:r>
    </w:p>
    <w:p w:rsidR="003D0050" w:rsidRDefault="003D0050" w:rsidP="003D0050">
      <w:pPr>
        <w:pStyle w:val="Balk5"/>
      </w:pPr>
      <w:bookmarkStart w:id="34" w:name="_Toc39762808"/>
      <w:r w:rsidRPr="0021400E">
        <w:t>Tablo</w:t>
      </w:r>
      <w:r w:rsidRPr="00E164B2">
        <w:t xml:space="preserve"> 2.</w:t>
      </w:r>
      <w:r w:rsidR="009D4096">
        <w:fldChar w:fldCharType="begin"/>
      </w:r>
      <w:r w:rsidR="000851C7">
        <w:instrText xml:space="preserve"> SEQ Tablo \* ARABIC \s 2 </w:instrText>
      </w:r>
      <w:r w:rsidR="009D4096">
        <w:fldChar w:fldCharType="separate"/>
      </w:r>
      <w:r>
        <w:rPr>
          <w:noProof/>
        </w:rPr>
        <w:t>1</w:t>
      </w:r>
      <w:r w:rsidR="009D4096">
        <w:rPr>
          <w:noProof/>
        </w:rPr>
        <w:fldChar w:fldCharType="end"/>
      </w:r>
      <w:r w:rsidRPr="00E164B2">
        <w:t xml:space="preserve">: </w:t>
      </w:r>
      <w:r>
        <w:t>2009</w:t>
      </w:r>
      <w:r w:rsidRPr="00E164B2">
        <w:t>-201</w:t>
      </w:r>
      <w:r>
        <w:t>9</w:t>
      </w:r>
      <w:r w:rsidRPr="00E164B2">
        <w:t xml:space="preserve"> Yılları Doğal Gaz İthalat Miktarları (Milyon Sm</w:t>
      </w:r>
      <w:r w:rsidRPr="00E164B2">
        <w:rPr>
          <w:vertAlign w:val="superscript"/>
        </w:rPr>
        <w:t>3</w:t>
      </w:r>
      <w:r w:rsidRPr="00E164B2">
        <w:t>)</w:t>
      </w:r>
      <w:bookmarkEnd w:id="34"/>
    </w:p>
    <w:tbl>
      <w:tblPr>
        <w:tblW w:w="9498" w:type="dxa"/>
        <w:tblCellMar>
          <w:left w:w="70" w:type="dxa"/>
          <w:right w:w="70" w:type="dxa"/>
        </w:tblCellMar>
        <w:tblLook w:val="04A0"/>
      </w:tblPr>
      <w:tblGrid>
        <w:gridCol w:w="540"/>
        <w:gridCol w:w="629"/>
        <w:gridCol w:w="500"/>
        <w:gridCol w:w="629"/>
        <w:gridCol w:w="500"/>
        <w:gridCol w:w="629"/>
        <w:gridCol w:w="500"/>
        <w:gridCol w:w="629"/>
        <w:gridCol w:w="500"/>
        <w:gridCol w:w="629"/>
        <w:gridCol w:w="420"/>
        <w:gridCol w:w="629"/>
        <w:gridCol w:w="500"/>
        <w:gridCol w:w="988"/>
        <w:gridCol w:w="1276"/>
      </w:tblGrid>
      <w:tr w:rsidR="003D0050" w:rsidRPr="00A54AA4" w:rsidTr="006332AA">
        <w:trPr>
          <w:trHeight w:val="456"/>
        </w:trPr>
        <w:tc>
          <w:tcPr>
            <w:tcW w:w="54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4"/>
                <w:szCs w:val="24"/>
                <w:lang w:eastAsia="tr-TR"/>
              </w:rPr>
            </w:pPr>
          </w:p>
        </w:tc>
        <w:tc>
          <w:tcPr>
            <w:tcW w:w="629"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50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629"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50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629"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50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629"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50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629"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42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629"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500"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988"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bottom"/>
            <w:hideMark/>
          </w:tcPr>
          <w:p w:rsidR="003D0050" w:rsidRPr="00A54AA4" w:rsidRDefault="003D0050" w:rsidP="006332AA">
            <w:pPr>
              <w:spacing w:after="0" w:line="240" w:lineRule="auto"/>
              <w:rPr>
                <w:rFonts w:ascii="Times New Roman" w:eastAsia="Times New Roman" w:hAnsi="Times New Roman" w:cs="Times New Roman"/>
                <w:sz w:val="20"/>
                <w:szCs w:val="20"/>
                <w:lang w:eastAsia="tr-TR"/>
              </w:rPr>
            </w:pP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Ülke</w:t>
            </w:r>
          </w:p>
        </w:tc>
        <w:tc>
          <w:tcPr>
            <w:tcW w:w="1129" w:type="dxa"/>
            <w:gridSpan w:val="2"/>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Rusya</w:t>
            </w:r>
          </w:p>
        </w:tc>
        <w:tc>
          <w:tcPr>
            <w:tcW w:w="1129" w:type="dxa"/>
            <w:gridSpan w:val="2"/>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İran</w:t>
            </w:r>
          </w:p>
        </w:tc>
        <w:tc>
          <w:tcPr>
            <w:tcW w:w="1129" w:type="dxa"/>
            <w:gridSpan w:val="2"/>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Azerbaycan</w:t>
            </w:r>
          </w:p>
        </w:tc>
        <w:tc>
          <w:tcPr>
            <w:tcW w:w="1129" w:type="dxa"/>
            <w:gridSpan w:val="2"/>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Cezayir</w:t>
            </w:r>
          </w:p>
        </w:tc>
        <w:tc>
          <w:tcPr>
            <w:tcW w:w="1049" w:type="dxa"/>
            <w:gridSpan w:val="2"/>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Nijerya</w:t>
            </w:r>
          </w:p>
        </w:tc>
        <w:tc>
          <w:tcPr>
            <w:tcW w:w="1129" w:type="dxa"/>
            <w:gridSpan w:val="2"/>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Diğer*</w:t>
            </w:r>
            <w:r w:rsidR="00182162">
              <w:rPr>
                <w:rFonts w:ascii="Times New Roman" w:eastAsia="Times New Roman" w:hAnsi="Times New Roman" w:cs="Times New Roman"/>
                <w:b/>
                <w:bCs/>
                <w:color w:val="000000"/>
                <w:sz w:val="16"/>
                <w:szCs w:val="16"/>
                <w:lang w:eastAsia="tr-TR"/>
              </w:rPr>
              <w:t>*</w:t>
            </w:r>
          </w:p>
        </w:tc>
        <w:tc>
          <w:tcPr>
            <w:tcW w:w="988" w:type="dxa"/>
            <w:tcBorders>
              <w:top w:val="nil"/>
              <w:left w:val="nil"/>
              <w:bottom w:val="single" w:sz="8" w:space="0" w:color="F9B074"/>
              <w:right w:val="nil"/>
            </w:tcBorders>
            <w:shd w:val="clear" w:color="000000" w:fill="FDE4D0"/>
            <w:vAlign w:val="center"/>
            <w:hideMark/>
          </w:tcPr>
          <w:p w:rsidR="003D0050" w:rsidRPr="00A54AA4" w:rsidRDefault="003D0050" w:rsidP="006332AA">
            <w:pPr>
              <w:spacing w:after="0" w:line="240" w:lineRule="auto"/>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Toplam</w:t>
            </w:r>
          </w:p>
        </w:tc>
        <w:tc>
          <w:tcPr>
            <w:tcW w:w="1276" w:type="dxa"/>
            <w:vMerge w:val="restart"/>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Bir Önceki Yıla Göre Yüzde Değişim</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Yıllar</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500" w:type="dxa"/>
            <w:tcBorders>
              <w:top w:val="nil"/>
              <w:left w:val="nil"/>
              <w:bottom w:val="single" w:sz="8" w:space="0" w:color="F9B074"/>
              <w:right w:val="single" w:sz="8" w:space="0" w:color="F9B074"/>
            </w:tcBorders>
            <w:shd w:val="clear" w:color="000000" w:fill="FBCAA2"/>
            <w:noWrap/>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Pay (%)</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500" w:type="dxa"/>
            <w:tcBorders>
              <w:top w:val="nil"/>
              <w:left w:val="nil"/>
              <w:bottom w:val="single" w:sz="8" w:space="0" w:color="F9B074"/>
              <w:right w:val="single" w:sz="8" w:space="0" w:color="F9B074"/>
            </w:tcBorders>
            <w:shd w:val="clear" w:color="000000" w:fill="FDE4D0"/>
            <w:noWrap/>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Pay (%)</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500" w:type="dxa"/>
            <w:tcBorders>
              <w:top w:val="nil"/>
              <w:left w:val="nil"/>
              <w:bottom w:val="single" w:sz="8" w:space="0" w:color="F9B074"/>
              <w:right w:val="single" w:sz="8" w:space="0" w:color="F9B074"/>
            </w:tcBorders>
            <w:shd w:val="clear" w:color="000000" w:fill="FBCAA2"/>
            <w:noWrap/>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Pay (%)</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500" w:type="dxa"/>
            <w:tcBorders>
              <w:top w:val="nil"/>
              <w:left w:val="nil"/>
              <w:bottom w:val="single" w:sz="8" w:space="0" w:color="F9B074"/>
              <w:right w:val="single" w:sz="8" w:space="0" w:color="F9B074"/>
            </w:tcBorders>
            <w:shd w:val="clear" w:color="000000" w:fill="FDE4D0"/>
            <w:noWrap/>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Pay (%)</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420" w:type="dxa"/>
            <w:tcBorders>
              <w:top w:val="nil"/>
              <w:left w:val="nil"/>
              <w:bottom w:val="single" w:sz="8" w:space="0" w:color="F9B074"/>
              <w:right w:val="single" w:sz="8" w:space="0" w:color="F9B074"/>
            </w:tcBorders>
            <w:shd w:val="clear" w:color="000000" w:fill="FBCAA2"/>
            <w:noWrap/>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Pay (%)</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500" w:type="dxa"/>
            <w:tcBorders>
              <w:top w:val="nil"/>
              <w:left w:val="nil"/>
              <w:bottom w:val="single" w:sz="8" w:space="0" w:color="F9B074"/>
              <w:right w:val="single" w:sz="8" w:space="0" w:color="F9B074"/>
            </w:tcBorders>
            <w:shd w:val="clear" w:color="000000" w:fill="FDE4D0"/>
            <w:noWrap/>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Pay (%)</w:t>
            </w:r>
          </w:p>
        </w:tc>
        <w:tc>
          <w:tcPr>
            <w:tcW w:w="988"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Miktar</w:t>
            </w:r>
          </w:p>
        </w:tc>
        <w:tc>
          <w:tcPr>
            <w:tcW w:w="1276" w:type="dxa"/>
            <w:vMerge/>
            <w:tcBorders>
              <w:top w:val="nil"/>
              <w:left w:val="nil"/>
              <w:bottom w:val="single" w:sz="8" w:space="0" w:color="F9B074"/>
              <w:right w:val="single" w:sz="8" w:space="0" w:color="F9B074"/>
            </w:tcBorders>
            <w:vAlign w:val="center"/>
            <w:hideMark/>
          </w:tcPr>
          <w:p w:rsidR="003D0050" w:rsidRPr="00A54AA4" w:rsidRDefault="003D0050" w:rsidP="006332AA">
            <w:pPr>
              <w:spacing w:after="0" w:line="240" w:lineRule="auto"/>
              <w:rPr>
                <w:rFonts w:ascii="Times New Roman" w:eastAsia="Times New Roman" w:hAnsi="Times New Roman" w:cs="Times New Roman"/>
                <w:b/>
                <w:bCs/>
                <w:color w:val="000000"/>
                <w:sz w:val="16"/>
                <w:szCs w:val="16"/>
                <w:lang w:eastAsia="tr-TR"/>
              </w:rPr>
            </w:pP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2009</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19.473</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54,31</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5.252</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14,65</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4.960</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13,83</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4.487</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12,51</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903</w:t>
            </w:r>
          </w:p>
        </w:tc>
        <w:tc>
          <w:tcPr>
            <w:tcW w:w="42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2,52</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781</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2,18</w:t>
            </w:r>
          </w:p>
        </w:tc>
        <w:tc>
          <w:tcPr>
            <w:tcW w:w="988"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35.856</w:t>
            </w:r>
          </w:p>
        </w:tc>
        <w:tc>
          <w:tcPr>
            <w:tcW w:w="1276"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2010</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17.576</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46,21</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7.765</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20,41</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4.521</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11,89</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3.906</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10,27</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1.189</w:t>
            </w:r>
          </w:p>
        </w:tc>
        <w:tc>
          <w:tcPr>
            <w:tcW w:w="42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3,13</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3.079</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8,09</w:t>
            </w:r>
          </w:p>
        </w:tc>
        <w:tc>
          <w:tcPr>
            <w:tcW w:w="988"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38.036</w:t>
            </w:r>
          </w:p>
        </w:tc>
        <w:tc>
          <w:tcPr>
            <w:tcW w:w="1276"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6,08</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2011</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25.406</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57,91</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8.190</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18,67</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3.806</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8,67</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4.156</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9,47</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1.248</w:t>
            </w:r>
          </w:p>
        </w:tc>
        <w:tc>
          <w:tcPr>
            <w:tcW w:w="42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2,84</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1.069</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2,44</w:t>
            </w:r>
          </w:p>
        </w:tc>
        <w:tc>
          <w:tcPr>
            <w:tcW w:w="988"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43.874</w:t>
            </w:r>
          </w:p>
        </w:tc>
        <w:tc>
          <w:tcPr>
            <w:tcW w:w="1276"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15,35</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2012</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26.491</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57,69</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8.215</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17,89</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3.354</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7,3</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4.076</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8,88</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1.322</w:t>
            </w:r>
          </w:p>
        </w:tc>
        <w:tc>
          <w:tcPr>
            <w:tcW w:w="42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2,88</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2.464</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5,37</w:t>
            </w:r>
          </w:p>
        </w:tc>
        <w:tc>
          <w:tcPr>
            <w:tcW w:w="988"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45.922</w:t>
            </w:r>
          </w:p>
        </w:tc>
        <w:tc>
          <w:tcPr>
            <w:tcW w:w="1276"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4,67</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2013</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26.212</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57,9</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8.730</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19,28</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4.245</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9,38</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3.917</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8,65</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1.274</w:t>
            </w:r>
          </w:p>
        </w:tc>
        <w:tc>
          <w:tcPr>
            <w:tcW w:w="42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2,81</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892</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1,97</w:t>
            </w:r>
          </w:p>
        </w:tc>
        <w:tc>
          <w:tcPr>
            <w:tcW w:w="988"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45.269</w:t>
            </w:r>
          </w:p>
        </w:tc>
        <w:tc>
          <w:tcPr>
            <w:tcW w:w="1276"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-1,42</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2014</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26.975</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54,76</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8.932</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18,13</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6.074</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12,33</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4.179</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8,48</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1.414</w:t>
            </w:r>
          </w:p>
        </w:tc>
        <w:tc>
          <w:tcPr>
            <w:tcW w:w="42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2,87</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1.689</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3,43</w:t>
            </w:r>
          </w:p>
        </w:tc>
        <w:tc>
          <w:tcPr>
            <w:tcW w:w="988"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49.262</w:t>
            </w:r>
          </w:p>
        </w:tc>
        <w:tc>
          <w:tcPr>
            <w:tcW w:w="1276"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8,82</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2015</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26.783</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55,31</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7.826</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16,16</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6.169</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12,74</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3.916</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8,09</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1.240</w:t>
            </w:r>
          </w:p>
        </w:tc>
        <w:tc>
          <w:tcPr>
            <w:tcW w:w="42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2,56</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2.493</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5,15</w:t>
            </w:r>
          </w:p>
        </w:tc>
        <w:tc>
          <w:tcPr>
            <w:tcW w:w="988"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48.427</w:t>
            </w:r>
          </w:p>
        </w:tc>
        <w:tc>
          <w:tcPr>
            <w:tcW w:w="1276"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-1,7</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2016</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24.540</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52,94</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7.705</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16,62</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6.480</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13,98</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4.284</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9,24</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1.220</w:t>
            </w:r>
          </w:p>
        </w:tc>
        <w:tc>
          <w:tcPr>
            <w:tcW w:w="42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2,63</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2.124</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4,58</w:t>
            </w:r>
          </w:p>
        </w:tc>
        <w:tc>
          <w:tcPr>
            <w:tcW w:w="988"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46.352</w:t>
            </w:r>
          </w:p>
        </w:tc>
        <w:tc>
          <w:tcPr>
            <w:tcW w:w="1276"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-4,28</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2017</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28.690</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51,93</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9.251</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16,74</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6.544</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11,85</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4.617</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8,36</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1.344</w:t>
            </w:r>
          </w:p>
        </w:tc>
        <w:tc>
          <w:tcPr>
            <w:tcW w:w="42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2,43</w:t>
            </w:r>
          </w:p>
        </w:tc>
        <w:tc>
          <w:tcPr>
            <w:tcW w:w="629"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4.804</w:t>
            </w:r>
          </w:p>
        </w:tc>
        <w:tc>
          <w:tcPr>
            <w:tcW w:w="500"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8,7</w:t>
            </w:r>
          </w:p>
        </w:tc>
        <w:tc>
          <w:tcPr>
            <w:tcW w:w="988"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55.250</w:t>
            </w:r>
          </w:p>
        </w:tc>
        <w:tc>
          <w:tcPr>
            <w:tcW w:w="1276" w:type="dxa"/>
            <w:tcBorders>
              <w:top w:val="nil"/>
              <w:left w:val="nil"/>
              <w:bottom w:val="single" w:sz="8" w:space="0" w:color="F9B074"/>
              <w:right w:val="single" w:sz="8" w:space="0" w:color="F9B074"/>
            </w:tcBorders>
            <w:shd w:val="clear" w:color="000000" w:fill="FBCAA2"/>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19,2</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2018</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23.642</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47,02</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7.863</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15,64</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7.527</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14,97</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4.521</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8,99</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1.668</w:t>
            </w:r>
          </w:p>
        </w:tc>
        <w:tc>
          <w:tcPr>
            <w:tcW w:w="42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3,32</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5.061</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10,21</w:t>
            </w:r>
          </w:p>
        </w:tc>
        <w:tc>
          <w:tcPr>
            <w:tcW w:w="988"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50.282</w:t>
            </w:r>
          </w:p>
        </w:tc>
        <w:tc>
          <w:tcPr>
            <w:tcW w:w="1276"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-8,99</w:t>
            </w:r>
          </w:p>
        </w:tc>
      </w:tr>
      <w:tr w:rsidR="003D0050" w:rsidRPr="00A54AA4" w:rsidTr="006332AA">
        <w:trPr>
          <w:trHeight w:val="478"/>
        </w:trPr>
        <w:tc>
          <w:tcPr>
            <w:tcW w:w="540" w:type="dxa"/>
            <w:tcBorders>
              <w:top w:val="nil"/>
              <w:left w:val="single" w:sz="8" w:space="0" w:color="F9B074"/>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2019</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15.196</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33,61</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7.736</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17,11</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9.585</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21,20</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5.678</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12,56</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1.756</w:t>
            </w:r>
          </w:p>
        </w:tc>
        <w:tc>
          <w:tcPr>
            <w:tcW w:w="42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3,88</w:t>
            </w:r>
          </w:p>
        </w:tc>
        <w:tc>
          <w:tcPr>
            <w:tcW w:w="629"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5.260</w:t>
            </w:r>
          </w:p>
        </w:tc>
        <w:tc>
          <w:tcPr>
            <w:tcW w:w="500"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A54AA4">
              <w:rPr>
                <w:rFonts w:ascii="Times New Roman" w:eastAsia="Times New Roman" w:hAnsi="Times New Roman" w:cs="Times New Roman"/>
                <w:color w:val="000000"/>
                <w:sz w:val="16"/>
                <w:szCs w:val="16"/>
                <w:lang w:eastAsia="tr-TR"/>
              </w:rPr>
              <w:t xml:space="preserve">11,63 </w:t>
            </w:r>
          </w:p>
        </w:tc>
        <w:tc>
          <w:tcPr>
            <w:tcW w:w="988"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45.211</w:t>
            </w:r>
          </w:p>
        </w:tc>
        <w:tc>
          <w:tcPr>
            <w:tcW w:w="1276" w:type="dxa"/>
            <w:tcBorders>
              <w:top w:val="nil"/>
              <w:left w:val="nil"/>
              <w:bottom w:val="single" w:sz="8" w:space="0" w:color="F9B074"/>
              <w:right w:val="single" w:sz="8" w:space="0" w:color="F9B074"/>
            </w:tcBorders>
            <w:shd w:val="clear" w:color="000000" w:fill="FDE4D0"/>
            <w:vAlign w:val="center"/>
            <w:hideMark/>
          </w:tcPr>
          <w:p w:rsidR="003D0050" w:rsidRPr="00A54AA4"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A54AA4">
              <w:rPr>
                <w:rFonts w:ascii="Times New Roman" w:eastAsia="Times New Roman" w:hAnsi="Times New Roman" w:cs="Times New Roman"/>
                <w:b/>
                <w:bCs/>
                <w:color w:val="000000"/>
                <w:sz w:val="16"/>
                <w:szCs w:val="16"/>
                <w:lang w:eastAsia="tr-TR"/>
              </w:rPr>
              <w:t>-10,08</w:t>
            </w:r>
          </w:p>
        </w:tc>
      </w:tr>
    </w:tbl>
    <w:p w:rsidR="003D0050" w:rsidRPr="00BF38EB" w:rsidRDefault="003D0050" w:rsidP="003D0050">
      <w:pPr>
        <w:rPr>
          <w:rFonts w:ascii="Times New Roman" w:hAnsi="Times New Roman" w:cs="Times New Roman"/>
          <w:sz w:val="16"/>
          <w:szCs w:val="16"/>
        </w:rPr>
      </w:pPr>
      <w:r w:rsidRPr="00BF38EB">
        <w:rPr>
          <w:rFonts w:ascii="Times New Roman" w:hAnsi="Times New Roman" w:cs="Times New Roman"/>
          <w:sz w:val="16"/>
          <w:szCs w:val="16"/>
        </w:rPr>
        <w:t>*</w:t>
      </w:r>
      <w:r w:rsidR="00182162">
        <w:rPr>
          <w:rFonts w:ascii="Times New Roman" w:hAnsi="Times New Roman" w:cs="Times New Roman"/>
          <w:sz w:val="16"/>
          <w:szCs w:val="16"/>
        </w:rPr>
        <w:t>*</w:t>
      </w:r>
      <w:r w:rsidRPr="00BF38EB">
        <w:rPr>
          <w:rFonts w:ascii="Times New Roman" w:hAnsi="Times New Roman" w:cs="Times New Roman"/>
          <w:sz w:val="16"/>
          <w:szCs w:val="16"/>
        </w:rPr>
        <w:t xml:space="preserve"> Spot LNG ithalatının yapıldığı ülkeleri temsil etmektedir.</w:t>
      </w:r>
    </w:p>
    <w:p w:rsidR="003D0050" w:rsidRDefault="003D0050" w:rsidP="003D0050">
      <w:pPr>
        <w:jc w:val="both"/>
        <w:rPr>
          <w:rFonts w:ascii="Times New Roman" w:eastAsia="Times New Roman" w:hAnsi="Times New Roman" w:cs="Times New Roman"/>
          <w:sz w:val="24"/>
          <w:szCs w:val="24"/>
          <w:lang w:eastAsia="tr-TR"/>
        </w:rPr>
      </w:pPr>
    </w:p>
    <w:p w:rsidR="003D0050" w:rsidRDefault="003D0050" w:rsidP="003D0050">
      <w:pPr>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Tablo 2.1’de görüldüğü</w:t>
      </w:r>
      <w:r>
        <w:rPr>
          <w:rFonts w:ascii="Times New Roman" w:eastAsia="Times New Roman" w:hAnsi="Times New Roman" w:cs="Times New Roman"/>
          <w:sz w:val="24"/>
          <w:szCs w:val="24"/>
          <w:lang w:eastAsia="tr-TR"/>
        </w:rPr>
        <w:t xml:space="preserve"> üzere; ülkemiz</w:t>
      </w:r>
      <w:r w:rsidRPr="00E164B2">
        <w:rPr>
          <w:rFonts w:ascii="Times New Roman" w:eastAsia="Times New Roman" w:hAnsi="Times New Roman" w:cs="Times New Roman"/>
          <w:sz w:val="24"/>
          <w:szCs w:val="24"/>
          <w:lang w:eastAsia="tr-TR"/>
        </w:rPr>
        <w:t xml:space="preserve">, doğal gazda önemli ölçüde ithalata </w:t>
      </w:r>
      <w:r>
        <w:rPr>
          <w:rFonts w:ascii="Times New Roman" w:eastAsia="Times New Roman" w:hAnsi="Times New Roman" w:cs="Times New Roman"/>
          <w:sz w:val="24"/>
          <w:szCs w:val="24"/>
          <w:lang w:eastAsia="tr-TR"/>
        </w:rPr>
        <w:t>bağımlı bir ülkedir.  İthalatın büyük bir kısmı Rusya’dan karşılanmaktadır.</w:t>
      </w:r>
    </w:p>
    <w:p w:rsidR="003D0050" w:rsidRDefault="003D0050" w:rsidP="003D0050">
      <w:pPr>
        <w:jc w:val="both"/>
        <w:rPr>
          <w:rFonts w:ascii="Times New Roman" w:eastAsia="Times New Roman" w:hAnsi="Times New Roman" w:cs="Times New Roman"/>
          <w:sz w:val="24"/>
          <w:szCs w:val="24"/>
          <w:lang w:eastAsia="tr-TR"/>
        </w:rPr>
      </w:pPr>
    </w:p>
    <w:p w:rsidR="003D0050" w:rsidRDefault="003D0050" w:rsidP="003D0050">
      <w:pPr>
        <w:jc w:val="center"/>
        <w:rPr>
          <w:rFonts w:ascii="Times New Roman" w:eastAsia="Times New Roman" w:hAnsi="Times New Roman" w:cs="Times New Roman"/>
          <w:sz w:val="24"/>
          <w:szCs w:val="24"/>
          <w:lang w:eastAsia="tr-TR"/>
        </w:rPr>
      </w:pPr>
      <w:r>
        <w:rPr>
          <w:noProof/>
          <w:lang w:eastAsia="tr-TR"/>
        </w:rPr>
        <w:lastRenderedPageBreak/>
        <w:drawing>
          <wp:inline distT="0" distB="0" distL="0" distR="0">
            <wp:extent cx="5029200" cy="3023870"/>
            <wp:effectExtent l="0" t="0" r="0" b="508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0050" w:rsidRPr="009736A5" w:rsidRDefault="003D0050" w:rsidP="003D0050">
      <w:pPr>
        <w:rPr>
          <w:rFonts w:ascii="Times New Roman" w:hAnsi="Times New Roman" w:cs="Times New Roman"/>
          <w:i/>
          <w:sz w:val="18"/>
          <w:szCs w:val="18"/>
        </w:rPr>
      </w:pPr>
      <w:r w:rsidRPr="009736A5">
        <w:rPr>
          <w:rFonts w:ascii="Times New Roman" w:hAnsi="Times New Roman" w:cs="Times New Roman"/>
          <w:i/>
          <w:sz w:val="18"/>
          <w:szCs w:val="18"/>
        </w:rPr>
        <w:t>* Spot LNG ithalatının yapıldığı ülkeleri temsil etmektedir</w:t>
      </w:r>
    </w:p>
    <w:p w:rsidR="003D0050" w:rsidRDefault="003D0050" w:rsidP="003D0050">
      <w:pPr>
        <w:pStyle w:val="Balk6"/>
      </w:pPr>
      <w:bookmarkStart w:id="35" w:name="_Toc39762766"/>
      <w:r w:rsidRPr="00275A4E">
        <w:t>Şekil 2.</w:t>
      </w:r>
      <w:r w:rsidR="009D4096">
        <w:fldChar w:fldCharType="begin"/>
      </w:r>
      <w:r w:rsidR="000851C7">
        <w:instrText xml:space="preserve"> SEQ Grafik \* ARABIC \s 2 </w:instrText>
      </w:r>
      <w:r w:rsidR="009D4096">
        <w:fldChar w:fldCharType="separate"/>
      </w:r>
      <w:r w:rsidRPr="00275A4E">
        <w:rPr>
          <w:noProof/>
        </w:rPr>
        <w:t>1</w:t>
      </w:r>
      <w:r w:rsidR="009D4096">
        <w:rPr>
          <w:noProof/>
        </w:rPr>
        <w:fldChar w:fldCharType="end"/>
      </w:r>
      <w:r w:rsidRPr="00275A4E">
        <w:rPr>
          <w:noProof/>
        </w:rPr>
        <w:t xml:space="preserve">: </w:t>
      </w:r>
      <w:r w:rsidRPr="00275A4E">
        <w:t>201</w:t>
      </w:r>
      <w:r>
        <w:t>9</w:t>
      </w:r>
      <w:r w:rsidRPr="00275A4E">
        <w:t xml:space="preserve"> Yılı</w:t>
      </w:r>
      <w:r w:rsidRPr="00E164B2">
        <w:t xml:space="preserve"> Kaynak Ülkeler Bazında Türkiye’nin Doğal Gaz İthalatı(%)</w:t>
      </w:r>
      <w:bookmarkEnd w:id="35"/>
    </w:p>
    <w:p w:rsidR="003D0050" w:rsidRDefault="003D0050" w:rsidP="003D0050"/>
    <w:p w:rsidR="003D0050" w:rsidRDefault="003D0050" w:rsidP="003D0050">
      <w:r>
        <w:rPr>
          <w:noProof/>
          <w:lang w:eastAsia="tr-TR"/>
        </w:rPr>
        <w:drawing>
          <wp:inline distT="0" distB="0" distL="0" distR="0">
            <wp:extent cx="5943600" cy="3038475"/>
            <wp:effectExtent l="0" t="0" r="0" b="952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0050" w:rsidRPr="00CD42F9" w:rsidRDefault="003D0050" w:rsidP="003D0050">
      <w:pPr>
        <w:rPr>
          <w:rFonts w:ascii="Times New Roman" w:hAnsi="Times New Roman" w:cs="Times New Roman"/>
          <w:i/>
          <w:sz w:val="18"/>
          <w:szCs w:val="18"/>
        </w:rPr>
      </w:pPr>
      <w:r w:rsidRPr="00CD42F9">
        <w:rPr>
          <w:rFonts w:ascii="Times New Roman" w:hAnsi="Times New Roman" w:cs="Times New Roman"/>
          <w:i/>
          <w:sz w:val="18"/>
          <w:szCs w:val="18"/>
        </w:rPr>
        <w:t>* Spot LNG ithalatının yapıldığı ülkeleri temsil etmektedir.</w:t>
      </w:r>
    </w:p>
    <w:p w:rsidR="003D0050" w:rsidRPr="00E164B2" w:rsidRDefault="003D0050" w:rsidP="003D0050">
      <w:pPr>
        <w:pStyle w:val="Balk6"/>
      </w:pPr>
      <w:bookmarkStart w:id="36" w:name="_Toc39762767"/>
      <w:r w:rsidRPr="00E164B2">
        <w:t xml:space="preserve">Şekil 2.2: </w:t>
      </w:r>
      <w:r>
        <w:t>2009</w:t>
      </w:r>
      <w:r w:rsidRPr="00E164B2">
        <w:t>-201</w:t>
      </w:r>
      <w:r>
        <w:t>9</w:t>
      </w:r>
      <w:r w:rsidRPr="00E164B2">
        <w:t xml:space="preserve"> Yılları İthalat Kaynakları Payları Değişimi(%)</w:t>
      </w:r>
      <w:bookmarkEnd w:id="36"/>
    </w:p>
    <w:p w:rsidR="003D0050" w:rsidRDefault="003D0050" w:rsidP="003D0050">
      <w:pPr>
        <w:rPr>
          <w:rFonts w:ascii="Times New Roman" w:hAnsi="Times New Roman" w:cs="Times New Roman"/>
          <w:sz w:val="24"/>
          <w:szCs w:val="24"/>
        </w:rPr>
      </w:pPr>
    </w:p>
    <w:p w:rsidR="003D0050"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ED037C">
        <w:rPr>
          <w:rFonts w:ascii="Times New Roman" w:eastAsia="Times New Roman" w:hAnsi="Times New Roman" w:cs="Times New Roman"/>
          <w:sz w:val="24"/>
          <w:szCs w:val="24"/>
          <w:lang w:eastAsia="tr-TR"/>
        </w:rPr>
        <w:t>20</w:t>
      </w:r>
      <w:r w:rsidR="00240ECF">
        <w:rPr>
          <w:rFonts w:ascii="Times New Roman" w:eastAsia="Times New Roman" w:hAnsi="Times New Roman" w:cs="Times New Roman"/>
          <w:sz w:val="24"/>
          <w:szCs w:val="24"/>
          <w:lang w:eastAsia="tr-TR"/>
        </w:rPr>
        <w:t>13-2019</w:t>
      </w:r>
      <w:r w:rsidRPr="00ED037C">
        <w:rPr>
          <w:rFonts w:ascii="Times New Roman" w:eastAsia="Times New Roman" w:hAnsi="Times New Roman" w:cs="Times New Roman"/>
          <w:sz w:val="24"/>
          <w:szCs w:val="24"/>
          <w:lang w:eastAsia="tr-TR"/>
        </w:rPr>
        <w:t xml:space="preserve"> yıl</w:t>
      </w:r>
      <w:r>
        <w:rPr>
          <w:rFonts w:ascii="Times New Roman" w:eastAsia="Times New Roman" w:hAnsi="Times New Roman" w:cs="Times New Roman"/>
          <w:sz w:val="24"/>
          <w:szCs w:val="24"/>
          <w:lang w:eastAsia="tr-TR"/>
        </w:rPr>
        <w:t>ları aras</w:t>
      </w:r>
      <w:r w:rsidRPr="00ED037C">
        <w:rPr>
          <w:rFonts w:ascii="Times New Roman" w:eastAsia="Times New Roman" w:hAnsi="Times New Roman" w:cs="Times New Roman"/>
          <w:sz w:val="24"/>
          <w:szCs w:val="24"/>
          <w:lang w:eastAsia="tr-TR"/>
        </w:rPr>
        <w:t>ında doğal gaz ithalatı gerçekleştiren şirketlerin ithalat miktarları</w:t>
      </w:r>
      <w:r>
        <w:rPr>
          <w:rFonts w:ascii="Times New Roman" w:eastAsia="Times New Roman" w:hAnsi="Times New Roman" w:cs="Times New Roman"/>
          <w:sz w:val="24"/>
          <w:szCs w:val="24"/>
          <w:lang w:eastAsia="tr-TR"/>
        </w:rPr>
        <w:t>,</w:t>
      </w:r>
      <w:r w:rsidRPr="00ED037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doğal gazın türüne göre,</w:t>
      </w:r>
      <w:r w:rsidRPr="00ED037C">
        <w:rPr>
          <w:rFonts w:ascii="Times New Roman" w:eastAsia="Times New Roman" w:hAnsi="Times New Roman" w:cs="Times New Roman"/>
          <w:sz w:val="24"/>
          <w:szCs w:val="24"/>
          <w:lang w:eastAsia="tr-TR"/>
        </w:rPr>
        <w:t xml:space="preserve"> Tablo 2.2’de gösterilmektedir. </w:t>
      </w:r>
      <w:r>
        <w:rPr>
          <w:rFonts w:ascii="Times New Roman" w:eastAsia="Times New Roman" w:hAnsi="Times New Roman" w:cs="Times New Roman"/>
          <w:sz w:val="24"/>
          <w:szCs w:val="24"/>
          <w:lang w:eastAsia="tr-TR"/>
        </w:rPr>
        <w:t xml:space="preserve">2019 yılında ithal edilen boru gazı miktarı, </w:t>
      </w:r>
      <w:r>
        <w:rPr>
          <w:rFonts w:ascii="Times New Roman" w:eastAsia="Times New Roman" w:hAnsi="Times New Roman" w:cs="Times New Roman"/>
          <w:sz w:val="24"/>
          <w:szCs w:val="24"/>
          <w:lang w:eastAsia="tr-TR"/>
        </w:rPr>
        <w:lastRenderedPageBreak/>
        <w:t xml:space="preserve">2018 yılında ithal edilen boru gazı miktarına göre azalmış, LNG ithalatının toplam ithalat içindeki oranı </w:t>
      </w:r>
      <w:r w:rsidRPr="007E38C3">
        <w:rPr>
          <w:rFonts w:ascii="Times New Roman" w:eastAsia="Times New Roman" w:hAnsi="Times New Roman" w:cs="Times New Roman"/>
          <w:sz w:val="24"/>
          <w:szCs w:val="24"/>
          <w:lang w:eastAsia="tr-TR"/>
        </w:rPr>
        <w:t>artmıştır.</w:t>
      </w:r>
    </w:p>
    <w:p w:rsidR="003D0050" w:rsidRDefault="003D0050" w:rsidP="003D0050">
      <w:pPr>
        <w:pStyle w:val="Balk5"/>
      </w:pPr>
      <w:bookmarkStart w:id="37" w:name="_Toc39762809"/>
      <w:r>
        <w:t>Tablo 2.2: 2013-2019 Yılları Arasında,</w:t>
      </w:r>
      <w:r w:rsidRPr="00BA53AE">
        <w:rPr>
          <w:szCs w:val="24"/>
          <w:lang w:eastAsia="tr-TR"/>
        </w:rPr>
        <w:t xml:space="preserve"> </w:t>
      </w:r>
      <w:r>
        <w:rPr>
          <w:szCs w:val="24"/>
          <w:lang w:eastAsia="tr-TR"/>
        </w:rPr>
        <w:t>Doğal Gaz İthalatı Gerçekleştiren Ş</w:t>
      </w:r>
      <w:r w:rsidRPr="00ED037C">
        <w:rPr>
          <w:szCs w:val="24"/>
          <w:lang w:eastAsia="tr-TR"/>
        </w:rPr>
        <w:t>irketlerin</w:t>
      </w:r>
      <w:r>
        <w:t xml:space="preserve"> Doğal Gazın Türüne Göre İthalat Miktarları</w:t>
      </w:r>
      <w:r w:rsidRPr="00E164B2">
        <w:t xml:space="preserve"> (Milyon Sm</w:t>
      </w:r>
      <w:r w:rsidRPr="00E164B2">
        <w:rPr>
          <w:vertAlign w:val="superscript"/>
        </w:rPr>
        <w:t>3</w:t>
      </w:r>
      <w:r w:rsidRPr="00E164B2">
        <w:t>)</w:t>
      </w:r>
      <w:r>
        <w:t xml:space="preserve"> ve Payları (%)</w:t>
      </w:r>
      <w:bookmarkEnd w:id="37"/>
    </w:p>
    <w:tbl>
      <w:tblPr>
        <w:tblW w:w="8586" w:type="dxa"/>
        <w:tblInd w:w="-10" w:type="dxa"/>
        <w:tblCellMar>
          <w:left w:w="70" w:type="dxa"/>
          <w:right w:w="70" w:type="dxa"/>
        </w:tblCellMar>
        <w:tblLook w:val="04A0"/>
      </w:tblPr>
      <w:tblGrid>
        <w:gridCol w:w="1751"/>
        <w:gridCol w:w="1432"/>
        <w:gridCol w:w="1209"/>
        <w:gridCol w:w="1432"/>
        <w:gridCol w:w="1209"/>
        <w:gridCol w:w="1553"/>
      </w:tblGrid>
      <w:tr w:rsidR="003D0050" w:rsidRPr="00A04A7A" w:rsidTr="006332AA">
        <w:trPr>
          <w:trHeight w:val="325"/>
        </w:trPr>
        <w:tc>
          <w:tcPr>
            <w:tcW w:w="0" w:type="auto"/>
            <w:tcBorders>
              <w:top w:val="single" w:sz="8" w:space="0" w:color="auto"/>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Gazın Türü</w:t>
            </w:r>
          </w:p>
        </w:tc>
        <w:tc>
          <w:tcPr>
            <w:tcW w:w="0" w:type="auto"/>
            <w:gridSpan w:val="2"/>
            <w:tcBorders>
              <w:top w:val="single" w:sz="8" w:space="0" w:color="auto"/>
              <w:left w:val="nil"/>
              <w:bottom w:val="single" w:sz="8" w:space="0" w:color="auto"/>
              <w:right w:val="single" w:sz="8" w:space="0" w:color="000000"/>
            </w:tcBorders>
            <w:shd w:val="clear" w:color="000000" w:fill="F8CBAD"/>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BORU GAZI</w:t>
            </w:r>
          </w:p>
        </w:tc>
        <w:tc>
          <w:tcPr>
            <w:tcW w:w="0" w:type="auto"/>
            <w:gridSpan w:val="2"/>
            <w:tcBorders>
              <w:top w:val="single" w:sz="8" w:space="0" w:color="auto"/>
              <w:left w:val="nil"/>
              <w:bottom w:val="single" w:sz="8" w:space="0" w:color="auto"/>
              <w:right w:val="single" w:sz="8" w:space="0" w:color="000000"/>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LNG</w:t>
            </w:r>
          </w:p>
        </w:tc>
        <w:tc>
          <w:tcPr>
            <w:tcW w:w="0" w:type="auto"/>
            <w:tcBorders>
              <w:top w:val="single" w:sz="8" w:space="0" w:color="auto"/>
              <w:left w:val="nil"/>
              <w:bottom w:val="single" w:sz="8" w:space="0" w:color="auto"/>
              <w:right w:val="single" w:sz="8" w:space="0" w:color="auto"/>
            </w:tcBorders>
            <w:shd w:val="clear" w:color="000000" w:fill="F8CBAD"/>
            <w:noWrap/>
            <w:vAlign w:val="center"/>
            <w:hideMark/>
          </w:tcPr>
          <w:p w:rsidR="003D0050" w:rsidRPr="00A04A7A" w:rsidRDefault="003D0050" w:rsidP="006332AA">
            <w:pPr>
              <w:spacing w:after="0" w:line="240" w:lineRule="auto"/>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TOPLAM</w:t>
            </w:r>
          </w:p>
        </w:tc>
      </w:tr>
      <w:tr w:rsidR="003D0050" w:rsidRPr="00A04A7A" w:rsidTr="006332AA">
        <w:trPr>
          <w:trHeight w:val="325"/>
        </w:trPr>
        <w:tc>
          <w:tcPr>
            <w:tcW w:w="0" w:type="auto"/>
            <w:tcBorders>
              <w:top w:val="nil"/>
              <w:left w:val="single" w:sz="8" w:space="0" w:color="auto"/>
              <w:bottom w:val="single" w:sz="8" w:space="0" w:color="auto"/>
              <w:right w:val="single" w:sz="8" w:space="0" w:color="auto"/>
            </w:tcBorders>
            <w:shd w:val="clear" w:color="000000" w:fill="F8CBAD"/>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Yıllar</w:t>
            </w:r>
          </w:p>
        </w:tc>
        <w:tc>
          <w:tcPr>
            <w:tcW w:w="0" w:type="auto"/>
            <w:tcBorders>
              <w:top w:val="nil"/>
              <w:left w:val="nil"/>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Miktar</w:t>
            </w:r>
          </w:p>
        </w:tc>
        <w:tc>
          <w:tcPr>
            <w:tcW w:w="0" w:type="auto"/>
            <w:tcBorders>
              <w:top w:val="nil"/>
              <w:left w:val="nil"/>
              <w:bottom w:val="single" w:sz="8" w:space="0" w:color="auto"/>
              <w:right w:val="single" w:sz="8" w:space="0" w:color="auto"/>
            </w:tcBorders>
            <w:shd w:val="clear" w:color="000000" w:fill="F8CBAD"/>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Pay(%)</w:t>
            </w:r>
          </w:p>
        </w:tc>
        <w:tc>
          <w:tcPr>
            <w:tcW w:w="0" w:type="auto"/>
            <w:tcBorders>
              <w:top w:val="nil"/>
              <w:left w:val="nil"/>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Miktar</w:t>
            </w:r>
          </w:p>
        </w:tc>
        <w:tc>
          <w:tcPr>
            <w:tcW w:w="0" w:type="auto"/>
            <w:tcBorders>
              <w:top w:val="nil"/>
              <w:left w:val="nil"/>
              <w:bottom w:val="single" w:sz="8" w:space="0" w:color="auto"/>
              <w:right w:val="single" w:sz="8" w:space="0" w:color="auto"/>
            </w:tcBorders>
            <w:shd w:val="clear" w:color="000000" w:fill="F8CBAD"/>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Pay(%)</w:t>
            </w:r>
          </w:p>
        </w:tc>
        <w:tc>
          <w:tcPr>
            <w:tcW w:w="0" w:type="auto"/>
            <w:tcBorders>
              <w:top w:val="nil"/>
              <w:left w:val="nil"/>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Miktar</w:t>
            </w:r>
          </w:p>
        </w:tc>
      </w:tr>
      <w:tr w:rsidR="003D0050" w:rsidRPr="00A04A7A" w:rsidTr="006332AA">
        <w:trPr>
          <w:trHeight w:val="325"/>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2013</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39.419,44</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87,08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5.849,54</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12,92</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45.268,98</w:t>
            </w:r>
          </w:p>
        </w:tc>
      </w:tr>
      <w:tr w:rsidR="003D0050" w:rsidRPr="00A04A7A" w:rsidTr="006332AA">
        <w:trPr>
          <w:trHeight w:val="325"/>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2014</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41.981,41</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85,22</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7.280,87</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14,78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49.262,28</w:t>
            </w:r>
          </w:p>
        </w:tc>
      </w:tr>
      <w:tr w:rsidR="003D0050" w:rsidRPr="00A04A7A" w:rsidTr="006332AA">
        <w:trPr>
          <w:trHeight w:val="325"/>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2015</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40.778,11</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84,21</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7.648,96</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15,79</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48.427,08</w:t>
            </w:r>
          </w:p>
        </w:tc>
      </w:tr>
      <w:tr w:rsidR="003D0050" w:rsidRPr="00A04A7A" w:rsidTr="006332AA">
        <w:trPr>
          <w:trHeight w:val="325"/>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2016</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38.724,48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83,54</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7.627,68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16,46</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46.352,17</w:t>
            </w:r>
          </w:p>
        </w:tc>
      </w:tr>
      <w:tr w:rsidR="003D0050" w:rsidRPr="00A04A7A" w:rsidTr="006332AA">
        <w:trPr>
          <w:trHeight w:val="325"/>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2017</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44.484,67</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80,52</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10.765,28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19,48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55.249,95</w:t>
            </w:r>
          </w:p>
        </w:tc>
      </w:tr>
      <w:tr w:rsidR="003D0050" w:rsidRPr="00A04A7A" w:rsidTr="006332AA">
        <w:trPr>
          <w:trHeight w:val="341"/>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39.032,13</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77,63</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11.249,92</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22,37</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50.282,05</w:t>
            </w:r>
          </w:p>
        </w:tc>
      </w:tr>
      <w:tr w:rsidR="003D0050" w:rsidRPr="00A04A7A" w:rsidTr="006332AA">
        <w:trPr>
          <w:trHeight w:val="341"/>
        </w:trPr>
        <w:tc>
          <w:tcPr>
            <w:tcW w:w="0" w:type="auto"/>
            <w:tcBorders>
              <w:top w:val="nil"/>
              <w:left w:val="single" w:sz="8" w:space="0" w:color="auto"/>
              <w:bottom w:val="single" w:sz="8" w:space="0" w:color="auto"/>
              <w:right w:val="single" w:sz="8" w:space="0" w:color="auto"/>
            </w:tcBorders>
            <w:shd w:val="clear" w:color="000000" w:fill="F7CAAC"/>
            <w:noWrap/>
            <w:vAlign w:val="center"/>
            <w:hideMark/>
          </w:tcPr>
          <w:p w:rsidR="003D0050" w:rsidRPr="00A04A7A" w:rsidRDefault="003D0050" w:rsidP="006332AA">
            <w:pPr>
              <w:spacing w:after="0" w:line="240" w:lineRule="auto"/>
              <w:jc w:val="center"/>
              <w:rPr>
                <w:rFonts w:ascii="Times New Roman" w:eastAsia="Times New Roman" w:hAnsi="Times New Roman" w:cs="Times New Roman"/>
                <w:b/>
                <w:bCs/>
                <w:color w:val="000000"/>
                <w:lang w:eastAsia="tr-TR"/>
              </w:rPr>
            </w:pPr>
            <w:r w:rsidRPr="00A04A7A">
              <w:rPr>
                <w:rFonts w:ascii="Times New Roman" w:eastAsia="Times New Roman" w:hAnsi="Times New Roman" w:cs="Times New Roman"/>
                <w:b/>
                <w:bCs/>
                <w:color w:val="000000"/>
                <w:lang w:eastAsia="tr-TR"/>
              </w:rPr>
              <w:t>2019</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32.517,40</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71,92</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12.694,07</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28,08</w:t>
            </w:r>
          </w:p>
        </w:tc>
        <w:tc>
          <w:tcPr>
            <w:tcW w:w="0" w:type="auto"/>
            <w:tcBorders>
              <w:top w:val="nil"/>
              <w:left w:val="nil"/>
              <w:bottom w:val="single" w:sz="8" w:space="0" w:color="auto"/>
              <w:right w:val="single" w:sz="8" w:space="0" w:color="auto"/>
            </w:tcBorders>
            <w:shd w:val="clear" w:color="000000" w:fill="FBE4D5"/>
            <w:noWrap/>
            <w:vAlign w:val="center"/>
            <w:hideMark/>
          </w:tcPr>
          <w:p w:rsidR="003D0050" w:rsidRPr="00A04A7A" w:rsidRDefault="003D0050" w:rsidP="006332AA">
            <w:pPr>
              <w:spacing w:after="0" w:line="240" w:lineRule="auto"/>
              <w:jc w:val="center"/>
              <w:rPr>
                <w:rFonts w:ascii="Times New Roman" w:eastAsia="Times New Roman" w:hAnsi="Times New Roman" w:cs="Times New Roman"/>
                <w:color w:val="000000"/>
                <w:lang w:eastAsia="tr-TR"/>
              </w:rPr>
            </w:pPr>
            <w:r w:rsidRPr="00A04A7A">
              <w:rPr>
                <w:rFonts w:ascii="Times New Roman" w:eastAsia="Times New Roman" w:hAnsi="Times New Roman" w:cs="Times New Roman"/>
                <w:color w:val="000000"/>
                <w:lang w:eastAsia="tr-TR"/>
              </w:rPr>
              <w:t>45.211,47</w:t>
            </w:r>
          </w:p>
        </w:tc>
      </w:tr>
    </w:tbl>
    <w:p w:rsidR="00240ECF" w:rsidRDefault="00240ECF" w:rsidP="003D0050">
      <w:pPr>
        <w:tabs>
          <w:tab w:val="left" w:pos="993"/>
        </w:tabs>
        <w:autoSpaceDE w:val="0"/>
        <w:autoSpaceDN w:val="0"/>
        <w:adjustRightInd w:val="0"/>
        <w:spacing w:before="120" w:after="120" w:line="360" w:lineRule="auto"/>
        <w:jc w:val="both"/>
        <w:rPr>
          <w:rFonts w:ascii="Times New Roman" w:hAnsi="Times New Roman" w:cs="Times New Roman"/>
          <w:sz w:val="24"/>
          <w:szCs w:val="24"/>
        </w:rPr>
      </w:pPr>
    </w:p>
    <w:p w:rsidR="003D0050" w:rsidRPr="00240ECF" w:rsidRDefault="003D0050" w:rsidP="00240ECF">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2019 yılında Şirketler bazında doğal gaz ithalat miktarları Tablo 2.3’te gösterilmektedir. </w:t>
      </w:r>
      <w:r w:rsidRPr="00ED037C">
        <w:rPr>
          <w:rFonts w:ascii="Times New Roman" w:eastAsia="Times New Roman" w:hAnsi="Times New Roman" w:cs="Times New Roman"/>
          <w:sz w:val="24"/>
          <w:szCs w:val="24"/>
          <w:lang w:eastAsia="tr-TR"/>
        </w:rPr>
        <w:t>BOTAŞ 201</w:t>
      </w:r>
      <w:r>
        <w:rPr>
          <w:rFonts w:ascii="Times New Roman" w:eastAsia="Times New Roman" w:hAnsi="Times New Roman" w:cs="Times New Roman"/>
          <w:sz w:val="24"/>
          <w:szCs w:val="24"/>
          <w:lang w:eastAsia="tr-TR"/>
        </w:rPr>
        <w:t>9</w:t>
      </w:r>
      <w:r w:rsidRPr="00ED037C">
        <w:rPr>
          <w:rFonts w:ascii="Times New Roman" w:eastAsia="Times New Roman" w:hAnsi="Times New Roman" w:cs="Times New Roman"/>
          <w:sz w:val="24"/>
          <w:szCs w:val="24"/>
          <w:lang w:eastAsia="tr-TR"/>
        </w:rPr>
        <w:t xml:space="preserve"> yılı toplam ithalatın</w:t>
      </w:r>
      <w:r>
        <w:rPr>
          <w:rFonts w:ascii="Times New Roman" w:eastAsia="Times New Roman" w:hAnsi="Times New Roman" w:cs="Times New Roman"/>
          <w:sz w:val="24"/>
          <w:szCs w:val="24"/>
          <w:lang w:eastAsia="tr-TR"/>
        </w:rPr>
        <w:t>ın (Boru gazı ve LNG toplam) %96,42</w:t>
      </w:r>
      <w:r w:rsidRPr="00ED037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si</w:t>
      </w:r>
      <w:r w:rsidRPr="00ED037C">
        <w:rPr>
          <w:rFonts w:ascii="Times New Roman" w:eastAsia="Times New Roman" w:hAnsi="Times New Roman" w:cs="Times New Roman"/>
          <w:sz w:val="24"/>
          <w:szCs w:val="24"/>
          <w:lang w:eastAsia="tr-TR"/>
        </w:rPr>
        <w:t>ni gerçekleştirmiştir.</w:t>
      </w:r>
    </w:p>
    <w:p w:rsidR="003D0050" w:rsidRDefault="003D0050" w:rsidP="003D0050">
      <w:pPr>
        <w:pStyle w:val="Balk5"/>
      </w:pPr>
      <w:bookmarkStart w:id="38" w:name="_Toc39762810"/>
      <w:r w:rsidRPr="00275A4E">
        <w:t>Tablo 2.3:</w:t>
      </w:r>
      <w:r w:rsidRPr="00E164B2">
        <w:t xml:space="preserve">  </w:t>
      </w:r>
      <w:r>
        <w:t xml:space="preserve">2019 </w:t>
      </w:r>
      <w:r w:rsidRPr="00E164B2">
        <w:t>Yılı Şirketler Bazında Doğal Gaz İthalatı (Milyon Sm</w:t>
      </w:r>
      <w:r w:rsidRPr="00E164B2">
        <w:rPr>
          <w:vertAlign w:val="superscript"/>
        </w:rPr>
        <w:t>3</w:t>
      </w:r>
      <w:r w:rsidRPr="00E164B2">
        <w:t>)</w:t>
      </w:r>
      <w:bookmarkEnd w:id="38"/>
    </w:p>
    <w:p w:rsidR="003D0050" w:rsidRDefault="003D0050" w:rsidP="003D0050"/>
    <w:tbl>
      <w:tblPr>
        <w:tblW w:w="92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278"/>
        <w:gridCol w:w="1719"/>
        <w:gridCol w:w="1251"/>
      </w:tblGrid>
      <w:tr w:rsidR="003D0050" w:rsidRPr="00634662" w:rsidTr="006332AA">
        <w:trPr>
          <w:trHeight w:val="317"/>
        </w:trPr>
        <w:tc>
          <w:tcPr>
            <w:tcW w:w="0" w:type="auto"/>
            <w:shd w:val="clear" w:color="000000" w:fill="DDEBF7"/>
            <w:noWrap/>
            <w:vAlign w:val="center"/>
            <w:hideMark/>
          </w:tcPr>
          <w:p w:rsidR="003D0050" w:rsidRPr="00634662"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634662">
              <w:rPr>
                <w:rFonts w:ascii="Times New Roman" w:eastAsia="Times New Roman" w:hAnsi="Times New Roman" w:cs="Times New Roman"/>
                <w:b/>
                <w:bCs/>
                <w:color w:val="000000"/>
                <w:sz w:val="20"/>
                <w:szCs w:val="20"/>
                <w:lang w:eastAsia="tr-TR"/>
              </w:rPr>
              <w:t>Şirket Unvanı</w:t>
            </w:r>
          </w:p>
        </w:tc>
        <w:tc>
          <w:tcPr>
            <w:tcW w:w="0" w:type="auto"/>
            <w:shd w:val="clear" w:color="000000" w:fill="DDEBF7"/>
            <w:noWrap/>
            <w:vAlign w:val="center"/>
            <w:hideMark/>
          </w:tcPr>
          <w:p w:rsidR="003D0050" w:rsidRPr="00634662"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634662">
              <w:rPr>
                <w:rFonts w:ascii="Times New Roman" w:eastAsia="Times New Roman" w:hAnsi="Times New Roman" w:cs="Times New Roman"/>
                <w:b/>
                <w:bCs/>
                <w:color w:val="000000"/>
                <w:sz w:val="20"/>
                <w:szCs w:val="20"/>
                <w:lang w:eastAsia="tr-TR"/>
              </w:rPr>
              <w:t>Toplam Miktar</w:t>
            </w:r>
          </w:p>
        </w:tc>
        <w:tc>
          <w:tcPr>
            <w:tcW w:w="0" w:type="auto"/>
            <w:shd w:val="clear" w:color="000000" w:fill="DDEBF7"/>
            <w:vAlign w:val="center"/>
            <w:hideMark/>
          </w:tcPr>
          <w:p w:rsidR="003D0050" w:rsidRPr="00634662"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634662">
              <w:rPr>
                <w:rFonts w:ascii="Times New Roman" w:eastAsia="Times New Roman" w:hAnsi="Times New Roman" w:cs="Times New Roman"/>
                <w:b/>
                <w:bCs/>
                <w:color w:val="000000"/>
                <w:sz w:val="20"/>
                <w:szCs w:val="20"/>
                <w:lang w:eastAsia="tr-TR"/>
              </w:rPr>
              <w:t>Yüzde (%)</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BORU HATLARI İLE PETROL TAŞIMA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43.591,89</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96,42</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EGE GAZ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294,04</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0,65</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AKFEL GAZ SANAYİ VE TİCARET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1.066,95</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2,36</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BATI HATTI DOĞALGAZ TİCARET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16,99</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0,04</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BOSPHORUS GAZ CORPORATİON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185,84</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0,41</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KİBAR ENERJİ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13,54</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0,03</w:t>
            </w:r>
          </w:p>
        </w:tc>
      </w:tr>
      <w:tr w:rsidR="003D0050" w:rsidRPr="00634662" w:rsidTr="006332AA">
        <w:trPr>
          <w:trHeight w:val="317"/>
        </w:trPr>
        <w:tc>
          <w:tcPr>
            <w:tcW w:w="0" w:type="auto"/>
            <w:shd w:val="clear" w:color="auto" w:fill="auto"/>
            <w:hideMark/>
          </w:tcPr>
          <w:p w:rsidR="003D0050" w:rsidRPr="00634662" w:rsidRDefault="003D0050" w:rsidP="006332AA">
            <w:pPr>
              <w:spacing w:after="0" w:line="240" w:lineRule="auto"/>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SHELL ENERJİ ANONİM ŞİRKETİ</w:t>
            </w:r>
          </w:p>
        </w:tc>
        <w:tc>
          <w:tcPr>
            <w:tcW w:w="0" w:type="auto"/>
            <w:shd w:val="clear" w:color="auto" w:fill="auto"/>
            <w:hideMark/>
          </w:tcPr>
          <w:p w:rsidR="003D0050" w:rsidRPr="00634662" w:rsidRDefault="003D0050" w:rsidP="006332AA">
            <w:pPr>
              <w:spacing w:after="0" w:line="240" w:lineRule="auto"/>
              <w:jc w:val="right"/>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42,23</w:t>
            </w:r>
          </w:p>
        </w:tc>
        <w:tc>
          <w:tcPr>
            <w:tcW w:w="0" w:type="auto"/>
            <w:shd w:val="clear" w:color="auto" w:fill="auto"/>
            <w:hideMark/>
          </w:tcPr>
          <w:p w:rsidR="003D0050" w:rsidRPr="00634662"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634662">
              <w:rPr>
                <w:rFonts w:ascii="Times New Roman" w:eastAsia="Times New Roman" w:hAnsi="Times New Roman" w:cs="Times New Roman"/>
                <w:color w:val="000000"/>
                <w:sz w:val="20"/>
                <w:szCs w:val="20"/>
                <w:lang w:eastAsia="tr-TR"/>
              </w:rPr>
              <w:t>0,09</w:t>
            </w:r>
          </w:p>
        </w:tc>
      </w:tr>
      <w:tr w:rsidR="003D0050" w:rsidRPr="00634662" w:rsidTr="006332AA">
        <w:trPr>
          <w:trHeight w:val="317"/>
        </w:trPr>
        <w:tc>
          <w:tcPr>
            <w:tcW w:w="0" w:type="auto"/>
            <w:shd w:val="clear" w:color="C0C0C0" w:fill="C0C0C0"/>
            <w:hideMark/>
          </w:tcPr>
          <w:p w:rsidR="003D0050" w:rsidRPr="00634662" w:rsidRDefault="003D0050" w:rsidP="006332AA">
            <w:pPr>
              <w:spacing w:after="0" w:line="240" w:lineRule="auto"/>
              <w:jc w:val="right"/>
              <w:rPr>
                <w:rFonts w:ascii="Times New Roman" w:eastAsia="Times New Roman" w:hAnsi="Times New Roman" w:cs="Times New Roman"/>
                <w:b/>
                <w:bCs/>
                <w:color w:val="000000"/>
                <w:sz w:val="20"/>
                <w:szCs w:val="20"/>
                <w:lang w:eastAsia="tr-TR"/>
              </w:rPr>
            </w:pPr>
            <w:r w:rsidRPr="00634662">
              <w:rPr>
                <w:rFonts w:ascii="Times New Roman" w:eastAsia="Times New Roman" w:hAnsi="Times New Roman" w:cs="Times New Roman"/>
                <w:b/>
                <w:bCs/>
                <w:color w:val="000000"/>
                <w:sz w:val="20"/>
                <w:szCs w:val="20"/>
                <w:lang w:eastAsia="tr-TR"/>
              </w:rPr>
              <w:t>Genel Toplam</w:t>
            </w:r>
          </w:p>
        </w:tc>
        <w:tc>
          <w:tcPr>
            <w:tcW w:w="0" w:type="auto"/>
            <w:shd w:val="clear" w:color="C0C0C0" w:fill="C0C0C0"/>
            <w:hideMark/>
          </w:tcPr>
          <w:p w:rsidR="003D0050" w:rsidRPr="00634662" w:rsidRDefault="003D0050" w:rsidP="006332AA">
            <w:pPr>
              <w:spacing w:after="0" w:line="240" w:lineRule="auto"/>
              <w:jc w:val="right"/>
              <w:rPr>
                <w:rFonts w:ascii="Times New Roman" w:eastAsia="Times New Roman" w:hAnsi="Times New Roman" w:cs="Times New Roman"/>
                <w:b/>
                <w:bCs/>
                <w:color w:val="000000"/>
                <w:sz w:val="20"/>
                <w:szCs w:val="20"/>
                <w:lang w:eastAsia="tr-TR"/>
              </w:rPr>
            </w:pPr>
            <w:r w:rsidRPr="00634662">
              <w:rPr>
                <w:rFonts w:ascii="Times New Roman" w:eastAsia="Times New Roman" w:hAnsi="Times New Roman" w:cs="Times New Roman"/>
                <w:b/>
                <w:bCs/>
                <w:color w:val="000000"/>
                <w:sz w:val="20"/>
                <w:szCs w:val="20"/>
                <w:lang w:eastAsia="tr-TR"/>
              </w:rPr>
              <w:t>45.211,47</w:t>
            </w:r>
          </w:p>
        </w:tc>
        <w:tc>
          <w:tcPr>
            <w:tcW w:w="0" w:type="auto"/>
            <w:shd w:val="clear" w:color="C0C0C0" w:fill="C0C0C0"/>
            <w:hideMark/>
          </w:tcPr>
          <w:p w:rsidR="003D0050" w:rsidRPr="00634662"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634662">
              <w:rPr>
                <w:rFonts w:ascii="Times New Roman" w:eastAsia="Times New Roman" w:hAnsi="Times New Roman" w:cs="Times New Roman"/>
                <w:b/>
                <w:bCs/>
                <w:color w:val="000000"/>
                <w:sz w:val="20"/>
                <w:szCs w:val="20"/>
                <w:lang w:eastAsia="tr-TR"/>
              </w:rPr>
              <w:t>100</w:t>
            </w:r>
          </w:p>
        </w:tc>
      </w:tr>
    </w:tbl>
    <w:p w:rsidR="003D0050" w:rsidRDefault="003D0050" w:rsidP="003D0050">
      <w:pPr>
        <w:rPr>
          <w:noProof/>
          <w:lang w:eastAsia="tr-TR"/>
        </w:rPr>
      </w:pPr>
    </w:p>
    <w:p w:rsidR="003D0050" w:rsidRDefault="003D0050" w:rsidP="003D0050">
      <w:pPr>
        <w:rPr>
          <w:noProof/>
          <w:lang w:eastAsia="tr-TR"/>
        </w:rPr>
      </w:pPr>
    </w:p>
    <w:p w:rsidR="003D0050" w:rsidRDefault="003D0050" w:rsidP="003D0050">
      <w:pPr>
        <w:rPr>
          <w:noProof/>
          <w:lang w:eastAsia="tr-TR"/>
        </w:rPr>
      </w:pPr>
    </w:p>
    <w:p w:rsidR="003D0050" w:rsidRDefault="003D0050" w:rsidP="003D0050">
      <w:pPr>
        <w:rPr>
          <w:noProof/>
          <w:lang w:eastAsia="tr-TR"/>
        </w:rPr>
      </w:pPr>
    </w:p>
    <w:p w:rsidR="003D0050" w:rsidRDefault="003D0050" w:rsidP="003D0050">
      <w:pPr>
        <w:rPr>
          <w:noProof/>
          <w:lang w:eastAsia="tr-TR"/>
        </w:rPr>
      </w:pPr>
    </w:p>
    <w:p w:rsidR="003D0050" w:rsidRDefault="003D0050" w:rsidP="003D0050">
      <w:pPr>
        <w:rPr>
          <w:noProof/>
          <w:lang w:eastAsia="tr-TR"/>
        </w:rPr>
      </w:pPr>
    </w:p>
    <w:p w:rsidR="003D0050" w:rsidRDefault="003D0050" w:rsidP="003D0050">
      <w:pPr>
        <w:rPr>
          <w:noProof/>
          <w:lang w:eastAsia="tr-TR"/>
        </w:rPr>
      </w:pPr>
      <w:r>
        <w:rPr>
          <w:noProof/>
          <w:lang w:eastAsia="tr-TR"/>
        </w:rPr>
        <w:lastRenderedPageBreak/>
        <w:drawing>
          <wp:inline distT="0" distB="0" distL="0" distR="0">
            <wp:extent cx="5191125" cy="3195638"/>
            <wp:effectExtent l="0" t="0" r="9525" b="508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0050" w:rsidRDefault="003D0050" w:rsidP="003D0050">
      <w:pPr>
        <w:rPr>
          <w:noProof/>
          <w:lang w:eastAsia="tr-TR"/>
        </w:rPr>
      </w:pPr>
    </w:p>
    <w:p w:rsidR="003D0050" w:rsidRPr="003E2CC6" w:rsidRDefault="003D0050" w:rsidP="003D0050"/>
    <w:p w:rsidR="003D0050" w:rsidRPr="00E164B2" w:rsidRDefault="003D0050" w:rsidP="003D0050">
      <w:pPr>
        <w:pStyle w:val="Balk6"/>
      </w:pPr>
      <w:bookmarkStart w:id="39" w:name="_Toc39762768"/>
      <w:r w:rsidRPr="00275A4E">
        <w:t>Şekil 2.3:</w:t>
      </w:r>
      <w:r w:rsidRPr="00275A4E">
        <w:rPr>
          <w:noProof/>
        </w:rPr>
        <w:t xml:space="preserve"> </w:t>
      </w:r>
      <w:r w:rsidRPr="00275A4E">
        <w:t>201</w:t>
      </w:r>
      <w:r>
        <w:t>9</w:t>
      </w:r>
      <w:r w:rsidRPr="00E164B2">
        <w:t xml:space="preserve"> Yılı Doğal Gaz İthalatında Şirketlerin Payları(%)</w:t>
      </w:r>
      <w:bookmarkEnd w:id="39"/>
    </w:p>
    <w:p w:rsidR="003D0050" w:rsidRPr="00E164B2" w:rsidRDefault="003D0050" w:rsidP="003D0050">
      <w:pPr>
        <w:rPr>
          <w:rFonts w:ascii="Times New Roman" w:hAnsi="Times New Roman" w:cs="Times New Roman"/>
          <w:sz w:val="24"/>
          <w:szCs w:val="24"/>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2019 yılında, </w:t>
      </w:r>
      <w:r>
        <w:rPr>
          <w:rFonts w:ascii="Times New Roman" w:hAnsi="Times New Roman" w:cs="Times New Roman"/>
          <w:sz w:val="24"/>
          <w:szCs w:val="24"/>
        </w:rPr>
        <w:t xml:space="preserve">BOTAŞ ve Akfel Gaz haricinde, doğal gaz ithalatı yapan şirketlerin payları %1’in  altında gerçekleştiğinden Şekil 2.3’de sadece bu iki şirket gösterilmiştir. </w:t>
      </w:r>
      <w:r>
        <w:rPr>
          <w:rFonts w:ascii="Times New Roman" w:eastAsia="Times New Roman" w:hAnsi="Times New Roman" w:cs="Times New Roman"/>
          <w:color w:val="000000"/>
          <w:sz w:val="24"/>
          <w:szCs w:val="24"/>
          <w:lang w:eastAsia="tr-TR"/>
        </w:rPr>
        <w:t xml:space="preserve">2019 yılında gerçekleştirilen ithalat miktarları ulusal şebekeye giriş noktası bakımından karşılaştırılması Tablo 2.4’te verilmektedir. Buna göre Rusya Federasyonundan ithal edilen doğal gazın giriş yaptığı noktalar, %51,93’lük payla ilk iki sırada yer almaktadır. </w:t>
      </w: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Default="003D0050" w:rsidP="003D0050">
      <w:pPr>
        <w:pStyle w:val="Balk5"/>
        <w:jc w:val="center"/>
      </w:pPr>
      <w:bookmarkStart w:id="40" w:name="_Toc39762811"/>
      <w:r w:rsidRPr="00275A4E">
        <w:rPr>
          <w:bCs w:val="0"/>
          <w:iCs w:val="0"/>
          <w:color w:val="000000"/>
          <w:szCs w:val="24"/>
          <w:lang w:eastAsia="tr-TR"/>
        </w:rPr>
        <w:lastRenderedPageBreak/>
        <w:t>Tablo 2</w:t>
      </w:r>
      <w:r w:rsidRPr="00DE0433">
        <w:rPr>
          <w:bCs w:val="0"/>
          <w:iCs w:val="0"/>
          <w:color w:val="000000"/>
          <w:szCs w:val="24"/>
          <w:lang w:eastAsia="tr-TR"/>
        </w:rPr>
        <w:t>.4: 201</w:t>
      </w:r>
      <w:r>
        <w:rPr>
          <w:bCs w:val="0"/>
          <w:iCs w:val="0"/>
          <w:color w:val="000000"/>
          <w:szCs w:val="24"/>
          <w:lang w:eastAsia="tr-TR"/>
        </w:rPr>
        <w:t>9</w:t>
      </w:r>
      <w:r w:rsidRPr="00DE0433">
        <w:rPr>
          <w:bCs w:val="0"/>
          <w:iCs w:val="0"/>
          <w:color w:val="000000"/>
          <w:szCs w:val="24"/>
          <w:lang w:eastAsia="tr-TR"/>
        </w:rPr>
        <w:t xml:space="preserve"> Şebekeye Giriş Noktalarına Göre Doğal Gaz İthalatının Karşılaştırılması</w:t>
      </w:r>
      <w:r>
        <w:t xml:space="preserve"> </w:t>
      </w:r>
      <w:r w:rsidRPr="00CF77B3">
        <w:t>(Milyon Sm</w:t>
      </w:r>
      <w:r w:rsidRPr="00CF77B3">
        <w:rPr>
          <w:vertAlign w:val="superscript"/>
        </w:rPr>
        <w:t>3</w:t>
      </w:r>
      <w:r w:rsidRPr="00CF77B3">
        <w:t>)</w:t>
      </w:r>
      <w:bookmarkEnd w:id="40"/>
    </w:p>
    <w:tbl>
      <w:tblPr>
        <w:tblW w:w="7609" w:type="dxa"/>
        <w:jc w:val="center"/>
        <w:tblCellMar>
          <w:left w:w="70" w:type="dxa"/>
          <w:right w:w="70" w:type="dxa"/>
        </w:tblCellMar>
        <w:tblLook w:val="04A0"/>
      </w:tblPr>
      <w:tblGrid>
        <w:gridCol w:w="3851"/>
        <w:gridCol w:w="2288"/>
        <w:gridCol w:w="1470"/>
      </w:tblGrid>
      <w:tr w:rsidR="003D0050" w:rsidRPr="005C6DEF" w:rsidTr="006332AA">
        <w:trPr>
          <w:trHeight w:val="250"/>
          <w:jc w:val="center"/>
        </w:trPr>
        <w:tc>
          <w:tcPr>
            <w:tcW w:w="385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5C6DEF"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5C6DEF">
              <w:rPr>
                <w:rFonts w:ascii="Times New Roman" w:eastAsia="Times New Roman" w:hAnsi="Times New Roman" w:cs="Times New Roman"/>
                <w:b/>
                <w:bCs/>
                <w:color w:val="000000"/>
                <w:sz w:val="20"/>
                <w:szCs w:val="20"/>
                <w:lang w:eastAsia="tr-TR"/>
              </w:rPr>
              <w:t>Giriş Noktası</w:t>
            </w:r>
          </w:p>
        </w:tc>
        <w:tc>
          <w:tcPr>
            <w:tcW w:w="2288"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5C6DEF" w:rsidRDefault="003D0050" w:rsidP="006332AA">
            <w:pPr>
              <w:spacing w:after="0" w:line="240" w:lineRule="auto"/>
              <w:rPr>
                <w:rFonts w:ascii="Times New Roman" w:eastAsia="Times New Roman" w:hAnsi="Times New Roman" w:cs="Times New Roman"/>
                <w:b/>
                <w:bCs/>
                <w:color w:val="000000"/>
                <w:sz w:val="20"/>
                <w:szCs w:val="20"/>
                <w:lang w:eastAsia="tr-TR"/>
              </w:rPr>
            </w:pPr>
            <w:r w:rsidRPr="005C6DEF">
              <w:rPr>
                <w:rFonts w:ascii="Times New Roman" w:eastAsia="Times New Roman" w:hAnsi="Times New Roman" w:cs="Times New Roman"/>
                <w:b/>
                <w:bCs/>
                <w:color w:val="000000"/>
                <w:sz w:val="20"/>
                <w:szCs w:val="20"/>
                <w:lang w:eastAsia="tr-TR"/>
              </w:rPr>
              <w:t>İthal Edilen Gaz Miktarı</w:t>
            </w:r>
          </w:p>
        </w:tc>
        <w:tc>
          <w:tcPr>
            <w:tcW w:w="1470"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5C6DEF" w:rsidRDefault="003D0050" w:rsidP="006332AA">
            <w:pPr>
              <w:spacing w:after="0" w:line="240" w:lineRule="auto"/>
              <w:rPr>
                <w:rFonts w:ascii="Times New Roman" w:eastAsia="Times New Roman" w:hAnsi="Times New Roman" w:cs="Times New Roman"/>
                <w:b/>
                <w:bCs/>
                <w:color w:val="000000"/>
                <w:sz w:val="20"/>
                <w:szCs w:val="20"/>
                <w:lang w:eastAsia="tr-TR"/>
              </w:rPr>
            </w:pPr>
            <w:r w:rsidRPr="005C6DEF">
              <w:rPr>
                <w:rFonts w:ascii="Times New Roman" w:eastAsia="Times New Roman" w:hAnsi="Times New Roman" w:cs="Times New Roman"/>
                <w:b/>
                <w:bCs/>
                <w:color w:val="000000"/>
                <w:sz w:val="20"/>
                <w:szCs w:val="20"/>
                <w:lang w:eastAsia="tr-TR"/>
              </w:rPr>
              <w:t>Yüzde (%)</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DURUSU GİRİŞ NOKTASI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10.874,95</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24,05</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GÜRBULAK GİRİŞ NOKTASI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7.736,29</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17,11</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TÜRKGÖZÜ GİRİŞ NOKTASI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6.676,39</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14,77</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MARMARA EREĞLİSİ LNG TERMİNALİ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5.576,64</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12,33</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MALKOÇLAR GİRİŞ NOKTASI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4.321,42</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9,56</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EGEGAZ ALİAĞA LNG TERMİNALİ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3.192,89</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7,06</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ETKİ LNG TERMİNALİ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3.048,99</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6,74</w:t>
            </w:r>
          </w:p>
        </w:tc>
      </w:tr>
      <w:tr w:rsidR="003D0050" w:rsidRPr="005C6DEF" w:rsidTr="006332AA">
        <w:trPr>
          <w:trHeight w:val="250"/>
          <w:jc w:val="center"/>
        </w:trPr>
        <w:tc>
          <w:tcPr>
            <w:tcW w:w="3851" w:type="dxa"/>
            <w:tcBorders>
              <w:top w:val="nil"/>
              <w:left w:val="single" w:sz="4" w:space="0" w:color="auto"/>
              <w:bottom w:val="single" w:sz="8" w:space="0" w:color="auto"/>
              <w:right w:val="single" w:sz="4"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TANAP SEYİTGAZİ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2.908,35</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6,43</w:t>
            </w:r>
          </w:p>
        </w:tc>
      </w:tr>
      <w:tr w:rsidR="003D0050" w:rsidRPr="005C6DEF" w:rsidTr="006332AA">
        <w:trPr>
          <w:trHeight w:val="250"/>
          <w:jc w:val="center"/>
        </w:trPr>
        <w:tc>
          <w:tcPr>
            <w:tcW w:w="3851" w:type="dxa"/>
            <w:tcBorders>
              <w:top w:val="nil"/>
              <w:left w:val="single" w:sz="8" w:space="0" w:color="auto"/>
              <w:bottom w:val="single" w:sz="8" w:space="0" w:color="auto"/>
              <w:right w:val="single" w:sz="8" w:space="0" w:color="auto"/>
            </w:tcBorders>
            <w:shd w:val="clear" w:color="000000" w:fill="FFFFFF"/>
            <w:noWrap/>
            <w:vAlign w:val="center"/>
            <w:hideMark/>
          </w:tcPr>
          <w:p w:rsidR="003D0050" w:rsidRPr="005C6DEF" w:rsidRDefault="003D0050" w:rsidP="006332AA">
            <w:pPr>
              <w:spacing w:after="0" w:line="240" w:lineRule="auto"/>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DÖRTYOL FSRU TERMİNALİ</w:t>
            </w:r>
          </w:p>
        </w:tc>
        <w:tc>
          <w:tcPr>
            <w:tcW w:w="2288"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875,55</w:t>
            </w:r>
          </w:p>
        </w:tc>
        <w:tc>
          <w:tcPr>
            <w:tcW w:w="1470" w:type="dxa"/>
            <w:tcBorders>
              <w:top w:val="nil"/>
              <w:left w:val="nil"/>
              <w:bottom w:val="single" w:sz="8" w:space="0" w:color="auto"/>
              <w:right w:val="single" w:sz="8" w:space="0" w:color="auto"/>
            </w:tcBorders>
            <w:shd w:val="clear" w:color="auto" w:fill="auto"/>
            <w:noWrap/>
            <w:vAlign w:val="center"/>
            <w:hideMark/>
          </w:tcPr>
          <w:p w:rsidR="003D0050" w:rsidRPr="005C6DEF"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5C6DEF">
              <w:rPr>
                <w:rFonts w:ascii="Times New Roman" w:eastAsia="Times New Roman" w:hAnsi="Times New Roman" w:cs="Times New Roman"/>
                <w:color w:val="000000"/>
                <w:sz w:val="20"/>
                <w:szCs w:val="20"/>
                <w:lang w:eastAsia="tr-TR"/>
              </w:rPr>
              <w:t>1,94</w:t>
            </w:r>
          </w:p>
        </w:tc>
      </w:tr>
      <w:tr w:rsidR="003D0050" w:rsidRPr="005C6DEF" w:rsidTr="006332AA">
        <w:trPr>
          <w:trHeight w:val="250"/>
          <w:jc w:val="center"/>
        </w:trPr>
        <w:tc>
          <w:tcPr>
            <w:tcW w:w="3851" w:type="dxa"/>
            <w:tcBorders>
              <w:top w:val="single" w:sz="4" w:space="0" w:color="auto"/>
              <w:left w:val="single" w:sz="4" w:space="0" w:color="auto"/>
              <w:bottom w:val="single" w:sz="8" w:space="0" w:color="auto"/>
              <w:right w:val="single" w:sz="4" w:space="0" w:color="auto"/>
            </w:tcBorders>
            <w:shd w:val="clear" w:color="000000" w:fill="DDEBF7"/>
            <w:noWrap/>
            <w:vAlign w:val="center"/>
            <w:hideMark/>
          </w:tcPr>
          <w:p w:rsidR="003D0050" w:rsidRPr="005C6DEF" w:rsidRDefault="003D0050" w:rsidP="006332AA">
            <w:pPr>
              <w:spacing w:after="0" w:line="240" w:lineRule="auto"/>
              <w:rPr>
                <w:rFonts w:ascii="Times New Roman" w:eastAsia="Times New Roman" w:hAnsi="Times New Roman" w:cs="Times New Roman"/>
                <w:b/>
                <w:bCs/>
                <w:color w:val="000000"/>
                <w:sz w:val="20"/>
                <w:szCs w:val="20"/>
                <w:lang w:eastAsia="tr-TR"/>
              </w:rPr>
            </w:pPr>
            <w:r w:rsidRPr="005C6DEF">
              <w:rPr>
                <w:rFonts w:ascii="Times New Roman" w:eastAsia="Times New Roman" w:hAnsi="Times New Roman" w:cs="Times New Roman"/>
                <w:b/>
                <w:bCs/>
                <w:color w:val="000000"/>
                <w:sz w:val="20"/>
                <w:szCs w:val="20"/>
                <w:lang w:eastAsia="tr-TR"/>
              </w:rPr>
              <w:t>Toplam</w:t>
            </w:r>
          </w:p>
        </w:tc>
        <w:tc>
          <w:tcPr>
            <w:tcW w:w="2288" w:type="dxa"/>
            <w:tcBorders>
              <w:top w:val="nil"/>
              <w:left w:val="nil"/>
              <w:bottom w:val="single" w:sz="8" w:space="0" w:color="auto"/>
              <w:right w:val="single" w:sz="8" w:space="0" w:color="auto"/>
            </w:tcBorders>
            <w:shd w:val="clear" w:color="000000" w:fill="DDEBF7"/>
            <w:noWrap/>
            <w:vAlign w:val="center"/>
            <w:hideMark/>
          </w:tcPr>
          <w:p w:rsidR="003D0050" w:rsidRPr="005C6DEF"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5C6DEF">
              <w:rPr>
                <w:rFonts w:ascii="Times New Roman" w:eastAsia="Times New Roman" w:hAnsi="Times New Roman" w:cs="Times New Roman"/>
                <w:b/>
                <w:bCs/>
                <w:color w:val="000000"/>
                <w:sz w:val="20"/>
                <w:szCs w:val="20"/>
                <w:lang w:eastAsia="tr-TR"/>
              </w:rPr>
              <w:t>45.211,47</w:t>
            </w:r>
          </w:p>
        </w:tc>
        <w:tc>
          <w:tcPr>
            <w:tcW w:w="1470" w:type="dxa"/>
            <w:tcBorders>
              <w:top w:val="nil"/>
              <w:left w:val="nil"/>
              <w:bottom w:val="single" w:sz="8" w:space="0" w:color="auto"/>
              <w:right w:val="single" w:sz="8" w:space="0" w:color="auto"/>
            </w:tcBorders>
            <w:shd w:val="clear" w:color="000000" w:fill="DDEBF7"/>
            <w:noWrap/>
            <w:vAlign w:val="center"/>
            <w:hideMark/>
          </w:tcPr>
          <w:p w:rsidR="003D0050" w:rsidRPr="005C6DEF"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5C6DEF">
              <w:rPr>
                <w:rFonts w:ascii="Times New Roman" w:eastAsia="Times New Roman" w:hAnsi="Times New Roman" w:cs="Times New Roman"/>
                <w:b/>
                <w:bCs/>
                <w:color w:val="000000"/>
                <w:sz w:val="20"/>
                <w:szCs w:val="20"/>
                <w:lang w:eastAsia="tr-TR"/>
              </w:rPr>
              <w:t>100,00</w:t>
            </w:r>
          </w:p>
        </w:tc>
      </w:tr>
    </w:tbl>
    <w:p w:rsidR="003D0050" w:rsidRDefault="003D0050" w:rsidP="003D0050"/>
    <w:p w:rsidR="003D0050" w:rsidRPr="009C4BDC"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bookmarkStart w:id="41" w:name="_Toc418324643"/>
      <w:r w:rsidRPr="00275A4E">
        <w:rPr>
          <w:rFonts w:ascii="Times New Roman" w:eastAsia="Times New Roman" w:hAnsi="Times New Roman" w:cs="Times New Roman"/>
          <w:color w:val="000000"/>
          <w:sz w:val="24"/>
          <w:szCs w:val="24"/>
          <w:lang w:eastAsia="tr-TR"/>
        </w:rPr>
        <w:t>201</w:t>
      </w:r>
      <w:r>
        <w:rPr>
          <w:rFonts w:ascii="Times New Roman" w:eastAsia="Times New Roman" w:hAnsi="Times New Roman" w:cs="Times New Roman"/>
          <w:color w:val="000000"/>
          <w:sz w:val="24"/>
          <w:szCs w:val="24"/>
          <w:lang w:eastAsia="tr-TR"/>
        </w:rPr>
        <w:t>9</w:t>
      </w:r>
      <w:r w:rsidRPr="00E164B2">
        <w:rPr>
          <w:rFonts w:ascii="Times New Roman" w:eastAsia="Times New Roman" w:hAnsi="Times New Roman" w:cs="Times New Roman"/>
          <w:color w:val="000000"/>
          <w:sz w:val="24"/>
          <w:szCs w:val="24"/>
          <w:lang w:eastAsia="tr-TR"/>
        </w:rPr>
        <w:t xml:space="preserve"> yılı doğal gaz ithalatı 201</w:t>
      </w:r>
      <w:r>
        <w:rPr>
          <w:rFonts w:ascii="Times New Roman" w:eastAsia="Times New Roman" w:hAnsi="Times New Roman" w:cs="Times New Roman"/>
          <w:color w:val="000000"/>
          <w:sz w:val="24"/>
          <w:szCs w:val="24"/>
          <w:lang w:eastAsia="tr-TR"/>
        </w:rPr>
        <w:t>8 yılın</w:t>
      </w:r>
      <w:r w:rsidRPr="00E164B2">
        <w:rPr>
          <w:rFonts w:ascii="Times New Roman" w:eastAsia="Times New Roman" w:hAnsi="Times New Roman" w:cs="Times New Roman"/>
          <w:color w:val="000000"/>
          <w:sz w:val="24"/>
          <w:szCs w:val="24"/>
          <w:lang w:eastAsia="tr-TR"/>
        </w:rPr>
        <w:t xml:space="preserve">a göre </w:t>
      </w:r>
      <w:r w:rsidRPr="001C4951">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10,08 </w:t>
      </w:r>
      <w:r w:rsidRPr="00E164B2">
        <w:rPr>
          <w:rFonts w:ascii="Times New Roman" w:eastAsia="Times New Roman" w:hAnsi="Times New Roman" w:cs="Times New Roman"/>
          <w:color w:val="000000"/>
          <w:sz w:val="24"/>
          <w:szCs w:val="24"/>
          <w:lang w:eastAsia="tr-TR"/>
        </w:rPr>
        <w:t>oranında a</w:t>
      </w:r>
      <w:r>
        <w:rPr>
          <w:rFonts w:ascii="Times New Roman" w:eastAsia="Times New Roman" w:hAnsi="Times New Roman" w:cs="Times New Roman"/>
          <w:color w:val="000000"/>
          <w:sz w:val="24"/>
          <w:szCs w:val="24"/>
          <w:lang w:eastAsia="tr-TR"/>
        </w:rPr>
        <w:t>zalmıştır.</w:t>
      </w:r>
      <w:r w:rsidRPr="00E164B2">
        <w:rPr>
          <w:rFonts w:ascii="Times New Roman" w:eastAsia="Times New Roman" w:hAnsi="Times New Roman" w:cs="Times New Roman"/>
          <w:color w:val="000000"/>
          <w:sz w:val="24"/>
          <w:szCs w:val="24"/>
          <w:lang w:eastAsia="tr-TR"/>
        </w:rPr>
        <w:t xml:space="preserve"> Tablo 2.</w:t>
      </w:r>
      <w:r>
        <w:rPr>
          <w:rFonts w:ascii="Times New Roman" w:eastAsia="Times New Roman" w:hAnsi="Times New Roman" w:cs="Times New Roman"/>
          <w:color w:val="000000"/>
          <w:sz w:val="24"/>
          <w:szCs w:val="24"/>
          <w:lang w:eastAsia="tr-TR"/>
        </w:rPr>
        <w:t>5</w:t>
      </w:r>
      <w:r w:rsidRPr="00E164B2">
        <w:rPr>
          <w:rFonts w:ascii="Times New Roman" w:eastAsia="Times New Roman" w:hAnsi="Times New Roman" w:cs="Times New Roman"/>
          <w:color w:val="000000"/>
          <w:sz w:val="24"/>
          <w:szCs w:val="24"/>
          <w:lang w:eastAsia="tr-TR"/>
        </w:rPr>
        <w:t xml:space="preserve"> ve Şekil 2.4’te veriler aylık karşılaştırmalı olarak gösterilmektedir.</w:t>
      </w:r>
    </w:p>
    <w:p w:rsidR="003D0050" w:rsidRDefault="003D0050" w:rsidP="003D0050">
      <w:pPr>
        <w:pStyle w:val="Balk5"/>
        <w:jc w:val="center"/>
      </w:pPr>
      <w:bookmarkStart w:id="42" w:name="_Toc39762812"/>
      <w:r w:rsidRPr="00275A4E">
        <w:t>Tablo 2.5</w:t>
      </w:r>
      <w:r w:rsidRPr="00CF77B3">
        <w:t xml:space="preserve">: </w:t>
      </w:r>
      <w:r>
        <w:t>2014</w:t>
      </w:r>
      <w:r w:rsidRPr="00CF77B3">
        <w:t>-201</w:t>
      </w:r>
      <w:r>
        <w:t>9</w:t>
      </w:r>
      <w:r w:rsidRPr="00CF77B3">
        <w:t xml:space="preserve"> Yılları Aylık Doğal Gaz İthalatının Karşılaştırılması (Milyon Sm</w:t>
      </w:r>
      <w:r w:rsidRPr="00CF77B3">
        <w:rPr>
          <w:vertAlign w:val="superscript"/>
        </w:rPr>
        <w:t>3</w:t>
      </w:r>
      <w:r w:rsidRPr="00CF77B3">
        <w:t>)</w:t>
      </w:r>
      <w:bookmarkEnd w:id="41"/>
      <w:bookmarkEnd w:id="42"/>
    </w:p>
    <w:tbl>
      <w:tblPr>
        <w:tblW w:w="7633" w:type="dxa"/>
        <w:jc w:val="center"/>
        <w:tblCellMar>
          <w:left w:w="70" w:type="dxa"/>
          <w:right w:w="70" w:type="dxa"/>
        </w:tblCellMar>
        <w:tblLook w:val="04A0"/>
      </w:tblPr>
      <w:tblGrid>
        <w:gridCol w:w="1372"/>
        <w:gridCol w:w="1062"/>
        <w:gridCol w:w="1062"/>
        <w:gridCol w:w="1062"/>
        <w:gridCol w:w="1062"/>
        <w:gridCol w:w="1062"/>
        <w:gridCol w:w="951"/>
      </w:tblGrid>
      <w:tr w:rsidR="003D0050" w:rsidRPr="00226C17" w:rsidTr="006332AA">
        <w:trPr>
          <w:trHeight w:val="322"/>
          <w:jc w:val="center"/>
        </w:trPr>
        <w:tc>
          <w:tcPr>
            <w:tcW w:w="1372"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 </w:t>
            </w:r>
          </w:p>
        </w:tc>
        <w:tc>
          <w:tcPr>
            <w:tcW w:w="1062"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2014</w:t>
            </w:r>
          </w:p>
        </w:tc>
        <w:tc>
          <w:tcPr>
            <w:tcW w:w="1062"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2015</w:t>
            </w:r>
          </w:p>
        </w:tc>
        <w:tc>
          <w:tcPr>
            <w:tcW w:w="1062"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2016</w:t>
            </w:r>
          </w:p>
        </w:tc>
        <w:tc>
          <w:tcPr>
            <w:tcW w:w="1062"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2017</w:t>
            </w:r>
          </w:p>
        </w:tc>
        <w:tc>
          <w:tcPr>
            <w:tcW w:w="1062"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2018</w:t>
            </w:r>
          </w:p>
        </w:tc>
        <w:tc>
          <w:tcPr>
            <w:tcW w:w="951"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2019</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Ocak</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4.791,87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4.997,80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5.392,94</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5.914,34</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6.216,51</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5.810,12</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Şubat</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4.219,70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4.634,50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3.964,11</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5.252,73</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5.403,56</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4.275,92</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Mart</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4.535,44</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4.277,50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3.812,55</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5.081,27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4.725,37</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4.296,13</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Nisan</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4.114,91</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3.572,83</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3.553,46</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4.250,26</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3.670,11</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3.550,34</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Mayıs</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3.881,93</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3.332,88</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3.215,71</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3.727,77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3.008,82</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2.681,12</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Haziran</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3.301,27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3.201,40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3.173,14</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3.609,89</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2.928,63</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2.677,71</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Temmuz</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3.689,75</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3.325,49</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3.220,08</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4.135,45</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3.635,41</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3.257,54</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Ağustos</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3.828,66</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3.741,33</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3.627,20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4.015,73</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3.034,61</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3.148,09</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Eylül</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3.894,04</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3.684,66</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3.007,63</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3.680,77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3.281,47</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3.038,46</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Ekim</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3.442,02</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3.745,98</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3.456,31</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4.137,10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3.629,31</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3.158,89</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Kasım</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4.558,66</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4.571,50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4.354,71</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5.448,85</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4.695,69</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3.900,97</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Aralık</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5.004,02</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5.341,20</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5.574,35</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5.995,79</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6.052,56</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226C17">
              <w:rPr>
                <w:rFonts w:ascii="Times New Roman" w:eastAsia="Times New Roman" w:hAnsi="Times New Roman" w:cs="Times New Roman"/>
                <w:color w:val="000000"/>
                <w:sz w:val="18"/>
                <w:szCs w:val="18"/>
                <w:lang w:eastAsia="tr-TR"/>
              </w:rPr>
              <w:t>5.416,19</w:t>
            </w:r>
          </w:p>
        </w:tc>
      </w:tr>
      <w:tr w:rsidR="003D0050" w:rsidRPr="00226C17" w:rsidTr="006332AA">
        <w:trPr>
          <w:trHeight w:val="322"/>
          <w:jc w:val="center"/>
        </w:trPr>
        <w:tc>
          <w:tcPr>
            <w:tcW w:w="1372" w:type="dxa"/>
            <w:tcBorders>
              <w:top w:val="nil"/>
              <w:left w:val="single" w:sz="8" w:space="0" w:color="auto"/>
              <w:bottom w:val="single" w:sz="8" w:space="0" w:color="auto"/>
              <w:right w:val="single" w:sz="8" w:space="0" w:color="auto"/>
            </w:tcBorders>
            <w:shd w:val="clear" w:color="000000" w:fill="DDEBF7"/>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Genel Toplam</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49.262,27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48.427,07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46.352,17</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55.249,95</w:t>
            </w:r>
          </w:p>
        </w:tc>
        <w:tc>
          <w:tcPr>
            <w:tcW w:w="1062"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50.282,05</w:t>
            </w:r>
          </w:p>
        </w:tc>
        <w:tc>
          <w:tcPr>
            <w:tcW w:w="951" w:type="dxa"/>
            <w:tcBorders>
              <w:top w:val="nil"/>
              <w:left w:val="nil"/>
              <w:bottom w:val="single" w:sz="8" w:space="0" w:color="auto"/>
              <w:right w:val="single" w:sz="8" w:space="0" w:color="auto"/>
            </w:tcBorders>
            <w:shd w:val="clear" w:color="auto" w:fill="auto"/>
            <w:noWrap/>
            <w:vAlign w:val="center"/>
            <w:hideMark/>
          </w:tcPr>
          <w:p w:rsidR="003D0050" w:rsidRPr="00226C17"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226C17">
              <w:rPr>
                <w:rFonts w:ascii="Times New Roman" w:eastAsia="Times New Roman" w:hAnsi="Times New Roman" w:cs="Times New Roman"/>
                <w:b/>
                <w:bCs/>
                <w:color w:val="000000"/>
                <w:sz w:val="18"/>
                <w:szCs w:val="18"/>
                <w:lang w:eastAsia="tr-TR"/>
              </w:rPr>
              <w:t>45.211,47</w:t>
            </w:r>
          </w:p>
        </w:tc>
      </w:tr>
    </w:tbl>
    <w:p w:rsidR="003D0050" w:rsidRDefault="003D0050" w:rsidP="003D0050"/>
    <w:p w:rsidR="003D0050" w:rsidRDefault="003D0050" w:rsidP="003D0050"/>
    <w:p w:rsidR="003D0050" w:rsidRPr="00226C17" w:rsidRDefault="003D0050" w:rsidP="003D0050"/>
    <w:p w:rsidR="003D0050" w:rsidRDefault="003D0050" w:rsidP="003D0050"/>
    <w:p w:rsidR="003D0050" w:rsidRDefault="003D0050" w:rsidP="003D0050"/>
    <w:p w:rsidR="003D0050" w:rsidRDefault="003D0050" w:rsidP="003D0050">
      <w:pPr>
        <w:jc w:val="center"/>
      </w:pPr>
      <w:r>
        <w:rPr>
          <w:noProof/>
          <w:lang w:eastAsia="tr-TR"/>
        </w:rPr>
        <w:lastRenderedPageBreak/>
        <w:drawing>
          <wp:inline distT="0" distB="0" distL="0" distR="0">
            <wp:extent cx="5114925" cy="3200400"/>
            <wp:effectExtent l="0" t="0" r="9525"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0050" w:rsidRPr="00E164B2" w:rsidRDefault="003D0050" w:rsidP="003D0050">
      <w:pPr>
        <w:pStyle w:val="Balk6"/>
      </w:pPr>
      <w:bookmarkStart w:id="43" w:name="_Toc39762769"/>
      <w:r w:rsidRPr="00E164B2">
        <w:t>Şekil 2.4:</w:t>
      </w:r>
      <w:r w:rsidRPr="00E164B2">
        <w:rPr>
          <w:noProof/>
        </w:rPr>
        <w:t xml:space="preserve"> </w:t>
      </w:r>
      <w:r>
        <w:t>2014</w:t>
      </w:r>
      <w:r w:rsidRPr="00E164B2">
        <w:t>-201</w:t>
      </w:r>
      <w:r>
        <w:t>9</w:t>
      </w:r>
      <w:r w:rsidRPr="00E164B2">
        <w:t xml:space="preserve"> Yılları Aylık </w:t>
      </w:r>
      <w:r w:rsidRPr="000A5DFF">
        <w:t>İthalat Miktarları Karşılaştırması (Milyon Sm</w:t>
      </w:r>
      <w:r w:rsidRPr="000A5DFF">
        <w:rPr>
          <w:vertAlign w:val="superscript"/>
        </w:rPr>
        <w:t>3</w:t>
      </w:r>
      <w:r w:rsidRPr="000A5DFF">
        <w:t>)</w:t>
      </w:r>
      <w:bookmarkEnd w:id="43"/>
    </w:p>
    <w:p w:rsidR="003D0050" w:rsidRPr="00E164B2" w:rsidRDefault="003D0050" w:rsidP="003D0050">
      <w:pPr>
        <w:jc w:val="center"/>
        <w:rPr>
          <w:rFonts w:ascii="Times New Roman" w:hAnsi="Times New Roman" w:cs="Times New Roman"/>
          <w:b/>
          <w:sz w:val="24"/>
          <w:szCs w:val="24"/>
        </w:rPr>
      </w:pPr>
    </w:p>
    <w:p w:rsidR="003D0050" w:rsidRDefault="003D0050" w:rsidP="003D0050">
      <w:pPr>
        <w:jc w:val="both"/>
        <w:rPr>
          <w:rFonts w:ascii="Times New Roman" w:eastAsiaTheme="majorEastAsia" w:hAnsi="Times New Roman" w:cs="Times New Roman"/>
          <w:sz w:val="24"/>
          <w:szCs w:val="24"/>
          <w:lang w:eastAsia="tr-TR"/>
        </w:rPr>
      </w:pPr>
      <w:bookmarkStart w:id="44" w:name="_Toc356294921"/>
      <w:bookmarkStart w:id="45" w:name="_Toc393772470"/>
      <w:r w:rsidRPr="00E65F93">
        <w:rPr>
          <w:rFonts w:ascii="Times New Roman" w:eastAsiaTheme="majorEastAsia" w:hAnsi="Times New Roman" w:cs="Times New Roman"/>
          <w:sz w:val="24"/>
          <w:szCs w:val="24"/>
          <w:lang w:eastAsia="tr-TR"/>
        </w:rPr>
        <w:t>Şekil</w:t>
      </w:r>
      <w:r w:rsidRPr="00E164B2">
        <w:rPr>
          <w:rFonts w:ascii="Times New Roman" w:eastAsiaTheme="majorEastAsia" w:hAnsi="Times New Roman" w:cs="Times New Roman"/>
          <w:sz w:val="24"/>
          <w:szCs w:val="24"/>
          <w:lang w:eastAsia="tr-TR"/>
        </w:rPr>
        <w:t xml:space="preserve"> 2.5’te görüleceği gibi, 201</w:t>
      </w:r>
      <w:r>
        <w:rPr>
          <w:rFonts w:ascii="Times New Roman" w:eastAsiaTheme="majorEastAsia" w:hAnsi="Times New Roman" w:cs="Times New Roman"/>
          <w:sz w:val="24"/>
          <w:szCs w:val="24"/>
          <w:lang w:eastAsia="tr-TR"/>
        </w:rPr>
        <w:t xml:space="preserve">9 yılında </w:t>
      </w:r>
      <w:r w:rsidRPr="000E3338">
        <w:rPr>
          <w:rFonts w:ascii="Times New Roman" w:eastAsiaTheme="majorEastAsia" w:hAnsi="Times New Roman" w:cs="Times New Roman"/>
          <w:sz w:val="24"/>
          <w:szCs w:val="24"/>
          <w:lang w:eastAsia="tr-TR"/>
        </w:rPr>
        <w:t>12.694,07</w:t>
      </w:r>
      <w:r>
        <w:rPr>
          <w:rFonts w:ascii="Times New Roman" w:eastAsiaTheme="majorEastAsia" w:hAnsi="Times New Roman" w:cs="Times New Roman"/>
          <w:sz w:val="24"/>
          <w:szCs w:val="24"/>
          <w:lang w:eastAsia="tr-TR"/>
        </w:rPr>
        <w:t xml:space="preserve"> </w:t>
      </w:r>
      <w:r w:rsidRPr="00E164B2">
        <w:rPr>
          <w:rFonts w:ascii="Times New Roman" w:eastAsiaTheme="majorEastAsia" w:hAnsi="Times New Roman" w:cs="Times New Roman"/>
          <w:sz w:val="24"/>
          <w:szCs w:val="24"/>
          <w:lang w:eastAsia="tr-TR"/>
        </w:rPr>
        <w:t>milyon Sm</w:t>
      </w:r>
      <w:r w:rsidRPr="00E164B2">
        <w:rPr>
          <w:rFonts w:ascii="Times New Roman" w:eastAsiaTheme="majorEastAsia" w:hAnsi="Times New Roman" w:cs="Times New Roman"/>
          <w:sz w:val="24"/>
          <w:szCs w:val="24"/>
          <w:vertAlign w:val="superscript"/>
          <w:lang w:eastAsia="tr-TR"/>
        </w:rPr>
        <w:t>3</w:t>
      </w:r>
      <w:r w:rsidRPr="00E164B2">
        <w:rPr>
          <w:rFonts w:ascii="Times New Roman" w:eastAsiaTheme="majorEastAsia" w:hAnsi="Times New Roman" w:cs="Times New Roman"/>
          <w:sz w:val="24"/>
          <w:szCs w:val="24"/>
          <w:lang w:eastAsia="tr-TR"/>
        </w:rPr>
        <w:t xml:space="preserve"> LNG (Uzun Dönemli ve Spot) ithalatı yapılmış olup, söz konusu miktar toplam itha</w:t>
      </w:r>
      <w:r>
        <w:rPr>
          <w:rFonts w:ascii="Times New Roman" w:eastAsiaTheme="majorEastAsia" w:hAnsi="Times New Roman" w:cs="Times New Roman"/>
          <w:sz w:val="24"/>
          <w:szCs w:val="24"/>
          <w:lang w:eastAsia="tr-TR"/>
        </w:rPr>
        <w:t>latın % 28,08’idir.</w:t>
      </w:r>
      <w:bookmarkEnd w:id="44"/>
      <w:bookmarkEnd w:id="45"/>
    </w:p>
    <w:p w:rsidR="003D0050" w:rsidRDefault="003D0050" w:rsidP="003D0050">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3D0050" w:rsidRDefault="003D0050" w:rsidP="003D0050">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3D0050" w:rsidRDefault="003D0050" w:rsidP="003D0050">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r>
        <w:rPr>
          <w:noProof/>
          <w:lang w:eastAsia="tr-TR"/>
        </w:rPr>
        <w:drawing>
          <wp:inline distT="0" distB="0" distL="0" distR="0">
            <wp:extent cx="5939790" cy="2707005"/>
            <wp:effectExtent l="57150" t="57150" r="41910" b="5524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0050" w:rsidRDefault="003D0050" w:rsidP="003D0050">
      <w:pPr>
        <w:pStyle w:val="Balk6"/>
      </w:pPr>
      <w:bookmarkStart w:id="46" w:name="_Toc39762770"/>
      <w:r w:rsidRPr="00E65F93">
        <w:t>Şekil 2.5:</w:t>
      </w:r>
      <w:r w:rsidRPr="00E65F93">
        <w:rPr>
          <w:noProof/>
        </w:rPr>
        <w:t xml:space="preserve"> </w:t>
      </w:r>
      <w:r w:rsidRPr="00E65F93">
        <w:t>201</w:t>
      </w:r>
      <w:r>
        <w:t>9</w:t>
      </w:r>
      <w:r w:rsidRPr="00E164B2">
        <w:t xml:space="preserve"> Yılı Toplam İthalatta Boru Gazı-LNG Payları(%)</w:t>
      </w:r>
      <w:bookmarkEnd w:id="46"/>
    </w:p>
    <w:p w:rsidR="003D0050" w:rsidRDefault="003D0050" w:rsidP="003D0050">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3D0050" w:rsidRDefault="003D0050" w:rsidP="003D0050">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p>
    <w:p w:rsidR="003D0050" w:rsidRPr="0015058F" w:rsidRDefault="003D0050" w:rsidP="003D0050">
      <w:pPr>
        <w:widowControl w:val="0"/>
        <w:tabs>
          <w:tab w:val="left" w:pos="993"/>
        </w:tabs>
        <w:suppressAutoHyphens/>
        <w:spacing w:after="0" w:line="360" w:lineRule="auto"/>
        <w:jc w:val="both"/>
        <w:rPr>
          <w:rFonts w:ascii="Times New Roman" w:eastAsiaTheme="majorEastAsia" w:hAnsi="Times New Roman" w:cs="Times New Roman"/>
          <w:sz w:val="24"/>
          <w:szCs w:val="24"/>
          <w:lang w:eastAsia="tr-TR"/>
        </w:rPr>
      </w:pPr>
      <w:r w:rsidRPr="00E65F93">
        <w:rPr>
          <w:rFonts w:ascii="Times New Roman" w:eastAsiaTheme="majorEastAsia" w:hAnsi="Times New Roman" w:cs="Times New Roman"/>
          <w:sz w:val="24"/>
          <w:szCs w:val="24"/>
          <w:lang w:eastAsia="tr-TR"/>
        </w:rPr>
        <w:t>201</w:t>
      </w:r>
      <w:r>
        <w:rPr>
          <w:rFonts w:ascii="Times New Roman" w:eastAsiaTheme="majorEastAsia" w:hAnsi="Times New Roman" w:cs="Times New Roman"/>
          <w:sz w:val="24"/>
          <w:szCs w:val="24"/>
          <w:lang w:eastAsia="tr-TR"/>
        </w:rPr>
        <w:t>9</w:t>
      </w:r>
      <w:r w:rsidRPr="00FF580B">
        <w:rPr>
          <w:rFonts w:ascii="Times New Roman" w:eastAsiaTheme="majorEastAsia" w:hAnsi="Times New Roman" w:cs="Times New Roman"/>
          <w:sz w:val="24"/>
          <w:szCs w:val="24"/>
          <w:lang w:eastAsia="tr-TR"/>
        </w:rPr>
        <w:t xml:space="preserve"> yılında gerçekleşt</w:t>
      </w:r>
      <w:r>
        <w:rPr>
          <w:rFonts w:ascii="Times New Roman" w:eastAsiaTheme="majorEastAsia" w:hAnsi="Times New Roman" w:cs="Times New Roman"/>
          <w:sz w:val="24"/>
          <w:szCs w:val="24"/>
          <w:lang w:eastAsia="tr-TR"/>
        </w:rPr>
        <w:t>irilen doğal gaz ithalatının %88,37</w:t>
      </w:r>
      <w:r w:rsidRPr="00FF580B">
        <w:rPr>
          <w:rFonts w:ascii="Times New Roman" w:eastAsiaTheme="majorEastAsia" w:hAnsi="Times New Roman" w:cs="Times New Roman"/>
          <w:sz w:val="24"/>
          <w:szCs w:val="24"/>
          <w:lang w:eastAsia="tr-TR"/>
        </w:rPr>
        <w:t>’</w:t>
      </w:r>
      <w:r>
        <w:rPr>
          <w:rFonts w:ascii="Times New Roman" w:eastAsiaTheme="majorEastAsia" w:hAnsi="Times New Roman" w:cs="Times New Roman"/>
          <w:sz w:val="24"/>
          <w:szCs w:val="24"/>
          <w:lang w:eastAsia="tr-TR"/>
        </w:rPr>
        <w:t>si</w:t>
      </w:r>
      <w:r w:rsidRPr="00FF580B">
        <w:rPr>
          <w:rFonts w:ascii="Times New Roman" w:eastAsiaTheme="majorEastAsia" w:hAnsi="Times New Roman" w:cs="Times New Roman"/>
          <w:sz w:val="24"/>
          <w:szCs w:val="24"/>
          <w:lang w:eastAsia="tr-TR"/>
        </w:rPr>
        <w:t xml:space="preserve"> uzun dönemli ithalat lisansı kapsamında yapılmış olup %</w:t>
      </w:r>
      <w:r>
        <w:rPr>
          <w:rFonts w:ascii="Times New Roman" w:eastAsiaTheme="majorEastAsia" w:hAnsi="Times New Roman" w:cs="Times New Roman"/>
          <w:sz w:val="24"/>
          <w:szCs w:val="24"/>
          <w:lang w:eastAsia="tr-TR"/>
        </w:rPr>
        <w:t>11,63</w:t>
      </w:r>
      <w:r w:rsidRPr="00FF580B">
        <w:rPr>
          <w:rFonts w:ascii="Times New Roman" w:eastAsiaTheme="majorEastAsia" w:hAnsi="Times New Roman" w:cs="Times New Roman"/>
          <w:sz w:val="24"/>
          <w:szCs w:val="24"/>
          <w:lang w:eastAsia="tr-TR"/>
        </w:rPr>
        <w:t>’l</w:t>
      </w:r>
      <w:r>
        <w:rPr>
          <w:rFonts w:ascii="Times New Roman" w:eastAsiaTheme="majorEastAsia" w:hAnsi="Times New Roman" w:cs="Times New Roman"/>
          <w:sz w:val="24"/>
          <w:szCs w:val="24"/>
          <w:lang w:eastAsia="tr-TR"/>
        </w:rPr>
        <w:t>i</w:t>
      </w:r>
      <w:r w:rsidRPr="00FF580B">
        <w:rPr>
          <w:rFonts w:ascii="Times New Roman" w:eastAsiaTheme="majorEastAsia" w:hAnsi="Times New Roman" w:cs="Times New Roman"/>
          <w:sz w:val="24"/>
          <w:szCs w:val="24"/>
          <w:lang w:eastAsia="tr-TR"/>
        </w:rPr>
        <w:t>k kısım spot LNG olarak yapılmıştır.</w:t>
      </w:r>
    </w:p>
    <w:p w:rsidR="003D0050" w:rsidRDefault="003D0050" w:rsidP="003D0050">
      <w:pPr>
        <w:widowControl w:val="0"/>
        <w:tabs>
          <w:tab w:val="left" w:pos="993"/>
        </w:tabs>
        <w:suppressAutoHyphens/>
        <w:spacing w:after="0" w:line="360" w:lineRule="auto"/>
        <w:jc w:val="center"/>
        <w:rPr>
          <w:rFonts w:ascii="Times New Roman" w:eastAsia="Times New Roman" w:hAnsi="Times New Roman" w:cs="Times New Roman"/>
          <w:b/>
          <w:bCs/>
          <w:kern w:val="1"/>
          <w:sz w:val="24"/>
          <w:szCs w:val="24"/>
          <w:lang w:eastAsia="tr-TR"/>
        </w:rPr>
      </w:pPr>
      <w:r>
        <w:rPr>
          <w:noProof/>
          <w:lang w:eastAsia="tr-TR"/>
        </w:rPr>
        <w:drawing>
          <wp:inline distT="0" distB="0" distL="0" distR="0">
            <wp:extent cx="4667250" cy="2886075"/>
            <wp:effectExtent l="3810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0050" w:rsidRPr="00E164B2" w:rsidRDefault="003D0050" w:rsidP="003D0050">
      <w:pPr>
        <w:pStyle w:val="Balk6"/>
      </w:pPr>
      <w:bookmarkStart w:id="47" w:name="_Toc39762771"/>
      <w:r w:rsidRPr="00E65F93">
        <w:t>Şekil 2.6</w:t>
      </w:r>
      <w:r w:rsidRPr="009E7B37">
        <w:t>:</w:t>
      </w:r>
      <w:r w:rsidRPr="009E7B37">
        <w:rPr>
          <w:noProof/>
        </w:rPr>
        <w:t xml:space="preserve"> </w:t>
      </w:r>
      <w:r w:rsidRPr="009E7B37">
        <w:t>201</w:t>
      </w:r>
      <w:r>
        <w:t>9</w:t>
      </w:r>
      <w:r w:rsidRPr="009E7B37">
        <w:t xml:space="preserve"> Yılı Toplam İthalatta Uzun Dönemli İthalat Lisansı ile Yapılan İthalat ve Spot LNG İthalatı Payları(%)</w:t>
      </w:r>
      <w:bookmarkEnd w:id="47"/>
    </w:p>
    <w:p w:rsidR="003D0050" w:rsidRDefault="003D0050" w:rsidP="003D0050">
      <w:pPr>
        <w:tabs>
          <w:tab w:val="left" w:pos="993"/>
        </w:tabs>
        <w:spacing w:after="0" w:line="360" w:lineRule="auto"/>
        <w:jc w:val="both"/>
        <w:rPr>
          <w:rFonts w:ascii="Times New Roman" w:eastAsia="Times New Roman" w:hAnsi="Times New Roman" w:cs="Times New Roman"/>
          <w:sz w:val="24"/>
          <w:szCs w:val="24"/>
          <w:lang w:eastAsia="tr-TR"/>
        </w:rPr>
      </w:pPr>
    </w:p>
    <w:p w:rsidR="003D0050" w:rsidRDefault="003D0050" w:rsidP="003D0050">
      <w:pPr>
        <w:tabs>
          <w:tab w:val="left" w:pos="993"/>
        </w:tabs>
        <w:spacing w:after="0" w:line="360" w:lineRule="auto"/>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Uzun dönemli ithalat lisansı sahibi olan şirketler doğal gaz ithalatını en çok Rusya’dan, ardından İran’dan gerçekleştirmişlerdir.</w:t>
      </w:r>
    </w:p>
    <w:p w:rsidR="003D0050" w:rsidRDefault="003D0050" w:rsidP="003D0050">
      <w:pPr>
        <w:tabs>
          <w:tab w:val="left" w:pos="993"/>
        </w:tabs>
        <w:spacing w:after="0" w:line="360" w:lineRule="auto"/>
        <w:jc w:val="center"/>
        <w:rPr>
          <w:rFonts w:ascii="Times New Roman" w:eastAsia="Times New Roman" w:hAnsi="Times New Roman" w:cs="Times New Roman"/>
          <w:sz w:val="24"/>
          <w:szCs w:val="24"/>
          <w:lang w:eastAsia="tr-TR"/>
        </w:rPr>
      </w:pPr>
      <w:r>
        <w:rPr>
          <w:noProof/>
          <w:lang w:eastAsia="tr-TR"/>
        </w:rPr>
        <w:drawing>
          <wp:inline distT="0" distB="0" distL="0" distR="0">
            <wp:extent cx="4781550" cy="26289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0050" w:rsidRPr="006D24B3" w:rsidRDefault="003D0050" w:rsidP="003D0050">
      <w:pPr>
        <w:pStyle w:val="Balk6"/>
      </w:pPr>
      <w:bookmarkStart w:id="48" w:name="_Toc39762772"/>
      <w:r w:rsidRPr="00E65F93">
        <w:t>Şekil 2</w:t>
      </w:r>
      <w:r w:rsidRPr="00E164B2">
        <w:t>.7:</w:t>
      </w:r>
      <w:r w:rsidRPr="00E164B2">
        <w:rPr>
          <w:noProof/>
        </w:rPr>
        <w:t xml:space="preserve"> </w:t>
      </w:r>
      <w:r w:rsidRPr="00E164B2">
        <w:t>201</w:t>
      </w:r>
      <w:r>
        <w:t>9</w:t>
      </w:r>
      <w:r w:rsidRPr="00E164B2">
        <w:t xml:space="preserve"> Yılı Uzun Dönemli İthalat Lisansı Sahibi Şirketlerin İthalat Miktarlarının İthalatın Gerçekleştiği Ülkelere Göre Dağılımı(%)</w:t>
      </w:r>
      <w:bookmarkEnd w:id="48"/>
    </w:p>
    <w:p w:rsidR="003D0050" w:rsidRDefault="003D0050" w:rsidP="003D0050">
      <w:pPr>
        <w:pStyle w:val="AralkYok"/>
        <w:rPr>
          <w:rFonts w:cs="Times New Roman"/>
          <w:b w:val="0"/>
          <w:lang w:eastAsia="tr-TR"/>
        </w:rPr>
      </w:pPr>
    </w:p>
    <w:p w:rsidR="003D0050" w:rsidRPr="00E65F93" w:rsidRDefault="003D0050" w:rsidP="0015058F">
      <w:pPr>
        <w:pStyle w:val="AralkYok"/>
        <w:jc w:val="both"/>
        <w:rPr>
          <w:rFonts w:cs="Times New Roman"/>
          <w:b w:val="0"/>
          <w:lang w:eastAsia="tr-TR"/>
        </w:rPr>
      </w:pPr>
      <w:r w:rsidRPr="00DE25F1">
        <w:rPr>
          <w:rFonts w:cs="Times New Roman"/>
          <w:b w:val="0"/>
          <w:lang w:eastAsia="tr-TR"/>
        </w:rPr>
        <w:t xml:space="preserve">Tablo </w:t>
      </w:r>
      <w:r>
        <w:rPr>
          <w:rFonts w:cs="Times New Roman"/>
          <w:b w:val="0"/>
          <w:lang w:eastAsia="tr-TR"/>
        </w:rPr>
        <w:t>2.6’da da</w:t>
      </w:r>
      <w:r w:rsidRPr="00DE25F1">
        <w:rPr>
          <w:rFonts w:cs="Times New Roman"/>
          <w:b w:val="0"/>
          <w:lang w:eastAsia="tr-TR"/>
        </w:rPr>
        <w:t xml:space="preserve"> belirtild</w:t>
      </w:r>
      <w:r>
        <w:rPr>
          <w:rFonts w:cs="Times New Roman"/>
          <w:b w:val="0"/>
          <w:lang w:eastAsia="tr-TR"/>
        </w:rPr>
        <w:t>iği üzere spot LNG ithalat 2019 yılında tüm aylarda gerçekleştirilmiştir.</w:t>
      </w:r>
    </w:p>
    <w:p w:rsidR="003D0050" w:rsidRDefault="003D0050" w:rsidP="003D0050">
      <w:pPr>
        <w:pStyle w:val="Balk5"/>
        <w:rPr>
          <w:sz w:val="23"/>
          <w:szCs w:val="23"/>
        </w:rPr>
      </w:pPr>
      <w:bookmarkStart w:id="49" w:name="_Toc418324644"/>
      <w:bookmarkStart w:id="50" w:name="_Toc39762813"/>
      <w:r w:rsidRPr="005878AE">
        <w:rPr>
          <w:sz w:val="23"/>
          <w:szCs w:val="23"/>
        </w:rPr>
        <w:t>Tablo 2.6:</w:t>
      </w:r>
      <w:r w:rsidRPr="005878AE">
        <w:t xml:space="preserve"> </w:t>
      </w:r>
      <w:r w:rsidRPr="005878AE">
        <w:rPr>
          <w:sz w:val="23"/>
          <w:szCs w:val="23"/>
        </w:rPr>
        <w:t>201</w:t>
      </w:r>
      <w:r>
        <w:rPr>
          <w:sz w:val="23"/>
          <w:szCs w:val="23"/>
        </w:rPr>
        <w:t xml:space="preserve">9 </w:t>
      </w:r>
      <w:r w:rsidRPr="009333AF">
        <w:rPr>
          <w:sz w:val="23"/>
          <w:szCs w:val="23"/>
        </w:rPr>
        <w:t>Yılı Uzun Dönemli İthalat ve Spot LNG İthalatı Aylık Verileri (Milyon Sm</w:t>
      </w:r>
      <w:r w:rsidRPr="009333AF">
        <w:rPr>
          <w:sz w:val="23"/>
          <w:szCs w:val="23"/>
          <w:vertAlign w:val="superscript"/>
        </w:rPr>
        <w:t>3</w:t>
      </w:r>
      <w:r w:rsidRPr="009333AF">
        <w:rPr>
          <w:sz w:val="23"/>
          <w:szCs w:val="23"/>
        </w:rPr>
        <w:t>)</w:t>
      </w:r>
      <w:bookmarkEnd w:id="49"/>
      <w:bookmarkEnd w:id="50"/>
    </w:p>
    <w:tbl>
      <w:tblPr>
        <w:tblW w:w="10370" w:type="dxa"/>
        <w:tblInd w:w="-436" w:type="dxa"/>
        <w:tblLayout w:type="fixed"/>
        <w:tblCellMar>
          <w:left w:w="70" w:type="dxa"/>
          <w:right w:w="70" w:type="dxa"/>
        </w:tblCellMar>
        <w:tblLook w:val="04A0"/>
      </w:tblPr>
      <w:tblGrid>
        <w:gridCol w:w="935"/>
        <w:gridCol w:w="848"/>
        <w:gridCol w:w="766"/>
        <w:gridCol w:w="766"/>
        <w:gridCol w:w="766"/>
        <w:gridCol w:w="766"/>
        <w:gridCol w:w="766"/>
        <w:gridCol w:w="905"/>
        <w:gridCol w:w="741"/>
        <w:gridCol w:w="741"/>
        <w:gridCol w:w="888"/>
        <w:gridCol w:w="741"/>
        <w:gridCol w:w="741"/>
      </w:tblGrid>
      <w:tr w:rsidR="003D0050" w:rsidRPr="009408CB" w:rsidTr="006332AA">
        <w:trPr>
          <w:trHeight w:val="226"/>
        </w:trPr>
        <w:tc>
          <w:tcPr>
            <w:tcW w:w="935"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rsidR="003D0050" w:rsidRPr="009408CB" w:rsidRDefault="003D0050" w:rsidP="006332AA">
            <w:pPr>
              <w:spacing w:after="0" w:line="240" w:lineRule="auto"/>
              <w:rPr>
                <w:rFonts w:ascii="Calibri" w:eastAsia="Times New Roman" w:hAnsi="Calibri" w:cs="Calibri"/>
                <w:color w:val="000000"/>
                <w:sz w:val="16"/>
                <w:szCs w:val="16"/>
                <w:lang w:eastAsia="tr-TR"/>
              </w:rPr>
            </w:pPr>
            <w:r w:rsidRPr="009408CB">
              <w:rPr>
                <w:rFonts w:ascii="Calibri" w:eastAsia="Times New Roman" w:hAnsi="Calibri" w:cs="Calibri"/>
                <w:color w:val="000000"/>
                <w:sz w:val="16"/>
                <w:szCs w:val="16"/>
                <w:lang w:eastAsia="tr-TR"/>
              </w:rPr>
              <w:t> </w:t>
            </w:r>
          </w:p>
        </w:tc>
        <w:tc>
          <w:tcPr>
            <w:tcW w:w="848"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Ocak</w:t>
            </w:r>
          </w:p>
        </w:tc>
        <w:tc>
          <w:tcPr>
            <w:tcW w:w="766"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Şubat</w:t>
            </w:r>
          </w:p>
        </w:tc>
        <w:tc>
          <w:tcPr>
            <w:tcW w:w="766"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Mart</w:t>
            </w:r>
          </w:p>
        </w:tc>
        <w:tc>
          <w:tcPr>
            <w:tcW w:w="766"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Nisan</w:t>
            </w:r>
          </w:p>
        </w:tc>
        <w:tc>
          <w:tcPr>
            <w:tcW w:w="766"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Mayıs</w:t>
            </w:r>
          </w:p>
        </w:tc>
        <w:tc>
          <w:tcPr>
            <w:tcW w:w="766"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Haziran</w:t>
            </w:r>
          </w:p>
        </w:tc>
        <w:tc>
          <w:tcPr>
            <w:tcW w:w="905"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Temmuz</w:t>
            </w: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Ağustos</w:t>
            </w: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Eylül</w:t>
            </w:r>
          </w:p>
        </w:tc>
        <w:tc>
          <w:tcPr>
            <w:tcW w:w="888"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Ekim</w:t>
            </w: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Kasım</w:t>
            </w:r>
          </w:p>
        </w:tc>
        <w:tc>
          <w:tcPr>
            <w:tcW w:w="741"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9408CB"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9408CB">
              <w:rPr>
                <w:rFonts w:ascii="Times New Roman" w:eastAsia="Times New Roman" w:hAnsi="Times New Roman" w:cs="Times New Roman"/>
                <w:b/>
                <w:bCs/>
                <w:color w:val="000000"/>
                <w:sz w:val="16"/>
                <w:szCs w:val="16"/>
                <w:lang w:eastAsia="tr-TR"/>
              </w:rPr>
              <w:t>Aralık</w:t>
            </w:r>
          </w:p>
        </w:tc>
      </w:tr>
      <w:tr w:rsidR="003D0050" w:rsidRPr="009408CB" w:rsidTr="006332AA">
        <w:trPr>
          <w:trHeight w:val="175"/>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Boru Gazı</w:t>
            </w:r>
          </w:p>
        </w:tc>
        <w:tc>
          <w:tcPr>
            <w:tcW w:w="848"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3.469,59</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2.582,46</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3.003,95</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2.862,33</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2.207,93</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2.029,87</w:t>
            </w:r>
          </w:p>
        </w:tc>
        <w:tc>
          <w:tcPr>
            <w:tcW w:w="905"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2.684,73</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2.346,67</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2.468,74</w:t>
            </w:r>
          </w:p>
        </w:tc>
        <w:tc>
          <w:tcPr>
            <w:tcW w:w="888"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2.383,18</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2.813,40</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3.664,55</w:t>
            </w:r>
          </w:p>
        </w:tc>
      </w:tr>
      <w:tr w:rsidR="003D0050" w:rsidRPr="009408CB" w:rsidTr="006332AA">
        <w:trPr>
          <w:trHeight w:val="226"/>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LNG</w:t>
            </w:r>
          </w:p>
        </w:tc>
        <w:tc>
          <w:tcPr>
            <w:tcW w:w="848"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995,41</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594,69</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937,67</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470,25</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339,29</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438,50</w:t>
            </w:r>
          </w:p>
        </w:tc>
        <w:tc>
          <w:tcPr>
            <w:tcW w:w="905"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438,74</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436,32</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466,30</w:t>
            </w:r>
          </w:p>
        </w:tc>
        <w:tc>
          <w:tcPr>
            <w:tcW w:w="888"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597,31</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825,13</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894,88</w:t>
            </w:r>
          </w:p>
        </w:tc>
      </w:tr>
      <w:tr w:rsidR="003D0050" w:rsidRPr="009408CB" w:rsidTr="006332AA">
        <w:trPr>
          <w:trHeight w:val="226"/>
        </w:trPr>
        <w:tc>
          <w:tcPr>
            <w:tcW w:w="935" w:type="dxa"/>
            <w:tcBorders>
              <w:top w:val="nil"/>
              <w:left w:val="single" w:sz="8" w:space="0" w:color="auto"/>
              <w:bottom w:val="single" w:sz="8" w:space="0" w:color="auto"/>
              <w:right w:val="single" w:sz="8" w:space="0" w:color="auto"/>
            </w:tcBorders>
            <w:shd w:val="clear" w:color="auto" w:fill="auto"/>
            <w:noWrap/>
            <w:vAlign w:val="center"/>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Spot LNG</w:t>
            </w:r>
          </w:p>
        </w:tc>
        <w:tc>
          <w:tcPr>
            <w:tcW w:w="848"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1.345,13</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1.098,76</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354,50</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217,75</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133,90</w:t>
            </w:r>
          </w:p>
        </w:tc>
        <w:tc>
          <w:tcPr>
            <w:tcW w:w="766"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209,33</w:t>
            </w:r>
          </w:p>
        </w:tc>
        <w:tc>
          <w:tcPr>
            <w:tcW w:w="905"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134,07</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365,10</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103,43</w:t>
            </w:r>
          </w:p>
        </w:tc>
        <w:tc>
          <w:tcPr>
            <w:tcW w:w="888"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178,40</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262,44</w:t>
            </w:r>
          </w:p>
        </w:tc>
        <w:tc>
          <w:tcPr>
            <w:tcW w:w="741" w:type="dxa"/>
            <w:tcBorders>
              <w:top w:val="nil"/>
              <w:left w:val="nil"/>
              <w:bottom w:val="single" w:sz="8" w:space="0" w:color="auto"/>
              <w:right w:val="single" w:sz="8" w:space="0" w:color="auto"/>
            </w:tcBorders>
            <w:shd w:val="clear" w:color="auto" w:fill="auto"/>
            <w:noWrap/>
            <w:vAlign w:val="bottom"/>
            <w:hideMark/>
          </w:tcPr>
          <w:p w:rsidR="003D0050" w:rsidRPr="009408CB"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9408CB">
              <w:rPr>
                <w:rFonts w:ascii="Times New Roman" w:eastAsia="Times New Roman" w:hAnsi="Times New Roman" w:cs="Times New Roman"/>
                <w:color w:val="000000"/>
                <w:sz w:val="16"/>
                <w:szCs w:val="16"/>
                <w:lang w:eastAsia="tr-TR"/>
              </w:rPr>
              <w:t>856,77</w:t>
            </w:r>
          </w:p>
        </w:tc>
      </w:tr>
    </w:tbl>
    <w:p w:rsidR="003D0050" w:rsidRDefault="003D0050" w:rsidP="003D0050"/>
    <w:p w:rsidR="003D0050" w:rsidRPr="009408CB" w:rsidRDefault="003D0050" w:rsidP="003D0050">
      <w:r>
        <w:rPr>
          <w:noProof/>
          <w:lang w:eastAsia="tr-TR"/>
        </w:rPr>
        <w:drawing>
          <wp:inline distT="0" distB="0" distL="0" distR="0">
            <wp:extent cx="5863590" cy="2628900"/>
            <wp:effectExtent l="0" t="0" r="381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0050" w:rsidRDefault="003D0050" w:rsidP="003D0050">
      <w:pPr>
        <w:spacing w:after="0" w:line="240" w:lineRule="auto"/>
        <w:rPr>
          <w:rFonts w:ascii="Times New Roman" w:eastAsia="Times New Roman" w:hAnsi="Times New Roman" w:cs="Times New Roman"/>
          <w:color w:val="000000"/>
          <w:sz w:val="16"/>
          <w:szCs w:val="16"/>
          <w:lang w:eastAsia="tr-TR"/>
        </w:rPr>
      </w:pPr>
    </w:p>
    <w:p w:rsidR="003D0050" w:rsidRPr="00F6432D" w:rsidRDefault="003D0050" w:rsidP="003D0050">
      <w:pPr>
        <w:pStyle w:val="Balk6"/>
      </w:pPr>
      <w:bookmarkStart w:id="51" w:name="_Toc39762773"/>
      <w:r w:rsidRPr="005878AE">
        <w:t>Şekil 2.8:</w:t>
      </w:r>
      <w:r w:rsidRPr="00E164B2">
        <w:rPr>
          <w:noProof/>
        </w:rPr>
        <w:t xml:space="preserve"> </w:t>
      </w:r>
      <w:r w:rsidRPr="00E164B2">
        <w:t>201</w:t>
      </w:r>
      <w:r>
        <w:t>9</w:t>
      </w:r>
      <w:r w:rsidRPr="00E164B2">
        <w:t xml:space="preserve"> Yılı Uzun Dönemli İthalat ve Spot LNG İthalatı Aylık Karşılaştırması (Milyon Sm</w:t>
      </w:r>
      <w:r w:rsidRPr="00E164B2">
        <w:rPr>
          <w:vertAlign w:val="superscript"/>
        </w:rPr>
        <w:t>3</w:t>
      </w:r>
      <w:r w:rsidRPr="00E164B2">
        <w:t>)</w:t>
      </w:r>
      <w:bookmarkEnd w:id="51"/>
    </w:p>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p>
    <w:p w:rsidR="003D0050" w:rsidRPr="00E164B2"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r w:rsidRPr="00B706CE">
        <w:rPr>
          <w:rFonts w:ascii="Times New Roman" w:eastAsia="Times New Roman" w:hAnsi="Times New Roman" w:cs="Times New Roman"/>
          <w:color w:val="000000"/>
          <w:sz w:val="24"/>
          <w:szCs w:val="24"/>
          <w:lang w:eastAsia="tr-TR"/>
        </w:rPr>
        <w:t>Uzun dönemli sözleşmelerle</w:t>
      </w:r>
      <w:r w:rsidRPr="00E164B2">
        <w:rPr>
          <w:rFonts w:ascii="Times New Roman" w:eastAsia="Times New Roman" w:hAnsi="Times New Roman" w:cs="Times New Roman"/>
          <w:color w:val="000000"/>
          <w:sz w:val="24"/>
          <w:szCs w:val="24"/>
          <w:lang w:eastAsia="tr-TR"/>
        </w:rPr>
        <w:t xml:space="preserve"> yapı</w:t>
      </w:r>
      <w:r>
        <w:rPr>
          <w:rFonts w:ascii="Times New Roman" w:eastAsia="Times New Roman" w:hAnsi="Times New Roman" w:cs="Times New Roman"/>
          <w:color w:val="000000"/>
          <w:sz w:val="24"/>
          <w:szCs w:val="24"/>
          <w:lang w:eastAsia="tr-TR"/>
        </w:rPr>
        <w:t>lan LNG ithalatının % 73,05</w:t>
      </w:r>
      <w:r w:rsidRPr="00E164B2">
        <w:rPr>
          <w:rFonts w:ascii="Times New Roman" w:eastAsia="Times New Roman" w:hAnsi="Times New Roman" w:cs="Times New Roman"/>
          <w:color w:val="000000"/>
          <w:sz w:val="24"/>
          <w:szCs w:val="24"/>
          <w:lang w:eastAsia="tr-TR"/>
        </w:rPr>
        <w:t>’lik kısmını</w:t>
      </w:r>
      <w:r>
        <w:rPr>
          <w:rFonts w:ascii="Times New Roman" w:eastAsia="Times New Roman" w:hAnsi="Times New Roman" w:cs="Times New Roman"/>
          <w:color w:val="000000"/>
          <w:sz w:val="24"/>
          <w:szCs w:val="24"/>
          <w:lang w:eastAsia="tr-TR"/>
        </w:rPr>
        <w:t xml:space="preserve"> Cezayir ve %26,95’</w:t>
      </w:r>
      <w:r w:rsidRPr="00E164B2">
        <w:rPr>
          <w:rFonts w:ascii="Times New Roman" w:eastAsia="Times New Roman" w:hAnsi="Times New Roman" w:cs="Times New Roman"/>
          <w:color w:val="000000"/>
          <w:sz w:val="24"/>
          <w:szCs w:val="24"/>
          <w:lang w:eastAsia="tr-TR"/>
        </w:rPr>
        <w:t>lik kısmını Nijerya oluşturmaktadır.</w:t>
      </w:r>
    </w:p>
    <w:p w:rsidR="003D0050" w:rsidRDefault="003D0050" w:rsidP="003D0050">
      <w:pPr>
        <w:pStyle w:val="Balk5"/>
      </w:pPr>
      <w:bookmarkStart w:id="52" w:name="_Toc39762814"/>
      <w:r w:rsidRPr="0055489E">
        <w:t>Tablo 2.</w:t>
      </w:r>
      <w:r>
        <w:t>7</w:t>
      </w:r>
      <w:r w:rsidRPr="0055489E">
        <w:t>:  2013-201</w:t>
      </w:r>
      <w:r>
        <w:t>9</w:t>
      </w:r>
      <w:r w:rsidRPr="0055489E">
        <w:t xml:space="preserve"> Yılları Uzun Dönemli LNG İthalatı ve Değişim Oranı (Milyon Sm</w:t>
      </w:r>
      <w:r w:rsidRPr="0055489E">
        <w:rPr>
          <w:vertAlign w:val="superscript"/>
        </w:rPr>
        <w:t>3</w:t>
      </w:r>
      <w:r w:rsidRPr="0055489E">
        <w:t>)</w:t>
      </w:r>
      <w:bookmarkEnd w:id="52"/>
    </w:p>
    <w:p w:rsidR="003D0050" w:rsidRPr="00E10FD5" w:rsidRDefault="003D0050" w:rsidP="003D0050"/>
    <w:tbl>
      <w:tblPr>
        <w:tblW w:w="9257" w:type="dxa"/>
        <w:tblInd w:w="-10" w:type="dxa"/>
        <w:tblCellMar>
          <w:left w:w="70" w:type="dxa"/>
          <w:right w:w="70" w:type="dxa"/>
        </w:tblCellMar>
        <w:tblLook w:val="04A0"/>
      </w:tblPr>
      <w:tblGrid>
        <w:gridCol w:w="807"/>
        <w:gridCol w:w="840"/>
        <w:gridCol w:w="840"/>
        <w:gridCol w:w="840"/>
        <w:gridCol w:w="840"/>
        <w:gridCol w:w="840"/>
        <w:gridCol w:w="840"/>
        <w:gridCol w:w="957"/>
        <w:gridCol w:w="2453"/>
      </w:tblGrid>
      <w:tr w:rsidR="003D0050" w:rsidRPr="00E10FD5" w:rsidTr="006332AA">
        <w:trPr>
          <w:trHeight w:val="332"/>
        </w:trPr>
        <w:tc>
          <w:tcPr>
            <w:tcW w:w="0" w:type="auto"/>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 </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2013</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2014</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2015</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2016</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2017</w:t>
            </w:r>
          </w:p>
        </w:tc>
        <w:tc>
          <w:tcPr>
            <w:tcW w:w="840"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2018</w:t>
            </w:r>
          </w:p>
        </w:tc>
        <w:tc>
          <w:tcPr>
            <w:tcW w:w="957" w:type="dxa"/>
            <w:tcBorders>
              <w:top w:val="single" w:sz="8" w:space="0" w:color="auto"/>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2019</w:t>
            </w:r>
          </w:p>
        </w:tc>
        <w:tc>
          <w:tcPr>
            <w:tcW w:w="2453" w:type="dxa"/>
            <w:tcBorders>
              <w:top w:val="single" w:sz="8" w:space="0" w:color="auto"/>
              <w:left w:val="nil"/>
              <w:bottom w:val="single" w:sz="8" w:space="0" w:color="auto"/>
              <w:right w:val="single" w:sz="8" w:space="0" w:color="auto"/>
            </w:tcBorders>
            <w:shd w:val="clear" w:color="000000" w:fill="DDEBF7"/>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Değişim (%) 2018-2019</w:t>
            </w:r>
          </w:p>
        </w:tc>
      </w:tr>
      <w:tr w:rsidR="003D0050" w:rsidRPr="00E10FD5" w:rsidTr="006332AA">
        <w:trPr>
          <w:trHeight w:val="19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Cezayir</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3.684,16</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4.178,53</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3.915,87</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4.284,31</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4.617,10</w:t>
            </w:r>
          </w:p>
        </w:tc>
        <w:tc>
          <w:tcPr>
            <w:tcW w:w="840" w:type="dxa"/>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4.520,64</w:t>
            </w:r>
          </w:p>
        </w:tc>
        <w:tc>
          <w:tcPr>
            <w:tcW w:w="957" w:type="dxa"/>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5.678,36</w:t>
            </w:r>
          </w:p>
        </w:tc>
        <w:tc>
          <w:tcPr>
            <w:tcW w:w="2453" w:type="dxa"/>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25,61</w:t>
            </w:r>
          </w:p>
        </w:tc>
      </w:tr>
      <w:tr w:rsidR="003D0050" w:rsidRPr="00E10FD5" w:rsidTr="006332AA">
        <w:trPr>
          <w:trHeight w:val="19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Nijerya</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1.273,58</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1.413,62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1.240,32</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1.219,65</w:t>
            </w:r>
          </w:p>
        </w:tc>
        <w:tc>
          <w:tcPr>
            <w:tcW w:w="0" w:type="auto"/>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1.343,98</w:t>
            </w:r>
          </w:p>
        </w:tc>
        <w:tc>
          <w:tcPr>
            <w:tcW w:w="840" w:type="dxa"/>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1.667,83</w:t>
            </w:r>
          </w:p>
        </w:tc>
        <w:tc>
          <w:tcPr>
            <w:tcW w:w="957" w:type="dxa"/>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1.756,13</w:t>
            </w:r>
          </w:p>
        </w:tc>
        <w:tc>
          <w:tcPr>
            <w:tcW w:w="2453" w:type="dxa"/>
            <w:tcBorders>
              <w:top w:val="nil"/>
              <w:left w:val="nil"/>
              <w:bottom w:val="single" w:sz="8" w:space="0" w:color="auto"/>
              <w:right w:val="single" w:sz="8" w:space="0" w:color="auto"/>
            </w:tcBorders>
            <w:shd w:val="clear" w:color="auto" w:fill="auto"/>
            <w:noWrap/>
            <w:vAlign w:val="center"/>
            <w:hideMark/>
          </w:tcPr>
          <w:p w:rsidR="003D0050" w:rsidRPr="00E10FD5" w:rsidRDefault="003D0050" w:rsidP="006332AA">
            <w:pPr>
              <w:spacing w:after="0" w:line="240" w:lineRule="auto"/>
              <w:jc w:val="center"/>
              <w:rPr>
                <w:rFonts w:ascii="Times New Roman" w:eastAsia="Times New Roman" w:hAnsi="Times New Roman" w:cs="Times New Roman"/>
                <w:color w:val="000000"/>
                <w:sz w:val="20"/>
                <w:szCs w:val="20"/>
                <w:lang w:eastAsia="tr-TR"/>
              </w:rPr>
            </w:pPr>
            <w:r w:rsidRPr="00E10FD5">
              <w:rPr>
                <w:rFonts w:ascii="Times New Roman" w:eastAsia="Times New Roman" w:hAnsi="Times New Roman" w:cs="Times New Roman"/>
                <w:color w:val="000000"/>
                <w:sz w:val="20"/>
                <w:szCs w:val="20"/>
                <w:lang w:eastAsia="tr-TR"/>
              </w:rPr>
              <w:t>5,29</w:t>
            </w:r>
          </w:p>
        </w:tc>
      </w:tr>
      <w:tr w:rsidR="003D0050" w:rsidRPr="00E10FD5" w:rsidTr="006332AA">
        <w:trPr>
          <w:trHeight w:val="199"/>
        </w:trPr>
        <w:tc>
          <w:tcPr>
            <w:tcW w:w="0" w:type="auto"/>
            <w:tcBorders>
              <w:top w:val="nil"/>
              <w:left w:val="single" w:sz="8" w:space="0" w:color="auto"/>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Toplam</w:t>
            </w:r>
          </w:p>
        </w:tc>
        <w:tc>
          <w:tcPr>
            <w:tcW w:w="0" w:type="auto"/>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4.957,73</w:t>
            </w:r>
          </w:p>
        </w:tc>
        <w:tc>
          <w:tcPr>
            <w:tcW w:w="0" w:type="auto"/>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5.592,15</w:t>
            </w:r>
          </w:p>
        </w:tc>
        <w:tc>
          <w:tcPr>
            <w:tcW w:w="0" w:type="auto"/>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5.156,19</w:t>
            </w:r>
          </w:p>
        </w:tc>
        <w:tc>
          <w:tcPr>
            <w:tcW w:w="0" w:type="auto"/>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5.503,96</w:t>
            </w:r>
          </w:p>
        </w:tc>
        <w:tc>
          <w:tcPr>
            <w:tcW w:w="0" w:type="auto"/>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5.961,08</w:t>
            </w:r>
          </w:p>
        </w:tc>
        <w:tc>
          <w:tcPr>
            <w:tcW w:w="840" w:type="dxa"/>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6.188,47</w:t>
            </w:r>
          </w:p>
        </w:tc>
        <w:tc>
          <w:tcPr>
            <w:tcW w:w="957" w:type="dxa"/>
            <w:tcBorders>
              <w:top w:val="nil"/>
              <w:left w:val="nil"/>
              <w:bottom w:val="single" w:sz="8" w:space="0" w:color="auto"/>
              <w:right w:val="single" w:sz="8" w:space="0" w:color="auto"/>
            </w:tcBorders>
            <w:shd w:val="clear" w:color="000000" w:fill="DDEBF7"/>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7.434,50</w:t>
            </w:r>
          </w:p>
        </w:tc>
        <w:tc>
          <w:tcPr>
            <w:tcW w:w="2453" w:type="dxa"/>
            <w:tcBorders>
              <w:top w:val="nil"/>
              <w:left w:val="nil"/>
              <w:bottom w:val="single" w:sz="8" w:space="0" w:color="auto"/>
              <w:right w:val="single" w:sz="8" w:space="0" w:color="auto"/>
            </w:tcBorders>
            <w:shd w:val="clear" w:color="000000" w:fill="DCE6F1"/>
            <w:noWrap/>
            <w:vAlign w:val="center"/>
            <w:hideMark/>
          </w:tcPr>
          <w:p w:rsidR="003D0050" w:rsidRPr="00E10FD5" w:rsidRDefault="003D0050" w:rsidP="006332AA">
            <w:pPr>
              <w:spacing w:after="0" w:line="240" w:lineRule="auto"/>
              <w:jc w:val="center"/>
              <w:rPr>
                <w:rFonts w:ascii="Times New Roman" w:eastAsia="Times New Roman" w:hAnsi="Times New Roman" w:cs="Times New Roman"/>
                <w:b/>
                <w:bCs/>
                <w:color w:val="000000"/>
                <w:sz w:val="20"/>
                <w:szCs w:val="20"/>
                <w:lang w:eastAsia="tr-TR"/>
              </w:rPr>
            </w:pPr>
            <w:r w:rsidRPr="00E10FD5">
              <w:rPr>
                <w:rFonts w:ascii="Times New Roman" w:eastAsia="Times New Roman" w:hAnsi="Times New Roman" w:cs="Times New Roman"/>
                <w:b/>
                <w:bCs/>
                <w:color w:val="000000"/>
                <w:sz w:val="20"/>
                <w:szCs w:val="20"/>
                <w:lang w:eastAsia="tr-TR"/>
              </w:rPr>
              <w:t>20,13</w:t>
            </w:r>
          </w:p>
        </w:tc>
      </w:tr>
    </w:tbl>
    <w:p w:rsidR="003D0050" w:rsidRDefault="003D0050" w:rsidP="003D0050"/>
    <w:p w:rsidR="003D0050" w:rsidRDefault="003D0050" w:rsidP="003D0050"/>
    <w:p w:rsidR="003D0050" w:rsidRPr="00E10FD5" w:rsidRDefault="003D0050" w:rsidP="003D0050"/>
    <w:p w:rsidR="003D0050" w:rsidRPr="00E10FD5" w:rsidRDefault="003D0050" w:rsidP="003D0050"/>
    <w:p w:rsidR="003D0050" w:rsidRDefault="003D0050" w:rsidP="003D0050"/>
    <w:p w:rsidR="003D0050" w:rsidRDefault="003D0050" w:rsidP="003D0050"/>
    <w:p w:rsidR="003D0050" w:rsidRDefault="003D0050" w:rsidP="003D0050">
      <w:r>
        <w:rPr>
          <w:noProof/>
          <w:lang w:eastAsia="tr-TR"/>
        </w:rPr>
        <w:drawing>
          <wp:inline distT="0" distB="0" distL="0" distR="0">
            <wp:extent cx="5939790" cy="2310765"/>
            <wp:effectExtent l="0" t="0" r="3810" b="13335"/>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0050" w:rsidRDefault="003D0050" w:rsidP="003D0050">
      <w:pPr>
        <w:pStyle w:val="Balk6"/>
      </w:pPr>
      <w:bookmarkStart w:id="53" w:name="_Toc39762774"/>
      <w:r w:rsidRPr="00B706CE">
        <w:t>Şekil 2.9</w:t>
      </w:r>
      <w:r w:rsidRPr="00E164B2">
        <w:t>:</w:t>
      </w:r>
      <w:r w:rsidRPr="00E164B2">
        <w:rPr>
          <w:noProof/>
        </w:rPr>
        <w:t xml:space="preserve"> </w:t>
      </w:r>
      <w:r>
        <w:t>2013</w:t>
      </w:r>
      <w:r w:rsidRPr="00E164B2">
        <w:t>-201</w:t>
      </w:r>
      <w:r>
        <w:t>9</w:t>
      </w:r>
      <w:r w:rsidRPr="00E164B2">
        <w:t xml:space="preserve"> Yılları Uzun Dönemli LNG İthalatının İthalat Yapılan Ülkelere Göre Dağılımı (Milyon Sm</w:t>
      </w:r>
      <w:r w:rsidRPr="00E164B2">
        <w:rPr>
          <w:vertAlign w:val="superscript"/>
        </w:rPr>
        <w:t>3</w:t>
      </w:r>
      <w:r w:rsidRPr="00E164B2">
        <w:t>)</w:t>
      </w:r>
      <w:bookmarkEnd w:id="53"/>
    </w:p>
    <w:p w:rsidR="003D0050" w:rsidRDefault="003D0050" w:rsidP="003D0050"/>
    <w:p w:rsidR="003D0050" w:rsidRDefault="003D0050" w:rsidP="003D0050"/>
    <w:p w:rsidR="003D0050" w:rsidRDefault="003D0050" w:rsidP="003D0050">
      <w:pPr>
        <w:jc w:val="center"/>
      </w:pPr>
      <w:r>
        <w:rPr>
          <w:noProof/>
          <w:lang w:eastAsia="tr-TR"/>
        </w:rPr>
        <w:drawing>
          <wp:inline distT="0" distB="0" distL="0" distR="0">
            <wp:extent cx="4924425" cy="2867025"/>
            <wp:effectExtent l="0" t="0" r="9525" b="952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0050" w:rsidRDefault="003D0050" w:rsidP="003D0050">
      <w:pPr>
        <w:pStyle w:val="Balk6"/>
      </w:pPr>
      <w:bookmarkStart w:id="54" w:name="_Toc39762775"/>
      <w:r w:rsidRPr="00B706CE">
        <w:t>Şekil</w:t>
      </w:r>
      <w:r w:rsidRPr="00E164B2">
        <w:t xml:space="preserve"> 2.10: </w:t>
      </w:r>
      <w:r>
        <w:t>2008-2019</w:t>
      </w:r>
      <w:r w:rsidRPr="00E164B2">
        <w:t xml:space="preserve"> Yılları Arası Spot LNG İthalatı Değişimi (Milyon Sm</w:t>
      </w:r>
      <w:r w:rsidRPr="003A0F4E">
        <w:rPr>
          <w:vertAlign w:val="superscript"/>
        </w:rPr>
        <w:t>3</w:t>
      </w:r>
      <w:r w:rsidRPr="00E164B2">
        <w:t>)</w:t>
      </w:r>
      <w:bookmarkEnd w:id="54"/>
    </w:p>
    <w:p w:rsidR="003D0050" w:rsidRPr="0062606F" w:rsidRDefault="003D0050" w:rsidP="003D0050"/>
    <w:p w:rsidR="003D0050" w:rsidRDefault="003D0050" w:rsidP="003D0050">
      <w:pPr>
        <w:tabs>
          <w:tab w:val="left" w:pos="993"/>
        </w:tabs>
        <w:spacing w:after="0" w:line="360" w:lineRule="auto"/>
        <w:jc w:val="both"/>
        <w:rPr>
          <w:rFonts w:ascii="Times New Roman" w:eastAsia="Times New Roman" w:hAnsi="Times New Roman" w:cs="Times New Roman"/>
          <w:color w:val="000000"/>
          <w:sz w:val="24"/>
          <w:szCs w:val="24"/>
          <w:lang w:eastAsia="tr-TR"/>
        </w:rPr>
      </w:pPr>
      <w:r w:rsidRPr="00B706CE">
        <w:rPr>
          <w:rFonts w:ascii="Times New Roman" w:eastAsia="Times New Roman" w:hAnsi="Times New Roman" w:cs="Times New Roman"/>
          <w:color w:val="000000"/>
          <w:sz w:val="24"/>
          <w:szCs w:val="24"/>
          <w:lang w:eastAsia="tr-TR"/>
        </w:rPr>
        <w:t>Spot LNG</w:t>
      </w:r>
      <w:r>
        <w:rPr>
          <w:rFonts w:ascii="Times New Roman" w:eastAsia="Times New Roman" w:hAnsi="Times New Roman" w:cs="Times New Roman"/>
          <w:color w:val="000000"/>
          <w:sz w:val="24"/>
          <w:szCs w:val="24"/>
          <w:lang w:eastAsia="tr-TR"/>
        </w:rPr>
        <w:t xml:space="preserve"> ithalatı 2019</w:t>
      </w:r>
      <w:r w:rsidRPr="005203E5">
        <w:rPr>
          <w:rFonts w:ascii="Times New Roman" w:eastAsia="Times New Roman" w:hAnsi="Times New Roman" w:cs="Times New Roman"/>
          <w:color w:val="000000"/>
          <w:sz w:val="24"/>
          <w:szCs w:val="24"/>
          <w:lang w:eastAsia="tr-TR"/>
        </w:rPr>
        <w:t xml:space="preserve"> yılında toplam doğal gaz ithalatı içinde %</w:t>
      </w:r>
      <w:r>
        <w:rPr>
          <w:rFonts w:ascii="Times New Roman" w:eastAsia="Times New Roman" w:hAnsi="Times New Roman" w:cs="Times New Roman"/>
          <w:color w:val="000000"/>
          <w:sz w:val="24"/>
          <w:szCs w:val="24"/>
          <w:lang w:eastAsia="tr-TR"/>
        </w:rPr>
        <w:t>11,63</w:t>
      </w:r>
      <w:r w:rsidRPr="005203E5">
        <w:rPr>
          <w:rFonts w:ascii="Times New Roman" w:eastAsia="Times New Roman" w:hAnsi="Times New Roman" w:cs="Times New Roman"/>
          <w:color w:val="000000"/>
          <w:sz w:val="24"/>
          <w:szCs w:val="24"/>
          <w:lang w:eastAsia="tr-TR"/>
        </w:rPr>
        <w:t>’l</w:t>
      </w:r>
      <w:r>
        <w:rPr>
          <w:rFonts w:ascii="Times New Roman" w:eastAsia="Times New Roman" w:hAnsi="Times New Roman" w:cs="Times New Roman"/>
          <w:color w:val="000000"/>
          <w:sz w:val="24"/>
          <w:szCs w:val="24"/>
          <w:lang w:eastAsia="tr-TR"/>
        </w:rPr>
        <w:t>ü</w:t>
      </w:r>
      <w:r w:rsidRPr="005203E5">
        <w:rPr>
          <w:rFonts w:ascii="Times New Roman" w:eastAsia="Times New Roman" w:hAnsi="Times New Roman" w:cs="Times New Roman"/>
          <w:color w:val="000000"/>
          <w:sz w:val="24"/>
          <w:szCs w:val="24"/>
          <w:lang w:eastAsia="tr-TR"/>
        </w:rPr>
        <w:t xml:space="preserve">k bir paya sahip olmuştur. Bununla </w:t>
      </w:r>
      <w:r>
        <w:rPr>
          <w:rFonts w:ascii="Times New Roman" w:eastAsia="Times New Roman" w:hAnsi="Times New Roman" w:cs="Times New Roman"/>
          <w:color w:val="000000"/>
          <w:sz w:val="24"/>
          <w:szCs w:val="24"/>
          <w:lang w:eastAsia="tr-TR"/>
        </w:rPr>
        <w:t>birlikte 8</w:t>
      </w:r>
      <w:r w:rsidRPr="005203E5">
        <w:rPr>
          <w:rFonts w:ascii="Times New Roman" w:eastAsia="Times New Roman" w:hAnsi="Times New Roman" w:cs="Times New Roman"/>
          <w:color w:val="000000"/>
          <w:sz w:val="24"/>
          <w:szCs w:val="24"/>
          <w:lang w:eastAsia="tr-TR"/>
        </w:rPr>
        <w:t xml:space="preserve"> farklı ülkeden spot LNG ithalatı gerçekleştirilmiştir. Bu ülkeler</w:t>
      </w:r>
      <w:r w:rsidRPr="00352CCE">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arasında Katar % 47’li</w:t>
      </w:r>
      <w:r w:rsidRPr="00352CCE">
        <w:rPr>
          <w:rFonts w:ascii="Times New Roman" w:eastAsia="Times New Roman" w:hAnsi="Times New Roman" w:cs="Times New Roman"/>
          <w:color w:val="000000"/>
          <w:sz w:val="24"/>
          <w:szCs w:val="24"/>
          <w:lang w:eastAsia="tr-TR"/>
        </w:rPr>
        <w:t xml:space="preserve">k bir pay ile ilk sırada yer </w:t>
      </w:r>
      <w:r w:rsidRPr="003C2193">
        <w:rPr>
          <w:rFonts w:ascii="Times New Roman" w:eastAsia="Times New Roman" w:hAnsi="Times New Roman" w:cs="Times New Roman"/>
          <w:color w:val="000000"/>
          <w:sz w:val="24"/>
          <w:szCs w:val="24"/>
          <w:lang w:eastAsia="tr-TR"/>
        </w:rPr>
        <w:t>alırken ABD %</w:t>
      </w:r>
      <w:r>
        <w:rPr>
          <w:rFonts w:ascii="Times New Roman" w:eastAsia="Times New Roman" w:hAnsi="Times New Roman" w:cs="Times New Roman"/>
          <w:color w:val="000000"/>
          <w:sz w:val="24"/>
          <w:szCs w:val="24"/>
          <w:lang w:eastAsia="tr-TR"/>
        </w:rPr>
        <w:t>23</w:t>
      </w:r>
      <w:r w:rsidRPr="003C2193">
        <w:rPr>
          <w:rFonts w:ascii="Times New Roman" w:eastAsia="Times New Roman" w:hAnsi="Times New Roman" w:cs="Times New Roman"/>
          <w:color w:val="000000"/>
          <w:sz w:val="24"/>
          <w:szCs w:val="24"/>
          <w:lang w:eastAsia="tr-TR"/>
        </w:rPr>
        <w:t>’l</w:t>
      </w:r>
      <w:r>
        <w:rPr>
          <w:rFonts w:ascii="Times New Roman" w:eastAsia="Times New Roman" w:hAnsi="Times New Roman" w:cs="Times New Roman"/>
          <w:color w:val="000000"/>
          <w:sz w:val="24"/>
          <w:szCs w:val="24"/>
          <w:lang w:eastAsia="tr-TR"/>
        </w:rPr>
        <w:t>ü</w:t>
      </w:r>
      <w:r w:rsidRPr="003C2193">
        <w:rPr>
          <w:rFonts w:ascii="Times New Roman" w:eastAsia="Times New Roman" w:hAnsi="Times New Roman" w:cs="Times New Roman"/>
          <w:color w:val="000000"/>
          <w:sz w:val="24"/>
          <w:szCs w:val="24"/>
          <w:lang w:eastAsia="tr-TR"/>
        </w:rPr>
        <w:t xml:space="preserve">k payla ikinci Nijerya </w:t>
      </w:r>
      <w:r w:rsidRPr="003C2193">
        <w:rPr>
          <w:rFonts w:ascii="Times New Roman" w:eastAsia="Times New Roman" w:hAnsi="Times New Roman" w:cs="Times New Roman"/>
          <w:color w:val="000000"/>
          <w:sz w:val="24"/>
          <w:szCs w:val="24"/>
          <w:lang w:eastAsia="tr-TR"/>
        </w:rPr>
        <w:lastRenderedPageBreak/>
        <w:t>%</w:t>
      </w:r>
      <w:r>
        <w:rPr>
          <w:rFonts w:ascii="Times New Roman" w:eastAsia="Times New Roman" w:hAnsi="Times New Roman" w:cs="Times New Roman"/>
          <w:color w:val="000000"/>
          <w:sz w:val="24"/>
          <w:szCs w:val="24"/>
          <w:lang w:eastAsia="tr-TR"/>
        </w:rPr>
        <w:t>13</w:t>
      </w:r>
      <w:r w:rsidRPr="003C2193">
        <w:rPr>
          <w:rFonts w:ascii="Times New Roman" w:eastAsia="Times New Roman" w:hAnsi="Times New Roman" w:cs="Times New Roman"/>
          <w:color w:val="000000"/>
          <w:sz w:val="24"/>
          <w:szCs w:val="24"/>
          <w:lang w:eastAsia="tr-TR"/>
        </w:rPr>
        <w:t>’lük  pay ile üçüncü sırada yer almaktadır. Verilere</w:t>
      </w:r>
      <w:r w:rsidRPr="00352CCE">
        <w:rPr>
          <w:rFonts w:ascii="Times New Roman" w:eastAsia="Times New Roman" w:hAnsi="Times New Roman" w:cs="Times New Roman"/>
          <w:color w:val="000000"/>
          <w:sz w:val="24"/>
          <w:szCs w:val="24"/>
          <w:lang w:eastAsia="tr-TR"/>
        </w:rPr>
        <w:t xml:space="preserve"> ilişkin detaylar </w:t>
      </w:r>
      <w:r w:rsidRPr="00352CCE">
        <w:rPr>
          <w:rFonts w:ascii="Times New Roman" w:eastAsia="Calibri" w:hAnsi="Times New Roman" w:cs="Times New Roman"/>
          <w:color w:val="000000"/>
          <w:sz w:val="24"/>
          <w:szCs w:val="24"/>
        </w:rPr>
        <w:t xml:space="preserve">Tablo </w:t>
      </w:r>
      <w:r>
        <w:rPr>
          <w:rFonts w:ascii="Times New Roman" w:eastAsia="Calibri" w:hAnsi="Times New Roman" w:cs="Times New Roman"/>
          <w:color w:val="000000"/>
          <w:sz w:val="24"/>
          <w:szCs w:val="24"/>
        </w:rPr>
        <w:t>2.8</w:t>
      </w:r>
      <w:r w:rsidRPr="00352CCE">
        <w:rPr>
          <w:rFonts w:ascii="Times New Roman" w:eastAsia="Times New Roman" w:hAnsi="Times New Roman" w:cs="Times New Roman"/>
          <w:color w:val="000000"/>
          <w:sz w:val="24"/>
          <w:szCs w:val="24"/>
          <w:lang w:eastAsia="tr-TR"/>
        </w:rPr>
        <w:t xml:space="preserve"> ve Şekil 2.11’de verilmektedir.</w:t>
      </w:r>
    </w:p>
    <w:p w:rsidR="003D0050" w:rsidRDefault="003D0050" w:rsidP="003D0050">
      <w:pPr>
        <w:pStyle w:val="Balk5"/>
        <w:spacing w:line="276" w:lineRule="auto"/>
        <w:jc w:val="center"/>
      </w:pPr>
    </w:p>
    <w:p w:rsidR="003D0050" w:rsidRDefault="003D0050" w:rsidP="003D0050">
      <w:pPr>
        <w:pStyle w:val="Balk5"/>
        <w:spacing w:line="276" w:lineRule="auto"/>
        <w:jc w:val="center"/>
      </w:pPr>
      <w:bookmarkStart w:id="55" w:name="_Toc39762815"/>
      <w:r w:rsidRPr="00E164B2">
        <w:t xml:space="preserve">Tablo </w:t>
      </w:r>
      <w:r>
        <w:t>2.8</w:t>
      </w:r>
      <w:r w:rsidRPr="00E164B2">
        <w:t xml:space="preserve">: </w:t>
      </w:r>
      <w:r>
        <w:t xml:space="preserve">2019 </w:t>
      </w:r>
      <w:r w:rsidRPr="00E164B2">
        <w:t>Yılı Spot LNG İthalatı (Milyon Sm</w:t>
      </w:r>
      <w:r w:rsidRPr="00E164B2">
        <w:rPr>
          <w:vertAlign w:val="superscript"/>
        </w:rPr>
        <w:t>3</w:t>
      </w:r>
      <w:r w:rsidRPr="00E164B2">
        <w:t>)</w:t>
      </w:r>
      <w:bookmarkEnd w:id="55"/>
    </w:p>
    <w:tbl>
      <w:tblPr>
        <w:tblW w:w="4815" w:type="dxa"/>
        <w:jc w:val="center"/>
        <w:tblCellMar>
          <w:left w:w="70" w:type="dxa"/>
          <w:right w:w="70" w:type="dxa"/>
        </w:tblCellMar>
        <w:tblLook w:val="04A0"/>
      </w:tblPr>
      <w:tblGrid>
        <w:gridCol w:w="3278"/>
        <w:gridCol w:w="1537"/>
      </w:tblGrid>
      <w:tr w:rsidR="003D0050" w:rsidRPr="00C56D83" w:rsidTr="006332AA">
        <w:trPr>
          <w:trHeight w:val="276"/>
          <w:jc w:val="center"/>
        </w:trPr>
        <w:tc>
          <w:tcPr>
            <w:tcW w:w="327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D0050" w:rsidRPr="00C56D83" w:rsidRDefault="003D0050" w:rsidP="006332AA">
            <w:pPr>
              <w:spacing w:after="0" w:line="240" w:lineRule="auto"/>
              <w:rPr>
                <w:rFonts w:ascii="Times New Roman" w:eastAsia="Times New Roman" w:hAnsi="Times New Roman" w:cs="Times New Roman"/>
                <w:b/>
                <w:bCs/>
                <w:color w:val="000000"/>
                <w:lang w:eastAsia="tr-TR"/>
              </w:rPr>
            </w:pPr>
            <w:r w:rsidRPr="00C56D83">
              <w:rPr>
                <w:rFonts w:ascii="Times New Roman" w:eastAsia="Times New Roman" w:hAnsi="Times New Roman" w:cs="Times New Roman"/>
                <w:b/>
                <w:bCs/>
                <w:color w:val="000000"/>
                <w:lang w:eastAsia="tr-TR"/>
              </w:rPr>
              <w:t>Ülke Adı</w:t>
            </w:r>
          </w:p>
        </w:tc>
        <w:tc>
          <w:tcPr>
            <w:tcW w:w="1537" w:type="dxa"/>
            <w:tcBorders>
              <w:top w:val="single" w:sz="4" w:space="0" w:color="auto"/>
              <w:left w:val="nil"/>
              <w:bottom w:val="single" w:sz="4" w:space="0" w:color="auto"/>
              <w:right w:val="single" w:sz="4" w:space="0" w:color="auto"/>
            </w:tcBorders>
            <w:shd w:val="clear" w:color="000000" w:fill="DDEBF7"/>
            <w:noWrap/>
            <w:vAlign w:val="center"/>
            <w:hideMark/>
          </w:tcPr>
          <w:p w:rsidR="003D0050" w:rsidRPr="00C56D83" w:rsidRDefault="003D0050" w:rsidP="006332AA">
            <w:pPr>
              <w:spacing w:after="0" w:line="240" w:lineRule="auto"/>
              <w:jc w:val="center"/>
              <w:rPr>
                <w:rFonts w:ascii="Times New Roman" w:eastAsia="Times New Roman" w:hAnsi="Times New Roman" w:cs="Times New Roman"/>
                <w:b/>
                <w:bCs/>
                <w:color w:val="000000"/>
                <w:lang w:eastAsia="tr-TR"/>
              </w:rPr>
            </w:pPr>
            <w:r w:rsidRPr="00C56D83">
              <w:rPr>
                <w:rFonts w:ascii="Times New Roman" w:eastAsia="Times New Roman" w:hAnsi="Times New Roman" w:cs="Times New Roman"/>
                <w:b/>
                <w:bCs/>
                <w:color w:val="000000"/>
                <w:lang w:eastAsia="tr-TR"/>
              </w:rPr>
              <w:t>Miktar</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ABD</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1.218,87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Ekvator Ginesi</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82,76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Fransa</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95,31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Katar</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2.458,59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Mısır</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467,51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Nijerya</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663,72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N</w:t>
            </w:r>
            <w:r>
              <w:rPr>
                <w:rFonts w:ascii="Times New Roman" w:eastAsia="Times New Roman" w:hAnsi="Times New Roman" w:cs="Times New Roman"/>
                <w:color w:val="000000"/>
                <w:lang w:eastAsia="tr-TR"/>
              </w:rPr>
              <w:t>orveç</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87,61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ind w:firstLineChars="100" w:firstLine="220"/>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Trinidad ve Tobago</w:t>
            </w:r>
          </w:p>
        </w:tc>
        <w:tc>
          <w:tcPr>
            <w:tcW w:w="1537" w:type="dxa"/>
            <w:tcBorders>
              <w:top w:val="nil"/>
              <w:left w:val="nil"/>
              <w:bottom w:val="single" w:sz="4" w:space="0" w:color="auto"/>
              <w:right w:val="single" w:sz="4" w:space="0" w:color="auto"/>
            </w:tcBorders>
            <w:shd w:val="clear" w:color="auto" w:fill="auto"/>
            <w:noWrap/>
            <w:vAlign w:val="bottom"/>
            <w:hideMark/>
          </w:tcPr>
          <w:p w:rsidR="003D0050" w:rsidRPr="00C56D83" w:rsidRDefault="003D0050" w:rsidP="006332AA">
            <w:pPr>
              <w:spacing w:after="0" w:line="240" w:lineRule="auto"/>
              <w:rPr>
                <w:rFonts w:ascii="Times New Roman" w:eastAsia="Times New Roman" w:hAnsi="Times New Roman" w:cs="Times New Roman"/>
                <w:color w:val="000000"/>
                <w:lang w:eastAsia="tr-TR"/>
              </w:rPr>
            </w:pPr>
            <w:r w:rsidRPr="00C56D83">
              <w:rPr>
                <w:rFonts w:ascii="Times New Roman" w:eastAsia="Times New Roman" w:hAnsi="Times New Roman" w:cs="Times New Roman"/>
                <w:color w:val="000000"/>
                <w:lang w:eastAsia="tr-TR"/>
              </w:rPr>
              <w:t xml:space="preserve">       185,20    </w:t>
            </w:r>
          </w:p>
        </w:tc>
      </w:tr>
      <w:tr w:rsidR="003D0050" w:rsidRPr="00C56D83" w:rsidTr="006332AA">
        <w:trPr>
          <w:trHeight w:val="276"/>
          <w:jc w:val="center"/>
        </w:trPr>
        <w:tc>
          <w:tcPr>
            <w:tcW w:w="3278" w:type="dxa"/>
            <w:tcBorders>
              <w:top w:val="nil"/>
              <w:left w:val="single" w:sz="4" w:space="0" w:color="auto"/>
              <w:bottom w:val="single" w:sz="4" w:space="0" w:color="auto"/>
              <w:right w:val="single" w:sz="4" w:space="0" w:color="auto"/>
            </w:tcBorders>
            <w:shd w:val="clear" w:color="000000" w:fill="DDEBF7"/>
            <w:noWrap/>
            <w:vAlign w:val="center"/>
            <w:hideMark/>
          </w:tcPr>
          <w:p w:rsidR="003D0050" w:rsidRPr="00C56D83" w:rsidRDefault="003D0050" w:rsidP="006332AA">
            <w:pPr>
              <w:spacing w:after="0" w:line="240" w:lineRule="auto"/>
              <w:rPr>
                <w:rFonts w:ascii="Times New Roman" w:eastAsia="Times New Roman" w:hAnsi="Times New Roman" w:cs="Times New Roman"/>
                <w:b/>
                <w:bCs/>
                <w:color w:val="000000"/>
                <w:lang w:eastAsia="tr-TR"/>
              </w:rPr>
            </w:pPr>
            <w:r w:rsidRPr="00C56D83">
              <w:rPr>
                <w:rFonts w:ascii="Times New Roman" w:eastAsia="Times New Roman" w:hAnsi="Times New Roman" w:cs="Times New Roman"/>
                <w:b/>
                <w:bCs/>
                <w:color w:val="000000"/>
                <w:lang w:eastAsia="tr-TR"/>
              </w:rPr>
              <w:t>Genel Toplam</w:t>
            </w:r>
          </w:p>
        </w:tc>
        <w:tc>
          <w:tcPr>
            <w:tcW w:w="1537" w:type="dxa"/>
            <w:tcBorders>
              <w:top w:val="nil"/>
              <w:left w:val="nil"/>
              <w:bottom w:val="single" w:sz="4" w:space="0" w:color="auto"/>
              <w:right w:val="single" w:sz="4" w:space="0" w:color="auto"/>
            </w:tcBorders>
            <w:shd w:val="clear" w:color="000000" w:fill="DDEBF7"/>
            <w:noWrap/>
            <w:vAlign w:val="center"/>
            <w:hideMark/>
          </w:tcPr>
          <w:p w:rsidR="003D0050" w:rsidRPr="00C56D83" w:rsidRDefault="00975991" w:rsidP="006332A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5.25</w:t>
            </w:r>
            <w:r w:rsidR="00EE328D">
              <w:rPr>
                <w:rFonts w:ascii="Times New Roman" w:eastAsia="Times New Roman" w:hAnsi="Times New Roman" w:cs="Times New Roman"/>
                <w:b/>
                <w:bCs/>
                <w:color w:val="000000"/>
                <w:lang w:eastAsia="tr-TR"/>
              </w:rPr>
              <w:t>9,57</w:t>
            </w:r>
          </w:p>
        </w:tc>
      </w:tr>
    </w:tbl>
    <w:p w:rsidR="003D0050" w:rsidRDefault="003D0050" w:rsidP="003D0050"/>
    <w:p w:rsidR="003D0050" w:rsidRPr="00C56D83" w:rsidRDefault="003D0050" w:rsidP="003D0050"/>
    <w:p w:rsidR="003D0050" w:rsidRDefault="003D0050" w:rsidP="003D0050"/>
    <w:p w:rsidR="003D0050" w:rsidRDefault="003D0050" w:rsidP="003D0050">
      <w:r>
        <w:rPr>
          <w:noProof/>
          <w:lang w:eastAsia="tr-TR"/>
        </w:rPr>
        <w:drawing>
          <wp:inline distT="0" distB="0" distL="0" distR="0">
            <wp:extent cx="5939790" cy="3448685"/>
            <wp:effectExtent l="0" t="0" r="41910" b="1841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0050" w:rsidRPr="00E164B2" w:rsidRDefault="003D0050" w:rsidP="003D0050">
      <w:pPr>
        <w:pStyle w:val="Balk6"/>
      </w:pPr>
      <w:bookmarkStart w:id="56" w:name="_Toc39762776"/>
      <w:r w:rsidRPr="00B706CE">
        <w:t>Şekil 2.11</w:t>
      </w:r>
      <w:r w:rsidRPr="00E164B2">
        <w:t>: 201</w:t>
      </w:r>
      <w:r>
        <w:t xml:space="preserve">9 </w:t>
      </w:r>
      <w:r w:rsidRPr="00E164B2">
        <w:t xml:space="preserve">Yılı Spot </w:t>
      </w:r>
      <w:r w:rsidRPr="006A2C8E">
        <w:t>LNG İthalatının İthalat Yapılan Ülkelere Göre Dağılımı(%)</w:t>
      </w:r>
      <w:bookmarkEnd w:id="56"/>
    </w:p>
    <w:p w:rsidR="003D0050" w:rsidRDefault="003D0050" w:rsidP="003D0050">
      <w:pPr>
        <w:jc w:val="center"/>
        <w:rPr>
          <w:rFonts w:ascii="Times New Roman" w:hAnsi="Times New Roman" w:cs="Times New Roman"/>
          <w:b/>
          <w:sz w:val="24"/>
          <w:szCs w:val="24"/>
        </w:rPr>
      </w:pPr>
    </w:p>
    <w:p w:rsidR="003D0050" w:rsidRDefault="003D0050" w:rsidP="003D0050">
      <w:pPr>
        <w:jc w:val="center"/>
        <w:rPr>
          <w:rFonts w:ascii="Times New Roman" w:hAnsi="Times New Roman" w:cs="Times New Roman"/>
          <w:b/>
          <w:sz w:val="24"/>
          <w:szCs w:val="24"/>
        </w:rPr>
      </w:pPr>
    </w:p>
    <w:p w:rsidR="003D0050" w:rsidRDefault="003D0050" w:rsidP="003D0050">
      <w:pPr>
        <w:jc w:val="center"/>
        <w:rPr>
          <w:rFonts w:ascii="Times New Roman" w:hAnsi="Times New Roman" w:cs="Times New Roman"/>
          <w:b/>
          <w:sz w:val="24"/>
          <w:szCs w:val="24"/>
        </w:rPr>
      </w:pPr>
    </w:p>
    <w:p w:rsidR="003D0050" w:rsidRPr="00E164B2" w:rsidRDefault="003D0050" w:rsidP="003D0050">
      <w:pPr>
        <w:jc w:val="center"/>
        <w:rPr>
          <w:rFonts w:ascii="Times New Roman" w:hAnsi="Times New Roman" w:cs="Times New Roman"/>
          <w:b/>
          <w:sz w:val="24"/>
          <w:szCs w:val="24"/>
        </w:rPr>
      </w:pPr>
    </w:p>
    <w:p w:rsidR="003D0050" w:rsidRDefault="003D0050" w:rsidP="003D0050">
      <w:pPr>
        <w:tabs>
          <w:tab w:val="left" w:pos="993"/>
        </w:tabs>
        <w:spacing w:after="0" w:line="360" w:lineRule="auto"/>
        <w:jc w:val="both"/>
        <w:rPr>
          <w:rFonts w:ascii="Times New Roman" w:eastAsia="Times New Roman" w:hAnsi="Times New Roman" w:cs="Times New Roman"/>
          <w:sz w:val="24"/>
          <w:szCs w:val="24"/>
        </w:rPr>
      </w:pPr>
      <w:r w:rsidRPr="00B706CE">
        <w:rPr>
          <w:rFonts w:ascii="Times New Roman" w:eastAsia="Times New Roman" w:hAnsi="Times New Roman" w:cs="Times New Roman"/>
          <w:sz w:val="24"/>
          <w:szCs w:val="24"/>
        </w:rPr>
        <w:t>20</w:t>
      </w:r>
      <w:r>
        <w:rPr>
          <w:rFonts w:ascii="Times New Roman" w:eastAsia="Times New Roman" w:hAnsi="Times New Roman" w:cs="Times New Roman"/>
          <w:sz w:val="24"/>
          <w:szCs w:val="24"/>
        </w:rPr>
        <w:t>19</w:t>
      </w:r>
      <w:r w:rsidRPr="006C6711">
        <w:rPr>
          <w:rFonts w:ascii="Times New Roman" w:eastAsia="Times New Roman" w:hAnsi="Times New Roman" w:cs="Times New Roman"/>
          <w:sz w:val="24"/>
          <w:szCs w:val="24"/>
        </w:rPr>
        <w:t xml:space="preserve"> yıl sonu itibariyle </w:t>
      </w:r>
      <w:r w:rsidR="0001587D">
        <w:rPr>
          <w:rFonts w:ascii="Times New Roman" w:eastAsia="Times New Roman" w:hAnsi="Times New Roman" w:cs="Times New Roman"/>
          <w:sz w:val="24"/>
          <w:szCs w:val="24"/>
        </w:rPr>
        <w:t>52</w:t>
      </w:r>
      <w:r w:rsidR="0001587D" w:rsidRPr="006C6711">
        <w:rPr>
          <w:rFonts w:ascii="Times New Roman" w:eastAsia="Times New Roman" w:hAnsi="Times New Roman" w:cs="Times New Roman"/>
          <w:sz w:val="24"/>
          <w:szCs w:val="24"/>
        </w:rPr>
        <w:t xml:space="preserve"> </w:t>
      </w:r>
      <w:r w:rsidRPr="006C6711">
        <w:rPr>
          <w:rFonts w:ascii="Times New Roman" w:eastAsia="Times New Roman" w:hAnsi="Times New Roman" w:cs="Times New Roman"/>
          <w:sz w:val="24"/>
          <w:szCs w:val="24"/>
        </w:rPr>
        <w:t>adet ithalat (spot) lisansı sahibi şirket bulunmaktadır. Bunlardan sade</w:t>
      </w:r>
      <w:r>
        <w:rPr>
          <w:rFonts w:ascii="Times New Roman" w:eastAsia="Times New Roman" w:hAnsi="Times New Roman" w:cs="Times New Roman"/>
          <w:sz w:val="24"/>
          <w:szCs w:val="24"/>
        </w:rPr>
        <w:t xml:space="preserve">ce 2 şirket 2019 </w:t>
      </w:r>
      <w:r w:rsidRPr="006C6711">
        <w:rPr>
          <w:rFonts w:ascii="Times New Roman" w:eastAsia="Times New Roman" w:hAnsi="Times New Roman" w:cs="Times New Roman"/>
          <w:sz w:val="24"/>
          <w:szCs w:val="24"/>
        </w:rPr>
        <w:t>yılı içerisinde spot LNG ithalatı (BOTAŞ ve EGEGAZ) g</w:t>
      </w:r>
      <w:r>
        <w:rPr>
          <w:rFonts w:ascii="Times New Roman" w:eastAsia="Times New Roman" w:hAnsi="Times New Roman" w:cs="Times New Roman"/>
          <w:sz w:val="24"/>
          <w:szCs w:val="24"/>
        </w:rPr>
        <w:t xml:space="preserve">erçekleştirmiştir. Geri kalan </w:t>
      </w:r>
      <w:r w:rsidR="00F1227B">
        <w:rPr>
          <w:rFonts w:ascii="Times New Roman" w:eastAsia="Times New Roman" w:hAnsi="Times New Roman" w:cs="Times New Roman"/>
          <w:sz w:val="24"/>
          <w:szCs w:val="24"/>
        </w:rPr>
        <w:t>50</w:t>
      </w:r>
      <w:r w:rsidR="00F1227B" w:rsidRPr="006C6711">
        <w:rPr>
          <w:rFonts w:ascii="Times New Roman" w:eastAsia="Times New Roman" w:hAnsi="Times New Roman" w:cs="Times New Roman"/>
          <w:sz w:val="24"/>
          <w:szCs w:val="24"/>
        </w:rPr>
        <w:t xml:space="preserve"> </w:t>
      </w:r>
      <w:r w:rsidRPr="006C6711">
        <w:rPr>
          <w:rFonts w:ascii="Times New Roman" w:eastAsia="Times New Roman" w:hAnsi="Times New Roman" w:cs="Times New Roman"/>
          <w:sz w:val="24"/>
          <w:szCs w:val="24"/>
        </w:rPr>
        <w:t>adet şirke</w:t>
      </w:r>
      <w:r>
        <w:rPr>
          <w:rFonts w:ascii="Times New Roman" w:eastAsia="Times New Roman" w:hAnsi="Times New Roman" w:cs="Times New Roman"/>
          <w:sz w:val="24"/>
          <w:szCs w:val="24"/>
        </w:rPr>
        <w:t xml:space="preserve">tten </w:t>
      </w:r>
      <w:r w:rsidR="004660F2">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aded</w:t>
      </w:r>
      <w:r w:rsidRPr="006C6711">
        <w:rPr>
          <w:rFonts w:ascii="Times New Roman" w:eastAsia="Times New Roman" w:hAnsi="Times New Roman" w:cs="Times New Roman"/>
          <w:sz w:val="24"/>
          <w:szCs w:val="24"/>
        </w:rPr>
        <w:t>i yurt içinden tedarik ettikleri gazın toptan satışı faaliyetinde bulunmuştu</w:t>
      </w:r>
      <w:r>
        <w:rPr>
          <w:rFonts w:ascii="Times New Roman" w:eastAsia="Times New Roman" w:hAnsi="Times New Roman" w:cs="Times New Roman"/>
          <w:sz w:val="24"/>
          <w:szCs w:val="24"/>
        </w:rPr>
        <w:t xml:space="preserve">r. Kalan </w:t>
      </w:r>
      <w:r w:rsidR="007E0EAC">
        <w:rPr>
          <w:rFonts w:ascii="Times New Roman" w:eastAsia="Times New Roman" w:hAnsi="Times New Roman" w:cs="Times New Roman"/>
          <w:sz w:val="24"/>
          <w:szCs w:val="24"/>
        </w:rPr>
        <w:t xml:space="preserve">40 </w:t>
      </w:r>
      <w:r>
        <w:rPr>
          <w:rFonts w:ascii="Times New Roman" w:eastAsia="Times New Roman" w:hAnsi="Times New Roman" w:cs="Times New Roman"/>
          <w:sz w:val="24"/>
          <w:szCs w:val="24"/>
        </w:rPr>
        <w:t>adet şirket ise 2019</w:t>
      </w:r>
      <w:r w:rsidRPr="006C6711">
        <w:rPr>
          <w:rFonts w:ascii="Times New Roman" w:eastAsia="Times New Roman" w:hAnsi="Times New Roman" w:cs="Times New Roman"/>
          <w:sz w:val="24"/>
          <w:szCs w:val="24"/>
        </w:rPr>
        <w:t xml:space="preserve"> yılı içerisinde lisansları kapsamında faaliyette bulunmamış</w:t>
      </w:r>
      <w:r>
        <w:rPr>
          <w:rFonts w:ascii="Times New Roman" w:eastAsia="Times New Roman" w:hAnsi="Times New Roman" w:cs="Times New Roman"/>
          <w:sz w:val="24"/>
          <w:szCs w:val="24"/>
        </w:rPr>
        <w:t>tır</w:t>
      </w:r>
      <w:r w:rsidRPr="006C6711">
        <w:rPr>
          <w:rFonts w:ascii="Times New Roman" w:eastAsia="Times New Roman" w:hAnsi="Times New Roman" w:cs="Times New Roman"/>
          <w:sz w:val="24"/>
          <w:szCs w:val="24"/>
        </w:rPr>
        <w:t>.</w:t>
      </w:r>
    </w:p>
    <w:p w:rsidR="003D0050" w:rsidRPr="006C6711" w:rsidRDefault="003D0050" w:rsidP="003D0050">
      <w:pPr>
        <w:tabs>
          <w:tab w:val="left" w:pos="993"/>
        </w:tabs>
        <w:spacing w:after="0" w:line="360" w:lineRule="auto"/>
        <w:jc w:val="both"/>
        <w:rPr>
          <w:rFonts w:ascii="Times New Roman" w:eastAsia="Times New Roman" w:hAnsi="Times New Roman" w:cs="Times New Roman"/>
          <w:sz w:val="24"/>
          <w:szCs w:val="24"/>
        </w:rPr>
      </w:pPr>
    </w:p>
    <w:p w:rsidR="003D0050" w:rsidRPr="00E164B2" w:rsidRDefault="003D0050" w:rsidP="003D0050">
      <w:pPr>
        <w:tabs>
          <w:tab w:val="left" w:pos="993"/>
        </w:tabs>
        <w:spacing w:after="0" w:line="360" w:lineRule="auto"/>
        <w:ind w:right="11"/>
        <w:contextualSpacing/>
        <w:jc w:val="both"/>
        <w:rPr>
          <w:rFonts w:ascii="Times New Roman" w:eastAsia="Times New Roman" w:hAnsi="Times New Roman" w:cs="Times New Roman"/>
          <w:sz w:val="24"/>
          <w:szCs w:val="24"/>
        </w:rPr>
      </w:pPr>
      <w:r w:rsidRPr="00AB257E">
        <w:rPr>
          <w:rFonts w:ascii="Times New Roman" w:eastAsia="Times New Roman" w:hAnsi="Times New Roman" w:cs="Times New Roman"/>
          <w:sz w:val="24"/>
          <w:szCs w:val="24"/>
        </w:rPr>
        <w:t>Türkiye’de BOTAŞ ve Ege Gaz A.Ş. tarafından gerçekleştirilen spot LNG ithalat miktarları kendi içerisinde değerlendiril</w:t>
      </w:r>
      <w:r>
        <w:rPr>
          <w:rFonts w:ascii="Times New Roman" w:eastAsia="Times New Roman" w:hAnsi="Times New Roman" w:cs="Times New Roman"/>
          <w:sz w:val="24"/>
          <w:szCs w:val="24"/>
        </w:rPr>
        <w:t>miş ve</w:t>
      </w:r>
      <w:r w:rsidRPr="00AB257E">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u durum Tablo 2.9</w:t>
      </w:r>
      <w:r w:rsidRPr="00AB257E">
        <w:rPr>
          <w:rFonts w:ascii="Times New Roman" w:eastAsia="Times New Roman" w:hAnsi="Times New Roman" w:cs="Times New Roman"/>
          <w:sz w:val="24"/>
          <w:szCs w:val="24"/>
        </w:rPr>
        <w:t xml:space="preserve"> ve Şekil 2.12’de </w:t>
      </w:r>
      <w:r>
        <w:rPr>
          <w:rFonts w:ascii="Times New Roman" w:eastAsia="Times New Roman" w:hAnsi="Times New Roman" w:cs="Times New Roman"/>
          <w:sz w:val="24"/>
          <w:szCs w:val="24"/>
        </w:rPr>
        <w:t>gösterilmiştir</w:t>
      </w:r>
      <w:r w:rsidRPr="00AB257E">
        <w:rPr>
          <w:rFonts w:ascii="Times New Roman" w:eastAsia="Times New Roman" w:hAnsi="Times New Roman" w:cs="Times New Roman"/>
          <w:sz w:val="24"/>
          <w:szCs w:val="24"/>
        </w:rPr>
        <w:t>.</w:t>
      </w:r>
    </w:p>
    <w:p w:rsidR="003D0050" w:rsidRDefault="003D0050" w:rsidP="003D0050">
      <w:pPr>
        <w:pStyle w:val="Balk5"/>
      </w:pPr>
      <w:bookmarkStart w:id="57" w:name="_Toc39762816"/>
      <w:r w:rsidRPr="00E164B2">
        <w:t xml:space="preserve">Tablo </w:t>
      </w:r>
      <w:r>
        <w:t>2.9</w:t>
      </w:r>
      <w:r w:rsidRPr="00E164B2">
        <w:t>:</w:t>
      </w:r>
      <w:r>
        <w:t xml:space="preserve"> 2008-2019</w:t>
      </w:r>
      <w:r w:rsidRPr="00E164B2">
        <w:t xml:space="preserve"> Yılları Spot LNG İthalatını Gerçekleştiren Şirketlerin Payları(%)</w:t>
      </w:r>
      <w:bookmarkEnd w:id="57"/>
    </w:p>
    <w:p w:rsidR="003D0050" w:rsidRPr="00EA250D" w:rsidRDefault="003D0050" w:rsidP="003D0050"/>
    <w:tbl>
      <w:tblPr>
        <w:tblW w:w="3591" w:type="dxa"/>
        <w:jc w:val="center"/>
        <w:tblCellMar>
          <w:left w:w="70" w:type="dxa"/>
          <w:right w:w="70" w:type="dxa"/>
        </w:tblCellMar>
        <w:tblLook w:val="04A0"/>
      </w:tblPr>
      <w:tblGrid>
        <w:gridCol w:w="1170"/>
        <w:gridCol w:w="1341"/>
        <w:gridCol w:w="1080"/>
      </w:tblGrid>
      <w:tr w:rsidR="003D0050" w:rsidRPr="00EA250D" w:rsidTr="006332AA">
        <w:trPr>
          <w:trHeight w:val="319"/>
          <w:jc w:val="center"/>
        </w:trPr>
        <w:tc>
          <w:tcPr>
            <w:tcW w:w="1170"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rPr>
                <w:rFonts w:ascii="Calibri" w:eastAsia="Times New Roman" w:hAnsi="Calibri" w:cs="Calibri"/>
                <w:color w:val="000000"/>
                <w:lang w:eastAsia="tr-TR"/>
              </w:rPr>
            </w:pPr>
            <w:r w:rsidRPr="00EA250D">
              <w:rPr>
                <w:rFonts w:ascii="Calibri" w:eastAsia="Times New Roman" w:hAnsi="Calibri" w:cs="Calibri"/>
                <w:color w:val="000000"/>
                <w:lang w:eastAsia="tr-TR"/>
              </w:rPr>
              <w:t> </w:t>
            </w:r>
          </w:p>
        </w:tc>
        <w:tc>
          <w:tcPr>
            <w:tcW w:w="1341" w:type="dxa"/>
            <w:tcBorders>
              <w:top w:val="single" w:sz="8" w:space="0" w:color="auto"/>
              <w:left w:val="nil"/>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EGE GAZ</w:t>
            </w:r>
          </w:p>
        </w:tc>
        <w:tc>
          <w:tcPr>
            <w:tcW w:w="1080" w:type="dxa"/>
            <w:tcBorders>
              <w:top w:val="single" w:sz="8" w:space="0" w:color="auto"/>
              <w:left w:val="nil"/>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BOTAŞ</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2008</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100</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2009</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8,46</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91,53</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2010</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37,66</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62,33</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2011</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13,83</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86,17</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2012</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2,8</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97,2</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2013</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24,62</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75,38</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2014</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5,36</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94,64</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2015</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10,79</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89,21</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2016</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11,89</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88,6</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2017</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10,76</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89,6</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2018</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5,1</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94,9</w:t>
            </w:r>
          </w:p>
        </w:tc>
      </w:tr>
      <w:tr w:rsidR="003D0050" w:rsidRPr="00EA250D" w:rsidTr="006332AA">
        <w:trPr>
          <w:trHeight w:val="319"/>
          <w:jc w:val="center"/>
        </w:trPr>
        <w:tc>
          <w:tcPr>
            <w:tcW w:w="1170" w:type="dxa"/>
            <w:tcBorders>
              <w:top w:val="nil"/>
              <w:left w:val="single" w:sz="8" w:space="0" w:color="auto"/>
              <w:bottom w:val="single" w:sz="8" w:space="0" w:color="auto"/>
              <w:right w:val="single" w:sz="8" w:space="0" w:color="auto"/>
            </w:tcBorders>
            <w:shd w:val="clear" w:color="000000" w:fill="BDD6EE"/>
            <w:noWrap/>
            <w:vAlign w:val="center"/>
            <w:hideMark/>
          </w:tcPr>
          <w:p w:rsidR="003D0050" w:rsidRPr="00EA250D" w:rsidRDefault="003D0050" w:rsidP="006332AA">
            <w:pPr>
              <w:spacing w:after="0" w:line="240" w:lineRule="auto"/>
              <w:jc w:val="center"/>
              <w:rPr>
                <w:rFonts w:ascii="Times New Roman" w:eastAsia="Times New Roman" w:hAnsi="Times New Roman" w:cs="Times New Roman"/>
                <w:b/>
                <w:bCs/>
                <w:color w:val="000000"/>
                <w:lang w:eastAsia="tr-TR"/>
              </w:rPr>
            </w:pPr>
            <w:r w:rsidRPr="00EA250D">
              <w:rPr>
                <w:rFonts w:ascii="Times New Roman" w:eastAsia="Times New Roman" w:hAnsi="Times New Roman" w:cs="Times New Roman"/>
                <w:b/>
                <w:bCs/>
                <w:color w:val="000000"/>
                <w:lang w:eastAsia="tr-TR"/>
              </w:rPr>
              <w:t>2019</w:t>
            </w:r>
          </w:p>
        </w:tc>
        <w:tc>
          <w:tcPr>
            <w:tcW w:w="1341"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5,59</w:t>
            </w:r>
          </w:p>
        </w:tc>
        <w:tc>
          <w:tcPr>
            <w:tcW w:w="1080" w:type="dxa"/>
            <w:tcBorders>
              <w:top w:val="nil"/>
              <w:left w:val="nil"/>
              <w:bottom w:val="single" w:sz="8" w:space="0" w:color="auto"/>
              <w:right w:val="single" w:sz="8" w:space="0" w:color="auto"/>
            </w:tcBorders>
            <w:shd w:val="clear" w:color="000000" w:fill="FFFFFF"/>
            <w:noWrap/>
            <w:vAlign w:val="center"/>
            <w:hideMark/>
          </w:tcPr>
          <w:p w:rsidR="003D0050" w:rsidRPr="00EA250D" w:rsidRDefault="003D0050" w:rsidP="006332AA">
            <w:pPr>
              <w:spacing w:after="0" w:line="240" w:lineRule="auto"/>
              <w:jc w:val="center"/>
              <w:rPr>
                <w:rFonts w:ascii="Times New Roman" w:eastAsia="Times New Roman" w:hAnsi="Times New Roman" w:cs="Times New Roman"/>
                <w:color w:val="000000"/>
                <w:lang w:eastAsia="tr-TR"/>
              </w:rPr>
            </w:pPr>
            <w:r w:rsidRPr="00EA250D">
              <w:rPr>
                <w:rFonts w:ascii="Times New Roman" w:eastAsia="Times New Roman" w:hAnsi="Times New Roman" w:cs="Times New Roman"/>
                <w:color w:val="000000"/>
                <w:lang w:eastAsia="tr-TR"/>
              </w:rPr>
              <w:t>94,41</w:t>
            </w:r>
          </w:p>
        </w:tc>
      </w:tr>
    </w:tbl>
    <w:p w:rsidR="003D0050" w:rsidRDefault="003D0050" w:rsidP="003D0050"/>
    <w:p w:rsidR="003D0050" w:rsidRPr="00EA250D" w:rsidRDefault="003D0050" w:rsidP="003D0050"/>
    <w:p w:rsidR="003D0050" w:rsidRDefault="003D0050" w:rsidP="003D0050"/>
    <w:p w:rsidR="003D0050" w:rsidRDefault="003D0050" w:rsidP="003D0050">
      <w:pPr>
        <w:jc w:val="center"/>
      </w:pPr>
      <w:r>
        <w:rPr>
          <w:noProof/>
          <w:lang w:eastAsia="tr-TR"/>
        </w:rPr>
        <w:lastRenderedPageBreak/>
        <w:drawing>
          <wp:inline distT="0" distB="0" distL="0" distR="0">
            <wp:extent cx="5581650" cy="2933700"/>
            <wp:effectExtent l="0" t="0" r="0" b="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0050" w:rsidRPr="006769DE" w:rsidRDefault="003D0050" w:rsidP="003D0050">
      <w:pPr>
        <w:jc w:val="center"/>
      </w:pPr>
    </w:p>
    <w:p w:rsidR="003D0050" w:rsidRPr="00E164B2" w:rsidRDefault="003D0050" w:rsidP="003D0050">
      <w:pPr>
        <w:pStyle w:val="Balk6"/>
      </w:pPr>
      <w:bookmarkStart w:id="58" w:name="_Toc39762777"/>
      <w:r w:rsidRPr="00B706CE">
        <w:t>Şekil 2.</w:t>
      </w:r>
      <w:r w:rsidRPr="00E164B2">
        <w:t>12:</w:t>
      </w:r>
      <w:r w:rsidRPr="00E164B2">
        <w:rPr>
          <w:noProof/>
        </w:rPr>
        <w:t xml:space="preserve"> </w:t>
      </w:r>
      <w:r>
        <w:t xml:space="preserve">2008-2019 </w:t>
      </w:r>
      <w:r w:rsidRPr="00E164B2">
        <w:t>Yılları Spot LNG İthalatını Gerçekleştiren Şirketlerin Payları(%)</w:t>
      </w:r>
      <w:bookmarkEnd w:id="58"/>
    </w:p>
    <w:p w:rsidR="003D0050" w:rsidRPr="00B706CE" w:rsidRDefault="003D0050" w:rsidP="003D0050">
      <w:pPr>
        <w:rPr>
          <w:rFonts w:ascii="Times New Roman" w:hAnsi="Times New Roman" w:cs="Times New Roman"/>
          <w:b/>
          <w:sz w:val="24"/>
          <w:szCs w:val="24"/>
        </w:rPr>
      </w:pPr>
      <w:r>
        <w:rPr>
          <w:rFonts w:ascii="Times New Roman" w:hAnsi="Times New Roman" w:cs="Times New Roman"/>
          <w:b/>
          <w:sz w:val="24"/>
          <w:szCs w:val="24"/>
        </w:rPr>
        <w:br w:type="page"/>
      </w:r>
      <w:bookmarkStart w:id="59" w:name="_Toc417917630"/>
      <w:r w:rsidRPr="00B706CE">
        <w:rPr>
          <w:rFonts w:ascii="Times New Roman" w:hAnsi="Times New Roman" w:cs="Times New Roman"/>
          <w:b/>
          <w:sz w:val="24"/>
          <w:szCs w:val="24"/>
        </w:rPr>
        <w:lastRenderedPageBreak/>
        <w:t>2.2 Üretim - İthalat Değerlendirmesi</w:t>
      </w:r>
      <w:bookmarkEnd w:id="59"/>
    </w:p>
    <w:p w:rsidR="003D0050" w:rsidRPr="00E164B2"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2019</w:t>
      </w:r>
      <w:r w:rsidRPr="00E164B2">
        <w:rPr>
          <w:rFonts w:ascii="Times New Roman" w:eastAsia="Times New Roman" w:hAnsi="Times New Roman" w:cs="Times New Roman"/>
          <w:sz w:val="24"/>
          <w:szCs w:val="24"/>
          <w:lang w:eastAsia="tr-TR"/>
        </w:rPr>
        <w:t xml:space="preserve"> yılında, toptan satış lisansı sahibi üretim şirketleri tarafından yurt içindeki yer altında bulunan yataklardan yer üstüne çıkartılarak, temizlenen</w:t>
      </w:r>
      <w:r w:rsidR="003863DE">
        <w:rPr>
          <w:rFonts w:ascii="Times New Roman" w:eastAsia="Times New Roman" w:hAnsi="Times New Roman" w:cs="Times New Roman"/>
          <w:sz w:val="24"/>
          <w:szCs w:val="24"/>
          <w:lang w:eastAsia="tr-TR"/>
        </w:rPr>
        <w:t>,</w:t>
      </w:r>
      <w:r w:rsidRPr="00E164B2">
        <w:rPr>
          <w:rFonts w:ascii="Times New Roman" w:eastAsia="Times New Roman" w:hAnsi="Times New Roman" w:cs="Times New Roman"/>
          <w:sz w:val="24"/>
          <w:szCs w:val="24"/>
          <w:lang w:eastAsia="tr-TR"/>
        </w:rPr>
        <w:t xml:space="preserve"> arıtılan daha sonra da toplama hatları vasıtasıyla iletim hatlarına</w:t>
      </w:r>
      <w:r w:rsidR="0004684A">
        <w:rPr>
          <w:rFonts w:ascii="Times New Roman" w:eastAsia="Times New Roman" w:hAnsi="Times New Roman" w:cs="Times New Roman"/>
          <w:sz w:val="24"/>
          <w:szCs w:val="24"/>
          <w:lang w:eastAsia="tr-TR"/>
        </w:rPr>
        <w:t xml:space="preserve"> </w:t>
      </w:r>
      <w:r w:rsidR="0004684A" w:rsidRPr="00E164B2">
        <w:rPr>
          <w:rFonts w:ascii="Times New Roman" w:eastAsia="Times New Roman" w:hAnsi="Times New Roman" w:cs="Times New Roman"/>
          <w:sz w:val="24"/>
          <w:szCs w:val="24"/>
          <w:lang w:eastAsia="tr-TR"/>
        </w:rPr>
        <w:t>taşınan</w:t>
      </w:r>
      <w:r w:rsidR="0004684A">
        <w:rPr>
          <w:rFonts w:ascii="Times New Roman" w:eastAsia="Times New Roman" w:hAnsi="Times New Roman" w:cs="Times New Roman"/>
          <w:sz w:val="24"/>
          <w:szCs w:val="24"/>
          <w:lang w:eastAsia="tr-TR"/>
        </w:rPr>
        <w:t xml:space="preserve"> ve/veya dolaysız hatlar vasıtasıyla tüketiciye teslim edilen, </w:t>
      </w:r>
      <w:r w:rsidRPr="00E164B2">
        <w:rPr>
          <w:rFonts w:ascii="Times New Roman" w:eastAsia="Times New Roman" w:hAnsi="Times New Roman" w:cs="Times New Roman"/>
          <w:sz w:val="24"/>
          <w:szCs w:val="24"/>
          <w:lang w:eastAsia="tr-TR"/>
        </w:rPr>
        <w:t xml:space="preserve"> başka bir deyişle üretilerek satışa sunulan doğal gazın miktarı </w:t>
      </w:r>
      <w:r>
        <w:rPr>
          <w:rFonts w:ascii="Times New Roman" w:eastAsia="Times New Roman" w:hAnsi="Times New Roman" w:cs="Times New Roman"/>
          <w:sz w:val="24"/>
          <w:szCs w:val="24"/>
          <w:lang w:eastAsia="tr-TR"/>
        </w:rPr>
        <w:t xml:space="preserve"> 473,87</w:t>
      </w:r>
      <w:r w:rsidRPr="00E164B2">
        <w:rPr>
          <w:rFonts w:ascii="Times New Roman" w:eastAsia="Times New Roman" w:hAnsi="Times New Roman" w:cs="Times New Roman"/>
          <w:sz w:val="24"/>
          <w:szCs w:val="24"/>
          <w:lang w:eastAsia="tr-TR"/>
        </w:rPr>
        <w:t xml:space="preserve">  milyon Sm</w:t>
      </w:r>
      <w:r w:rsidRPr="00E164B2">
        <w:rPr>
          <w:rFonts w:ascii="Times New Roman" w:eastAsia="Times New Roman" w:hAnsi="Times New Roman" w:cs="Times New Roman"/>
          <w:sz w:val="24"/>
          <w:szCs w:val="24"/>
          <w:vertAlign w:val="superscript"/>
          <w:lang w:eastAsia="tr-TR"/>
        </w:rPr>
        <w:t>3</w:t>
      </w:r>
      <w:r w:rsidRPr="00E164B2">
        <w:rPr>
          <w:rFonts w:ascii="Times New Roman" w:eastAsia="Times New Roman" w:hAnsi="Times New Roman" w:cs="Times New Roman"/>
          <w:sz w:val="24"/>
          <w:szCs w:val="24"/>
          <w:lang w:eastAsia="tr-TR"/>
        </w:rPr>
        <w:t xml:space="preserve">’tür. </w:t>
      </w:r>
    </w:p>
    <w:p w:rsidR="003D0050" w:rsidRDefault="003D0050" w:rsidP="003D0050">
      <w:pPr>
        <w:tabs>
          <w:tab w:val="left" w:pos="993"/>
        </w:tabs>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Ülkemizde doğal gaza talebin her geçen gün artması ve yurt içi rezerv ve üretim miktarlarının da bu talepleri karşılamak için yeterli olmaması, 201</w:t>
      </w:r>
      <w:r>
        <w:rPr>
          <w:rFonts w:ascii="Times New Roman" w:eastAsia="Times New Roman" w:hAnsi="Times New Roman" w:cs="Times New Roman"/>
          <w:sz w:val="24"/>
          <w:szCs w:val="24"/>
          <w:lang w:eastAsia="tr-TR"/>
        </w:rPr>
        <w:t>9</w:t>
      </w:r>
      <w:r w:rsidRPr="00E164B2">
        <w:rPr>
          <w:rFonts w:ascii="Times New Roman" w:eastAsia="Times New Roman" w:hAnsi="Times New Roman" w:cs="Times New Roman"/>
          <w:sz w:val="24"/>
          <w:szCs w:val="24"/>
          <w:lang w:eastAsia="tr-TR"/>
        </w:rPr>
        <w:t xml:space="preserve"> yılında da doğal gaz ithalatını zorunlu kılmıştır. Şekil 2.13’te de görüleceği üzere, ülkemizin toplam d</w:t>
      </w:r>
      <w:r>
        <w:rPr>
          <w:rFonts w:ascii="Times New Roman" w:eastAsia="Times New Roman" w:hAnsi="Times New Roman" w:cs="Times New Roman"/>
          <w:sz w:val="24"/>
          <w:szCs w:val="24"/>
          <w:lang w:eastAsia="tr-TR"/>
        </w:rPr>
        <w:t>oğal gaz arzının % 1,04</w:t>
      </w:r>
      <w:r w:rsidRPr="00E164B2">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ü</w:t>
      </w:r>
      <w:r w:rsidRPr="00E164B2">
        <w:rPr>
          <w:rFonts w:ascii="Times New Roman" w:eastAsia="Times New Roman" w:hAnsi="Times New Roman" w:cs="Times New Roman"/>
          <w:sz w:val="24"/>
          <w:szCs w:val="24"/>
          <w:lang w:eastAsia="tr-TR"/>
        </w:rPr>
        <w:t xml:space="preserve"> Türkiye’de üretilen </w:t>
      </w:r>
      <w:r>
        <w:rPr>
          <w:rFonts w:ascii="Times New Roman" w:eastAsia="Times New Roman" w:hAnsi="Times New Roman" w:cs="Times New Roman"/>
          <w:sz w:val="24"/>
          <w:szCs w:val="24"/>
          <w:lang w:eastAsia="tr-TR"/>
        </w:rPr>
        <w:t>doğal gaz ile geri kalan % 98,96’lı</w:t>
      </w:r>
      <w:r w:rsidRPr="00E164B2">
        <w:rPr>
          <w:rFonts w:ascii="Times New Roman" w:eastAsia="Times New Roman" w:hAnsi="Times New Roman" w:cs="Times New Roman"/>
          <w:sz w:val="24"/>
          <w:szCs w:val="24"/>
          <w:lang w:eastAsia="tr-TR"/>
        </w:rPr>
        <w:t>k kısmı da yurt dışından ithalat lisansı sahibi şirketler tarafından değişik kaynaklardan gerçekleştirilen ithalat ile karşılanmıştır.</w:t>
      </w:r>
    </w:p>
    <w:p w:rsidR="003D0050" w:rsidRDefault="003D0050" w:rsidP="003D0050">
      <w:pPr>
        <w:tabs>
          <w:tab w:val="left" w:pos="993"/>
        </w:tabs>
        <w:autoSpaceDE w:val="0"/>
        <w:autoSpaceDN w:val="0"/>
        <w:adjustRightInd w:val="0"/>
        <w:spacing w:before="120" w:after="120" w:line="360" w:lineRule="auto"/>
        <w:jc w:val="center"/>
        <w:rPr>
          <w:rFonts w:ascii="Times New Roman" w:eastAsia="Times New Roman" w:hAnsi="Times New Roman" w:cs="Times New Roman"/>
          <w:sz w:val="24"/>
          <w:szCs w:val="24"/>
          <w:lang w:eastAsia="tr-TR"/>
        </w:rPr>
      </w:pPr>
      <w:r>
        <w:rPr>
          <w:noProof/>
          <w:lang w:eastAsia="tr-TR"/>
        </w:rPr>
        <w:drawing>
          <wp:inline distT="0" distB="0" distL="0" distR="0">
            <wp:extent cx="4933950" cy="3228975"/>
            <wp:effectExtent l="0" t="0" r="0" b="9525"/>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0050" w:rsidRPr="00A321E3" w:rsidRDefault="003D0050" w:rsidP="003D0050">
      <w:pPr>
        <w:tabs>
          <w:tab w:val="left" w:pos="993"/>
        </w:tabs>
        <w:autoSpaceDE w:val="0"/>
        <w:autoSpaceDN w:val="0"/>
        <w:adjustRightInd w:val="0"/>
        <w:spacing w:before="120" w:after="120" w:line="360" w:lineRule="auto"/>
        <w:jc w:val="center"/>
        <w:rPr>
          <w:rFonts w:ascii="Times New Roman" w:eastAsia="Times New Roman" w:hAnsi="Times New Roman" w:cs="Times New Roman"/>
          <w:sz w:val="24"/>
          <w:szCs w:val="24"/>
          <w:lang w:eastAsia="tr-TR"/>
        </w:rPr>
      </w:pPr>
    </w:p>
    <w:p w:rsidR="003D0050" w:rsidRPr="00E164B2" w:rsidRDefault="003D0050" w:rsidP="003D0050">
      <w:pPr>
        <w:pStyle w:val="Balk6"/>
      </w:pPr>
      <w:bookmarkStart w:id="60" w:name="_Toc39762778"/>
      <w:r w:rsidRPr="00E164B2">
        <w:t xml:space="preserve">Şekil 2.13: </w:t>
      </w:r>
      <w:r>
        <w:t>2019</w:t>
      </w:r>
      <w:r w:rsidRPr="00E164B2">
        <w:t xml:space="preserve"> Yılı Toplam Doğal Gaz Arzının Karşılandığı Kaynakların Payları(%)</w:t>
      </w:r>
      <w:bookmarkEnd w:id="60"/>
    </w:p>
    <w:p w:rsidR="003D0050" w:rsidRDefault="003D0050" w:rsidP="003D0050">
      <w:pPr>
        <w:rPr>
          <w:rFonts w:ascii="Times New Roman" w:hAnsi="Times New Roman" w:cs="Times New Roman"/>
          <w:b/>
          <w:sz w:val="24"/>
          <w:szCs w:val="24"/>
        </w:rPr>
      </w:pPr>
      <w:r>
        <w:rPr>
          <w:rFonts w:ascii="Times New Roman" w:hAnsi="Times New Roman" w:cs="Times New Roman"/>
          <w:b/>
          <w:sz w:val="24"/>
          <w:szCs w:val="24"/>
        </w:rPr>
        <w:br w:type="page"/>
      </w:r>
    </w:p>
    <w:p w:rsidR="003D0050" w:rsidRPr="00E164B2" w:rsidRDefault="003D0050" w:rsidP="003D0050">
      <w:pPr>
        <w:pStyle w:val="11ilebalayanlar"/>
      </w:pPr>
      <w:bookmarkStart w:id="61" w:name="_Toc417917631"/>
      <w:bookmarkStart w:id="62" w:name="_Toc40972855"/>
      <w:r w:rsidRPr="00E164B2">
        <w:lastRenderedPageBreak/>
        <w:t>2.3 İhracat</w:t>
      </w:r>
      <w:bookmarkEnd w:id="61"/>
      <w:bookmarkEnd w:id="62"/>
    </w:p>
    <w:p w:rsidR="003D0050" w:rsidRPr="00E164B2" w:rsidRDefault="003D0050" w:rsidP="003D0050">
      <w:pPr>
        <w:tabs>
          <w:tab w:val="left" w:pos="993"/>
        </w:tabs>
        <w:spacing w:before="120" w:after="120" w:line="360" w:lineRule="auto"/>
        <w:jc w:val="both"/>
        <w:rPr>
          <w:rFonts w:ascii="Times New Roman" w:eastAsia="Times New Roman" w:hAnsi="Times New Roman" w:cs="Times New Roman"/>
          <w:sz w:val="24"/>
          <w:szCs w:val="24"/>
          <w:lang w:eastAsia="tr-TR"/>
        </w:rPr>
      </w:pPr>
      <w:r w:rsidRPr="00E164B2">
        <w:rPr>
          <w:rFonts w:ascii="Times New Roman" w:eastAsia="Times New Roman" w:hAnsi="Times New Roman" w:cs="Times New Roman"/>
          <w:sz w:val="24"/>
          <w:szCs w:val="24"/>
          <w:lang w:eastAsia="tr-TR"/>
        </w:rPr>
        <w:t xml:space="preserve">İthal edilmiş veya yurt içinde üretilmiş doğal gazın yurt dışına ihraç faaliyeti, ihracat lisansı almış tüzel kişiler tarafından, lisanslarında belirtilen ülkeler </w:t>
      </w:r>
      <w:r>
        <w:rPr>
          <w:rFonts w:ascii="Times New Roman" w:eastAsia="Times New Roman" w:hAnsi="Times New Roman" w:cs="Times New Roman"/>
          <w:sz w:val="24"/>
          <w:szCs w:val="24"/>
          <w:lang w:eastAsia="tr-TR"/>
        </w:rPr>
        <w:t>dahil</w:t>
      </w:r>
      <w:r w:rsidRPr="00E164B2">
        <w:rPr>
          <w:rFonts w:ascii="Times New Roman" w:eastAsia="Times New Roman" w:hAnsi="Times New Roman" w:cs="Times New Roman"/>
          <w:sz w:val="24"/>
          <w:szCs w:val="24"/>
          <w:lang w:eastAsia="tr-TR"/>
        </w:rPr>
        <w:t>inde gerçekleştirilebilmektedir.</w:t>
      </w:r>
    </w:p>
    <w:p w:rsidR="003D0050" w:rsidRDefault="003D0050" w:rsidP="003D0050">
      <w:pPr>
        <w:tabs>
          <w:tab w:val="left" w:pos="993"/>
        </w:tabs>
        <w:spacing w:after="0" w:line="360" w:lineRule="auto"/>
        <w:jc w:val="both"/>
        <w:rPr>
          <w:rFonts w:ascii="Times New Roman" w:eastAsia="SimSun" w:hAnsi="Times New Roman" w:cs="Times New Roman"/>
          <w:bCs/>
          <w:color w:val="000000"/>
          <w:sz w:val="24"/>
          <w:szCs w:val="24"/>
          <w:lang w:eastAsia="zh-CN"/>
        </w:rPr>
      </w:pPr>
      <w:r w:rsidRPr="00E164B2">
        <w:rPr>
          <w:rFonts w:ascii="Times New Roman" w:eastAsia="SimSun" w:hAnsi="Times New Roman" w:cs="Times New Roman"/>
          <w:bCs/>
          <w:color w:val="000000"/>
          <w:sz w:val="24"/>
          <w:szCs w:val="24"/>
          <w:lang w:eastAsia="zh-CN"/>
        </w:rPr>
        <w:t xml:space="preserve">İhracat lisansları kapsamında lisans sahibi tüzel kişilerden BOTAŞ </w:t>
      </w:r>
      <w:r>
        <w:rPr>
          <w:rFonts w:ascii="Times New Roman" w:eastAsia="SimSun" w:hAnsi="Times New Roman" w:cs="Times New Roman"/>
          <w:bCs/>
          <w:color w:val="000000"/>
          <w:sz w:val="24"/>
          <w:szCs w:val="24"/>
          <w:lang w:eastAsia="zh-CN"/>
        </w:rPr>
        <w:t xml:space="preserve">ve Aralık 2019 itibariyle Bulgaristan’a LNG ihracatına başlayan Aygaz </w:t>
      </w:r>
      <w:r w:rsidRPr="006C1641">
        <w:rPr>
          <w:rFonts w:ascii="Times New Roman" w:eastAsia="SimSun" w:hAnsi="Times New Roman" w:cs="Times New Roman"/>
          <w:bCs/>
          <w:color w:val="000000"/>
          <w:sz w:val="24"/>
          <w:szCs w:val="24"/>
          <w:lang w:eastAsia="zh-CN"/>
        </w:rPr>
        <w:t xml:space="preserve"> Doğal Gaz Toptan Satış Anonim Şirket</w:t>
      </w:r>
      <w:r>
        <w:rPr>
          <w:rFonts w:ascii="Times New Roman" w:eastAsia="SimSun" w:hAnsi="Times New Roman" w:cs="Times New Roman"/>
          <w:bCs/>
          <w:color w:val="000000"/>
          <w:sz w:val="24"/>
          <w:szCs w:val="24"/>
          <w:lang w:eastAsia="zh-CN"/>
        </w:rPr>
        <w:t xml:space="preserve">i </w:t>
      </w:r>
      <w:r w:rsidRPr="00E164B2">
        <w:rPr>
          <w:rFonts w:ascii="Times New Roman" w:eastAsia="SimSun" w:hAnsi="Times New Roman" w:cs="Times New Roman"/>
          <w:bCs/>
          <w:color w:val="000000"/>
          <w:sz w:val="24"/>
          <w:szCs w:val="24"/>
          <w:lang w:eastAsia="zh-CN"/>
        </w:rPr>
        <w:t xml:space="preserve">faaliyette bulunmaktadır. Türkiye-Yunanistan Doğal Gaz Boru Hattı’nın tamamlanması ile 18.11.2007 tarihinde doğal gaz ihracatına başlayan BOTAŞ’ın, Yunanistan’a ihraç ettiği doğal gaz miktarları </w:t>
      </w:r>
      <w:r>
        <w:rPr>
          <w:rFonts w:ascii="Times New Roman" w:eastAsia="SimSun" w:hAnsi="Times New Roman" w:cs="Times New Roman"/>
          <w:bCs/>
          <w:color w:val="000000"/>
          <w:sz w:val="24"/>
          <w:szCs w:val="24"/>
          <w:lang w:eastAsia="zh-CN"/>
        </w:rPr>
        <w:t xml:space="preserve">ile Aygaz </w:t>
      </w:r>
      <w:r w:rsidRPr="006C1641">
        <w:rPr>
          <w:rFonts w:ascii="Times New Roman" w:eastAsia="SimSun" w:hAnsi="Times New Roman" w:cs="Times New Roman"/>
          <w:bCs/>
          <w:color w:val="000000"/>
          <w:sz w:val="24"/>
          <w:szCs w:val="24"/>
          <w:lang w:eastAsia="zh-CN"/>
        </w:rPr>
        <w:t>Doğal Gaz Toptan Satış Anonim Şirket</w:t>
      </w:r>
      <w:r>
        <w:rPr>
          <w:rFonts w:ascii="Times New Roman" w:eastAsia="SimSun" w:hAnsi="Times New Roman" w:cs="Times New Roman"/>
          <w:bCs/>
          <w:color w:val="000000"/>
          <w:sz w:val="24"/>
          <w:szCs w:val="24"/>
          <w:lang w:eastAsia="zh-CN"/>
        </w:rPr>
        <w:t>i’nin Aralık 2019 ayında 54.380,75 Sm</w:t>
      </w:r>
      <w:r w:rsidRPr="006C1641">
        <w:rPr>
          <w:rFonts w:ascii="Times New Roman" w:eastAsia="SimSun" w:hAnsi="Times New Roman" w:cs="Times New Roman"/>
          <w:bCs/>
          <w:color w:val="000000"/>
          <w:sz w:val="24"/>
          <w:szCs w:val="24"/>
          <w:vertAlign w:val="superscript"/>
          <w:lang w:eastAsia="zh-CN"/>
        </w:rPr>
        <w:t>3</w:t>
      </w:r>
      <w:r>
        <w:rPr>
          <w:rFonts w:ascii="Times New Roman" w:eastAsia="SimSun" w:hAnsi="Times New Roman" w:cs="Times New Roman"/>
          <w:bCs/>
          <w:color w:val="000000"/>
          <w:sz w:val="24"/>
          <w:szCs w:val="24"/>
          <w:lang w:eastAsia="zh-CN"/>
        </w:rPr>
        <w:t>’lük Bulgaristan</w:t>
      </w:r>
      <w:r w:rsidRPr="00E164B2">
        <w:rPr>
          <w:rFonts w:ascii="Times New Roman" w:eastAsia="SimSun" w:hAnsi="Times New Roman" w:cs="Times New Roman"/>
          <w:bCs/>
          <w:color w:val="000000"/>
          <w:sz w:val="24"/>
          <w:szCs w:val="24"/>
          <w:lang w:eastAsia="zh-CN"/>
        </w:rPr>
        <w:t xml:space="preserve">’a ihraç ettiği doğal gaz miktarları Tablo </w:t>
      </w:r>
      <w:r>
        <w:rPr>
          <w:rFonts w:ascii="Times New Roman" w:eastAsia="SimSun" w:hAnsi="Times New Roman" w:cs="Times New Roman"/>
          <w:bCs/>
          <w:color w:val="000000"/>
          <w:sz w:val="24"/>
          <w:szCs w:val="24"/>
          <w:lang w:eastAsia="zh-CN"/>
        </w:rPr>
        <w:t>2.10’da</w:t>
      </w:r>
      <w:r w:rsidRPr="00E164B2">
        <w:rPr>
          <w:rFonts w:ascii="Times New Roman" w:eastAsia="SimSun" w:hAnsi="Times New Roman" w:cs="Times New Roman"/>
          <w:bCs/>
          <w:color w:val="000000"/>
          <w:sz w:val="24"/>
          <w:szCs w:val="24"/>
          <w:lang w:eastAsia="zh-CN"/>
        </w:rPr>
        <w:t xml:space="preserve"> verilmektedir. </w:t>
      </w:r>
    </w:p>
    <w:p w:rsidR="003D0050" w:rsidRPr="00E164B2" w:rsidRDefault="003D0050" w:rsidP="003D0050">
      <w:pPr>
        <w:tabs>
          <w:tab w:val="left" w:pos="993"/>
        </w:tabs>
        <w:spacing w:after="0" w:line="360" w:lineRule="auto"/>
        <w:jc w:val="both"/>
        <w:rPr>
          <w:rFonts w:ascii="Times New Roman" w:eastAsia="SimSun" w:hAnsi="Times New Roman" w:cs="Times New Roman"/>
          <w:bCs/>
          <w:color w:val="000000"/>
          <w:sz w:val="24"/>
          <w:szCs w:val="24"/>
          <w:lang w:eastAsia="zh-CN"/>
        </w:rPr>
      </w:pPr>
    </w:p>
    <w:p w:rsidR="003D0050" w:rsidRPr="00881087" w:rsidRDefault="003D0050" w:rsidP="003D0050">
      <w:pPr>
        <w:pStyle w:val="Balk5"/>
      </w:pPr>
      <w:bookmarkStart w:id="63" w:name="_Toc39762817"/>
      <w:r w:rsidRPr="00E164B2">
        <w:t xml:space="preserve">Tablo </w:t>
      </w:r>
      <w:r>
        <w:t>2.10</w:t>
      </w:r>
      <w:r w:rsidRPr="00E164B2">
        <w:t>:</w:t>
      </w:r>
      <w:r>
        <w:t xml:space="preserve"> 2007</w:t>
      </w:r>
      <w:r w:rsidRPr="00E164B2">
        <w:t>-201</w:t>
      </w:r>
      <w:r w:rsidR="002E6CB2">
        <w:t>9</w:t>
      </w:r>
      <w:r w:rsidRPr="00E164B2">
        <w:t xml:space="preserve"> Yıllarında Gerçekleşen İhracat Miktarları (Milyon Sm</w:t>
      </w:r>
      <w:r w:rsidRPr="00E164B2">
        <w:rPr>
          <w:vertAlign w:val="superscript"/>
        </w:rPr>
        <w:t>3</w:t>
      </w:r>
      <w:r w:rsidRPr="00E164B2">
        <w:t>)</w:t>
      </w:r>
      <w:bookmarkEnd w:id="63"/>
    </w:p>
    <w:tbl>
      <w:tblPr>
        <w:tblW w:w="10236" w:type="dxa"/>
        <w:tblInd w:w="-10" w:type="dxa"/>
        <w:tblCellMar>
          <w:left w:w="70" w:type="dxa"/>
          <w:right w:w="70" w:type="dxa"/>
        </w:tblCellMar>
        <w:tblLook w:val="04A0"/>
      </w:tblPr>
      <w:tblGrid>
        <w:gridCol w:w="877"/>
        <w:gridCol w:w="623"/>
        <w:gridCol w:w="683"/>
        <w:gridCol w:w="683"/>
        <w:gridCol w:w="683"/>
        <w:gridCol w:w="623"/>
        <w:gridCol w:w="623"/>
        <w:gridCol w:w="623"/>
        <w:gridCol w:w="803"/>
        <w:gridCol w:w="803"/>
        <w:gridCol w:w="803"/>
        <w:gridCol w:w="803"/>
        <w:gridCol w:w="803"/>
        <w:gridCol w:w="803"/>
      </w:tblGrid>
      <w:tr w:rsidR="003D0050" w:rsidRPr="00626EEE" w:rsidTr="006332AA">
        <w:trPr>
          <w:trHeight w:val="295"/>
        </w:trPr>
        <w:tc>
          <w:tcPr>
            <w:tcW w:w="0" w:type="auto"/>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Yıllar</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2007</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2008</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2009</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2010</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2011</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2012</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2013</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2014</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2015</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2016</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2017</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2018</w:t>
            </w:r>
          </w:p>
        </w:tc>
        <w:tc>
          <w:tcPr>
            <w:tcW w:w="0" w:type="auto"/>
            <w:tcBorders>
              <w:top w:val="single" w:sz="8" w:space="0" w:color="F9B074"/>
              <w:left w:val="nil"/>
              <w:bottom w:val="single" w:sz="8" w:space="0" w:color="F9B074"/>
              <w:right w:val="single" w:sz="8" w:space="0" w:color="F9B074"/>
            </w:tcBorders>
            <w:shd w:val="clear" w:color="000000" w:fill="FDE4D0"/>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2019</w:t>
            </w:r>
          </w:p>
        </w:tc>
      </w:tr>
      <w:tr w:rsidR="003D0050" w:rsidRPr="00626EEE" w:rsidTr="006332AA">
        <w:trPr>
          <w:trHeight w:val="295"/>
        </w:trPr>
        <w:tc>
          <w:tcPr>
            <w:tcW w:w="0" w:type="auto"/>
            <w:tcBorders>
              <w:top w:val="nil"/>
              <w:left w:val="single" w:sz="8" w:space="0" w:color="F9B074"/>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b/>
                <w:bCs/>
                <w:color w:val="000000"/>
                <w:sz w:val="24"/>
                <w:szCs w:val="24"/>
                <w:lang w:eastAsia="tr-TR"/>
              </w:rPr>
            </w:pPr>
            <w:r w:rsidRPr="00626EEE">
              <w:rPr>
                <w:rFonts w:ascii="Times New Roman" w:eastAsia="Times New Roman" w:hAnsi="Times New Roman" w:cs="Times New Roman"/>
                <w:b/>
                <w:bCs/>
                <w:color w:val="000000"/>
                <w:sz w:val="24"/>
                <w:szCs w:val="24"/>
                <w:lang w:eastAsia="tr-TR"/>
              </w:rPr>
              <w:t>Miktar</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30,8</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435,8</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708,5</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648,6</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714</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611</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682</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632,63</w:t>
            </w:r>
          </w:p>
        </w:tc>
        <w:tc>
          <w:tcPr>
            <w:tcW w:w="0" w:type="auto"/>
            <w:tcBorders>
              <w:top w:val="nil"/>
              <w:left w:val="nil"/>
              <w:bottom w:val="single" w:sz="8" w:space="0" w:color="F9B074"/>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623,94</w:t>
            </w:r>
          </w:p>
        </w:tc>
        <w:tc>
          <w:tcPr>
            <w:tcW w:w="0" w:type="auto"/>
            <w:tcBorders>
              <w:top w:val="nil"/>
              <w:left w:val="nil"/>
              <w:bottom w:val="nil"/>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674,68</w:t>
            </w:r>
          </w:p>
        </w:tc>
        <w:tc>
          <w:tcPr>
            <w:tcW w:w="0" w:type="auto"/>
            <w:tcBorders>
              <w:top w:val="nil"/>
              <w:left w:val="nil"/>
              <w:bottom w:val="nil"/>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630,67</w:t>
            </w:r>
          </w:p>
        </w:tc>
        <w:tc>
          <w:tcPr>
            <w:tcW w:w="0" w:type="auto"/>
            <w:tcBorders>
              <w:top w:val="nil"/>
              <w:left w:val="nil"/>
              <w:bottom w:val="nil"/>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673,28</w:t>
            </w:r>
          </w:p>
        </w:tc>
        <w:tc>
          <w:tcPr>
            <w:tcW w:w="0" w:type="auto"/>
            <w:tcBorders>
              <w:top w:val="nil"/>
              <w:left w:val="nil"/>
              <w:bottom w:val="nil"/>
              <w:right w:val="single" w:sz="8" w:space="0" w:color="F9B074"/>
            </w:tcBorders>
            <w:shd w:val="clear" w:color="000000" w:fill="FBCAA2"/>
            <w:vAlign w:val="center"/>
            <w:hideMark/>
          </w:tcPr>
          <w:p w:rsidR="003D0050" w:rsidRPr="00626EEE" w:rsidRDefault="003D0050" w:rsidP="006332AA">
            <w:pPr>
              <w:spacing w:after="0" w:line="240" w:lineRule="auto"/>
              <w:jc w:val="center"/>
              <w:rPr>
                <w:rFonts w:ascii="Times New Roman" w:eastAsia="Times New Roman" w:hAnsi="Times New Roman" w:cs="Times New Roman"/>
                <w:color w:val="000000"/>
                <w:sz w:val="24"/>
                <w:szCs w:val="24"/>
                <w:lang w:eastAsia="tr-TR"/>
              </w:rPr>
            </w:pPr>
            <w:r w:rsidRPr="00626EEE">
              <w:rPr>
                <w:rFonts w:ascii="Times New Roman" w:eastAsia="Times New Roman" w:hAnsi="Times New Roman" w:cs="Times New Roman"/>
                <w:color w:val="000000"/>
                <w:sz w:val="24"/>
                <w:szCs w:val="24"/>
                <w:lang w:eastAsia="tr-TR"/>
              </w:rPr>
              <w:t>762,68</w:t>
            </w:r>
          </w:p>
        </w:tc>
      </w:tr>
    </w:tbl>
    <w:p w:rsidR="003D0050" w:rsidRDefault="003D0050" w:rsidP="003D0050"/>
    <w:p w:rsidR="003D0050" w:rsidRDefault="003D0050" w:rsidP="003D0050">
      <w:r>
        <w:rPr>
          <w:noProof/>
          <w:lang w:eastAsia="tr-TR"/>
        </w:rPr>
        <w:drawing>
          <wp:inline distT="0" distB="0" distL="0" distR="0">
            <wp:extent cx="6124575" cy="2905125"/>
            <wp:effectExtent l="0" t="0" r="9525" b="9525"/>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0050" w:rsidRDefault="003D0050" w:rsidP="003D0050">
      <w:pPr>
        <w:pStyle w:val="Balk6"/>
      </w:pPr>
      <w:bookmarkStart w:id="64" w:name="_Toc39762779"/>
      <w:r w:rsidRPr="00B706CE">
        <w:t>Şekil 2.14:</w:t>
      </w:r>
      <w:r w:rsidRPr="00E164B2">
        <w:rPr>
          <w:noProof/>
        </w:rPr>
        <w:t xml:space="preserve"> </w:t>
      </w:r>
      <w:r w:rsidRPr="00E164B2">
        <w:t>Yıllara Göre Doğal Gaz İhracat Miktarları (Milyon Sm</w:t>
      </w:r>
      <w:r w:rsidRPr="00E164B2">
        <w:rPr>
          <w:vertAlign w:val="superscript"/>
        </w:rPr>
        <w:t>3</w:t>
      </w:r>
      <w:r w:rsidRPr="00E164B2">
        <w:t>)</w:t>
      </w:r>
      <w:bookmarkEnd w:id="64"/>
    </w:p>
    <w:p w:rsidR="003D0050" w:rsidRDefault="003D0050" w:rsidP="003D0050">
      <w:pPr>
        <w:rPr>
          <w:rFonts w:ascii="Times New Roman" w:eastAsia="Times New Roman" w:hAnsi="Times New Roman" w:cs="Times New Roman"/>
          <w:b/>
          <w:bCs/>
          <w:sz w:val="24"/>
        </w:rPr>
      </w:pPr>
      <w:r>
        <w:br w:type="page"/>
      </w:r>
    </w:p>
    <w:p w:rsidR="003D0050" w:rsidRDefault="003D0050" w:rsidP="003D0050">
      <w:pPr>
        <w:pStyle w:val="Balk5"/>
      </w:pPr>
      <w:bookmarkStart w:id="65" w:name="_Toc39762818"/>
      <w:r w:rsidRPr="00E164B2">
        <w:lastRenderedPageBreak/>
        <w:t xml:space="preserve">Tablo </w:t>
      </w:r>
      <w:r>
        <w:t>2.11</w:t>
      </w:r>
      <w:r w:rsidRPr="00E164B2">
        <w:t>: Yıllara Göre İhraç Edilen Doğal Gaz Miktarının Aylık Dağılımı (Milyon Sm</w:t>
      </w:r>
      <w:r w:rsidRPr="00E164B2">
        <w:rPr>
          <w:vertAlign w:val="superscript"/>
        </w:rPr>
        <w:t>3</w:t>
      </w:r>
      <w:r w:rsidRPr="00E164B2">
        <w:t>)</w:t>
      </w:r>
      <w:bookmarkEnd w:id="65"/>
    </w:p>
    <w:tbl>
      <w:tblPr>
        <w:tblW w:w="9876" w:type="dxa"/>
        <w:tblInd w:w="-10" w:type="dxa"/>
        <w:tblCellMar>
          <w:left w:w="70" w:type="dxa"/>
          <w:right w:w="70" w:type="dxa"/>
        </w:tblCellMar>
        <w:tblLook w:val="04A0"/>
      </w:tblPr>
      <w:tblGrid>
        <w:gridCol w:w="559"/>
        <w:gridCol w:w="615"/>
        <w:gridCol w:w="660"/>
        <w:gridCol w:w="603"/>
        <w:gridCol w:w="648"/>
        <w:gridCol w:w="681"/>
        <w:gridCol w:w="859"/>
        <w:gridCol w:w="915"/>
        <w:gridCol w:w="838"/>
        <w:gridCol w:w="615"/>
        <w:gridCol w:w="626"/>
        <w:gridCol w:w="715"/>
        <w:gridCol w:w="715"/>
        <w:gridCol w:w="827"/>
      </w:tblGrid>
      <w:tr w:rsidR="003D0050" w:rsidRPr="0037450F" w:rsidTr="006332AA">
        <w:trPr>
          <w:trHeight w:val="295"/>
        </w:trPr>
        <w:tc>
          <w:tcPr>
            <w:tcW w:w="0" w:type="auto"/>
            <w:tcBorders>
              <w:top w:val="single" w:sz="8" w:space="0" w:color="auto"/>
              <w:left w:val="single" w:sz="8" w:space="0" w:color="auto"/>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 </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Ocak</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Şubat</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Mart</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Nisan</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Mayıs</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Haziran</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Temmuz</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Ağustos</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Eylül</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Ekim</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Kasım</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Aralık</w:t>
            </w:r>
          </w:p>
        </w:tc>
        <w:tc>
          <w:tcPr>
            <w:tcW w:w="0" w:type="auto"/>
            <w:tcBorders>
              <w:top w:val="single" w:sz="8" w:space="0" w:color="auto"/>
              <w:left w:val="nil"/>
              <w:bottom w:val="single" w:sz="8" w:space="0" w:color="auto"/>
              <w:right w:val="single" w:sz="8" w:space="0" w:color="auto"/>
            </w:tcBorders>
            <w:shd w:val="clear" w:color="000000" w:fill="FBCAA2"/>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Toplam</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2013</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46,3</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45,4</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33,8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59,5</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37,8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67,5</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61,7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59,7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67,8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72,8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71,9</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58,2</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682,4</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2014</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69,3</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62,4</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58,2</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37,7</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26,4</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52,4</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70,1</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74,9</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70,6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22,6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33,6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54,6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632,6</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2015</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31,3</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46,9</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67,6</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52,1</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52,8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21</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72,2</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72,7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61,2</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45,1</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33,7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67,4</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623,9</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51,6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31,8</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29,2</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65</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60,9</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25,9</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60</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66,7</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63,4</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54,2</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57,8</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106,7</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673,3</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85,7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34,2</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61,6</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30</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55,5</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70,4</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58,8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45,4</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69,4</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61,8</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630,7</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2018</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51,6</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31,8</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29,2</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65</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60,9</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25,9</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60</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66,7</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63,4</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54,2</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57,9</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106,7</w:t>
            </w:r>
          </w:p>
        </w:tc>
        <w:tc>
          <w:tcPr>
            <w:tcW w:w="0" w:type="auto"/>
            <w:tcBorders>
              <w:top w:val="nil"/>
              <w:left w:val="nil"/>
              <w:bottom w:val="single" w:sz="8" w:space="0" w:color="auto"/>
              <w:right w:val="single" w:sz="8" w:space="0" w:color="auto"/>
            </w:tcBorders>
            <w:shd w:val="clear" w:color="000000" w:fill="FDE4D0"/>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673,3</w:t>
            </w:r>
          </w:p>
        </w:tc>
      </w:tr>
      <w:tr w:rsidR="003D0050" w:rsidRPr="0037450F" w:rsidTr="006332AA">
        <w:trPr>
          <w:trHeight w:val="295"/>
        </w:trPr>
        <w:tc>
          <w:tcPr>
            <w:tcW w:w="0" w:type="auto"/>
            <w:tcBorders>
              <w:top w:val="nil"/>
              <w:left w:val="single" w:sz="8" w:space="0" w:color="auto"/>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2019</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103,9</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27,1</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86,1</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76,2</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84,6</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63,5</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63,4</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47,7</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71,0</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34,6</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color w:val="000000"/>
                <w:sz w:val="18"/>
                <w:szCs w:val="18"/>
                <w:lang w:eastAsia="tr-TR"/>
              </w:rPr>
            </w:pPr>
            <w:r w:rsidRPr="0037450F">
              <w:rPr>
                <w:rFonts w:ascii="Times New Roman" w:eastAsia="Times New Roman" w:hAnsi="Times New Roman" w:cs="Times New Roman"/>
                <w:color w:val="000000"/>
                <w:sz w:val="18"/>
                <w:szCs w:val="18"/>
                <w:lang w:eastAsia="tr-TR"/>
              </w:rPr>
              <w:t>104,6</w:t>
            </w:r>
          </w:p>
        </w:tc>
        <w:tc>
          <w:tcPr>
            <w:tcW w:w="0" w:type="auto"/>
            <w:tcBorders>
              <w:top w:val="nil"/>
              <w:left w:val="nil"/>
              <w:bottom w:val="single" w:sz="8" w:space="0" w:color="auto"/>
              <w:right w:val="single" w:sz="8" w:space="0" w:color="auto"/>
            </w:tcBorders>
            <w:shd w:val="clear" w:color="000000" w:fill="F4B083"/>
            <w:noWrap/>
            <w:vAlign w:val="center"/>
            <w:hideMark/>
          </w:tcPr>
          <w:p w:rsidR="003D0050" w:rsidRPr="0037450F" w:rsidRDefault="003D0050" w:rsidP="006332AA">
            <w:pPr>
              <w:spacing w:after="0" w:line="240" w:lineRule="auto"/>
              <w:jc w:val="center"/>
              <w:rPr>
                <w:rFonts w:ascii="Times New Roman" w:eastAsia="Times New Roman" w:hAnsi="Times New Roman" w:cs="Times New Roman"/>
                <w:b/>
                <w:bCs/>
                <w:color w:val="000000"/>
                <w:sz w:val="18"/>
                <w:szCs w:val="18"/>
                <w:lang w:eastAsia="tr-TR"/>
              </w:rPr>
            </w:pPr>
            <w:r w:rsidRPr="0037450F">
              <w:rPr>
                <w:rFonts w:ascii="Times New Roman" w:eastAsia="Times New Roman" w:hAnsi="Times New Roman" w:cs="Times New Roman"/>
                <w:b/>
                <w:bCs/>
                <w:color w:val="000000"/>
                <w:sz w:val="18"/>
                <w:szCs w:val="18"/>
                <w:lang w:eastAsia="tr-TR"/>
              </w:rPr>
              <w:t>762,7</w:t>
            </w:r>
          </w:p>
        </w:tc>
      </w:tr>
    </w:tbl>
    <w:p w:rsidR="003D0050" w:rsidRDefault="003D0050" w:rsidP="003D0050"/>
    <w:p w:rsidR="003D0050" w:rsidRDefault="003D0050" w:rsidP="003D0050"/>
    <w:p w:rsidR="003D0050" w:rsidRPr="0037450F" w:rsidRDefault="003D0050" w:rsidP="003D0050"/>
    <w:p w:rsidR="003D0050" w:rsidRDefault="003D0050" w:rsidP="003D0050">
      <w:pPr>
        <w:pStyle w:val="Grafik"/>
        <w:jc w:val="both"/>
        <w:rPr>
          <w:rFonts w:ascii="Times New Roman" w:hAnsi="Times New Roman" w:cs="Times New Roman"/>
          <w:sz w:val="24"/>
          <w:szCs w:val="24"/>
        </w:rPr>
      </w:pPr>
      <w:r>
        <w:rPr>
          <w:noProof/>
          <w:lang w:eastAsia="tr-TR"/>
        </w:rPr>
        <w:drawing>
          <wp:inline distT="0" distB="0" distL="0" distR="0">
            <wp:extent cx="6572250" cy="3095625"/>
            <wp:effectExtent l="0" t="0" r="0" b="9525"/>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0050" w:rsidRDefault="003D0050" w:rsidP="003D0050">
      <w:pPr>
        <w:pStyle w:val="Grafik"/>
        <w:jc w:val="both"/>
        <w:rPr>
          <w:rFonts w:ascii="Times New Roman" w:hAnsi="Times New Roman" w:cs="Times New Roman"/>
          <w:sz w:val="24"/>
          <w:szCs w:val="24"/>
        </w:rPr>
      </w:pPr>
    </w:p>
    <w:p w:rsidR="003D0050" w:rsidRPr="00E05A0F" w:rsidRDefault="003D0050" w:rsidP="003D0050">
      <w:pPr>
        <w:pStyle w:val="Balk6"/>
      </w:pPr>
      <w:bookmarkStart w:id="66" w:name="_Toc39762780"/>
      <w:r w:rsidRPr="00B706CE">
        <w:t>Şekil 2.15:</w:t>
      </w:r>
      <w:r w:rsidRPr="00B706CE">
        <w:rPr>
          <w:noProof/>
        </w:rPr>
        <w:t xml:space="preserve"> </w:t>
      </w:r>
      <w:r w:rsidRPr="00B706CE">
        <w:t>201</w:t>
      </w:r>
      <w:r>
        <w:t>6</w:t>
      </w:r>
      <w:r w:rsidRPr="00E164B2">
        <w:t xml:space="preserve"> ve 201</w:t>
      </w:r>
      <w:r>
        <w:t>9 Yılları Arasında</w:t>
      </w:r>
      <w:r w:rsidRPr="00E164B2">
        <w:t xml:space="preserve"> İhraç Edilen Gaz Miktarının Aylara Göre Karşılaştırması (Milyon Sm</w:t>
      </w:r>
      <w:r w:rsidRPr="00E164B2">
        <w:rPr>
          <w:vertAlign w:val="superscript"/>
        </w:rPr>
        <w:t>3</w:t>
      </w:r>
      <w:r w:rsidRPr="00E164B2">
        <w:t>)</w:t>
      </w:r>
      <w:bookmarkEnd w:id="66"/>
    </w:p>
    <w:p w:rsidR="003D0050" w:rsidRDefault="003D0050" w:rsidP="003D0050">
      <w:pPr>
        <w:pStyle w:val="AralkYok"/>
      </w:pPr>
      <w:bookmarkStart w:id="67" w:name="_Toc417917632"/>
    </w:p>
    <w:p w:rsidR="003D0050" w:rsidRDefault="003D0050" w:rsidP="003D0050"/>
    <w:p w:rsidR="003D0050" w:rsidRDefault="003D0050" w:rsidP="003D0050"/>
    <w:p w:rsidR="003D0050" w:rsidRDefault="003D0050" w:rsidP="003D0050"/>
    <w:p w:rsidR="003D0050" w:rsidRDefault="003D0050" w:rsidP="003D0050"/>
    <w:p w:rsidR="003D0050" w:rsidRPr="00B706CE" w:rsidRDefault="003D0050" w:rsidP="003D0050"/>
    <w:p w:rsidR="003D0050" w:rsidRPr="007E4F28" w:rsidRDefault="003D0050" w:rsidP="003D0050">
      <w:pPr>
        <w:pStyle w:val="Balk1"/>
        <w:rPr>
          <w:rFonts w:cs="Times New Roman"/>
        </w:rPr>
      </w:pPr>
      <w:bookmarkStart w:id="68" w:name="_Toc40972856"/>
      <w:r w:rsidRPr="00E164B2">
        <w:rPr>
          <w:rFonts w:cs="Times New Roman"/>
        </w:rPr>
        <w:lastRenderedPageBreak/>
        <w:t>3. Depolama</w:t>
      </w:r>
      <w:bookmarkEnd w:id="67"/>
      <w:bookmarkEnd w:id="68"/>
    </w:p>
    <w:p w:rsidR="003D0050" w:rsidRPr="00E164B2" w:rsidRDefault="003D0050" w:rsidP="003D0050">
      <w:pPr>
        <w:tabs>
          <w:tab w:val="left" w:pos="993"/>
        </w:tabs>
        <w:spacing w:after="0" w:line="360" w:lineRule="auto"/>
        <w:jc w:val="both"/>
        <w:rPr>
          <w:rFonts w:ascii="Times New Roman" w:eastAsia="Times New Roman" w:hAnsi="Times New Roman" w:cs="Times New Roman"/>
          <w:sz w:val="24"/>
          <w:szCs w:val="24"/>
          <w:lang w:eastAsia="tr-TR"/>
        </w:rPr>
      </w:pPr>
      <w:r w:rsidRPr="00C81143">
        <w:rPr>
          <w:rFonts w:ascii="Times New Roman" w:eastAsia="Times New Roman" w:hAnsi="Times New Roman" w:cs="Times New Roman"/>
          <w:sz w:val="24"/>
          <w:szCs w:val="24"/>
          <w:lang w:eastAsia="tr-TR"/>
        </w:rPr>
        <w:t>Doğal Gaz piyasasında depolama alanında gereçekleştirilen yatırımlar sonucunda hem yeraltı depolama kapasitesinde hem de LNG terminal kapasitesinde büyük art</w:t>
      </w:r>
      <w:r>
        <w:rPr>
          <w:rFonts w:ascii="Times New Roman" w:eastAsia="Times New Roman" w:hAnsi="Times New Roman" w:cs="Times New Roman"/>
          <w:sz w:val="24"/>
          <w:szCs w:val="24"/>
          <w:lang w:eastAsia="tr-TR"/>
        </w:rPr>
        <w:t>ı</w:t>
      </w:r>
      <w:r w:rsidRPr="00C81143">
        <w:rPr>
          <w:rFonts w:ascii="Times New Roman" w:eastAsia="Times New Roman" w:hAnsi="Times New Roman" w:cs="Times New Roman"/>
          <w:sz w:val="24"/>
          <w:szCs w:val="24"/>
          <w:lang w:eastAsia="tr-TR"/>
        </w:rPr>
        <w:t>şlar gözlenmektedir. Buna paralel olarak Tablo 3.1’de görüleceği üzere yıllar itibariyle stok miktarlarında ciddi oranda artışlar yaşanmaktdır</w:t>
      </w:r>
      <w:r w:rsidRPr="00563F62">
        <w:rPr>
          <w:rFonts w:ascii="Times New Roman" w:eastAsia="Times New Roman" w:hAnsi="Times New Roman" w:cs="Times New Roman"/>
          <w:sz w:val="24"/>
          <w:szCs w:val="24"/>
          <w:lang w:eastAsia="tr-TR"/>
        </w:rPr>
        <w:t xml:space="preserve">. </w:t>
      </w:r>
      <w:r w:rsidR="00563F62" w:rsidRPr="00563F62">
        <w:rPr>
          <w:rFonts w:ascii="Times New Roman" w:eastAsia="Times New Roman" w:hAnsi="Times New Roman" w:cs="Times New Roman"/>
          <w:sz w:val="24"/>
          <w:szCs w:val="24"/>
          <w:lang w:eastAsia="tr-TR"/>
        </w:rPr>
        <w:t>2019</w:t>
      </w:r>
      <w:r w:rsidRPr="00563F62">
        <w:rPr>
          <w:rFonts w:ascii="Times New Roman" w:eastAsia="Times New Roman" w:hAnsi="Times New Roman" w:cs="Times New Roman"/>
          <w:sz w:val="24"/>
          <w:szCs w:val="24"/>
          <w:lang w:eastAsia="tr-TR"/>
        </w:rPr>
        <w:t xml:space="preserve"> yılı sonu itibariyle doğal gaz yer altı depolarının toplam kapasitesi 3.391 milyon m</w:t>
      </w:r>
      <w:r w:rsidRPr="00563F62">
        <w:rPr>
          <w:rFonts w:ascii="Times New Roman" w:eastAsia="Times New Roman" w:hAnsi="Times New Roman" w:cs="Times New Roman"/>
          <w:sz w:val="24"/>
          <w:szCs w:val="24"/>
          <w:vertAlign w:val="superscript"/>
          <w:lang w:eastAsia="tr-TR"/>
        </w:rPr>
        <w:t>3</w:t>
      </w:r>
      <w:r w:rsidR="00563F62" w:rsidRPr="00563F62">
        <w:rPr>
          <w:rFonts w:ascii="Times New Roman" w:eastAsia="Times New Roman" w:hAnsi="Times New Roman" w:cs="Times New Roman"/>
          <w:sz w:val="24"/>
          <w:szCs w:val="24"/>
          <w:lang w:eastAsia="tr-TR"/>
        </w:rPr>
        <w:t>’tür</w:t>
      </w:r>
      <w:r w:rsidRPr="00563F62">
        <w:rPr>
          <w:rFonts w:ascii="Times New Roman" w:eastAsia="Times New Roman" w:hAnsi="Times New Roman" w:cs="Times New Roman"/>
          <w:sz w:val="24"/>
          <w:szCs w:val="24"/>
          <w:lang w:eastAsia="tr-TR"/>
        </w:rPr>
        <w:t xml:space="preserve">. LNG terminallerinin LNG depolama kapasitesi </w:t>
      </w:r>
      <w:r w:rsidRPr="00563F62">
        <w:rPr>
          <w:rFonts w:ascii="Times New Roman" w:eastAsia="Times New Roman" w:hAnsi="Times New Roman" w:cs="Times New Roman"/>
          <w:color w:val="000000" w:themeColor="text1"/>
          <w:sz w:val="24"/>
          <w:szCs w:val="24"/>
          <w:lang w:eastAsia="tr-TR"/>
        </w:rPr>
        <w:t xml:space="preserve">ise </w:t>
      </w:r>
      <w:r w:rsidR="00563F62" w:rsidRPr="00563F62">
        <w:rPr>
          <w:rFonts w:ascii="Times New Roman" w:eastAsia="Times New Roman" w:hAnsi="Times New Roman" w:cs="Times New Roman"/>
          <w:color w:val="000000" w:themeColor="text1"/>
          <w:sz w:val="24"/>
          <w:szCs w:val="24"/>
          <w:lang w:eastAsia="tr-TR"/>
        </w:rPr>
        <w:t>0,964</w:t>
      </w:r>
      <w:r w:rsidRPr="00563F62">
        <w:rPr>
          <w:rFonts w:ascii="Times New Roman" w:eastAsia="Times New Roman" w:hAnsi="Times New Roman" w:cs="Times New Roman"/>
          <w:color w:val="000000" w:themeColor="text1"/>
          <w:sz w:val="24"/>
          <w:szCs w:val="24"/>
          <w:lang w:eastAsia="tr-TR"/>
        </w:rPr>
        <w:t xml:space="preserve"> milyon</w:t>
      </w:r>
      <w:r w:rsidRPr="00C81143">
        <w:rPr>
          <w:rFonts w:ascii="Times New Roman" w:eastAsia="Times New Roman" w:hAnsi="Times New Roman" w:cs="Times New Roman"/>
          <w:color w:val="C00000"/>
          <w:sz w:val="24"/>
          <w:szCs w:val="24"/>
          <w:lang w:eastAsia="tr-TR"/>
        </w:rPr>
        <w:t xml:space="preserve"> </w:t>
      </w:r>
      <w:r w:rsidRPr="00C81143">
        <w:rPr>
          <w:rFonts w:ascii="Times New Roman" w:eastAsia="Times New Roman" w:hAnsi="Times New Roman" w:cs="Times New Roman"/>
          <w:color w:val="000000"/>
          <w:sz w:val="24"/>
          <w:szCs w:val="24"/>
          <w:lang w:eastAsia="tr-TR"/>
        </w:rPr>
        <w:t>m</w:t>
      </w:r>
      <w:r w:rsidRPr="00C81143">
        <w:rPr>
          <w:rFonts w:ascii="Times New Roman" w:eastAsia="Times New Roman" w:hAnsi="Times New Roman" w:cs="Times New Roman"/>
          <w:color w:val="000000"/>
          <w:sz w:val="24"/>
          <w:szCs w:val="24"/>
          <w:vertAlign w:val="superscript"/>
          <w:lang w:eastAsia="tr-TR"/>
        </w:rPr>
        <w:t>3</w:t>
      </w:r>
      <w:r w:rsidRPr="00C81143">
        <w:rPr>
          <w:rFonts w:ascii="Times New Roman" w:eastAsia="Times New Roman" w:hAnsi="Times New Roman" w:cs="Times New Roman"/>
          <w:sz w:val="24"/>
          <w:szCs w:val="24"/>
          <w:lang w:eastAsia="tr-TR"/>
        </w:rPr>
        <w:t xml:space="preserve">’e ulaşmıştır. Mevcut depolama tesisleri için (LNG terminallerinin stok miktarları milyon </w:t>
      </w:r>
      <w:r w:rsidRPr="00C81143">
        <w:rPr>
          <w:rFonts w:ascii="Times New Roman" w:eastAsia="Times New Roman" w:hAnsi="Times New Roman" w:cs="Times New Roman"/>
          <w:color w:val="000000"/>
          <w:sz w:val="24"/>
          <w:szCs w:val="24"/>
          <w:lang w:eastAsia="tr-TR"/>
        </w:rPr>
        <w:t>Sm</w:t>
      </w:r>
      <w:r w:rsidRPr="00C81143">
        <w:rPr>
          <w:rFonts w:ascii="Times New Roman" w:eastAsia="Times New Roman" w:hAnsi="Times New Roman" w:cs="Times New Roman"/>
          <w:color w:val="000000"/>
          <w:sz w:val="24"/>
          <w:szCs w:val="24"/>
          <w:vertAlign w:val="superscript"/>
          <w:lang w:eastAsia="tr-TR"/>
        </w:rPr>
        <w:t xml:space="preserve">3 </w:t>
      </w:r>
      <w:r w:rsidRPr="00C81143">
        <w:rPr>
          <w:rFonts w:ascii="Times New Roman" w:eastAsia="Times New Roman" w:hAnsi="Times New Roman" w:cs="Times New Roman"/>
          <w:sz w:val="24"/>
          <w:szCs w:val="24"/>
          <w:lang w:eastAsia="tr-TR"/>
        </w:rPr>
        <w:t xml:space="preserve"> doğal gaza dönüştürülerek) aylara göre toplam stok miktarları aşağıdaki tabloda yer almaktadır.</w:t>
      </w:r>
    </w:p>
    <w:p w:rsidR="003D0050" w:rsidRPr="00E164B2" w:rsidRDefault="003D0050" w:rsidP="003D0050">
      <w:pPr>
        <w:tabs>
          <w:tab w:val="left" w:pos="993"/>
        </w:tabs>
        <w:spacing w:after="0" w:line="360" w:lineRule="auto"/>
        <w:jc w:val="both"/>
        <w:rPr>
          <w:rFonts w:ascii="Times New Roman" w:eastAsia="Times New Roman" w:hAnsi="Times New Roman" w:cs="Times New Roman"/>
          <w:sz w:val="24"/>
          <w:szCs w:val="24"/>
          <w:lang w:eastAsia="tr-TR"/>
        </w:rPr>
      </w:pPr>
    </w:p>
    <w:p w:rsidR="003D0050" w:rsidRDefault="003D0050" w:rsidP="003D0050">
      <w:pPr>
        <w:pStyle w:val="Balk5"/>
      </w:pPr>
      <w:bookmarkStart w:id="69" w:name="_Toc39762819"/>
      <w:r w:rsidRPr="00E164B2">
        <w:t>Tablo 3.1:</w:t>
      </w:r>
      <w:r>
        <w:t xml:space="preserve"> </w:t>
      </w:r>
      <w:r w:rsidRPr="00E164B2">
        <w:t>Yıllara Göre Ay Sonu Doğal Gaz Stok Miktarları (Milyon Sm</w:t>
      </w:r>
      <w:r w:rsidRPr="00E164B2">
        <w:rPr>
          <w:vertAlign w:val="superscript"/>
        </w:rPr>
        <w:t>3</w:t>
      </w:r>
      <w:r w:rsidRPr="00E164B2">
        <w:t>)</w:t>
      </w:r>
      <w:bookmarkEnd w:id="69"/>
    </w:p>
    <w:tbl>
      <w:tblPr>
        <w:tblW w:w="9872" w:type="dxa"/>
        <w:tblInd w:w="-10" w:type="dxa"/>
        <w:tblCellMar>
          <w:left w:w="70" w:type="dxa"/>
          <w:right w:w="70" w:type="dxa"/>
        </w:tblCellMar>
        <w:tblLook w:val="04A0"/>
      </w:tblPr>
      <w:tblGrid>
        <w:gridCol w:w="510"/>
        <w:gridCol w:w="776"/>
        <w:gridCol w:w="776"/>
        <w:gridCol w:w="776"/>
        <w:gridCol w:w="776"/>
        <w:gridCol w:w="776"/>
        <w:gridCol w:w="776"/>
        <w:gridCol w:w="826"/>
        <w:gridCol w:w="776"/>
        <w:gridCol w:w="776"/>
        <w:gridCol w:w="776"/>
        <w:gridCol w:w="776"/>
        <w:gridCol w:w="776"/>
      </w:tblGrid>
      <w:tr w:rsidR="003D0050" w:rsidRPr="00E34DEF" w:rsidTr="006332AA">
        <w:trPr>
          <w:trHeight w:val="304"/>
        </w:trPr>
        <w:tc>
          <w:tcPr>
            <w:tcW w:w="0" w:type="auto"/>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 </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Ocak</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Şubat</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Mart</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Nisan</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Mayıs</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Haziran</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Temmuz</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Ağustos</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Eylül</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Ekim</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Kasım</w:t>
            </w:r>
          </w:p>
        </w:tc>
        <w:tc>
          <w:tcPr>
            <w:tcW w:w="0" w:type="auto"/>
            <w:tcBorders>
              <w:top w:val="single" w:sz="8" w:space="0" w:color="F9B074"/>
              <w:left w:val="nil"/>
              <w:bottom w:val="single" w:sz="8" w:space="0" w:color="F9B074"/>
              <w:right w:val="single" w:sz="8" w:space="0" w:color="F9B074"/>
            </w:tcBorders>
            <w:shd w:val="clear" w:color="000000" w:fill="FDE4D0"/>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Aralık</w:t>
            </w:r>
          </w:p>
        </w:tc>
      </w:tr>
      <w:tr w:rsidR="003D0050" w:rsidRPr="00E34DEF" w:rsidTr="006332AA">
        <w:trPr>
          <w:trHeight w:val="304"/>
        </w:trPr>
        <w:tc>
          <w:tcPr>
            <w:tcW w:w="0" w:type="auto"/>
            <w:tcBorders>
              <w:top w:val="nil"/>
              <w:left w:val="single" w:sz="8" w:space="0" w:color="F9B074"/>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2014</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1.137,03</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771,25</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760,34</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1.197,15</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1.586,83</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1.796,99</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2.023,92</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2.383,78</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2.611,47</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2.566,16</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2.346,69</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1.873,08</w:t>
            </w:r>
          </w:p>
        </w:tc>
      </w:tr>
      <w:tr w:rsidR="003D0050" w:rsidRPr="00E34DEF" w:rsidTr="006332AA">
        <w:trPr>
          <w:trHeight w:val="304"/>
        </w:trPr>
        <w:tc>
          <w:tcPr>
            <w:tcW w:w="0" w:type="auto"/>
            <w:tcBorders>
              <w:top w:val="nil"/>
              <w:left w:val="single" w:sz="8" w:space="0" w:color="F9B074"/>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2015</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1.324,09</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1.019,49</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599,13</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249,76</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644,68</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927,09</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1.306,61</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1.597,04</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2.181,86</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2.377,36</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2.661,03</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2.126,76</w:t>
            </w:r>
          </w:p>
        </w:tc>
      </w:tr>
      <w:tr w:rsidR="003D0050" w:rsidRPr="00E34DEF" w:rsidTr="006332AA">
        <w:trPr>
          <w:trHeight w:val="304"/>
        </w:trPr>
        <w:tc>
          <w:tcPr>
            <w:tcW w:w="0" w:type="auto"/>
            <w:tcBorders>
              <w:top w:val="nil"/>
              <w:left w:val="single" w:sz="8" w:space="0" w:color="F9B074"/>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2016</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1.708,55</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1.274,30</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884,75</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1.191,85</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1.485,92</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1.787,80</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2.125,45</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2.484,97</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2.773,51</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2.820,56</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2.285,98</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1.695,34</w:t>
            </w:r>
          </w:p>
        </w:tc>
      </w:tr>
      <w:tr w:rsidR="003D0050" w:rsidRPr="00E34DEF" w:rsidTr="006332AA">
        <w:trPr>
          <w:trHeight w:val="304"/>
        </w:trPr>
        <w:tc>
          <w:tcPr>
            <w:tcW w:w="0" w:type="auto"/>
            <w:tcBorders>
              <w:top w:val="nil"/>
              <w:left w:val="single" w:sz="8" w:space="0" w:color="F9B074"/>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2017</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1.183,18</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919,16</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976,92</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1.205,73</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1.611,42</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2.142,49</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2.533,83</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2.884,04</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3.144,58</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3.194,05</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2.906,36</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2.948,37</w:t>
            </w:r>
          </w:p>
        </w:tc>
      </w:tr>
      <w:tr w:rsidR="003D0050" w:rsidRPr="00E34DEF" w:rsidTr="006332AA">
        <w:trPr>
          <w:trHeight w:val="304"/>
        </w:trPr>
        <w:tc>
          <w:tcPr>
            <w:tcW w:w="0" w:type="auto"/>
            <w:tcBorders>
              <w:top w:val="nil"/>
              <w:left w:val="single" w:sz="8" w:space="0" w:color="F9B074"/>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2018</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2.742,08</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2.777,72</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2.888,64</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3.021,92</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3.094,31</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3.243,02</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3.190,54</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3.245,63</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3.274,47</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3.359,33</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3.362,98</w:t>
            </w:r>
          </w:p>
        </w:tc>
        <w:tc>
          <w:tcPr>
            <w:tcW w:w="0" w:type="auto"/>
            <w:tcBorders>
              <w:top w:val="nil"/>
              <w:left w:val="nil"/>
              <w:bottom w:val="single" w:sz="8" w:space="0" w:color="F9B074"/>
              <w:right w:val="single" w:sz="8" w:space="0" w:color="F9B074"/>
            </w:tcBorders>
            <w:shd w:val="clear" w:color="000000" w:fill="FDE4D0"/>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3.167,23</w:t>
            </w:r>
          </w:p>
        </w:tc>
      </w:tr>
      <w:tr w:rsidR="003D0050" w:rsidRPr="00E34DEF" w:rsidTr="006332AA">
        <w:trPr>
          <w:trHeight w:val="304"/>
        </w:trPr>
        <w:tc>
          <w:tcPr>
            <w:tcW w:w="0" w:type="auto"/>
            <w:tcBorders>
              <w:top w:val="nil"/>
              <w:left w:val="single" w:sz="8" w:space="0" w:color="F9B074"/>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E34DEF">
              <w:rPr>
                <w:rFonts w:ascii="Times New Roman" w:eastAsia="Times New Roman" w:hAnsi="Times New Roman" w:cs="Times New Roman"/>
                <w:b/>
                <w:bCs/>
                <w:color w:val="000000"/>
                <w:sz w:val="16"/>
                <w:szCs w:val="16"/>
                <w:lang w:eastAsia="tr-TR"/>
              </w:rPr>
              <w:t>2019</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2.729,27</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2.167,46</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1.677,21</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1.475,93</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1.580,07</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2.054,40</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2.285,79</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2.791,74</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3.236,40</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3.465,64</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3.452,07</w:t>
            </w:r>
          </w:p>
        </w:tc>
        <w:tc>
          <w:tcPr>
            <w:tcW w:w="0" w:type="auto"/>
            <w:tcBorders>
              <w:top w:val="nil"/>
              <w:left w:val="nil"/>
              <w:bottom w:val="single" w:sz="8" w:space="0" w:color="F9B074"/>
              <w:right w:val="single" w:sz="8" w:space="0" w:color="F9B074"/>
            </w:tcBorders>
            <w:shd w:val="clear" w:color="000000" w:fill="FBCAA2"/>
            <w:noWrap/>
            <w:vAlign w:val="center"/>
            <w:hideMark/>
          </w:tcPr>
          <w:p w:rsidR="003D0050" w:rsidRPr="00E34DEF" w:rsidRDefault="003D0050" w:rsidP="006332AA">
            <w:pPr>
              <w:spacing w:after="0" w:line="240" w:lineRule="auto"/>
              <w:jc w:val="center"/>
              <w:rPr>
                <w:rFonts w:ascii="Times New Roman" w:eastAsia="Times New Roman" w:hAnsi="Times New Roman" w:cs="Times New Roman"/>
                <w:color w:val="000000"/>
                <w:sz w:val="16"/>
                <w:szCs w:val="16"/>
                <w:lang w:eastAsia="tr-TR"/>
              </w:rPr>
            </w:pPr>
            <w:r w:rsidRPr="00E34DEF">
              <w:rPr>
                <w:rFonts w:ascii="Times New Roman" w:eastAsia="Times New Roman" w:hAnsi="Times New Roman" w:cs="Times New Roman"/>
                <w:color w:val="000000"/>
                <w:sz w:val="16"/>
                <w:szCs w:val="16"/>
                <w:lang w:eastAsia="tr-TR"/>
              </w:rPr>
              <w:t>3.095,44</w:t>
            </w:r>
          </w:p>
        </w:tc>
      </w:tr>
    </w:tbl>
    <w:p w:rsidR="003D0050" w:rsidRDefault="003D0050" w:rsidP="003D0050"/>
    <w:p w:rsidR="003D0050" w:rsidRPr="00E34DEF" w:rsidRDefault="003D0050" w:rsidP="003D0050"/>
    <w:p w:rsidR="003D0050" w:rsidRDefault="003D0050" w:rsidP="003D0050">
      <w:pPr>
        <w:pStyle w:val="Grafik"/>
        <w:jc w:val="center"/>
        <w:rPr>
          <w:rFonts w:ascii="Times New Roman" w:hAnsi="Times New Roman" w:cs="Times New Roman"/>
          <w:sz w:val="24"/>
          <w:szCs w:val="24"/>
        </w:rPr>
      </w:pPr>
      <w:r>
        <w:rPr>
          <w:noProof/>
          <w:lang w:eastAsia="tr-TR"/>
        </w:rPr>
        <w:drawing>
          <wp:inline distT="0" distB="0" distL="0" distR="0">
            <wp:extent cx="5939790" cy="2519680"/>
            <wp:effectExtent l="0" t="0" r="3810" b="1397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0050" w:rsidRPr="00E164B2" w:rsidRDefault="003D0050" w:rsidP="003D0050">
      <w:pPr>
        <w:pStyle w:val="Grafik"/>
        <w:jc w:val="both"/>
        <w:rPr>
          <w:rFonts w:ascii="Times New Roman" w:hAnsi="Times New Roman" w:cs="Times New Roman"/>
          <w:sz w:val="24"/>
          <w:szCs w:val="24"/>
        </w:rPr>
      </w:pPr>
    </w:p>
    <w:p w:rsidR="003D0050" w:rsidRPr="00E164B2" w:rsidRDefault="003D0050" w:rsidP="003D0050">
      <w:pPr>
        <w:pStyle w:val="Balk6"/>
      </w:pPr>
      <w:bookmarkStart w:id="70" w:name="_Toc39762781"/>
      <w:r w:rsidRPr="00E164B2">
        <w:t>Şekil 3.1:</w:t>
      </w:r>
      <w:r w:rsidRPr="00E164B2">
        <w:rPr>
          <w:noProof/>
        </w:rPr>
        <w:t xml:space="preserve"> </w:t>
      </w:r>
      <w:r w:rsidRPr="00E164B2">
        <w:t>Yıllara Göre Ay Sonu Doğal Gaz Stok Miktarları (Milyon Sm</w:t>
      </w:r>
      <w:r w:rsidRPr="00E164B2">
        <w:rPr>
          <w:vertAlign w:val="superscript"/>
        </w:rPr>
        <w:t>3</w:t>
      </w:r>
      <w:r w:rsidRPr="00E164B2">
        <w:t>)</w:t>
      </w:r>
      <w:bookmarkEnd w:id="70"/>
    </w:p>
    <w:p w:rsidR="003D0050" w:rsidRPr="00E164B2" w:rsidRDefault="003D0050" w:rsidP="003D0050">
      <w:pPr>
        <w:rPr>
          <w:rFonts w:ascii="Times New Roman" w:hAnsi="Times New Roman" w:cs="Times New Roman"/>
          <w:b/>
          <w:sz w:val="24"/>
          <w:szCs w:val="24"/>
        </w:rPr>
      </w:pPr>
    </w:p>
    <w:p w:rsidR="003D0050" w:rsidRDefault="003D0050" w:rsidP="003D0050">
      <w:pPr>
        <w:tabs>
          <w:tab w:val="left" w:pos="993"/>
        </w:tabs>
        <w:spacing w:before="120" w:after="120" w:line="360" w:lineRule="auto"/>
        <w:jc w:val="both"/>
        <w:rPr>
          <w:rFonts w:ascii="Times New Roman" w:eastAsia="Times New Roman" w:hAnsi="Times New Roman" w:cs="Times New Roman"/>
          <w:sz w:val="24"/>
          <w:szCs w:val="24"/>
          <w:lang w:eastAsia="tr-TR"/>
        </w:rPr>
      </w:pPr>
      <w:r w:rsidRPr="00D83901">
        <w:rPr>
          <w:rFonts w:ascii="Times New Roman" w:eastAsia="Times New Roman" w:hAnsi="Times New Roman" w:cs="Times New Roman"/>
          <w:sz w:val="24"/>
          <w:szCs w:val="24"/>
          <w:lang w:eastAsia="tr-TR"/>
        </w:rPr>
        <w:lastRenderedPageBreak/>
        <w:t>201</w:t>
      </w:r>
      <w:r>
        <w:rPr>
          <w:rFonts w:ascii="Times New Roman" w:eastAsia="Times New Roman" w:hAnsi="Times New Roman" w:cs="Times New Roman"/>
          <w:sz w:val="24"/>
          <w:szCs w:val="24"/>
          <w:lang w:eastAsia="tr-TR"/>
        </w:rPr>
        <w:t>9</w:t>
      </w:r>
      <w:r w:rsidRPr="00D83901">
        <w:rPr>
          <w:rFonts w:ascii="Times New Roman" w:eastAsia="Times New Roman" w:hAnsi="Times New Roman" w:cs="Times New Roman"/>
          <w:sz w:val="24"/>
          <w:szCs w:val="24"/>
          <w:lang w:eastAsia="tr-TR"/>
        </w:rPr>
        <w:t xml:space="preserve"> yılı itibariyle Depo stok miktarlarının ithalat ve tüketimle birlikte değerlendirilmesi Şekil 3.2’de verilmektedir.</w:t>
      </w:r>
      <w:r w:rsidRPr="00CC4074">
        <w:rPr>
          <w:rFonts w:ascii="Times New Roman" w:eastAsia="Times New Roman" w:hAnsi="Times New Roman" w:cs="Times New Roman"/>
          <w:sz w:val="24"/>
          <w:szCs w:val="24"/>
          <w:lang w:eastAsia="tr-TR"/>
        </w:rPr>
        <w:t xml:space="preserve"> </w:t>
      </w:r>
    </w:p>
    <w:p w:rsidR="003D0050" w:rsidRDefault="003D0050" w:rsidP="003D0050">
      <w:pPr>
        <w:tabs>
          <w:tab w:val="left" w:pos="993"/>
        </w:tabs>
        <w:spacing w:before="120" w:after="120" w:line="360" w:lineRule="auto"/>
        <w:jc w:val="both"/>
        <w:rPr>
          <w:rFonts w:ascii="Times New Roman" w:eastAsia="Times New Roman" w:hAnsi="Times New Roman" w:cs="Times New Roman"/>
          <w:sz w:val="24"/>
          <w:szCs w:val="24"/>
          <w:lang w:eastAsia="tr-TR"/>
        </w:rPr>
      </w:pPr>
      <w:r>
        <w:rPr>
          <w:noProof/>
          <w:lang w:eastAsia="tr-TR"/>
        </w:rPr>
        <w:drawing>
          <wp:inline distT="0" distB="0" distL="0" distR="0">
            <wp:extent cx="5939790" cy="2515870"/>
            <wp:effectExtent l="0" t="0" r="3810" b="1778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0050" w:rsidRPr="00E164B2" w:rsidRDefault="003D0050" w:rsidP="003D0050">
      <w:pPr>
        <w:pStyle w:val="Balk6"/>
      </w:pPr>
      <w:bookmarkStart w:id="71" w:name="_Toc39762782"/>
      <w:r w:rsidRPr="00B706CE">
        <w:t>Şekil 3.</w:t>
      </w:r>
      <w:r w:rsidRPr="00BA69D9">
        <w:t>2:</w:t>
      </w:r>
      <w:r w:rsidRPr="00BA69D9">
        <w:rPr>
          <w:noProof/>
        </w:rPr>
        <w:t xml:space="preserve"> 201</w:t>
      </w:r>
      <w:r>
        <w:rPr>
          <w:noProof/>
        </w:rPr>
        <w:t>9</w:t>
      </w:r>
      <w:r w:rsidRPr="00BA69D9">
        <w:rPr>
          <w:noProof/>
        </w:rPr>
        <w:t xml:space="preserve"> Yılında </w:t>
      </w:r>
      <w:r w:rsidRPr="00BA69D9">
        <w:t>Aylara Göre İthalat-Tüketim-Stok Miktarları Karşılaştırması (Milyon Sm</w:t>
      </w:r>
      <w:r w:rsidRPr="00BA69D9">
        <w:rPr>
          <w:vertAlign w:val="superscript"/>
        </w:rPr>
        <w:t>3</w:t>
      </w:r>
      <w:r w:rsidRPr="00BA69D9">
        <w:t>)</w:t>
      </w:r>
      <w:bookmarkEnd w:id="71"/>
    </w:p>
    <w:p w:rsidR="003D0050" w:rsidRPr="00E164B2" w:rsidRDefault="003D0050" w:rsidP="003D0050">
      <w:pPr>
        <w:rPr>
          <w:rFonts w:ascii="Times New Roman" w:hAnsi="Times New Roman" w:cs="Times New Roman"/>
          <w:noProof/>
          <w:sz w:val="24"/>
          <w:szCs w:val="24"/>
          <w:lang w:eastAsia="tr-TR"/>
        </w:rPr>
      </w:pPr>
    </w:p>
    <w:p w:rsidR="003D0050" w:rsidRPr="00E164B2" w:rsidRDefault="003D0050" w:rsidP="003D0050">
      <w:pPr>
        <w:pStyle w:val="11ilebalayanlar"/>
      </w:pPr>
      <w:bookmarkStart w:id="72" w:name="_Toc417917633"/>
      <w:bookmarkStart w:id="73" w:name="_Toc40972857"/>
      <w:r w:rsidRPr="00E164B2">
        <w:t>3.1 Yer Altı Doğal Gaz Depolama</w:t>
      </w:r>
      <w:bookmarkEnd w:id="72"/>
      <w:bookmarkEnd w:id="73"/>
    </w:p>
    <w:p w:rsidR="003D0050" w:rsidRPr="00101AB8" w:rsidRDefault="003D0050" w:rsidP="003D0050">
      <w:pPr>
        <w:spacing w:before="120" w:after="120" w:line="360" w:lineRule="auto"/>
        <w:jc w:val="both"/>
        <w:rPr>
          <w:rFonts w:ascii="Times New Roman" w:eastAsia="Calibri" w:hAnsi="Times New Roman" w:cs="Times New Roman"/>
          <w:sz w:val="24"/>
          <w:szCs w:val="24"/>
          <w:lang w:eastAsia="tr-TR"/>
        </w:rPr>
      </w:pPr>
      <w:bookmarkStart w:id="74" w:name="_Toc417917634"/>
      <w:r w:rsidRPr="000C108E">
        <w:rPr>
          <w:rFonts w:ascii="Times New Roman" w:eastAsia="Calibri" w:hAnsi="Times New Roman" w:cs="Times New Roman"/>
          <w:sz w:val="24"/>
          <w:szCs w:val="24"/>
          <w:lang w:eastAsia="tr-TR"/>
        </w:rPr>
        <w:t xml:space="preserve">BOTAŞ </w:t>
      </w:r>
      <w:r w:rsidR="000C108E" w:rsidRPr="000C108E">
        <w:rPr>
          <w:rFonts w:ascii="Times New Roman" w:eastAsia="Calibri" w:hAnsi="Times New Roman" w:cs="Times New Roman"/>
          <w:sz w:val="24"/>
          <w:szCs w:val="24"/>
          <w:lang w:eastAsia="tr-TR"/>
        </w:rPr>
        <w:t>Silivri depolama tesisinden 2019</w:t>
      </w:r>
      <w:r w:rsidRPr="000C108E">
        <w:rPr>
          <w:rFonts w:ascii="Times New Roman" w:eastAsia="Calibri" w:hAnsi="Times New Roman" w:cs="Times New Roman"/>
          <w:sz w:val="24"/>
          <w:szCs w:val="24"/>
          <w:lang w:eastAsia="tr-TR"/>
        </w:rPr>
        <w:t xml:space="preserve"> yılında depolama hizmeti alan tedarikçi sayısı </w:t>
      </w:r>
      <w:r w:rsidR="000C108E" w:rsidRPr="000C108E">
        <w:rPr>
          <w:rFonts w:ascii="Times New Roman" w:eastAsia="Calibri" w:hAnsi="Times New Roman" w:cs="Times New Roman"/>
          <w:sz w:val="24"/>
          <w:szCs w:val="24"/>
          <w:lang w:eastAsia="tr-TR"/>
        </w:rPr>
        <w:t xml:space="preserve">12’dir. </w:t>
      </w:r>
      <w:r w:rsidRPr="000C108E">
        <w:rPr>
          <w:rFonts w:ascii="Times New Roman" w:eastAsia="Calibri" w:hAnsi="Times New Roman" w:cs="Times New Roman"/>
          <w:sz w:val="24"/>
          <w:szCs w:val="24"/>
          <w:lang w:eastAsia="tr-TR"/>
        </w:rPr>
        <w:t>Bu tedarikçilerin</w:t>
      </w:r>
      <w:r w:rsidR="000C108E" w:rsidRPr="000C108E">
        <w:rPr>
          <w:rFonts w:ascii="Times New Roman" w:eastAsia="Calibri" w:hAnsi="Times New Roman" w:cs="Times New Roman"/>
          <w:sz w:val="24"/>
          <w:szCs w:val="24"/>
          <w:lang w:eastAsia="tr-TR"/>
        </w:rPr>
        <w:t xml:space="preserve"> 10’u ithalat lisansı sahibi,  2</w:t>
      </w:r>
      <w:r w:rsidRPr="000C108E">
        <w:rPr>
          <w:rFonts w:ascii="Times New Roman" w:eastAsia="Calibri" w:hAnsi="Times New Roman" w:cs="Times New Roman"/>
          <w:sz w:val="24"/>
          <w:szCs w:val="24"/>
          <w:lang w:eastAsia="tr-TR"/>
        </w:rPr>
        <w:t xml:space="preserve">’ü ise toptan satış lisansı sahibidir. </w:t>
      </w:r>
    </w:p>
    <w:p w:rsidR="003D0050" w:rsidRPr="00C92987" w:rsidRDefault="003D0050" w:rsidP="003D0050">
      <w:pPr>
        <w:pStyle w:val="11ilebalayanlar"/>
      </w:pPr>
      <w:bookmarkStart w:id="75" w:name="_Toc40972858"/>
      <w:r w:rsidRPr="00C92987">
        <w:t>3.2 LNG Depolama</w:t>
      </w:r>
      <w:bookmarkEnd w:id="74"/>
      <w:bookmarkEnd w:id="75"/>
    </w:p>
    <w:p w:rsidR="003D0050" w:rsidRDefault="003D0050" w:rsidP="003D0050">
      <w:pPr>
        <w:autoSpaceDE w:val="0"/>
        <w:autoSpaceDN w:val="0"/>
        <w:spacing w:before="120" w:after="120" w:line="360" w:lineRule="auto"/>
        <w:jc w:val="both"/>
        <w:rPr>
          <w:rFonts w:ascii="Times New Roman" w:eastAsia="Calibri" w:hAnsi="Times New Roman" w:cs="Times New Roman"/>
          <w:sz w:val="24"/>
          <w:szCs w:val="24"/>
          <w:lang w:eastAsia="tr-TR"/>
        </w:rPr>
      </w:pPr>
      <w:bookmarkStart w:id="76" w:name="_Toc418324645"/>
      <w:r w:rsidRPr="002052DB">
        <w:rPr>
          <w:rFonts w:ascii="Times New Roman" w:eastAsia="Calibri" w:hAnsi="Times New Roman" w:cs="Times New Roman"/>
          <w:sz w:val="24"/>
          <w:szCs w:val="24"/>
          <w:lang w:eastAsia="tr-TR"/>
        </w:rPr>
        <w:t>2017 yılında devreye giren BOTAŞ Dörtyol Yüzen Sıvılaştırılmış Doğal Gaz (LNG) Terminali (FSRU) ve 2016 sonu itibariyle devreye giren Etki Liman LNG tesisindeki faaliyetlerin hız kazanması ve ayrıca LNG ithalatında gerçekleşen artış gibi sebeplerden ötürü LNG stok miktarlarında yıldan yılan büyük bir artş gözlemlenmektedir. 201</w:t>
      </w:r>
      <w:r>
        <w:rPr>
          <w:rFonts w:ascii="Times New Roman" w:eastAsia="Calibri" w:hAnsi="Times New Roman" w:cs="Times New Roman"/>
          <w:sz w:val="24"/>
          <w:szCs w:val="24"/>
          <w:lang w:eastAsia="tr-TR"/>
        </w:rPr>
        <w:t>9</w:t>
      </w:r>
      <w:r w:rsidRPr="002052DB">
        <w:rPr>
          <w:rFonts w:ascii="Times New Roman" w:eastAsia="Calibri" w:hAnsi="Times New Roman" w:cs="Times New Roman"/>
          <w:sz w:val="24"/>
          <w:szCs w:val="24"/>
          <w:lang w:eastAsia="tr-TR"/>
        </w:rPr>
        <w:t xml:space="preserve"> yılı içerisinde; LNG depolama lisansı sahibi şirketlerce kara tankerlerine teslim edilen LNG miktarları ile gazlaştırılarak iletim şebekesine sevk edilen doğal gaz miktarları aylık bazda aşağıdaki tabloda gösterilmektedir.</w:t>
      </w:r>
    </w:p>
    <w:p w:rsidR="003D0050" w:rsidRDefault="003D0050" w:rsidP="003D0050">
      <w:pPr>
        <w:autoSpaceDE w:val="0"/>
        <w:autoSpaceDN w:val="0"/>
        <w:spacing w:before="120" w:after="120" w:line="360" w:lineRule="auto"/>
        <w:jc w:val="both"/>
        <w:rPr>
          <w:rFonts w:ascii="Times New Roman" w:eastAsia="Calibri" w:hAnsi="Times New Roman" w:cs="Times New Roman"/>
          <w:sz w:val="24"/>
          <w:szCs w:val="24"/>
          <w:lang w:eastAsia="tr-TR"/>
        </w:rPr>
      </w:pPr>
    </w:p>
    <w:p w:rsidR="003D0050" w:rsidRDefault="003D0050" w:rsidP="003D0050">
      <w:pPr>
        <w:autoSpaceDE w:val="0"/>
        <w:autoSpaceDN w:val="0"/>
        <w:spacing w:before="120" w:after="120" w:line="360" w:lineRule="auto"/>
        <w:jc w:val="both"/>
        <w:rPr>
          <w:rFonts w:ascii="Times New Roman" w:eastAsia="Calibri" w:hAnsi="Times New Roman" w:cs="Times New Roman"/>
          <w:sz w:val="24"/>
          <w:szCs w:val="24"/>
          <w:lang w:eastAsia="tr-TR"/>
        </w:rPr>
      </w:pPr>
    </w:p>
    <w:p w:rsidR="0015058F" w:rsidRDefault="0015058F" w:rsidP="003D0050">
      <w:pPr>
        <w:autoSpaceDE w:val="0"/>
        <w:autoSpaceDN w:val="0"/>
        <w:spacing w:before="120" w:after="120" w:line="360" w:lineRule="auto"/>
        <w:jc w:val="both"/>
        <w:rPr>
          <w:rFonts w:ascii="Times New Roman" w:eastAsia="Calibri" w:hAnsi="Times New Roman" w:cs="Times New Roman"/>
          <w:sz w:val="24"/>
          <w:szCs w:val="24"/>
          <w:lang w:eastAsia="tr-TR"/>
        </w:rPr>
      </w:pPr>
    </w:p>
    <w:p w:rsidR="003D0050" w:rsidRPr="00101AB8" w:rsidRDefault="003D0050" w:rsidP="003D0050">
      <w:pPr>
        <w:autoSpaceDE w:val="0"/>
        <w:autoSpaceDN w:val="0"/>
        <w:spacing w:before="120" w:after="120" w:line="360" w:lineRule="auto"/>
        <w:jc w:val="both"/>
        <w:rPr>
          <w:rFonts w:ascii="Times New Roman" w:eastAsia="Calibri" w:hAnsi="Times New Roman" w:cs="Times New Roman"/>
          <w:sz w:val="24"/>
          <w:szCs w:val="24"/>
          <w:lang w:eastAsia="tr-TR"/>
        </w:rPr>
      </w:pPr>
    </w:p>
    <w:p w:rsidR="003D0050" w:rsidRDefault="003D0050" w:rsidP="003D0050">
      <w:pPr>
        <w:pStyle w:val="Balk5"/>
      </w:pPr>
      <w:bookmarkStart w:id="77" w:name="_Toc39762820"/>
      <w:r w:rsidRPr="001C40FD">
        <w:lastRenderedPageBreak/>
        <w:t>Tablo 3.2:</w:t>
      </w:r>
      <w:r>
        <w:t xml:space="preserve"> 2019</w:t>
      </w:r>
      <w:r w:rsidRPr="001C40FD">
        <w:t xml:space="preserve"> Yılı Aylara Göre LNG Depo</w:t>
      </w:r>
      <w:r>
        <w:t>lama</w:t>
      </w:r>
      <w:r w:rsidRPr="001C40FD">
        <w:t xml:space="preserve"> Tesislerinden Çıkan Gaz Miktarı (Milyon Sm</w:t>
      </w:r>
      <w:r w:rsidRPr="001C40FD">
        <w:rPr>
          <w:vertAlign w:val="superscript"/>
        </w:rPr>
        <w:t>3</w:t>
      </w:r>
      <w:r w:rsidRPr="001C40FD">
        <w:t>)</w:t>
      </w:r>
      <w:bookmarkEnd w:id="76"/>
      <w:bookmarkEnd w:id="77"/>
    </w:p>
    <w:p w:rsidR="003D0050" w:rsidRDefault="003D0050" w:rsidP="003D0050"/>
    <w:tbl>
      <w:tblPr>
        <w:tblW w:w="5918" w:type="pct"/>
        <w:jc w:val="center"/>
        <w:tblLayout w:type="fixed"/>
        <w:tblCellMar>
          <w:left w:w="70" w:type="dxa"/>
          <w:right w:w="70" w:type="dxa"/>
        </w:tblCellMar>
        <w:tblLook w:val="04A0"/>
      </w:tblPr>
      <w:tblGrid>
        <w:gridCol w:w="1147"/>
        <w:gridCol w:w="729"/>
        <w:gridCol w:w="868"/>
        <w:gridCol w:w="712"/>
        <w:gridCol w:w="719"/>
        <w:gridCol w:w="721"/>
        <w:gridCol w:w="721"/>
        <w:gridCol w:w="861"/>
        <w:gridCol w:w="726"/>
        <w:gridCol w:w="721"/>
        <w:gridCol w:w="721"/>
        <w:gridCol w:w="867"/>
        <w:gridCol w:w="865"/>
        <w:gridCol w:w="859"/>
      </w:tblGrid>
      <w:tr w:rsidR="003D0050" w:rsidRPr="004979E2" w:rsidTr="006332AA">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A66750" w:rsidRDefault="003D0050" w:rsidP="006332AA">
            <w:pPr>
              <w:spacing w:after="0" w:line="240" w:lineRule="auto"/>
              <w:rPr>
                <w:rFonts w:ascii="Times New Roman" w:eastAsia="Times New Roman" w:hAnsi="Times New Roman" w:cs="Times New Roman"/>
                <w:b/>
                <w:bCs/>
                <w:color w:val="000000"/>
                <w:sz w:val="16"/>
                <w:szCs w:val="16"/>
                <w:lang w:eastAsia="tr-TR"/>
              </w:rPr>
            </w:pPr>
            <w:r w:rsidRPr="00A66750">
              <w:rPr>
                <w:rFonts w:ascii="Times New Roman" w:eastAsia="Times New Roman" w:hAnsi="Times New Roman" w:cs="Times New Roman"/>
                <w:b/>
                <w:bCs/>
                <w:color w:val="000000"/>
                <w:sz w:val="16"/>
                <w:szCs w:val="16"/>
                <w:lang w:eastAsia="tr-TR"/>
              </w:rPr>
              <w:t> </w:t>
            </w:r>
          </w:p>
        </w:tc>
        <w:tc>
          <w:tcPr>
            <w:tcW w:w="324"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Ocak</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Şubat</w:t>
            </w:r>
          </w:p>
        </w:tc>
        <w:tc>
          <w:tcPr>
            <w:tcW w:w="317"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Mart</w:t>
            </w:r>
          </w:p>
        </w:tc>
        <w:tc>
          <w:tcPr>
            <w:tcW w:w="320"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Nisan</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Mayıs</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Haziran</w:t>
            </w:r>
          </w:p>
        </w:tc>
        <w:tc>
          <w:tcPr>
            <w:tcW w:w="383"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Temmuz</w:t>
            </w:r>
          </w:p>
        </w:tc>
        <w:tc>
          <w:tcPr>
            <w:tcW w:w="323"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Ağustos</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Eylül</w:t>
            </w:r>
          </w:p>
        </w:tc>
        <w:tc>
          <w:tcPr>
            <w:tcW w:w="321"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Ekim</w:t>
            </w:r>
          </w:p>
        </w:tc>
        <w:tc>
          <w:tcPr>
            <w:tcW w:w="386"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Kasım</w:t>
            </w:r>
          </w:p>
        </w:tc>
        <w:tc>
          <w:tcPr>
            <w:tcW w:w="385"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Aralık</w:t>
            </w:r>
          </w:p>
        </w:tc>
        <w:tc>
          <w:tcPr>
            <w:tcW w:w="382" w:type="pct"/>
            <w:tcBorders>
              <w:top w:val="single" w:sz="8" w:space="0" w:color="auto"/>
              <w:left w:val="nil"/>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Genel Toplam</w:t>
            </w:r>
          </w:p>
        </w:tc>
      </w:tr>
      <w:tr w:rsidR="003D0050" w:rsidRPr="004979E2" w:rsidTr="00062678">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İletim Şebekesi</w:t>
            </w:r>
          </w:p>
        </w:tc>
        <w:tc>
          <w:tcPr>
            <w:tcW w:w="324"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2.116,07    </w:t>
            </w:r>
          </w:p>
        </w:tc>
        <w:tc>
          <w:tcPr>
            <w:tcW w:w="386"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1.740,02    </w:t>
            </w:r>
          </w:p>
        </w:tc>
        <w:tc>
          <w:tcPr>
            <w:tcW w:w="317"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1.206,90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713,84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464,20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459,57    </w:t>
            </w:r>
          </w:p>
        </w:tc>
        <w:tc>
          <w:tcPr>
            <w:tcW w:w="383" w:type="pct"/>
            <w:tcBorders>
              <w:top w:val="single" w:sz="8" w:space="0" w:color="auto"/>
              <w:left w:val="nil"/>
              <w:bottom w:val="single" w:sz="8" w:space="0" w:color="auto"/>
              <w:right w:val="single" w:sz="8" w:space="0" w:color="auto"/>
            </w:tcBorders>
            <w:shd w:val="clear" w:color="auto" w:fill="auto"/>
            <w:noWrap/>
            <w:vAlign w:val="center"/>
            <w:hideMark/>
          </w:tcPr>
          <w:p w:rsidR="003D0050"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w:t>
            </w:r>
          </w:p>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556,26    </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631,86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580,46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835,63    </w:t>
            </w:r>
          </w:p>
        </w:tc>
        <w:tc>
          <w:tcPr>
            <w:tcW w:w="386"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1.024,34    </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1.678,24    </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12.007,39    </w:t>
            </w:r>
          </w:p>
        </w:tc>
      </w:tr>
      <w:tr w:rsidR="003D0050" w:rsidRPr="004979E2" w:rsidTr="00062678">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Kara Tankeri</w:t>
            </w:r>
          </w:p>
        </w:tc>
        <w:tc>
          <w:tcPr>
            <w:tcW w:w="324"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43,18    </w:t>
            </w:r>
          </w:p>
        </w:tc>
        <w:tc>
          <w:tcPr>
            <w:tcW w:w="386"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37,00    </w:t>
            </w:r>
          </w:p>
        </w:tc>
        <w:tc>
          <w:tcPr>
            <w:tcW w:w="317"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44,39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41,17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41,35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35,77    </w:t>
            </w:r>
          </w:p>
        </w:tc>
        <w:tc>
          <w:tcPr>
            <w:tcW w:w="383" w:type="pct"/>
            <w:tcBorders>
              <w:top w:val="single" w:sz="8" w:space="0" w:color="auto"/>
              <w:left w:val="nil"/>
              <w:bottom w:val="single" w:sz="8" w:space="0" w:color="auto"/>
              <w:right w:val="single" w:sz="8" w:space="0" w:color="auto"/>
            </w:tcBorders>
            <w:shd w:val="clear" w:color="auto" w:fill="auto"/>
            <w:noWrap/>
            <w:vAlign w:val="center"/>
            <w:hideMark/>
          </w:tcPr>
          <w:p w:rsidR="003D0050"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w:t>
            </w:r>
          </w:p>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44,89    </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39,93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48,52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49,06    </w:t>
            </w:r>
          </w:p>
        </w:tc>
        <w:tc>
          <w:tcPr>
            <w:tcW w:w="386"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42,54    </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41,05    </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color w:val="000000"/>
                <w:sz w:val="16"/>
                <w:szCs w:val="16"/>
                <w:lang w:eastAsia="tr-TR"/>
              </w:rPr>
            </w:pPr>
            <w:r w:rsidRPr="00390855">
              <w:rPr>
                <w:rFonts w:ascii="Times New Roman" w:eastAsia="Times New Roman" w:hAnsi="Times New Roman" w:cs="Times New Roman"/>
                <w:b/>
                <w:color w:val="000000"/>
                <w:sz w:val="16"/>
                <w:szCs w:val="16"/>
                <w:lang w:eastAsia="tr-TR"/>
              </w:rPr>
              <w:t xml:space="preserve">           508,85    </w:t>
            </w:r>
          </w:p>
        </w:tc>
      </w:tr>
      <w:tr w:rsidR="003D0050" w:rsidRPr="00A66750" w:rsidTr="00062678">
        <w:trPr>
          <w:trHeight w:val="315"/>
          <w:jc w:val="center"/>
        </w:trPr>
        <w:tc>
          <w:tcPr>
            <w:tcW w:w="51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3D0050" w:rsidRPr="004979E2" w:rsidRDefault="003D0050" w:rsidP="006332AA">
            <w:pPr>
              <w:spacing w:after="0" w:line="240" w:lineRule="auto"/>
              <w:rPr>
                <w:rFonts w:ascii="Times New Roman" w:eastAsia="Times New Roman" w:hAnsi="Times New Roman" w:cs="Times New Roman"/>
                <w:b/>
                <w:bCs/>
                <w:color w:val="000000"/>
                <w:sz w:val="16"/>
                <w:szCs w:val="16"/>
                <w:lang w:eastAsia="tr-TR"/>
              </w:rPr>
            </w:pPr>
            <w:r w:rsidRPr="004979E2">
              <w:rPr>
                <w:rFonts w:ascii="Times New Roman" w:eastAsia="Times New Roman" w:hAnsi="Times New Roman" w:cs="Times New Roman"/>
                <w:b/>
                <w:bCs/>
                <w:color w:val="000000"/>
                <w:sz w:val="16"/>
                <w:szCs w:val="16"/>
                <w:lang w:eastAsia="tr-TR"/>
              </w:rPr>
              <w:t>Genel Topl</w:t>
            </w:r>
            <w:r>
              <w:rPr>
                <w:rFonts w:ascii="Times New Roman" w:eastAsia="Times New Roman" w:hAnsi="Times New Roman" w:cs="Times New Roman"/>
                <w:b/>
                <w:bCs/>
                <w:color w:val="000000"/>
                <w:sz w:val="16"/>
                <w:szCs w:val="16"/>
                <w:lang w:eastAsia="tr-TR"/>
              </w:rPr>
              <w:t>a</w:t>
            </w:r>
            <w:r w:rsidRPr="004979E2">
              <w:rPr>
                <w:rFonts w:ascii="Times New Roman" w:eastAsia="Times New Roman" w:hAnsi="Times New Roman" w:cs="Times New Roman"/>
                <w:b/>
                <w:bCs/>
                <w:color w:val="000000"/>
                <w:sz w:val="16"/>
                <w:szCs w:val="16"/>
                <w:lang w:eastAsia="tr-TR"/>
              </w:rPr>
              <w:t>m</w:t>
            </w:r>
          </w:p>
        </w:tc>
        <w:tc>
          <w:tcPr>
            <w:tcW w:w="324"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2.159,25    </w:t>
            </w:r>
          </w:p>
        </w:tc>
        <w:tc>
          <w:tcPr>
            <w:tcW w:w="386"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1.777,02    </w:t>
            </w:r>
          </w:p>
        </w:tc>
        <w:tc>
          <w:tcPr>
            <w:tcW w:w="317"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1.251,28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755,01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505,54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495,35    </w:t>
            </w:r>
          </w:p>
        </w:tc>
        <w:tc>
          <w:tcPr>
            <w:tcW w:w="383" w:type="pct"/>
            <w:tcBorders>
              <w:top w:val="single" w:sz="8" w:space="0" w:color="auto"/>
              <w:left w:val="nil"/>
              <w:bottom w:val="single" w:sz="8" w:space="0" w:color="auto"/>
              <w:right w:val="single" w:sz="8" w:space="0" w:color="auto"/>
            </w:tcBorders>
            <w:shd w:val="clear" w:color="auto" w:fill="auto"/>
            <w:noWrap/>
            <w:vAlign w:val="center"/>
            <w:hideMark/>
          </w:tcPr>
          <w:p w:rsidR="003D0050"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w:t>
            </w:r>
          </w:p>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601,15    </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671,80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628,98    </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884,69    </w:t>
            </w:r>
          </w:p>
        </w:tc>
        <w:tc>
          <w:tcPr>
            <w:tcW w:w="386"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1.066,89    </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1.719,28    </w:t>
            </w:r>
          </w:p>
        </w:tc>
        <w:tc>
          <w:tcPr>
            <w:tcW w:w="382" w:type="pct"/>
            <w:tcBorders>
              <w:top w:val="single" w:sz="8" w:space="0" w:color="auto"/>
              <w:left w:val="nil"/>
              <w:bottom w:val="single" w:sz="8" w:space="0" w:color="auto"/>
              <w:right w:val="single" w:sz="8" w:space="0" w:color="auto"/>
            </w:tcBorders>
            <w:shd w:val="clear" w:color="auto" w:fill="auto"/>
            <w:noWrap/>
            <w:vAlign w:val="center"/>
            <w:hideMark/>
          </w:tcPr>
          <w:p w:rsidR="003D0050" w:rsidRPr="00390855" w:rsidRDefault="003D0050" w:rsidP="006332AA">
            <w:pPr>
              <w:spacing w:after="0" w:line="240" w:lineRule="auto"/>
              <w:jc w:val="center"/>
              <w:rPr>
                <w:rFonts w:ascii="Times New Roman" w:eastAsia="Times New Roman" w:hAnsi="Times New Roman" w:cs="Times New Roman"/>
                <w:b/>
                <w:bCs/>
                <w:color w:val="000000"/>
                <w:sz w:val="16"/>
                <w:szCs w:val="16"/>
                <w:lang w:eastAsia="tr-TR"/>
              </w:rPr>
            </w:pPr>
            <w:r w:rsidRPr="00390855">
              <w:rPr>
                <w:rFonts w:ascii="Times New Roman" w:eastAsia="Times New Roman" w:hAnsi="Times New Roman" w:cs="Times New Roman"/>
                <w:b/>
                <w:bCs/>
                <w:color w:val="000000"/>
                <w:sz w:val="16"/>
                <w:szCs w:val="16"/>
                <w:lang w:eastAsia="tr-TR"/>
              </w:rPr>
              <w:t xml:space="preserve">      12.516,24    </w:t>
            </w:r>
          </w:p>
        </w:tc>
      </w:tr>
    </w:tbl>
    <w:p w:rsidR="003D0050" w:rsidRPr="00E164B2" w:rsidRDefault="003D0050" w:rsidP="003D0050">
      <w:pPr>
        <w:pStyle w:val="AnaBalklar"/>
      </w:pPr>
    </w:p>
    <w:p w:rsidR="00E12003" w:rsidRPr="00495DC9" w:rsidRDefault="0074630B" w:rsidP="00495DC9">
      <w:pPr>
        <w:pStyle w:val="AnaBalklar"/>
        <w:rPr>
          <w:rFonts w:cs="Times New Roman"/>
        </w:rPr>
      </w:pPr>
      <w:bookmarkStart w:id="78" w:name="_Toc40972859"/>
      <w:r w:rsidRPr="00E164B2">
        <w:rPr>
          <w:rFonts w:cs="Times New Roman"/>
        </w:rPr>
        <w:t>4.</w:t>
      </w:r>
      <w:r w:rsidR="005313A7" w:rsidRPr="00E164B2">
        <w:rPr>
          <w:rFonts w:cs="Times New Roman"/>
        </w:rPr>
        <w:t xml:space="preserve"> </w:t>
      </w:r>
      <w:r w:rsidR="00496098" w:rsidRPr="00E164B2">
        <w:rPr>
          <w:rFonts w:cs="Times New Roman"/>
        </w:rPr>
        <w:t>Toptan Satış</w:t>
      </w:r>
      <w:bookmarkEnd w:id="9"/>
      <w:bookmarkEnd w:id="78"/>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sz w:val="24"/>
          <w:szCs w:val="24"/>
          <w:lang w:eastAsia="tr-TR"/>
        </w:rPr>
        <w:t>İthal edilmiş veya yurt içinde üretilmiş doğal gazın yurt genelinde CNG, ithalat, ihracat, dağıtım ve diğer toptan satış şirketleri</w:t>
      </w:r>
      <w:r>
        <w:rPr>
          <w:rFonts w:ascii="Times New Roman" w:eastAsia="Times New Roman" w:hAnsi="Times New Roman" w:cs="Times New Roman"/>
          <w:sz w:val="24"/>
          <w:szCs w:val="24"/>
          <w:lang w:eastAsia="tr-TR"/>
        </w:rPr>
        <w:t xml:space="preserve"> ile serbest tüketicilere satış</w:t>
      </w:r>
      <w:r w:rsidRPr="00E164B2">
        <w:rPr>
          <w:rFonts w:ascii="Times New Roman" w:eastAsia="Times New Roman" w:hAnsi="Times New Roman" w:cs="Times New Roman"/>
          <w:sz w:val="24"/>
          <w:szCs w:val="24"/>
          <w:lang w:eastAsia="tr-TR"/>
        </w:rPr>
        <w:t xml:space="preserve"> faaliyeti, Kurumumuzdan toptan satış lisansı almış tüzel kişiler tarafından gerçekleştirilmektedir. İthalat lisansı sahibi tüzel kişiler, toptan satış lisansı alma zorunluluğu olmadan toptan satış faaliyetlerini yürütmektedirler.</w:t>
      </w:r>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Şekil 4.1’den görüleceği gibi, 201</w:t>
      </w:r>
      <w:r w:rsidR="00D77909">
        <w:rPr>
          <w:rFonts w:ascii="Times New Roman" w:eastAsia="Times New Roman" w:hAnsi="Times New Roman" w:cs="Times New Roman"/>
          <w:color w:val="000000"/>
          <w:sz w:val="24"/>
          <w:szCs w:val="24"/>
          <w:lang w:eastAsia="tr-TR"/>
        </w:rPr>
        <w:t>9</w:t>
      </w:r>
      <w:r w:rsidRPr="00E164B2">
        <w:rPr>
          <w:rFonts w:ascii="Times New Roman" w:eastAsia="Times New Roman" w:hAnsi="Times New Roman" w:cs="Times New Roman"/>
          <w:color w:val="000000"/>
          <w:sz w:val="24"/>
          <w:szCs w:val="24"/>
          <w:lang w:eastAsia="tr-TR"/>
        </w:rPr>
        <w:t xml:space="preserve"> yılında ülkemizin </w:t>
      </w:r>
      <w:r w:rsidR="00D77909">
        <w:rPr>
          <w:rFonts w:ascii="Times New Roman" w:eastAsia="Times New Roman" w:hAnsi="Times New Roman" w:cs="Times New Roman"/>
          <w:color w:val="000000"/>
          <w:sz w:val="24"/>
          <w:szCs w:val="24"/>
          <w:lang w:eastAsia="tr-TR"/>
        </w:rPr>
        <w:t>toplam 45</w:t>
      </w:r>
      <w:r w:rsidRPr="002B0A58">
        <w:rPr>
          <w:rFonts w:ascii="Times New Roman" w:eastAsia="Times New Roman" w:hAnsi="Times New Roman" w:cs="Times New Roman"/>
          <w:color w:val="000000"/>
          <w:sz w:val="24"/>
          <w:szCs w:val="24"/>
          <w:lang w:eastAsia="tr-TR"/>
        </w:rPr>
        <w:t>.</w:t>
      </w:r>
      <w:r w:rsidR="00D77909">
        <w:rPr>
          <w:rFonts w:ascii="Times New Roman" w:eastAsia="Times New Roman" w:hAnsi="Times New Roman" w:cs="Times New Roman"/>
          <w:color w:val="000000"/>
          <w:sz w:val="24"/>
          <w:szCs w:val="24"/>
          <w:lang w:eastAsia="tr-TR"/>
        </w:rPr>
        <w:t>685,34</w:t>
      </w:r>
      <w:r w:rsidRPr="00E164B2">
        <w:rPr>
          <w:rFonts w:ascii="Times New Roman" w:eastAsia="Times New Roman" w:hAnsi="Times New Roman" w:cs="Times New Roman"/>
          <w:color w:val="000000"/>
          <w:sz w:val="24"/>
          <w:szCs w:val="24"/>
          <w:lang w:eastAsia="tr-TR"/>
        </w:rPr>
        <w:t xml:space="preserve"> milyon Sm</w:t>
      </w:r>
      <w:r w:rsidRPr="00E164B2">
        <w:rPr>
          <w:rFonts w:ascii="Times New Roman" w:eastAsia="Times New Roman" w:hAnsi="Times New Roman" w:cs="Times New Roman"/>
          <w:color w:val="000000"/>
          <w:sz w:val="24"/>
          <w:szCs w:val="24"/>
          <w:vertAlign w:val="superscript"/>
          <w:lang w:eastAsia="tr-TR"/>
        </w:rPr>
        <w:t>3</w:t>
      </w:r>
      <w:r w:rsidRPr="00E164B2">
        <w:rPr>
          <w:rFonts w:ascii="Times New Roman" w:eastAsia="Times New Roman" w:hAnsi="Times New Roman" w:cs="Times New Roman"/>
          <w:color w:val="000000"/>
          <w:sz w:val="24"/>
          <w:szCs w:val="24"/>
          <w:lang w:eastAsia="tr-TR"/>
        </w:rPr>
        <w:t xml:space="preserve"> olarak gerçekleşen doğal</w:t>
      </w:r>
      <w:r w:rsidR="00D77909">
        <w:rPr>
          <w:rFonts w:ascii="Times New Roman" w:eastAsia="Times New Roman" w:hAnsi="Times New Roman" w:cs="Times New Roman"/>
          <w:color w:val="000000"/>
          <w:sz w:val="24"/>
          <w:szCs w:val="24"/>
          <w:lang w:eastAsia="tr-TR"/>
        </w:rPr>
        <w:t xml:space="preserve"> gaz arzının; %95,4</w:t>
      </w:r>
      <w:r>
        <w:rPr>
          <w:rFonts w:ascii="Times New Roman" w:eastAsia="Times New Roman" w:hAnsi="Times New Roman" w:cs="Times New Roman"/>
          <w:color w:val="000000"/>
          <w:sz w:val="24"/>
          <w:szCs w:val="24"/>
          <w:lang w:eastAsia="tr-TR"/>
        </w:rPr>
        <w:t>2’si</w:t>
      </w:r>
      <w:r w:rsidR="00D77909">
        <w:rPr>
          <w:rFonts w:ascii="Times New Roman" w:eastAsia="Times New Roman" w:hAnsi="Times New Roman" w:cs="Times New Roman"/>
          <w:color w:val="000000"/>
          <w:sz w:val="24"/>
          <w:szCs w:val="24"/>
          <w:lang w:eastAsia="tr-TR"/>
        </w:rPr>
        <w:t xml:space="preserve"> BOTAŞ, %3,55</w:t>
      </w:r>
      <w:r>
        <w:rPr>
          <w:rFonts w:ascii="Times New Roman" w:eastAsia="Times New Roman" w:hAnsi="Times New Roman" w:cs="Times New Roman"/>
          <w:color w:val="000000"/>
          <w:sz w:val="24"/>
          <w:szCs w:val="24"/>
          <w:lang w:eastAsia="tr-TR"/>
        </w:rPr>
        <w:t>’i</w:t>
      </w:r>
      <w:r w:rsidRPr="00E164B2">
        <w:rPr>
          <w:rFonts w:ascii="Times New Roman" w:eastAsia="Times New Roman" w:hAnsi="Times New Roman" w:cs="Times New Roman"/>
          <w:color w:val="000000"/>
          <w:sz w:val="24"/>
          <w:szCs w:val="24"/>
          <w:lang w:eastAsia="tr-TR"/>
        </w:rPr>
        <w:t xml:space="preserve"> diğer ithalat lisansı sahibi şirketlerce (ithalat</w:t>
      </w:r>
      <w:r w:rsidR="00D77909">
        <w:rPr>
          <w:rFonts w:ascii="Times New Roman" w:eastAsia="Times New Roman" w:hAnsi="Times New Roman" w:cs="Times New Roman"/>
          <w:color w:val="000000"/>
          <w:sz w:val="24"/>
          <w:szCs w:val="24"/>
          <w:lang w:eastAsia="tr-TR"/>
        </w:rPr>
        <w:t xml:space="preserve"> gerçekleştirmiş olanlar), %</w:t>
      </w:r>
      <w:r w:rsidR="00C8777E">
        <w:rPr>
          <w:rFonts w:ascii="Times New Roman" w:eastAsia="Times New Roman" w:hAnsi="Times New Roman" w:cs="Times New Roman"/>
          <w:color w:val="000000"/>
          <w:sz w:val="24"/>
          <w:szCs w:val="24"/>
          <w:lang w:eastAsia="tr-TR"/>
        </w:rPr>
        <w:t>1,04’ü</w:t>
      </w:r>
      <w:r w:rsidRPr="00E164B2">
        <w:rPr>
          <w:rFonts w:ascii="Times New Roman" w:eastAsia="Times New Roman" w:hAnsi="Times New Roman" w:cs="Times New Roman"/>
          <w:color w:val="000000"/>
          <w:sz w:val="24"/>
          <w:szCs w:val="24"/>
          <w:lang w:eastAsia="tr-TR"/>
        </w:rPr>
        <w:t xml:space="preserve"> ise üretim gerçekleştiren toptan satış şirketlerince karşılanmıştır. </w:t>
      </w:r>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p>
    <w:p w:rsidR="002A048B" w:rsidRPr="00E164B2" w:rsidRDefault="00D77909" w:rsidP="002A048B">
      <w:pPr>
        <w:jc w:val="center"/>
        <w:rPr>
          <w:rFonts w:ascii="Times New Roman" w:hAnsi="Times New Roman" w:cs="Times New Roman"/>
          <w:sz w:val="24"/>
          <w:szCs w:val="24"/>
        </w:rPr>
      </w:pPr>
      <w:r>
        <w:rPr>
          <w:noProof/>
          <w:lang w:eastAsia="tr-TR"/>
        </w:rPr>
        <w:drawing>
          <wp:inline distT="0" distB="0" distL="0" distR="0">
            <wp:extent cx="5381625" cy="2724150"/>
            <wp:effectExtent l="0" t="0" r="9525"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A048B" w:rsidRDefault="002A048B" w:rsidP="002A048B">
      <w:pPr>
        <w:pStyle w:val="Balk6"/>
      </w:pPr>
      <w:bookmarkStart w:id="79" w:name="_Toc493166780"/>
      <w:bookmarkStart w:id="80" w:name="_Toc39762783"/>
      <w:r w:rsidRPr="00E164B2">
        <w:t>Şekil 4.1:</w:t>
      </w:r>
      <w:r w:rsidRPr="00E164B2">
        <w:rPr>
          <w:noProof/>
        </w:rPr>
        <w:t xml:space="preserve"> </w:t>
      </w:r>
      <w:r w:rsidRPr="00E164B2">
        <w:t>201</w:t>
      </w:r>
      <w:r w:rsidR="00D77909">
        <w:t>9</w:t>
      </w:r>
      <w:r w:rsidRPr="00E164B2">
        <w:t xml:space="preserve"> Yılı İthalatçı Şirketler ve Üretim Şirketlerinin Doğal Gaz Arzındaki Payları(%)</w:t>
      </w:r>
      <w:bookmarkEnd w:id="79"/>
      <w:bookmarkEnd w:id="80"/>
    </w:p>
    <w:p w:rsidR="002A048B" w:rsidRPr="00495DC9" w:rsidRDefault="002A048B" w:rsidP="002A048B"/>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 xml:space="preserve">Kanunda öngörülen liberal piyasa modeli, rekabetçi dinamiklere sahip olan toptan satış faaliyeti alanında rekabetin oluşturulması temeline dayanmakta olup, bu kapsamda toptan satış faaliyeti alanında piyasa oyuncu sayısının artırılması ve hakim yapıların önlenmesi önem arz etmektedir. </w:t>
      </w:r>
    </w:p>
    <w:p w:rsidR="002A048B"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4A6D93">
        <w:rPr>
          <w:rFonts w:ascii="Times New Roman" w:eastAsia="Times New Roman" w:hAnsi="Times New Roman" w:cs="Times New Roman"/>
          <w:color w:val="000000"/>
          <w:sz w:val="24"/>
          <w:szCs w:val="24"/>
          <w:lang w:eastAsia="tr-TR"/>
        </w:rPr>
        <w:t>201</w:t>
      </w:r>
      <w:r w:rsidR="00437DEB">
        <w:rPr>
          <w:rFonts w:ascii="Times New Roman" w:eastAsia="Times New Roman" w:hAnsi="Times New Roman" w:cs="Times New Roman"/>
          <w:color w:val="000000"/>
          <w:sz w:val="24"/>
          <w:szCs w:val="24"/>
          <w:lang w:eastAsia="tr-TR"/>
        </w:rPr>
        <w:t>9</w:t>
      </w:r>
      <w:r w:rsidRPr="004A6D93">
        <w:rPr>
          <w:rFonts w:ascii="Times New Roman" w:eastAsia="Times New Roman" w:hAnsi="Times New Roman" w:cs="Times New Roman"/>
          <w:color w:val="000000"/>
          <w:sz w:val="24"/>
          <w:szCs w:val="24"/>
          <w:lang w:eastAsia="tr-TR"/>
        </w:rPr>
        <w:t xml:space="preserve"> yılı sonu itibariyle toptan satış lisansına sahip </w:t>
      </w:r>
      <w:r w:rsidR="00437DEB" w:rsidRPr="00062678">
        <w:rPr>
          <w:rFonts w:ascii="Times New Roman" w:eastAsia="Times New Roman" w:hAnsi="Times New Roman" w:cs="Times New Roman"/>
          <w:color w:val="000000"/>
          <w:sz w:val="24"/>
          <w:szCs w:val="24"/>
          <w:lang w:eastAsia="tr-TR"/>
        </w:rPr>
        <w:t>51</w:t>
      </w:r>
      <w:r w:rsidRPr="004A6D93">
        <w:rPr>
          <w:rFonts w:ascii="Times New Roman" w:eastAsia="Times New Roman" w:hAnsi="Times New Roman" w:cs="Times New Roman"/>
          <w:color w:val="000000"/>
          <w:sz w:val="24"/>
          <w:szCs w:val="24"/>
          <w:lang w:eastAsia="tr-TR"/>
        </w:rPr>
        <w:t xml:space="preserve"> adet şi</w:t>
      </w:r>
      <w:r w:rsidR="00437DEB">
        <w:rPr>
          <w:rFonts w:ascii="Times New Roman" w:eastAsia="Times New Roman" w:hAnsi="Times New Roman" w:cs="Times New Roman"/>
          <w:color w:val="000000"/>
          <w:sz w:val="24"/>
          <w:szCs w:val="24"/>
          <w:lang w:eastAsia="tr-TR"/>
        </w:rPr>
        <w:t xml:space="preserve">rket bulunmaktadır. Bunlardan </w:t>
      </w:r>
      <w:r w:rsidR="00437B97">
        <w:rPr>
          <w:rFonts w:ascii="Times New Roman" w:eastAsia="Times New Roman" w:hAnsi="Times New Roman" w:cs="Times New Roman"/>
          <w:color w:val="000000"/>
          <w:sz w:val="24"/>
          <w:szCs w:val="24"/>
          <w:lang w:eastAsia="tr-TR"/>
        </w:rPr>
        <w:t>10</w:t>
      </w:r>
      <w:r w:rsidR="00437B97" w:rsidRPr="004A6D93">
        <w:rPr>
          <w:rFonts w:ascii="Times New Roman" w:eastAsia="Times New Roman" w:hAnsi="Times New Roman" w:cs="Times New Roman"/>
          <w:color w:val="000000"/>
          <w:sz w:val="24"/>
          <w:szCs w:val="24"/>
          <w:lang w:eastAsia="tr-TR"/>
        </w:rPr>
        <w:t xml:space="preserve"> </w:t>
      </w:r>
      <w:r w:rsidRPr="004A6D93">
        <w:rPr>
          <w:rFonts w:ascii="Times New Roman" w:eastAsia="Times New Roman" w:hAnsi="Times New Roman" w:cs="Times New Roman"/>
          <w:color w:val="000000"/>
          <w:sz w:val="24"/>
          <w:szCs w:val="24"/>
          <w:lang w:eastAsia="tr-TR"/>
        </w:rPr>
        <w:t>adedi doğal gaz üretimi gerçekleştiren şirketler</w:t>
      </w:r>
      <w:r w:rsidR="0043561A">
        <w:rPr>
          <w:rFonts w:ascii="Times New Roman" w:eastAsia="Times New Roman" w:hAnsi="Times New Roman" w:cs="Times New Roman"/>
          <w:color w:val="000000"/>
          <w:sz w:val="24"/>
          <w:szCs w:val="24"/>
          <w:lang w:eastAsia="tr-TR"/>
        </w:rPr>
        <w:t xml:space="preserve"> olup 2019 yılında fiilen doğal gaz üretim faaliyetinde bulunan şirket sayısı 8 adettir.</w:t>
      </w:r>
    </w:p>
    <w:p w:rsidR="002A048B" w:rsidRPr="00026E9A"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Bilindiği üzere, t</w:t>
      </w:r>
      <w:r w:rsidRPr="00E164B2">
        <w:rPr>
          <w:rFonts w:ascii="Times New Roman" w:eastAsia="Times New Roman" w:hAnsi="Times New Roman" w:cs="Times New Roman"/>
          <w:color w:val="000000"/>
          <w:sz w:val="24"/>
          <w:szCs w:val="24"/>
          <w:lang w:eastAsia="tr-TR"/>
        </w:rPr>
        <w:t>optan satış lisansı sahibi şirketler haricinde, ithalat lisansına sahip olan şirketlerce de toptan satış faaliyeti yürütülmektedir. Bu kapsamda ithalat lisansı s</w:t>
      </w:r>
      <w:r>
        <w:rPr>
          <w:rFonts w:ascii="Times New Roman" w:eastAsia="Times New Roman" w:hAnsi="Times New Roman" w:cs="Times New Roman"/>
          <w:color w:val="000000"/>
          <w:sz w:val="24"/>
          <w:szCs w:val="24"/>
          <w:lang w:eastAsia="tr-TR"/>
        </w:rPr>
        <w:t>ahibi şirketler incelendiğinde;</w:t>
      </w:r>
    </w:p>
    <w:p w:rsidR="00CB184F" w:rsidRPr="00CB184F" w:rsidRDefault="00CB184F" w:rsidP="00CB184F">
      <w:pPr>
        <w:autoSpaceDE w:val="0"/>
        <w:autoSpaceDN w:val="0"/>
        <w:spacing w:before="120" w:after="120" w:line="360" w:lineRule="auto"/>
        <w:ind w:left="708"/>
        <w:jc w:val="both"/>
        <w:rPr>
          <w:rFonts w:ascii="Times New Roman" w:hAnsi="Times New Roman" w:cs="Times New Roman"/>
          <w:color w:val="000000"/>
          <w:sz w:val="24"/>
          <w:szCs w:val="24"/>
          <w:lang w:eastAsia="tr-TR"/>
        </w:rPr>
      </w:pPr>
      <w:bookmarkStart w:id="81" w:name="_Toc417917636"/>
      <w:bookmarkStart w:id="82" w:name="_Toc493166604"/>
      <w:r>
        <w:rPr>
          <w:rFonts w:ascii="Times New Roman" w:hAnsi="Times New Roman" w:cs="Times New Roman"/>
          <w:color w:val="000000"/>
          <w:sz w:val="24"/>
          <w:szCs w:val="24"/>
          <w:lang w:eastAsia="tr-TR"/>
        </w:rPr>
        <w:t xml:space="preserve">-2019 yılı sonu itibariyle 18 adet ithalat (uzun dönemli) lisans sahibi bulunmaktadır. Uzun dönemli ithalat sözleşmeleri yoluyla gaz ithalatı gerçekleştirmiş olan BOTAŞ haricindeki </w:t>
      </w:r>
      <w:r w:rsidRPr="00545527">
        <w:rPr>
          <w:rFonts w:ascii="Times New Roman" w:hAnsi="Times New Roman" w:cs="Times New Roman"/>
          <w:color w:val="000000"/>
          <w:sz w:val="24"/>
          <w:szCs w:val="24"/>
          <w:lang w:eastAsia="tr-TR"/>
        </w:rPr>
        <w:t>8 adet ithalat lisansına sahip 6 şirket de</w:t>
      </w:r>
      <w:r>
        <w:rPr>
          <w:rFonts w:ascii="Times New Roman" w:hAnsi="Times New Roman" w:cs="Times New Roman"/>
          <w:color w:val="000000"/>
          <w:sz w:val="24"/>
          <w:szCs w:val="24"/>
          <w:lang w:eastAsia="tr-TR"/>
        </w:rPr>
        <w:t xml:space="preserve">  (Shell, Kibar, Batı Hattı, Akfel ve Bosphorus Gaz),  ithal ettikleri ve yurt içinden temin ettikleri gazların toptan satışını gerçekleştirmişlerdir. Uzun dönemli ithalat lisansı sahiplerinden  Avrasya Gaz</w:t>
      </w:r>
      <w:r w:rsidR="000A0B32">
        <w:rPr>
          <w:rFonts w:ascii="Times New Roman" w:hAnsi="Times New Roman" w:cs="Times New Roman"/>
          <w:color w:val="000000"/>
          <w:sz w:val="24"/>
          <w:szCs w:val="24"/>
          <w:lang w:eastAsia="tr-TR"/>
        </w:rPr>
        <w:t xml:space="preserve"> ile Enerco</w:t>
      </w:r>
      <w:r>
        <w:rPr>
          <w:rFonts w:ascii="Times New Roman" w:hAnsi="Times New Roman" w:cs="Times New Roman"/>
          <w:color w:val="000000"/>
          <w:sz w:val="24"/>
          <w:szCs w:val="24"/>
          <w:lang w:eastAsia="tr-TR"/>
        </w:rPr>
        <w:t xml:space="preserve"> ise 2019 yılında ithalat yapmamış sadece yurt içinden temin ettikleri gazların toptan satışını </w:t>
      </w:r>
      <w:r w:rsidR="00FE6CCB">
        <w:rPr>
          <w:rFonts w:ascii="Times New Roman" w:hAnsi="Times New Roman" w:cs="Times New Roman"/>
          <w:color w:val="000000"/>
          <w:sz w:val="24"/>
          <w:szCs w:val="24"/>
          <w:lang w:eastAsia="tr-TR"/>
        </w:rPr>
        <w:t>gerçekleştirmiştir</w:t>
      </w:r>
      <w:r>
        <w:rPr>
          <w:rFonts w:ascii="Times New Roman" w:hAnsi="Times New Roman" w:cs="Times New Roman"/>
          <w:color w:val="000000"/>
          <w:sz w:val="24"/>
          <w:szCs w:val="24"/>
          <w:lang w:eastAsia="tr-TR"/>
        </w:rPr>
        <w:t xml:space="preserve">. </w:t>
      </w:r>
    </w:p>
    <w:p w:rsidR="00CB184F" w:rsidRDefault="00CB184F" w:rsidP="00CB184F">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-2019 yıl sonu itibariyle </w:t>
      </w:r>
      <w:r w:rsidR="00844D67">
        <w:rPr>
          <w:rFonts w:ascii="Times New Roman" w:hAnsi="Times New Roman" w:cs="Times New Roman"/>
          <w:sz w:val="24"/>
          <w:szCs w:val="24"/>
        </w:rPr>
        <w:t>5</w:t>
      </w:r>
      <w:r w:rsidR="00BA7CC0">
        <w:rPr>
          <w:rFonts w:ascii="Times New Roman" w:hAnsi="Times New Roman" w:cs="Times New Roman"/>
          <w:sz w:val="24"/>
          <w:szCs w:val="24"/>
        </w:rPr>
        <w:t>2</w:t>
      </w:r>
      <w:r w:rsidR="00844D67">
        <w:rPr>
          <w:rFonts w:ascii="Times New Roman" w:hAnsi="Times New Roman" w:cs="Times New Roman"/>
          <w:sz w:val="24"/>
          <w:szCs w:val="24"/>
        </w:rPr>
        <w:t xml:space="preserve"> </w:t>
      </w:r>
      <w:r>
        <w:rPr>
          <w:rFonts w:ascii="Times New Roman" w:hAnsi="Times New Roman" w:cs="Times New Roman"/>
          <w:sz w:val="24"/>
          <w:szCs w:val="24"/>
        </w:rPr>
        <w:t xml:space="preserve">adet ithalat (spot) lisansı sahibi şirket bulunmaktadır. Bunlardan sadece 2 şirket 2019 yılı içerisinde spot LNG ithalatı (BOTAŞ ve EGEGAZ) gerçekleştirmiştir. Geri kalan </w:t>
      </w:r>
      <w:r w:rsidR="00343603">
        <w:rPr>
          <w:rFonts w:ascii="Times New Roman" w:hAnsi="Times New Roman" w:cs="Times New Roman"/>
          <w:sz w:val="24"/>
          <w:szCs w:val="24"/>
        </w:rPr>
        <w:t>50</w:t>
      </w:r>
      <w:r w:rsidR="00844D67">
        <w:rPr>
          <w:rFonts w:ascii="Times New Roman" w:hAnsi="Times New Roman" w:cs="Times New Roman"/>
          <w:sz w:val="24"/>
          <w:szCs w:val="24"/>
        </w:rPr>
        <w:t xml:space="preserve"> </w:t>
      </w:r>
      <w:r>
        <w:rPr>
          <w:rFonts w:ascii="Times New Roman" w:hAnsi="Times New Roman" w:cs="Times New Roman"/>
          <w:sz w:val="24"/>
          <w:szCs w:val="24"/>
        </w:rPr>
        <w:t xml:space="preserve">adet şirketten </w:t>
      </w:r>
      <w:r w:rsidR="00844D67">
        <w:rPr>
          <w:rFonts w:ascii="Times New Roman" w:hAnsi="Times New Roman" w:cs="Times New Roman"/>
          <w:sz w:val="24"/>
          <w:szCs w:val="24"/>
        </w:rPr>
        <w:t xml:space="preserve">10 </w:t>
      </w:r>
      <w:r>
        <w:rPr>
          <w:rFonts w:ascii="Times New Roman" w:hAnsi="Times New Roman" w:cs="Times New Roman"/>
          <w:sz w:val="24"/>
          <w:szCs w:val="24"/>
        </w:rPr>
        <w:t xml:space="preserve">adedi yurt içinden tedarik ettikleri gazın toptan satışı faaliyetinde bulunmuştur. Kalan </w:t>
      </w:r>
      <w:r w:rsidR="00DB41E0">
        <w:rPr>
          <w:rFonts w:ascii="Times New Roman" w:hAnsi="Times New Roman" w:cs="Times New Roman"/>
          <w:sz w:val="24"/>
          <w:szCs w:val="24"/>
        </w:rPr>
        <w:t>40</w:t>
      </w:r>
      <w:r w:rsidR="00844D67">
        <w:rPr>
          <w:rFonts w:ascii="Times New Roman" w:hAnsi="Times New Roman" w:cs="Times New Roman"/>
          <w:sz w:val="24"/>
          <w:szCs w:val="24"/>
        </w:rPr>
        <w:t xml:space="preserve"> </w:t>
      </w:r>
      <w:r>
        <w:rPr>
          <w:rFonts w:ascii="Times New Roman" w:hAnsi="Times New Roman" w:cs="Times New Roman"/>
          <w:sz w:val="24"/>
          <w:szCs w:val="24"/>
        </w:rPr>
        <w:t>adet şirket ise 2019 yılı içerisinde lisansları kapsamında faaliyette bulunmamıştır.</w:t>
      </w:r>
    </w:p>
    <w:p w:rsidR="003D0050" w:rsidRDefault="003D0050" w:rsidP="00CB184F">
      <w:pPr>
        <w:spacing w:line="360" w:lineRule="auto"/>
        <w:ind w:left="708"/>
        <w:jc w:val="both"/>
        <w:rPr>
          <w:rFonts w:ascii="Times New Roman" w:hAnsi="Times New Roman" w:cs="Times New Roman"/>
          <w:sz w:val="24"/>
          <w:szCs w:val="24"/>
        </w:rPr>
      </w:pPr>
    </w:p>
    <w:p w:rsidR="003D0050" w:rsidRDefault="003D0050" w:rsidP="00CB184F">
      <w:pPr>
        <w:spacing w:line="360" w:lineRule="auto"/>
        <w:ind w:left="708"/>
        <w:jc w:val="both"/>
        <w:rPr>
          <w:rFonts w:ascii="Times New Roman" w:hAnsi="Times New Roman" w:cs="Times New Roman"/>
          <w:sz w:val="24"/>
          <w:szCs w:val="24"/>
        </w:rPr>
      </w:pPr>
    </w:p>
    <w:p w:rsidR="003D0050" w:rsidRDefault="003D0050" w:rsidP="00CB184F">
      <w:pPr>
        <w:spacing w:line="360" w:lineRule="auto"/>
        <w:ind w:left="708"/>
        <w:jc w:val="both"/>
        <w:rPr>
          <w:rFonts w:ascii="Times New Roman" w:hAnsi="Times New Roman" w:cs="Times New Roman"/>
          <w:sz w:val="24"/>
          <w:szCs w:val="24"/>
        </w:rPr>
      </w:pPr>
    </w:p>
    <w:p w:rsidR="003D0050" w:rsidRDefault="003D0050" w:rsidP="00CB184F">
      <w:pPr>
        <w:spacing w:line="360" w:lineRule="auto"/>
        <w:ind w:left="708"/>
        <w:jc w:val="both"/>
        <w:rPr>
          <w:rFonts w:ascii="Times New Roman" w:hAnsi="Times New Roman" w:cs="Times New Roman"/>
          <w:sz w:val="24"/>
          <w:szCs w:val="24"/>
        </w:rPr>
      </w:pPr>
    </w:p>
    <w:p w:rsidR="003D0050" w:rsidRDefault="003D0050" w:rsidP="00CB184F">
      <w:pPr>
        <w:spacing w:line="360" w:lineRule="auto"/>
        <w:ind w:left="708"/>
        <w:jc w:val="both"/>
        <w:rPr>
          <w:rFonts w:ascii="Times New Roman" w:hAnsi="Times New Roman" w:cs="Times New Roman"/>
          <w:sz w:val="24"/>
          <w:szCs w:val="24"/>
        </w:rPr>
      </w:pPr>
    </w:p>
    <w:p w:rsidR="00577F67" w:rsidRDefault="00577F67" w:rsidP="00577F67">
      <w:pPr>
        <w:pStyle w:val="11ilebalayanlar"/>
      </w:pPr>
      <w:bookmarkStart w:id="83" w:name="_Toc40972860"/>
      <w:r w:rsidRPr="00E164B2">
        <w:lastRenderedPageBreak/>
        <w:t xml:space="preserve">4.1 </w:t>
      </w:r>
      <w:r>
        <w:t>Organize</w:t>
      </w:r>
      <w:r w:rsidRPr="00E164B2">
        <w:t xml:space="preserve"> Toptan Satış</w:t>
      </w:r>
      <w:bookmarkEnd w:id="83"/>
    </w:p>
    <w:p w:rsidR="00577F67" w:rsidRPr="00621385" w:rsidRDefault="00577F67" w:rsidP="00621385">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C81143">
        <w:rPr>
          <w:rFonts w:ascii="Times New Roman" w:eastAsia="Times New Roman" w:hAnsi="Times New Roman" w:cs="Times New Roman"/>
          <w:color w:val="000000"/>
          <w:sz w:val="24"/>
          <w:szCs w:val="24"/>
          <w:lang w:eastAsia="tr-TR"/>
        </w:rPr>
        <w:t xml:space="preserve">Organize Toptan Doğal Gaz Satış Piyasası Yönetmeliği 31/03/2017 tarih, 30024 sayılı Resmi Gazete’de ve Organize Toptan Doğal Gaz Piyasası İşletim Usul ve Esasları 23/09/2017 tarih, 30189 sayılı Resmi Gazete’de yayımlanarak yürürlüğe girmiştir. Böylece doğal gaz iletim sistemi kullanıcılarının sürekli ticaret esasına göre (alış ve satış tekliflerinin anlık olarak eşleştiği bir ticaret mekanizması) ticaret yapabilmelerine ve dengesizliklerini giderebilmelerine imkan veren Organize Toptan Doğal Gaz Satış Piyasası (OTSP) 01/09/2018 tarihinde faaliyete başlamıştır.  </w:t>
      </w:r>
      <w:r>
        <w:rPr>
          <w:rFonts w:ascii="Times New Roman" w:eastAsia="Times New Roman" w:hAnsi="Times New Roman" w:cs="Times New Roman"/>
          <w:color w:val="000000"/>
          <w:sz w:val="24"/>
          <w:szCs w:val="24"/>
          <w:lang w:eastAsia="tr-TR"/>
        </w:rPr>
        <w:t>OTSP’nin devreye alınmasıyla Ülkemiz,</w:t>
      </w:r>
      <w:r w:rsidRPr="00235E13">
        <w:rPr>
          <w:rFonts w:ascii="Times New Roman" w:eastAsia="Times New Roman" w:hAnsi="Times New Roman" w:cs="Times New Roman"/>
          <w:color w:val="000000"/>
          <w:sz w:val="24"/>
          <w:szCs w:val="24"/>
          <w:lang w:eastAsia="tr-TR"/>
        </w:rPr>
        <w:t xml:space="preserve"> bölgesinde günlük olarak doğal gaz ticareti yapılabilen bir borsayı açan ilk ülke olmuştur. Gazın rekabetçi bir piyasa içerisinde objektif ve şeffaf koşullar altında fiyatlanmasıyla oluşan Türkiye doğal gaz referans fiyatı</w:t>
      </w:r>
      <w:r>
        <w:rPr>
          <w:rFonts w:ascii="Times New Roman" w:eastAsia="Times New Roman" w:hAnsi="Times New Roman" w:cs="Times New Roman"/>
          <w:color w:val="000000"/>
          <w:sz w:val="24"/>
          <w:szCs w:val="24"/>
          <w:lang w:eastAsia="tr-TR"/>
        </w:rPr>
        <w:t xml:space="preserve"> (GRF)</w:t>
      </w:r>
      <w:r w:rsidRPr="00235E13">
        <w:rPr>
          <w:rFonts w:ascii="Times New Roman" w:eastAsia="Times New Roman" w:hAnsi="Times New Roman" w:cs="Times New Roman"/>
          <w:color w:val="000000"/>
          <w:sz w:val="24"/>
          <w:szCs w:val="24"/>
          <w:lang w:eastAsia="tr-TR"/>
        </w:rPr>
        <w:t>, ülkemizde yapılacak yeni yatırımlar açısından önemli bir sinyal niteliği taşıyacak ve ülkemizin doğal gaz ticaret merkezi olma hedeflerine çok büyük katkı sağlayacaktır.</w:t>
      </w:r>
      <w:r>
        <w:rPr>
          <w:rFonts w:ascii="Times New Roman" w:eastAsia="Times New Roman" w:hAnsi="Times New Roman" w:cs="Times New Roman"/>
          <w:color w:val="000000"/>
          <w:sz w:val="24"/>
          <w:szCs w:val="24"/>
          <w:lang w:eastAsia="tr-TR"/>
        </w:rPr>
        <w:t xml:space="preserve"> Organize piyasada şeffaflığın teminine ilişkin olarak EPİAŞ, Kurumumuz tarafından kendisine verilen veri yayınlama ve raporlama görevi kapsamında “</w:t>
      </w:r>
      <w:r w:rsidRPr="00EA3597">
        <w:rPr>
          <w:rFonts w:ascii="Times New Roman" w:eastAsia="Times New Roman" w:hAnsi="Times New Roman" w:cs="Times New Roman"/>
          <w:color w:val="000000"/>
          <w:sz w:val="24"/>
          <w:szCs w:val="24"/>
          <w:lang w:eastAsia="tr-TR"/>
        </w:rPr>
        <w:t>Şeffaflık Platformu</w:t>
      </w:r>
      <w:r>
        <w:rPr>
          <w:rFonts w:ascii="Times New Roman" w:eastAsia="Times New Roman" w:hAnsi="Times New Roman" w:cs="Times New Roman"/>
          <w:color w:val="000000"/>
          <w:sz w:val="24"/>
          <w:szCs w:val="24"/>
          <w:lang w:eastAsia="tr-TR"/>
        </w:rPr>
        <w:t>”</w:t>
      </w:r>
      <w:r w:rsidRPr="00EA3597">
        <w:rPr>
          <w:rFonts w:ascii="Times New Roman" w:eastAsia="Times New Roman" w:hAnsi="Times New Roman" w:cs="Times New Roman"/>
          <w:color w:val="000000"/>
          <w:sz w:val="24"/>
          <w:szCs w:val="24"/>
          <w:lang w:eastAsia="tr-TR"/>
        </w:rPr>
        <w:t xml:space="preserve"> adı altında bir merkezi veri ve analiz platformu</w:t>
      </w:r>
      <w:r>
        <w:rPr>
          <w:rFonts w:ascii="Times New Roman" w:eastAsia="Times New Roman" w:hAnsi="Times New Roman" w:cs="Times New Roman"/>
          <w:color w:val="000000"/>
          <w:sz w:val="24"/>
          <w:szCs w:val="24"/>
          <w:lang w:eastAsia="tr-TR"/>
        </w:rPr>
        <w:t xml:space="preserve"> işletmekt</w:t>
      </w:r>
      <w:r w:rsidRPr="00EA3597">
        <w:rPr>
          <w:rFonts w:ascii="Times New Roman" w:eastAsia="Times New Roman" w:hAnsi="Times New Roman" w:cs="Times New Roman"/>
          <w:color w:val="000000"/>
          <w:sz w:val="24"/>
          <w:szCs w:val="24"/>
          <w:lang w:eastAsia="tr-TR"/>
        </w:rPr>
        <w:t xml:space="preserve">e </w:t>
      </w:r>
      <w:r>
        <w:rPr>
          <w:rFonts w:ascii="Times New Roman" w:eastAsia="Times New Roman" w:hAnsi="Times New Roman" w:cs="Times New Roman"/>
          <w:color w:val="000000"/>
          <w:sz w:val="24"/>
          <w:szCs w:val="24"/>
          <w:lang w:eastAsia="tr-TR"/>
        </w:rPr>
        <w:t xml:space="preserve">ve GRF de dahil olmak üzere birçok veriyi </w:t>
      </w:r>
      <w:hyperlink r:id="rId41" w:history="1">
        <w:r w:rsidRPr="00621385">
          <w:rPr>
            <w:color w:val="000000"/>
          </w:rPr>
          <w:t>https://seffaflik.epias.com.tr/</w:t>
        </w:r>
      </w:hyperlink>
      <w:r w:rsidRPr="00EA3597" w:rsidDel="00EA359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adresinde yayınlamaktadır.  </w:t>
      </w:r>
    </w:p>
    <w:p w:rsidR="00577F67" w:rsidRPr="00621385" w:rsidRDefault="00577F67" w:rsidP="00621385">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621385">
        <w:rPr>
          <w:rFonts w:ascii="Times New Roman" w:eastAsia="Times New Roman" w:hAnsi="Times New Roman" w:cs="Times New Roman"/>
          <w:color w:val="000000"/>
          <w:sz w:val="24"/>
          <w:szCs w:val="24"/>
          <w:lang w:eastAsia="tr-TR"/>
        </w:rPr>
        <w:t>2019 yılı boyunca 1’i iletim, 18’i ithalat, 14’ü toptan satış olmak üzere toplam 33 lisans sahibi piyasada işlem yapmıştır. Tablo 4.1’de 2019 yılında aylara göre doğal gaz organize toptan satış piyasasında işlem gören gaz miktarları sunulmaktadır.</w:t>
      </w:r>
    </w:p>
    <w:p w:rsidR="00EC7CBF" w:rsidRPr="00B57795" w:rsidRDefault="00545DD4" w:rsidP="00545DD4">
      <w:pPr>
        <w:pStyle w:val="Balk5"/>
      </w:pPr>
      <w:bookmarkStart w:id="84" w:name="_Toc39762821"/>
      <w:bookmarkEnd w:id="81"/>
      <w:bookmarkEnd w:id="82"/>
      <w:r w:rsidRPr="00545DD4">
        <w:t xml:space="preserve">Tablo </w:t>
      </w:r>
      <w:r w:rsidR="00C81143" w:rsidRPr="00545DD4">
        <w:t>4.1:</w:t>
      </w:r>
      <w:r w:rsidR="00C81143" w:rsidRPr="00B57795">
        <w:t xml:space="preserve"> </w:t>
      </w:r>
      <w:r w:rsidR="00EC7CBF" w:rsidRPr="00B57795">
        <w:t>2019 Yılı Aylara Göre Organize Toptan Satış Piyasasında İşlem Gören Gaz Miktarları (Milyon Sm</w:t>
      </w:r>
      <w:r w:rsidR="00EC7CBF" w:rsidRPr="00545DD4">
        <w:t>3</w:t>
      </w:r>
      <w:r w:rsidR="00EC7CBF" w:rsidRPr="00B57795">
        <w:t>)</w:t>
      </w:r>
      <w:bookmarkEnd w:id="84"/>
    </w:p>
    <w:tbl>
      <w:tblPr>
        <w:tblW w:w="5158" w:type="pct"/>
        <w:tblCellMar>
          <w:left w:w="70" w:type="dxa"/>
          <w:right w:w="70" w:type="dxa"/>
        </w:tblCellMar>
        <w:tblLook w:val="04A0"/>
      </w:tblPr>
      <w:tblGrid>
        <w:gridCol w:w="1094"/>
        <w:gridCol w:w="527"/>
        <w:gridCol w:w="580"/>
        <w:gridCol w:w="640"/>
        <w:gridCol w:w="674"/>
        <w:gridCol w:w="558"/>
        <w:gridCol w:w="700"/>
        <w:gridCol w:w="745"/>
        <w:gridCol w:w="683"/>
        <w:gridCol w:w="699"/>
        <w:gridCol w:w="580"/>
        <w:gridCol w:w="615"/>
        <w:gridCol w:w="585"/>
        <w:gridCol w:w="1114"/>
      </w:tblGrid>
      <w:tr w:rsidR="00C23E2B" w:rsidRPr="00EC7CBF" w:rsidTr="00C23E2B">
        <w:trPr>
          <w:trHeight w:val="315"/>
        </w:trPr>
        <w:tc>
          <w:tcPr>
            <w:tcW w:w="583" w:type="pct"/>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p>
        </w:tc>
        <w:tc>
          <w:tcPr>
            <w:tcW w:w="293"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Ocak</w:t>
            </w:r>
          </w:p>
        </w:tc>
        <w:tc>
          <w:tcPr>
            <w:tcW w:w="301"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Şubat</w:t>
            </w:r>
          </w:p>
        </w:tc>
        <w:tc>
          <w:tcPr>
            <w:tcW w:w="367"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Mart</w:t>
            </w:r>
          </w:p>
        </w:tc>
        <w:tc>
          <w:tcPr>
            <w:tcW w:w="368"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Nisan</w:t>
            </w:r>
          </w:p>
        </w:tc>
        <w:tc>
          <w:tcPr>
            <w:tcW w:w="290"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Mayıs</w:t>
            </w:r>
          </w:p>
        </w:tc>
        <w:tc>
          <w:tcPr>
            <w:tcW w:w="363"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Haziran</w:t>
            </w:r>
          </w:p>
        </w:tc>
        <w:tc>
          <w:tcPr>
            <w:tcW w:w="387"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Temmuz</w:t>
            </w:r>
          </w:p>
        </w:tc>
        <w:tc>
          <w:tcPr>
            <w:tcW w:w="366"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Ağustos</w:t>
            </w:r>
          </w:p>
        </w:tc>
        <w:tc>
          <w:tcPr>
            <w:tcW w:w="432"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Eylül</w:t>
            </w:r>
          </w:p>
        </w:tc>
        <w:tc>
          <w:tcPr>
            <w:tcW w:w="301"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Ekim</w:t>
            </w:r>
          </w:p>
        </w:tc>
        <w:tc>
          <w:tcPr>
            <w:tcW w:w="354"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Kasım</w:t>
            </w:r>
          </w:p>
        </w:tc>
        <w:tc>
          <w:tcPr>
            <w:tcW w:w="304"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Aralık</w:t>
            </w:r>
          </w:p>
        </w:tc>
        <w:tc>
          <w:tcPr>
            <w:tcW w:w="291" w:type="pct"/>
            <w:tcBorders>
              <w:top w:val="single" w:sz="8" w:space="0" w:color="F9B074"/>
              <w:left w:val="nil"/>
              <w:bottom w:val="single" w:sz="8" w:space="0" w:color="F9B074"/>
              <w:right w:val="single" w:sz="8" w:space="0" w:color="F9B074"/>
            </w:tcBorders>
            <w:shd w:val="clear" w:color="000000" w:fill="FDE4D0"/>
            <w:noWrap/>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Genel Toplam</w:t>
            </w:r>
          </w:p>
        </w:tc>
      </w:tr>
      <w:tr w:rsidR="00C23E2B" w:rsidRPr="00EC7CBF" w:rsidTr="00C23E2B">
        <w:trPr>
          <w:trHeight w:val="435"/>
        </w:trPr>
        <w:tc>
          <w:tcPr>
            <w:tcW w:w="583" w:type="pct"/>
            <w:tcBorders>
              <w:top w:val="nil"/>
              <w:left w:val="single" w:sz="8" w:space="0" w:color="F9B074"/>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b/>
                <w:bCs/>
                <w:color w:val="000000"/>
                <w:sz w:val="16"/>
                <w:szCs w:val="16"/>
                <w:lang w:eastAsia="tr-TR"/>
              </w:rPr>
            </w:pPr>
            <w:r w:rsidRPr="00EC7CBF">
              <w:rPr>
                <w:rFonts w:ascii="Times New Roman" w:eastAsia="Times New Roman" w:hAnsi="Times New Roman" w:cs="Times New Roman"/>
                <w:b/>
                <w:bCs/>
                <w:color w:val="000000"/>
                <w:sz w:val="16"/>
                <w:szCs w:val="16"/>
                <w:lang w:eastAsia="tr-TR"/>
              </w:rPr>
              <w:t>Ticaret Miktarı</w:t>
            </w:r>
          </w:p>
        </w:tc>
        <w:tc>
          <w:tcPr>
            <w:tcW w:w="293"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71,56</w:t>
            </w:r>
          </w:p>
        </w:tc>
        <w:tc>
          <w:tcPr>
            <w:tcW w:w="301"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116,28</w:t>
            </w:r>
          </w:p>
        </w:tc>
        <w:tc>
          <w:tcPr>
            <w:tcW w:w="367"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87,27</w:t>
            </w:r>
          </w:p>
        </w:tc>
        <w:tc>
          <w:tcPr>
            <w:tcW w:w="368"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91,07</w:t>
            </w:r>
          </w:p>
        </w:tc>
        <w:tc>
          <w:tcPr>
            <w:tcW w:w="290"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55,20</w:t>
            </w:r>
          </w:p>
        </w:tc>
        <w:tc>
          <w:tcPr>
            <w:tcW w:w="363"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94,79</w:t>
            </w:r>
          </w:p>
        </w:tc>
        <w:tc>
          <w:tcPr>
            <w:tcW w:w="387"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117,68</w:t>
            </w:r>
          </w:p>
        </w:tc>
        <w:tc>
          <w:tcPr>
            <w:tcW w:w="366"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123,02</w:t>
            </w:r>
          </w:p>
        </w:tc>
        <w:tc>
          <w:tcPr>
            <w:tcW w:w="432"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151,21</w:t>
            </w:r>
          </w:p>
        </w:tc>
        <w:tc>
          <w:tcPr>
            <w:tcW w:w="301"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103,01</w:t>
            </w:r>
          </w:p>
        </w:tc>
        <w:tc>
          <w:tcPr>
            <w:tcW w:w="354"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118,82</w:t>
            </w:r>
          </w:p>
        </w:tc>
        <w:tc>
          <w:tcPr>
            <w:tcW w:w="304"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145,16</w:t>
            </w:r>
          </w:p>
        </w:tc>
        <w:tc>
          <w:tcPr>
            <w:tcW w:w="291" w:type="pct"/>
            <w:tcBorders>
              <w:top w:val="nil"/>
              <w:left w:val="nil"/>
              <w:bottom w:val="single" w:sz="8" w:space="0" w:color="F9B074"/>
              <w:right w:val="single" w:sz="8" w:space="0" w:color="F9B074"/>
            </w:tcBorders>
            <w:shd w:val="clear" w:color="000000" w:fill="FDE4D0"/>
            <w:vAlign w:val="center"/>
            <w:hideMark/>
          </w:tcPr>
          <w:p w:rsidR="00EC7CBF" w:rsidRPr="00EC7CBF" w:rsidRDefault="00EC7CBF" w:rsidP="00EC7CBF">
            <w:pPr>
              <w:spacing w:after="0" w:line="240" w:lineRule="auto"/>
              <w:jc w:val="center"/>
              <w:rPr>
                <w:rFonts w:ascii="Times New Roman" w:eastAsia="Times New Roman" w:hAnsi="Times New Roman" w:cs="Times New Roman"/>
                <w:color w:val="000000"/>
                <w:sz w:val="16"/>
                <w:szCs w:val="16"/>
                <w:lang w:eastAsia="tr-TR"/>
              </w:rPr>
            </w:pPr>
            <w:r w:rsidRPr="00EC7CBF">
              <w:rPr>
                <w:rFonts w:ascii="Times New Roman" w:eastAsia="Times New Roman" w:hAnsi="Times New Roman" w:cs="Times New Roman"/>
                <w:color w:val="000000"/>
                <w:sz w:val="16"/>
                <w:szCs w:val="16"/>
                <w:lang w:eastAsia="tr-TR"/>
              </w:rPr>
              <w:t>1.275,07</w:t>
            </w:r>
          </w:p>
        </w:tc>
      </w:tr>
    </w:tbl>
    <w:p w:rsidR="002A048B" w:rsidRDefault="002A048B" w:rsidP="00470410">
      <w:pPr>
        <w:pStyle w:val="AralkYok"/>
        <w:rPr>
          <w:rFonts w:eastAsia="Times New Roman"/>
          <w:lang w:eastAsia="tr-TR"/>
        </w:rPr>
      </w:pPr>
    </w:p>
    <w:p w:rsidR="003D0050" w:rsidRDefault="003D0050" w:rsidP="00470410">
      <w:pPr>
        <w:pStyle w:val="AralkYok"/>
        <w:rPr>
          <w:rFonts w:eastAsia="Times New Roman"/>
          <w:lang w:eastAsia="tr-TR"/>
        </w:rPr>
      </w:pPr>
    </w:p>
    <w:p w:rsidR="003D0050" w:rsidRDefault="003D0050" w:rsidP="00470410">
      <w:pPr>
        <w:pStyle w:val="AralkYok"/>
        <w:rPr>
          <w:rFonts w:eastAsia="Times New Roman"/>
          <w:lang w:eastAsia="tr-TR"/>
        </w:rPr>
      </w:pPr>
    </w:p>
    <w:p w:rsidR="003D0050" w:rsidRDefault="003D0050" w:rsidP="00470410">
      <w:pPr>
        <w:pStyle w:val="AralkYok"/>
        <w:rPr>
          <w:rFonts w:eastAsia="Times New Roman"/>
          <w:lang w:eastAsia="tr-TR"/>
        </w:rPr>
      </w:pPr>
    </w:p>
    <w:p w:rsidR="008C5AC9" w:rsidRPr="00545DD4" w:rsidRDefault="008C5AC9" w:rsidP="00545DD4">
      <w:pPr>
        <w:pStyle w:val="Balk6"/>
      </w:pPr>
      <w:bookmarkStart w:id="85" w:name="_Toc39762784"/>
      <w:bookmarkStart w:id="86" w:name="_Toc35956526"/>
      <w:r>
        <w:rPr>
          <w:noProof/>
          <w:lang w:eastAsia="tr-TR"/>
        </w:rPr>
        <w:lastRenderedPageBreak/>
        <w:drawing>
          <wp:inline distT="0" distB="0" distL="0" distR="0">
            <wp:extent cx="5939790" cy="2413000"/>
            <wp:effectExtent l="0" t="0" r="3810" b="63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85"/>
    </w:p>
    <w:p w:rsidR="008C5AC9" w:rsidRDefault="008C5AC9" w:rsidP="0029169E">
      <w:pPr>
        <w:pStyle w:val="Balk6"/>
      </w:pPr>
      <w:bookmarkStart w:id="87" w:name="_Toc39762785"/>
      <w:r>
        <w:t>Şekil 4.2 2019 yılı aylara göre BOTAŞ tarafından Organize Toptan Satış Piyasasında Gerçekleştirilen İlave Dengeleyici Gaz Miktarı (Milyon Sm</w:t>
      </w:r>
      <w:r w:rsidRPr="00545DD4">
        <w:t>3</w:t>
      </w:r>
      <w:r>
        <w:t>)</w:t>
      </w:r>
      <w:bookmarkEnd w:id="86"/>
      <w:bookmarkEnd w:id="87"/>
    </w:p>
    <w:p w:rsidR="008C5AC9" w:rsidRDefault="008C5AC9" w:rsidP="008C5AC9">
      <w:pPr>
        <w:pStyle w:val="Balk6"/>
        <w:rPr>
          <w:lang w:eastAsia="tr-TR"/>
        </w:rPr>
      </w:pPr>
    </w:p>
    <w:p w:rsidR="002A048B" w:rsidRPr="00E164B2" w:rsidRDefault="002A048B" w:rsidP="002A048B">
      <w:pPr>
        <w:pStyle w:val="11ilebalayanlar"/>
      </w:pPr>
      <w:bookmarkStart w:id="88" w:name="_Toc40972861"/>
      <w:r>
        <w:t>4.2</w:t>
      </w:r>
      <w:r w:rsidRPr="00E164B2">
        <w:t xml:space="preserve"> Boru Hatlarıyla Toptan Satış</w:t>
      </w:r>
      <w:bookmarkEnd w:id="88"/>
    </w:p>
    <w:p w:rsidR="002A048B" w:rsidRPr="00495DC9" w:rsidRDefault="002A048B" w:rsidP="002A048B">
      <w:pPr>
        <w:tabs>
          <w:tab w:val="left" w:pos="993"/>
        </w:tabs>
        <w:spacing w:before="120" w:after="120" w:line="360" w:lineRule="auto"/>
        <w:jc w:val="both"/>
        <w:rPr>
          <w:rFonts w:ascii="Times New Roman" w:eastAsia="Times New Roman" w:hAnsi="Times New Roman" w:cs="Times New Roman"/>
          <w:noProof/>
          <w:sz w:val="24"/>
          <w:szCs w:val="24"/>
          <w:lang w:eastAsia="tr-TR"/>
        </w:rPr>
      </w:pPr>
      <w:r w:rsidRPr="00834EA9">
        <w:rPr>
          <w:rFonts w:ascii="Times New Roman" w:eastAsia="Times New Roman" w:hAnsi="Times New Roman" w:cs="Times New Roman"/>
          <w:noProof/>
          <w:sz w:val="24"/>
          <w:szCs w:val="24"/>
          <w:lang w:eastAsia="tr-TR"/>
        </w:rPr>
        <w:t>201</w:t>
      </w:r>
      <w:r w:rsidR="00A2702F">
        <w:rPr>
          <w:rFonts w:ascii="Times New Roman" w:eastAsia="Times New Roman" w:hAnsi="Times New Roman" w:cs="Times New Roman"/>
          <w:noProof/>
          <w:sz w:val="24"/>
          <w:szCs w:val="24"/>
          <w:lang w:eastAsia="tr-TR"/>
        </w:rPr>
        <w:t>9</w:t>
      </w:r>
      <w:r w:rsidRPr="00834EA9">
        <w:rPr>
          <w:rFonts w:ascii="Times New Roman" w:eastAsia="Times New Roman" w:hAnsi="Times New Roman" w:cs="Times New Roman"/>
          <w:noProof/>
          <w:sz w:val="24"/>
          <w:szCs w:val="24"/>
          <w:lang w:eastAsia="tr-TR"/>
        </w:rPr>
        <w:t xml:space="preserve"> </w:t>
      </w:r>
      <w:r w:rsidR="00A2702F">
        <w:rPr>
          <w:rFonts w:ascii="Times New Roman" w:eastAsia="Times New Roman" w:hAnsi="Times New Roman" w:cs="Times New Roman"/>
          <w:noProof/>
          <w:sz w:val="24"/>
          <w:szCs w:val="24"/>
          <w:lang w:eastAsia="tr-TR"/>
        </w:rPr>
        <w:t xml:space="preserve">yılında </w:t>
      </w:r>
      <w:r w:rsidR="00ED1402">
        <w:rPr>
          <w:rFonts w:ascii="Times New Roman" w:eastAsia="Times New Roman" w:hAnsi="Times New Roman" w:cs="Times New Roman"/>
          <w:noProof/>
          <w:sz w:val="24"/>
          <w:szCs w:val="24"/>
          <w:lang w:eastAsia="tr-TR"/>
        </w:rPr>
        <w:t xml:space="preserve"> 37</w:t>
      </w:r>
      <w:r w:rsidR="004D2663">
        <w:rPr>
          <w:rFonts w:ascii="Times New Roman" w:eastAsia="Times New Roman" w:hAnsi="Times New Roman" w:cs="Times New Roman"/>
          <w:noProof/>
          <w:sz w:val="24"/>
          <w:szCs w:val="24"/>
          <w:lang w:eastAsia="tr-TR"/>
        </w:rPr>
        <w:t xml:space="preserve"> </w:t>
      </w:r>
      <w:r>
        <w:rPr>
          <w:rFonts w:ascii="Times New Roman" w:eastAsia="Times New Roman" w:hAnsi="Times New Roman" w:cs="Times New Roman"/>
          <w:noProof/>
          <w:sz w:val="24"/>
          <w:szCs w:val="24"/>
          <w:lang w:eastAsia="tr-TR"/>
        </w:rPr>
        <w:t>adet lisans sahibi</w:t>
      </w:r>
      <w:r w:rsidRPr="00834EA9">
        <w:rPr>
          <w:rFonts w:ascii="Times New Roman" w:eastAsia="Times New Roman" w:hAnsi="Times New Roman" w:cs="Times New Roman"/>
          <w:noProof/>
          <w:sz w:val="24"/>
          <w:szCs w:val="24"/>
          <w:lang w:eastAsia="tr-TR"/>
        </w:rPr>
        <w:t xml:space="preserve"> tarafından boru hatlarıyla toptan satış gerçek</w:t>
      </w:r>
      <w:r w:rsidRPr="00E901E9">
        <w:rPr>
          <w:rFonts w:ascii="Times New Roman" w:eastAsia="Times New Roman" w:hAnsi="Times New Roman" w:cs="Times New Roman"/>
          <w:noProof/>
          <w:sz w:val="24"/>
          <w:szCs w:val="24"/>
          <w:lang w:eastAsia="tr-TR"/>
        </w:rPr>
        <w:t>leştirilmiştir.</w:t>
      </w:r>
      <w:r w:rsidRPr="00E164B2">
        <w:rPr>
          <w:rFonts w:ascii="Times New Roman" w:eastAsia="Times New Roman" w:hAnsi="Times New Roman" w:cs="Times New Roman"/>
          <w:noProof/>
          <w:sz w:val="24"/>
          <w:szCs w:val="24"/>
          <w:lang w:eastAsia="tr-TR"/>
        </w:rPr>
        <w:t xml:space="preserve"> Bu </w:t>
      </w:r>
      <w:r>
        <w:rPr>
          <w:rFonts w:ascii="Times New Roman" w:eastAsia="Times New Roman" w:hAnsi="Times New Roman" w:cs="Times New Roman"/>
          <w:noProof/>
          <w:sz w:val="24"/>
          <w:szCs w:val="24"/>
          <w:lang w:eastAsia="tr-TR"/>
        </w:rPr>
        <w:t>lisans sahiplerinden</w:t>
      </w:r>
      <w:r w:rsidRPr="00E164B2">
        <w:rPr>
          <w:rFonts w:ascii="Times New Roman" w:eastAsia="Times New Roman" w:hAnsi="Times New Roman" w:cs="Times New Roman"/>
          <w:noProof/>
          <w:sz w:val="24"/>
          <w:szCs w:val="24"/>
          <w:lang w:eastAsia="tr-TR"/>
        </w:rPr>
        <w:t xml:space="preserve"> bir kısmı </w:t>
      </w:r>
      <w:r>
        <w:rPr>
          <w:rFonts w:ascii="Times New Roman" w:eastAsia="Times New Roman" w:hAnsi="Times New Roman" w:cs="Times New Roman"/>
          <w:noProof/>
          <w:sz w:val="24"/>
          <w:szCs w:val="24"/>
          <w:lang w:eastAsia="tr-TR"/>
        </w:rPr>
        <w:t>doğal gaz üretimi gerçekleştirenler</w:t>
      </w:r>
      <w:r w:rsidRPr="00E164B2">
        <w:rPr>
          <w:rFonts w:ascii="Times New Roman" w:eastAsia="Times New Roman" w:hAnsi="Times New Roman" w:cs="Times New Roman"/>
          <w:noProof/>
          <w:sz w:val="24"/>
          <w:szCs w:val="24"/>
          <w:lang w:eastAsia="tr-TR"/>
        </w:rPr>
        <w:t>, bir kısmı doğal gaz ithala</w:t>
      </w:r>
      <w:r>
        <w:rPr>
          <w:rFonts w:ascii="Times New Roman" w:eastAsia="Times New Roman" w:hAnsi="Times New Roman" w:cs="Times New Roman"/>
          <w:noProof/>
          <w:sz w:val="24"/>
          <w:szCs w:val="24"/>
          <w:lang w:eastAsia="tr-TR"/>
        </w:rPr>
        <w:t>tı gerçekleştirenler</w:t>
      </w:r>
      <w:r w:rsidRPr="00E164B2">
        <w:rPr>
          <w:rFonts w:ascii="Times New Roman" w:eastAsia="Times New Roman" w:hAnsi="Times New Roman" w:cs="Times New Roman"/>
          <w:noProof/>
          <w:sz w:val="24"/>
          <w:szCs w:val="24"/>
          <w:lang w:eastAsia="tr-TR"/>
        </w:rPr>
        <w:t>, bir kısmı ise üretim veya ithalat gerçekleştirmeyip doğal gaz arzı sağlayan söz konusu şirketlerden doğal gazı satın alarak gaz satışı gerçekleştiren</w:t>
      </w:r>
      <w:r>
        <w:rPr>
          <w:rFonts w:ascii="Times New Roman" w:eastAsia="Times New Roman" w:hAnsi="Times New Roman" w:cs="Times New Roman"/>
          <w:noProof/>
          <w:sz w:val="24"/>
          <w:szCs w:val="24"/>
          <w:lang w:eastAsia="tr-TR"/>
        </w:rPr>
        <w:t xml:space="preserve"> lisans sahipleridir</w:t>
      </w:r>
      <w:r w:rsidRPr="00E164B2">
        <w:rPr>
          <w:rFonts w:ascii="Times New Roman" w:eastAsia="Times New Roman" w:hAnsi="Times New Roman" w:cs="Times New Roman"/>
          <w:noProof/>
          <w:sz w:val="24"/>
          <w:szCs w:val="24"/>
          <w:lang w:eastAsia="tr-TR"/>
        </w:rPr>
        <w:t>. Boru gazı olarak yapılan satışların lisans türüne göre miktarları T</w:t>
      </w:r>
      <w:r>
        <w:rPr>
          <w:rFonts w:ascii="Times New Roman" w:eastAsia="Times New Roman" w:hAnsi="Times New Roman" w:cs="Times New Roman"/>
          <w:noProof/>
          <w:sz w:val="24"/>
          <w:szCs w:val="24"/>
          <w:lang w:eastAsia="tr-TR"/>
        </w:rPr>
        <w:t>ablo 4.</w:t>
      </w:r>
      <w:r w:rsidR="00431F4C">
        <w:rPr>
          <w:rFonts w:ascii="Times New Roman" w:eastAsia="Times New Roman" w:hAnsi="Times New Roman" w:cs="Times New Roman"/>
          <w:noProof/>
          <w:sz w:val="24"/>
          <w:szCs w:val="24"/>
          <w:lang w:eastAsia="tr-TR"/>
        </w:rPr>
        <w:t>2</w:t>
      </w:r>
      <w:r>
        <w:rPr>
          <w:rFonts w:ascii="Times New Roman" w:eastAsia="Times New Roman" w:hAnsi="Times New Roman" w:cs="Times New Roman"/>
          <w:noProof/>
          <w:sz w:val="24"/>
          <w:szCs w:val="24"/>
          <w:lang w:eastAsia="tr-TR"/>
        </w:rPr>
        <w:t xml:space="preserve">’de gösterilmektedir. </w:t>
      </w:r>
    </w:p>
    <w:p w:rsidR="002A048B" w:rsidRPr="00E164B2" w:rsidRDefault="002A048B" w:rsidP="002A048B">
      <w:pPr>
        <w:pStyle w:val="Balk5"/>
      </w:pPr>
      <w:bookmarkStart w:id="89" w:name="_Toc418324646"/>
      <w:bookmarkStart w:id="90" w:name="_Toc493166644"/>
      <w:bookmarkStart w:id="91" w:name="_Toc39762822"/>
      <w:r w:rsidRPr="006C0B61">
        <w:t>Tablo 4.</w:t>
      </w:r>
      <w:r w:rsidR="00F26974">
        <w:t>2</w:t>
      </w:r>
      <w:r w:rsidRPr="006C0B61">
        <w:t>: Boru Gazı Olarak Yapılan Toptan Satışların Lisans Türüne Göre Miktarları (Milyon Sm</w:t>
      </w:r>
      <w:r w:rsidRPr="006C0B61">
        <w:rPr>
          <w:vertAlign w:val="superscript"/>
        </w:rPr>
        <w:t>3</w:t>
      </w:r>
      <w:r w:rsidRPr="006C0B61">
        <w:t>)</w:t>
      </w:r>
      <w:bookmarkEnd w:id="89"/>
      <w:bookmarkEnd w:id="90"/>
      <w:bookmarkEnd w:id="91"/>
    </w:p>
    <w:tbl>
      <w:tblPr>
        <w:tblW w:w="5234" w:type="pct"/>
        <w:tblCellMar>
          <w:left w:w="70" w:type="dxa"/>
          <w:right w:w="70" w:type="dxa"/>
        </w:tblCellMar>
        <w:tblLook w:val="04A0"/>
      </w:tblPr>
      <w:tblGrid>
        <w:gridCol w:w="4013"/>
        <w:gridCol w:w="3240"/>
        <w:gridCol w:w="2685"/>
      </w:tblGrid>
      <w:tr w:rsidR="00A2702F" w:rsidRPr="00A2702F" w:rsidTr="003D0050">
        <w:trPr>
          <w:trHeight w:val="471"/>
        </w:trPr>
        <w:tc>
          <w:tcPr>
            <w:tcW w:w="2019" w:type="pct"/>
            <w:tcBorders>
              <w:top w:val="single" w:sz="8" w:space="0" w:color="auto"/>
              <w:left w:val="single" w:sz="8" w:space="0" w:color="auto"/>
              <w:bottom w:val="single" w:sz="8" w:space="0" w:color="auto"/>
              <w:right w:val="single" w:sz="8" w:space="0" w:color="auto"/>
            </w:tcBorders>
            <w:shd w:val="clear" w:color="000000" w:fill="BDD6EE"/>
            <w:vAlign w:val="center"/>
            <w:hideMark/>
          </w:tcPr>
          <w:p w:rsidR="00A2702F" w:rsidRPr="00A2702F" w:rsidRDefault="00A2702F" w:rsidP="00A2702F">
            <w:pPr>
              <w:spacing w:after="0" w:line="240" w:lineRule="auto"/>
              <w:jc w:val="center"/>
              <w:rPr>
                <w:rFonts w:ascii="Times New Roman" w:eastAsia="Times New Roman" w:hAnsi="Times New Roman" w:cs="Times New Roman"/>
                <w:b/>
                <w:bCs/>
                <w:color w:val="000000"/>
                <w:sz w:val="24"/>
                <w:szCs w:val="24"/>
                <w:lang w:eastAsia="tr-TR"/>
              </w:rPr>
            </w:pPr>
            <w:bookmarkStart w:id="92" w:name="_Toc417917637"/>
            <w:bookmarkStart w:id="93" w:name="_Toc493166605"/>
            <w:r w:rsidRPr="00A2702F">
              <w:rPr>
                <w:rFonts w:ascii="Times New Roman" w:eastAsia="Times New Roman" w:hAnsi="Times New Roman" w:cs="Times New Roman"/>
                <w:b/>
                <w:bCs/>
                <w:color w:val="000000"/>
                <w:sz w:val="24"/>
                <w:szCs w:val="24"/>
                <w:lang w:eastAsia="tr-TR"/>
              </w:rPr>
              <w:t>Lisans türü</w:t>
            </w:r>
          </w:p>
        </w:tc>
        <w:tc>
          <w:tcPr>
            <w:tcW w:w="1630" w:type="pct"/>
            <w:tcBorders>
              <w:top w:val="single" w:sz="8" w:space="0" w:color="auto"/>
              <w:left w:val="nil"/>
              <w:bottom w:val="single" w:sz="8" w:space="0" w:color="auto"/>
              <w:right w:val="single" w:sz="8" w:space="0" w:color="auto"/>
            </w:tcBorders>
            <w:shd w:val="clear" w:color="000000" w:fill="BDD6EE"/>
            <w:vAlign w:val="center"/>
            <w:hideMark/>
          </w:tcPr>
          <w:p w:rsidR="00A2702F" w:rsidRPr="00A2702F" w:rsidRDefault="00A2702F" w:rsidP="00A2702F">
            <w:pPr>
              <w:spacing w:after="0" w:line="240" w:lineRule="auto"/>
              <w:jc w:val="center"/>
              <w:rPr>
                <w:rFonts w:ascii="Times New Roman" w:eastAsia="Times New Roman" w:hAnsi="Times New Roman" w:cs="Times New Roman"/>
                <w:b/>
                <w:bCs/>
                <w:color w:val="000000"/>
                <w:sz w:val="24"/>
                <w:szCs w:val="24"/>
                <w:lang w:eastAsia="tr-TR"/>
              </w:rPr>
            </w:pPr>
            <w:r w:rsidRPr="00A2702F">
              <w:rPr>
                <w:rFonts w:ascii="Times New Roman" w:eastAsia="Times New Roman" w:hAnsi="Times New Roman" w:cs="Times New Roman"/>
                <w:b/>
                <w:bCs/>
                <w:color w:val="000000"/>
                <w:sz w:val="24"/>
                <w:szCs w:val="24"/>
                <w:lang w:eastAsia="tr-TR"/>
              </w:rPr>
              <w:t>Lisanslı şirketlere satış yapan şirket sayısı</w:t>
            </w:r>
          </w:p>
        </w:tc>
        <w:tc>
          <w:tcPr>
            <w:tcW w:w="1351" w:type="pct"/>
            <w:tcBorders>
              <w:top w:val="single" w:sz="8" w:space="0" w:color="auto"/>
              <w:left w:val="nil"/>
              <w:bottom w:val="single" w:sz="8" w:space="0" w:color="auto"/>
              <w:right w:val="single" w:sz="8" w:space="0" w:color="auto"/>
            </w:tcBorders>
            <w:shd w:val="clear" w:color="000000" w:fill="BDD6EE"/>
            <w:vAlign w:val="center"/>
            <w:hideMark/>
          </w:tcPr>
          <w:p w:rsidR="00A2702F" w:rsidRPr="00A2702F" w:rsidRDefault="00A2702F" w:rsidP="00A2702F">
            <w:pPr>
              <w:spacing w:after="0" w:line="240" w:lineRule="auto"/>
              <w:jc w:val="center"/>
              <w:rPr>
                <w:rFonts w:ascii="Times New Roman" w:eastAsia="Times New Roman" w:hAnsi="Times New Roman" w:cs="Times New Roman"/>
                <w:b/>
                <w:bCs/>
                <w:color w:val="000000"/>
                <w:sz w:val="24"/>
                <w:szCs w:val="24"/>
                <w:lang w:eastAsia="tr-TR"/>
              </w:rPr>
            </w:pPr>
            <w:r w:rsidRPr="00A2702F">
              <w:rPr>
                <w:rFonts w:ascii="Times New Roman" w:eastAsia="Times New Roman" w:hAnsi="Times New Roman" w:cs="Times New Roman"/>
                <w:b/>
                <w:bCs/>
                <w:color w:val="000000"/>
                <w:sz w:val="24"/>
                <w:szCs w:val="24"/>
                <w:lang w:eastAsia="tr-TR"/>
              </w:rPr>
              <w:t>Lisanslı şirketlere yapılan satış miktarı</w:t>
            </w:r>
          </w:p>
        </w:tc>
      </w:tr>
      <w:tr w:rsidR="00A2702F" w:rsidRPr="00A2702F" w:rsidTr="003D0050">
        <w:trPr>
          <w:trHeight w:val="330"/>
        </w:trPr>
        <w:tc>
          <w:tcPr>
            <w:tcW w:w="2019" w:type="pct"/>
            <w:tcBorders>
              <w:top w:val="nil"/>
              <w:left w:val="single" w:sz="8" w:space="0" w:color="auto"/>
              <w:bottom w:val="single" w:sz="8" w:space="0" w:color="auto"/>
              <w:right w:val="single" w:sz="8" w:space="0" w:color="auto"/>
            </w:tcBorders>
            <w:shd w:val="clear" w:color="auto" w:fill="auto"/>
            <w:vAlign w:val="center"/>
            <w:hideMark/>
          </w:tcPr>
          <w:p w:rsidR="00A2702F" w:rsidRPr="00A2702F" w:rsidRDefault="00A2702F" w:rsidP="00A2702F">
            <w:pPr>
              <w:spacing w:after="0" w:line="240" w:lineRule="auto"/>
              <w:jc w:val="both"/>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Uzun Dönemli İthalat Lisansı</w:t>
            </w:r>
          </w:p>
        </w:tc>
        <w:tc>
          <w:tcPr>
            <w:tcW w:w="1630"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8</w:t>
            </w:r>
          </w:p>
        </w:tc>
        <w:tc>
          <w:tcPr>
            <w:tcW w:w="1351"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28.141,31</w:t>
            </w:r>
          </w:p>
        </w:tc>
      </w:tr>
      <w:tr w:rsidR="00A2702F" w:rsidRPr="00A2702F" w:rsidTr="003D0050">
        <w:trPr>
          <w:trHeight w:val="330"/>
        </w:trPr>
        <w:tc>
          <w:tcPr>
            <w:tcW w:w="2019" w:type="pct"/>
            <w:tcBorders>
              <w:top w:val="nil"/>
              <w:left w:val="single" w:sz="8" w:space="0" w:color="auto"/>
              <w:bottom w:val="single" w:sz="8" w:space="0" w:color="auto"/>
              <w:right w:val="single" w:sz="8" w:space="0" w:color="auto"/>
            </w:tcBorders>
            <w:shd w:val="clear" w:color="auto" w:fill="auto"/>
            <w:vAlign w:val="center"/>
            <w:hideMark/>
          </w:tcPr>
          <w:p w:rsidR="00A2702F" w:rsidRPr="00A2702F" w:rsidRDefault="00A2702F" w:rsidP="00A2702F">
            <w:pPr>
              <w:spacing w:after="0" w:line="240" w:lineRule="auto"/>
              <w:jc w:val="both"/>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Toptan Satış Lisansı (Üretim Harici)</w:t>
            </w:r>
          </w:p>
        </w:tc>
        <w:tc>
          <w:tcPr>
            <w:tcW w:w="1630"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12</w:t>
            </w:r>
          </w:p>
        </w:tc>
        <w:tc>
          <w:tcPr>
            <w:tcW w:w="1351"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1.749,84</w:t>
            </w:r>
          </w:p>
        </w:tc>
      </w:tr>
      <w:tr w:rsidR="00A2702F" w:rsidRPr="00A2702F" w:rsidTr="003D0050">
        <w:trPr>
          <w:trHeight w:val="330"/>
        </w:trPr>
        <w:tc>
          <w:tcPr>
            <w:tcW w:w="2019" w:type="pct"/>
            <w:tcBorders>
              <w:top w:val="nil"/>
              <w:left w:val="single" w:sz="8" w:space="0" w:color="auto"/>
              <w:bottom w:val="single" w:sz="8" w:space="0" w:color="auto"/>
              <w:right w:val="single" w:sz="8" w:space="0" w:color="auto"/>
            </w:tcBorders>
            <w:shd w:val="clear" w:color="auto" w:fill="auto"/>
            <w:vAlign w:val="center"/>
            <w:hideMark/>
          </w:tcPr>
          <w:p w:rsidR="00A2702F" w:rsidRPr="00A2702F" w:rsidRDefault="00A2702F" w:rsidP="00A2702F">
            <w:pPr>
              <w:spacing w:after="0" w:line="240" w:lineRule="auto"/>
              <w:jc w:val="both"/>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Spot İthalat Lisansı</w:t>
            </w:r>
          </w:p>
        </w:tc>
        <w:tc>
          <w:tcPr>
            <w:tcW w:w="1630" w:type="pct"/>
            <w:tcBorders>
              <w:top w:val="nil"/>
              <w:left w:val="nil"/>
              <w:bottom w:val="single" w:sz="8" w:space="0" w:color="auto"/>
              <w:right w:val="single" w:sz="8" w:space="0" w:color="auto"/>
            </w:tcBorders>
            <w:shd w:val="clear" w:color="auto" w:fill="auto"/>
            <w:noWrap/>
            <w:vAlign w:val="center"/>
            <w:hideMark/>
          </w:tcPr>
          <w:p w:rsidR="00A2702F" w:rsidRPr="00A2702F" w:rsidRDefault="00ED1402" w:rsidP="00A2702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351"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1.338,91</w:t>
            </w:r>
          </w:p>
        </w:tc>
      </w:tr>
      <w:tr w:rsidR="00A2702F" w:rsidRPr="00A2702F" w:rsidTr="003D0050">
        <w:trPr>
          <w:trHeight w:val="330"/>
        </w:trPr>
        <w:tc>
          <w:tcPr>
            <w:tcW w:w="2019" w:type="pct"/>
            <w:tcBorders>
              <w:top w:val="nil"/>
              <w:left w:val="single" w:sz="8" w:space="0" w:color="auto"/>
              <w:bottom w:val="single" w:sz="8" w:space="0" w:color="auto"/>
              <w:right w:val="single" w:sz="8" w:space="0" w:color="auto"/>
            </w:tcBorders>
            <w:shd w:val="clear" w:color="auto" w:fill="auto"/>
            <w:vAlign w:val="center"/>
            <w:hideMark/>
          </w:tcPr>
          <w:p w:rsidR="00A2702F" w:rsidRPr="00A2702F" w:rsidRDefault="00A2702F" w:rsidP="00A2702F">
            <w:pPr>
              <w:spacing w:after="0" w:line="240" w:lineRule="auto"/>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Toptan Satış Lisansı (Üretim yapan)</w:t>
            </w:r>
          </w:p>
        </w:tc>
        <w:tc>
          <w:tcPr>
            <w:tcW w:w="1630"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8</w:t>
            </w:r>
          </w:p>
        </w:tc>
        <w:tc>
          <w:tcPr>
            <w:tcW w:w="1351"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color w:val="000000"/>
                <w:sz w:val="24"/>
                <w:szCs w:val="24"/>
                <w:lang w:eastAsia="tr-TR"/>
              </w:rPr>
            </w:pPr>
            <w:r w:rsidRPr="00A2702F">
              <w:rPr>
                <w:rFonts w:ascii="Times New Roman" w:eastAsia="Times New Roman" w:hAnsi="Times New Roman" w:cs="Times New Roman"/>
                <w:color w:val="000000"/>
                <w:sz w:val="24"/>
                <w:szCs w:val="24"/>
                <w:lang w:eastAsia="tr-TR"/>
              </w:rPr>
              <w:t>294,26</w:t>
            </w:r>
          </w:p>
        </w:tc>
      </w:tr>
      <w:tr w:rsidR="00A2702F" w:rsidRPr="00A2702F" w:rsidTr="003D0050">
        <w:trPr>
          <w:trHeight w:val="330"/>
        </w:trPr>
        <w:tc>
          <w:tcPr>
            <w:tcW w:w="2019" w:type="pct"/>
            <w:tcBorders>
              <w:top w:val="nil"/>
              <w:left w:val="single" w:sz="8" w:space="0" w:color="auto"/>
              <w:bottom w:val="single" w:sz="8" w:space="0" w:color="auto"/>
              <w:right w:val="single" w:sz="8" w:space="0" w:color="auto"/>
            </w:tcBorders>
            <w:shd w:val="clear" w:color="auto" w:fill="auto"/>
            <w:vAlign w:val="center"/>
            <w:hideMark/>
          </w:tcPr>
          <w:p w:rsidR="00A2702F" w:rsidRPr="00A2702F" w:rsidRDefault="00A2702F" w:rsidP="00A2702F">
            <w:pPr>
              <w:spacing w:after="0" w:line="240" w:lineRule="auto"/>
              <w:jc w:val="both"/>
              <w:rPr>
                <w:rFonts w:ascii="Times New Roman" w:eastAsia="Times New Roman" w:hAnsi="Times New Roman" w:cs="Times New Roman"/>
                <w:b/>
                <w:bCs/>
                <w:color w:val="000000"/>
                <w:sz w:val="24"/>
                <w:szCs w:val="24"/>
                <w:lang w:eastAsia="tr-TR"/>
              </w:rPr>
            </w:pPr>
            <w:r w:rsidRPr="00A2702F">
              <w:rPr>
                <w:rFonts w:ascii="Times New Roman" w:eastAsia="Times New Roman" w:hAnsi="Times New Roman" w:cs="Times New Roman"/>
                <w:b/>
                <w:bCs/>
                <w:color w:val="000000"/>
                <w:sz w:val="24"/>
                <w:szCs w:val="24"/>
                <w:lang w:eastAsia="tr-TR"/>
              </w:rPr>
              <w:t>Toplam</w:t>
            </w:r>
          </w:p>
        </w:tc>
        <w:tc>
          <w:tcPr>
            <w:tcW w:w="1630" w:type="pct"/>
            <w:tcBorders>
              <w:top w:val="nil"/>
              <w:left w:val="nil"/>
              <w:bottom w:val="single" w:sz="8" w:space="0" w:color="auto"/>
              <w:right w:val="single" w:sz="8" w:space="0" w:color="auto"/>
            </w:tcBorders>
            <w:shd w:val="clear" w:color="auto" w:fill="auto"/>
            <w:noWrap/>
            <w:vAlign w:val="center"/>
            <w:hideMark/>
          </w:tcPr>
          <w:p w:rsidR="00A2702F" w:rsidRPr="00A2702F" w:rsidRDefault="00ED1402" w:rsidP="00A2702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37</w:t>
            </w:r>
          </w:p>
        </w:tc>
        <w:tc>
          <w:tcPr>
            <w:tcW w:w="1351" w:type="pct"/>
            <w:tcBorders>
              <w:top w:val="nil"/>
              <w:left w:val="nil"/>
              <w:bottom w:val="single" w:sz="8" w:space="0" w:color="auto"/>
              <w:right w:val="single" w:sz="8" w:space="0" w:color="auto"/>
            </w:tcBorders>
            <w:shd w:val="clear" w:color="auto" w:fill="auto"/>
            <w:noWrap/>
            <w:vAlign w:val="center"/>
            <w:hideMark/>
          </w:tcPr>
          <w:p w:rsidR="00A2702F" w:rsidRPr="00A2702F" w:rsidRDefault="00A2702F" w:rsidP="00A2702F">
            <w:pPr>
              <w:spacing w:after="0" w:line="240" w:lineRule="auto"/>
              <w:jc w:val="center"/>
              <w:rPr>
                <w:rFonts w:ascii="Times New Roman" w:eastAsia="Times New Roman" w:hAnsi="Times New Roman" w:cs="Times New Roman"/>
                <w:b/>
                <w:bCs/>
                <w:color w:val="000000"/>
                <w:sz w:val="24"/>
                <w:szCs w:val="24"/>
                <w:lang w:eastAsia="tr-TR"/>
              </w:rPr>
            </w:pPr>
            <w:r w:rsidRPr="00A2702F">
              <w:rPr>
                <w:rFonts w:ascii="Times New Roman" w:eastAsia="Times New Roman" w:hAnsi="Times New Roman" w:cs="Times New Roman"/>
                <w:b/>
                <w:bCs/>
                <w:color w:val="000000"/>
                <w:sz w:val="24"/>
                <w:szCs w:val="24"/>
                <w:lang w:eastAsia="tr-TR"/>
              </w:rPr>
              <w:t>31.524,33</w:t>
            </w:r>
          </w:p>
        </w:tc>
      </w:tr>
    </w:tbl>
    <w:p w:rsidR="003D0050" w:rsidRDefault="003D0050" w:rsidP="00470410">
      <w:pPr>
        <w:pStyle w:val="AralkYok"/>
      </w:pPr>
    </w:p>
    <w:p w:rsidR="002A048B" w:rsidRPr="00E164B2" w:rsidRDefault="002A048B" w:rsidP="002A048B">
      <w:pPr>
        <w:pStyle w:val="11ilebalayanlar"/>
      </w:pPr>
      <w:bookmarkStart w:id="94" w:name="_Toc40972862"/>
      <w:r w:rsidRPr="00E164B2">
        <w:t>4.</w:t>
      </w:r>
      <w:r>
        <w:t>3</w:t>
      </w:r>
      <w:r w:rsidRPr="00E164B2">
        <w:t xml:space="preserve"> LNG Toptan Satışı</w:t>
      </w:r>
      <w:bookmarkEnd w:id="92"/>
      <w:bookmarkEnd w:id="93"/>
      <w:bookmarkEnd w:id="94"/>
    </w:p>
    <w:p w:rsidR="002A048B" w:rsidRPr="00E164B2" w:rsidRDefault="002A048B" w:rsidP="002A048B">
      <w:pPr>
        <w:tabs>
          <w:tab w:val="left" w:pos="993"/>
        </w:tabs>
        <w:autoSpaceDE w:val="0"/>
        <w:autoSpaceDN w:val="0"/>
        <w:adjustRightInd w:val="0"/>
        <w:spacing w:before="120" w:after="120" w:line="360" w:lineRule="auto"/>
        <w:jc w:val="both"/>
        <w:rPr>
          <w:rFonts w:ascii="Times New Roman" w:eastAsia="Times New Roman" w:hAnsi="Times New Roman" w:cs="Times New Roman"/>
          <w:color w:val="000000"/>
          <w:sz w:val="24"/>
          <w:szCs w:val="24"/>
          <w:lang w:eastAsia="tr-TR"/>
        </w:rPr>
      </w:pPr>
      <w:r w:rsidRPr="00E164B2">
        <w:rPr>
          <w:rFonts w:ascii="Times New Roman" w:eastAsia="Times New Roman" w:hAnsi="Times New Roman" w:cs="Times New Roman"/>
          <w:color w:val="000000"/>
          <w:sz w:val="24"/>
          <w:szCs w:val="24"/>
          <w:lang w:eastAsia="tr-TR"/>
        </w:rPr>
        <w:t>Doğal gazın boru hatları ile taşınmasının teknik ve ekonomik anlamda uygun olmadığı yerlerde doğal gaz LNG olarak kullanılmakta ve LNG olarak satışı yapılan doğal gaz nihai tüketicilere kara tankerleriyle ulaştırılmaktadır.</w:t>
      </w:r>
    </w:p>
    <w:p w:rsidR="0029403D" w:rsidRPr="007E2AFF" w:rsidRDefault="002A048B" w:rsidP="002A048B">
      <w:pPr>
        <w:tabs>
          <w:tab w:val="left" w:pos="993"/>
        </w:tabs>
        <w:spacing w:before="120" w:after="120" w:line="360" w:lineRule="auto"/>
        <w:jc w:val="both"/>
        <w:rPr>
          <w:rFonts w:ascii="Times New Roman" w:eastAsia="Times New Roman" w:hAnsi="Times New Roman" w:cs="Times New Roman"/>
          <w:noProof/>
          <w:sz w:val="24"/>
          <w:szCs w:val="24"/>
          <w:lang w:eastAsia="tr-TR"/>
        </w:rPr>
      </w:pPr>
      <w:r w:rsidRPr="00E164B2">
        <w:rPr>
          <w:rFonts w:ascii="Times New Roman" w:eastAsia="Times New Roman" w:hAnsi="Times New Roman" w:cs="Times New Roman"/>
          <w:color w:val="000000"/>
          <w:sz w:val="24"/>
          <w:szCs w:val="24"/>
          <w:lang w:eastAsia="tr-TR"/>
        </w:rPr>
        <w:lastRenderedPageBreak/>
        <w:t xml:space="preserve">İthalatçı şirketlerce ithal edilen LNG formundaki doğal gazın bir kısmının Marmara Ereğlisi ve Aliağa LNG Terminallerinden </w:t>
      </w:r>
      <w:r>
        <w:rPr>
          <w:rFonts w:ascii="Times New Roman" w:eastAsia="Times New Roman" w:hAnsi="Times New Roman" w:cs="Times New Roman"/>
          <w:color w:val="000000"/>
          <w:sz w:val="24"/>
          <w:szCs w:val="24"/>
          <w:lang w:eastAsia="tr-TR"/>
        </w:rPr>
        <w:t xml:space="preserve">yine </w:t>
      </w:r>
      <w:r w:rsidRPr="00E164B2">
        <w:rPr>
          <w:rFonts w:ascii="Times New Roman" w:eastAsia="Times New Roman" w:hAnsi="Times New Roman" w:cs="Times New Roman"/>
          <w:color w:val="000000"/>
          <w:sz w:val="24"/>
          <w:szCs w:val="24"/>
          <w:lang w:eastAsia="tr-TR"/>
        </w:rPr>
        <w:t>LNG formunda</w:t>
      </w:r>
      <w:r>
        <w:rPr>
          <w:rFonts w:ascii="Times New Roman" w:eastAsia="Times New Roman" w:hAnsi="Times New Roman" w:cs="Times New Roman"/>
          <w:color w:val="000000"/>
          <w:sz w:val="24"/>
          <w:szCs w:val="24"/>
          <w:lang w:eastAsia="tr-TR"/>
        </w:rPr>
        <w:t xml:space="preserve"> ve kara tankerleri vasıtasıyla</w:t>
      </w:r>
      <w:r w:rsidRPr="00E164B2">
        <w:rPr>
          <w:rFonts w:ascii="Times New Roman" w:eastAsia="Times New Roman" w:hAnsi="Times New Roman" w:cs="Times New Roman"/>
          <w:color w:val="000000"/>
          <w:sz w:val="24"/>
          <w:szCs w:val="24"/>
          <w:lang w:eastAsia="tr-TR"/>
        </w:rPr>
        <w:t xml:space="preserve"> piyasaya satışını gerçekleştiren </w:t>
      </w:r>
      <w:r>
        <w:rPr>
          <w:rFonts w:ascii="Times New Roman" w:eastAsia="Times New Roman" w:hAnsi="Times New Roman" w:cs="Times New Roman"/>
          <w:color w:val="000000"/>
          <w:sz w:val="24"/>
          <w:szCs w:val="24"/>
          <w:lang w:eastAsia="tr-TR"/>
        </w:rPr>
        <w:t>toptan s</w:t>
      </w:r>
      <w:r w:rsidRPr="006E7AF3">
        <w:rPr>
          <w:rFonts w:ascii="Times New Roman" w:eastAsia="Times New Roman" w:hAnsi="Times New Roman" w:cs="Times New Roman"/>
          <w:color w:val="000000"/>
          <w:sz w:val="24"/>
          <w:szCs w:val="24"/>
          <w:lang w:eastAsia="tr-TR"/>
        </w:rPr>
        <w:t xml:space="preserve">atış  </w:t>
      </w:r>
      <w:r>
        <w:rPr>
          <w:rFonts w:ascii="Times New Roman" w:eastAsia="Times New Roman" w:hAnsi="Times New Roman" w:cs="Times New Roman"/>
          <w:color w:val="000000" w:themeColor="text1"/>
          <w:sz w:val="24"/>
          <w:szCs w:val="24"/>
          <w:lang w:eastAsia="tr-TR"/>
        </w:rPr>
        <w:t>ve i</w:t>
      </w:r>
      <w:r w:rsidRPr="00684A10">
        <w:rPr>
          <w:rFonts w:ascii="Times New Roman" w:eastAsia="Times New Roman" w:hAnsi="Times New Roman" w:cs="Times New Roman"/>
          <w:color w:val="000000" w:themeColor="text1"/>
          <w:sz w:val="24"/>
          <w:szCs w:val="24"/>
          <w:lang w:eastAsia="tr-TR"/>
        </w:rPr>
        <w:t xml:space="preserve">thalat </w:t>
      </w:r>
      <w:r>
        <w:rPr>
          <w:rFonts w:ascii="Times New Roman" w:eastAsia="Times New Roman" w:hAnsi="Times New Roman" w:cs="Times New Roman"/>
          <w:color w:val="000000"/>
          <w:sz w:val="24"/>
          <w:szCs w:val="24"/>
          <w:lang w:eastAsia="tr-TR"/>
        </w:rPr>
        <w:t>lisansı s</w:t>
      </w:r>
      <w:r w:rsidRPr="006E7AF3">
        <w:rPr>
          <w:rFonts w:ascii="Times New Roman" w:eastAsia="Times New Roman" w:hAnsi="Times New Roman" w:cs="Times New Roman"/>
          <w:color w:val="000000"/>
          <w:sz w:val="24"/>
          <w:szCs w:val="24"/>
          <w:lang w:eastAsia="tr-TR"/>
        </w:rPr>
        <w:t>ahibi şirketlerin</w:t>
      </w:r>
      <w:r w:rsidRPr="00E164B2">
        <w:rPr>
          <w:rFonts w:ascii="Times New Roman" w:eastAsia="Times New Roman" w:hAnsi="Times New Roman" w:cs="Times New Roman"/>
          <w:color w:val="000000"/>
          <w:sz w:val="24"/>
          <w:szCs w:val="24"/>
          <w:lang w:eastAsia="tr-TR"/>
        </w:rPr>
        <w:t xml:space="preserve"> 201</w:t>
      </w:r>
      <w:r w:rsidR="00BD4A20">
        <w:rPr>
          <w:rFonts w:ascii="Times New Roman" w:eastAsia="Times New Roman" w:hAnsi="Times New Roman" w:cs="Times New Roman"/>
          <w:color w:val="000000"/>
          <w:sz w:val="24"/>
          <w:szCs w:val="24"/>
          <w:lang w:eastAsia="tr-TR"/>
        </w:rPr>
        <w:t>9</w:t>
      </w:r>
      <w:r w:rsidRPr="00E164B2">
        <w:rPr>
          <w:rFonts w:ascii="Times New Roman" w:eastAsia="Times New Roman" w:hAnsi="Times New Roman" w:cs="Times New Roman"/>
          <w:color w:val="000000"/>
          <w:sz w:val="24"/>
          <w:szCs w:val="24"/>
          <w:lang w:eastAsia="tr-TR"/>
        </w:rPr>
        <w:t xml:space="preserve"> yılındaki </w:t>
      </w:r>
      <w:r>
        <w:rPr>
          <w:rFonts w:ascii="Times New Roman" w:eastAsia="Times New Roman" w:hAnsi="Times New Roman" w:cs="Times New Roman"/>
          <w:color w:val="000000"/>
          <w:sz w:val="24"/>
          <w:szCs w:val="24"/>
          <w:lang w:eastAsia="tr-TR"/>
        </w:rPr>
        <w:t xml:space="preserve">toptan </w:t>
      </w:r>
      <w:r w:rsidRPr="00E164B2">
        <w:rPr>
          <w:rFonts w:ascii="Times New Roman" w:eastAsia="Times New Roman" w:hAnsi="Times New Roman" w:cs="Times New Roman"/>
          <w:color w:val="000000"/>
          <w:sz w:val="24"/>
          <w:szCs w:val="24"/>
          <w:lang w:eastAsia="tr-TR"/>
        </w:rPr>
        <w:t xml:space="preserve">satış miktarı  </w:t>
      </w:r>
      <w:r w:rsidR="00BD4A20">
        <w:rPr>
          <w:rFonts w:ascii="Times New Roman" w:eastAsia="Times New Roman" w:hAnsi="Times New Roman" w:cs="Times New Roman"/>
          <w:color w:val="000000"/>
          <w:sz w:val="24"/>
          <w:szCs w:val="24"/>
          <w:lang w:eastAsia="tr-TR"/>
        </w:rPr>
        <w:t>518,01</w:t>
      </w:r>
      <w:r w:rsidRPr="00E164B2">
        <w:rPr>
          <w:rFonts w:ascii="Times New Roman" w:eastAsia="Times New Roman" w:hAnsi="Times New Roman" w:cs="Times New Roman"/>
          <w:color w:val="000000"/>
          <w:sz w:val="24"/>
          <w:szCs w:val="24"/>
          <w:lang w:eastAsia="tr-TR"/>
        </w:rPr>
        <w:t xml:space="preserve"> milyon Sm</w:t>
      </w:r>
      <w:r w:rsidRPr="00E164B2">
        <w:rPr>
          <w:rFonts w:ascii="Times New Roman" w:eastAsia="Times New Roman" w:hAnsi="Times New Roman" w:cs="Times New Roman"/>
          <w:color w:val="000000"/>
          <w:sz w:val="24"/>
          <w:szCs w:val="24"/>
          <w:vertAlign w:val="superscript"/>
          <w:lang w:eastAsia="tr-TR"/>
        </w:rPr>
        <w:t>3</w:t>
      </w:r>
      <w:r w:rsidRPr="00E164B2">
        <w:rPr>
          <w:rFonts w:ascii="Times New Roman" w:eastAsia="Times New Roman" w:hAnsi="Times New Roman" w:cs="Times New Roman"/>
          <w:color w:val="000000"/>
          <w:sz w:val="24"/>
          <w:szCs w:val="24"/>
          <w:lang w:eastAsia="tr-TR"/>
        </w:rPr>
        <w:t xml:space="preserve"> olarak gerçekleşmiştir. 201</w:t>
      </w:r>
      <w:r w:rsidR="00BD4A20">
        <w:rPr>
          <w:rFonts w:ascii="Times New Roman" w:eastAsia="Times New Roman" w:hAnsi="Times New Roman" w:cs="Times New Roman"/>
          <w:color w:val="000000"/>
          <w:sz w:val="24"/>
          <w:szCs w:val="24"/>
          <w:lang w:eastAsia="tr-TR"/>
        </w:rPr>
        <w:t>9</w:t>
      </w:r>
      <w:r w:rsidRPr="00E164B2">
        <w:rPr>
          <w:rFonts w:ascii="Times New Roman" w:eastAsia="Times New Roman" w:hAnsi="Times New Roman" w:cs="Times New Roman"/>
          <w:color w:val="000000"/>
          <w:sz w:val="24"/>
          <w:szCs w:val="24"/>
          <w:lang w:eastAsia="tr-TR"/>
        </w:rPr>
        <w:t xml:space="preserve"> yılında </w:t>
      </w:r>
      <w:r w:rsidR="00BD4A20">
        <w:rPr>
          <w:rFonts w:ascii="Times New Roman" w:eastAsia="Times New Roman" w:hAnsi="Times New Roman" w:cs="Times New Roman"/>
          <w:color w:val="000000"/>
          <w:sz w:val="24"/>
          <w:szCs w:val="24"/>
          <w:lang w:eastAsia="tr-TR"/>
        </w:rPr>
        <w:t>8</w:t>
      </w:r>
      <w:r>
        <w:rPr>
          <w:rFonts w:ascii="Times New Roman" w:eastAsia="Times New Roman" w:hAnsi="Times New Roman" w:cs="Times New Roman"/>
          <w:color w:val="000000"/>
          <w:sz w:val="24"/>
          <w:szCs w:val="24"/>
          <w:lang w:eastAsia="tr-TR"/>
        </w:rPr>
        <w:t xml:space="preserve"> adet lisans sahibi </w:t>
      </w:r>
      <w:r w:rsidRPr="00E164B2">
        <w:rPr>
          <w:rFonts w:ascii="Times New Roman" w:eastAsia="Times New Roman" w:hAnsi="Times New Roman" w:cs="Times New Roman"/>
          <w:color w:val="000000"/>
          <w:sz w:val="24"/>
          <w:szCs w:val="24"/>
          <w:lang w:eastAsia="tr-TR"/>
        </w:rPr>
        <w:t xml:space="preserve">tarafından LNG formunda </w:t>
      </w:r>
      <w:r>
        <w:rPr>
          <w:rFonts w:ascii="Times New Roman" w:eastAsia="Times New Roman" w:hAnsi="Times New Roman" w:cs="Times New Roman"/>
          <w:color w:val="000000"/>
          <w:sz w:val="24"/>
          <w:szCs w:val="24"/>
          <w:lang w:eastAsia="tr-TR"/>
        </w:rPr>
        <w:t>gerçekleştirilen toptan doğal gaz satışı,</w:t>
      </w:r>
      <w:r w:rsidRPr="00E164B2">
        <w:rPr>
          <w:rFonts w:ascii="Times New Roman" w:eastAsia="Times New Roman" w:hAnsi="Times New Roman" w:cs="Times New Roman"/>
          <w:color w:val="000000"/>
          <w:sz w:val="24"/>
          <w:szCs w:val="24"/>
          <w:lang w:eastAsia="tr-TR"/>
        </w:rPr>
        <w:t xml:space="preserve"> </w:t>
      </w:r>
      <w:r w:rsidRPr="00E164B2">
        <w:rPr>
          <w:rFonts w:ascii="Times New Roman" w:eastAsia="Times New Roman" w:hAnsi="Times New Roman" w:cs="Times New Roman"/>
          <w:noProof/>
          <w:sz w:val="24"/>
          <w:szCs w:val="24"/>
          <w:lang w:eastAsia="tr-TR"/>
        </w:rPr>
        <w:t>lisans tür</w:t>
      </w:r>
      <w:r>
        <w:rPr>
          <w:rFonts w:ascii="Times New Roman" w:eastAsia="Times New Roman" w:hAnsi="Times New Roman" w:cs="Times New Roman"/>
          <w:noProof/>
          <w:sz w:val="24"/>
          <w:szCs w:val="24"/>
          <w:lang w:eastAsia="tr-TR"/>
        </w:rPr>
        <w:t xml:space="preserve">lerine göre miktar olarak </w:t>
      </w:r>
      <w:r w:rsidRPr="00E164B2">
        <w:rPr>
          <w:rFonts w:ascii="Times New Roman" w:eastAsia="Times New Roman" w:hAnsi="Times New Roman" w:cs="Times New Roman"/>
          <w:noProof/>
          <w:sz w:val="24"/>
          <w:szCs w:val="24"/>
          <w:lang w:eastAsia="tr-TR"/>
        </w:rPr>
        <w:t>Tablo 4</w:t>
      </w:r>
      <w:r>
        <w:rPr>
          <w:rFonts w:ascii="Times New Roman" w:eastAsia="Times New Roman" w:hAnsi="Times New Roman" w:cs="Times New Roman"/>
          <w:noProof/>
          <w:sz w:val="24"/>
          <w:szCs w:val="24"/>
          <w:lang w:eastAsia="tr-TR"/>
        </w:rPr>
        <w:t>.</w:t>
      </w:r>
      <w:r w:rsidR="00431F4C">
        <w:rPr>
          <w:rFonts w:ascii="Times New Roman" w:eastAsia="Times New Roman" w:hAnsi="Times New Roman" w:cs="Times New Roman"/>
          <w:noProof/>
          <w:sz w:val="24"/>
          <w:szCs w:val="24"/>
          <w:lang w:eastAsia="tr-TR"/>
        </w:rPr>
        <w:t>3</w:t>
      </w:r>
      <w:r>
        <w:rPr>
          <w:rFonts w:ascii="Times New Roman" w:eastAsia="Times New Roman" w:hAnsi="Times New Roman" w:cs="Times New Roman"/>
          <w:noProof/>
          <w:sz w:val="24"/>
          <w:szCs w:val="24"/>
          <w:lang w:eastAsia="tr-TR"/>
        </w:rPr>
        <w:t>’</w:t>
      </w:r>
      <w:r w:rsidR="00431F4C">
        <w:rPr>
          <w:rFonts w:ascii="Times New Roman" w:eastAsia="Times New Roman" w:hAnsi="Times New Roman" w:cs="Times New Roman"/>
          <w:noProof/>
          <w:sz w:val="24"/>
          <w:szCs w:val="24"/>
          <w:lang w:eastAsia="tr-TR"/>
        </w:rPr>
        <w:t>t</w:t>
      </w:r>
      <w:r w:rsidRPr="00E164B2">
        <w:rPr>
          <w:rFonts w:ascii="Times New Roman" w:eastAsia="Times New Roman" w:hAnsi="Times New Roman" w:cs="Times New Roman"/>
          <w:noProof/>
          <w:sz w:val="24"/>
          <w:szCs w:val="24"/>
          <w:lang w:eastAsia="tr-TR"/>
        </w:rPr>
        <w:t xml:space="preserve">e gösterilmektedir. </w:t>
      </w:r>
    </w:p>
    <w:p w:rsidR="002A048B" w:rsidRDefault="002A048B" w:rsidP="002A048B">
      <w:pPr>
        <w:pStyle w:val="Balk5"/>
      </w:pPr>
      <w:bookmarkStart w:id="95" w:name="_Toc493166645"/>
      <w:bookmarkStart w:id="96" w:name="_Toc39762823"/>
      <w:r w:rsidRPr="00E164B2">
        <w:t>Tablo 4.</w:t>
      </w:r>
      <w:r w:rsidR="00F26974">
        <w:t>3</w:t>
      </w:r>
      <w:r w:rsidRPr="00E164B2">
        <w:t xml:space="preserve">:  </w:t>
      </w:r>
      <w:r>
        <w:t xml:space="preserve">LNG </w:t>
      </w:r>
      <w:r w:rsidRPr="00812D89">
        <w:t>Olarak Yapılan Toptan Satışların Lisans Türüne Göre Miktarları (Milyon Sm</w:t>
      </w:r>
      <w:r w:rsidRPr="003A0F4E">
        <w:rPr>
          <w:vertAlign w:val="superscript"/>
        </w:rPr>
        <w:t>3</w:t>
      </w:r>
      <w:r w:rsidRPr="00812D89">
        <w:t>)</w:t>
      </w:r>
      <w:bookmarkEnd w:id="95"/>
      <w:bookmarkEnd w:id="96"/>
    </w:p>
    <w:tbl>
      <w:tblPr>
        <w:tblW w:w="8284" w:type="dxa"/>
        <w:tblInd w:w="70" w:type="dxa"/>
        <w:tblCellMar>
          <w:left w:w="70" w:type="dxa"/>
          <w:right w:w="70" w:type="dxa"/>
        </w:tblCellMar>
        <w:tblLook w:val="04A0"/>
      </w:tblPr>
      <w:tblGrid>
        <w:gridCol w:w="3039"/>
        <w:gridCol w:w="2551"/>
        <w:gridCol w:w="2694"/>
      </w:tblGrid>
      <w:tr w:rsidR="002A048B" w:rsidRPr="007A7C97" w:rsidTr="003D0050">
        <w:trPr>
          <w:trHeight w:val="330"/>
        </w:trPr>
        <w:tc>
          <w:tcPr>
            <w:tcW w:w="3039" w:type="dxa"/>
            <w:tcBorders>
              <w:top w:val="single" w:sz="8" w:space="0" w:color="auto"/>
              <w:left w:val="single" w:sz="8" w:space="0" w:color="auto"/>
              <w:bottom w:val="single" w:sz="8" w:space="0" w:color="auto"/>
              <w:right w:val="single" w:sz="8" w:space="0" w:color="auto"/>
            </w:tcBorders>
            <w:shd w:val="clear" w:color="000000" w:fill="BDD6EE"/>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Lisans türü</w:t>
            </w:r>
          </w:p>
        </w:tc>
        <w:tc>
          <w:tcPr>
            <w:tcW w:w="2551" w:type="dxa"/>
            <w:tcBorders>
              <w:top w:val="single" w:sz="8" w:space="0" w:color="auto"/>
              <w:left w:val="nil"/>
              <w:bottom w:val="single" w:sz="8" w:space="0" w:color="auto"/>
              <w:right w:val="single" w:sz="8" w:space="0" w:color="auto"/>
            </w:tcBorders>
            <w:shd w:val="clear" w:color="000000" w:fill="BDD6EE"/>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Lisanslı şirketlere satış yapan şirket sayısı</w:t>
            </w:r>
          </w:p>
        </w:tc>
        <w:tc>
          <w:tcPr>
            <w:tcW w:w="2694" w:type="dxa"/>
            <w:tcBorders>
              <w:top w:val="single" w:sz="8" w:space="0" w:color="auto"/>
              <w:left w:val="nil"/>
              <w:bottom w:val="single" w:sz="8" w:space="0" w:color="auto"/>
              <w:right w:val="single" w:sz="8" w:space="0" w:color="auto"/>
            </w:tcBorders>
            <w:shd w:val="clear" w:color="000000" w:fill="BDD6EE"/>
            <w:noWrap/>
            <w:vAlign w:val="center"/>
            <w:hideMark/>
          </w:tcPr>
          <w:p w:rsidR="002A048B" w:rsidRPr="007A7C97" w:rsidRDefault="002A048B" w:rsidP="002A048B">
            <w:pPr>
              <w:spacing w:after="0" w:line="240" w:lineRule="auto"/>
              <w:jc w:val="center"/>
              <w:rPr>
                <w:rFonts w:ascii="Times New Roman" w:eastAsia="Times New Roman" w:hAnsi="Times New Roman" w:cs="Times New Roman"/>
                <w:b/>
                <w:bCs/>
                <w:color w:val="000000"/>
                <w:sz w:val="24"/>
                <w:szCs w:val="24"/>
                <w:lang w:eastAsia="tr-TR"/>
              </w:rPr>
            </w:pPr>
            <w:r w:rsidRPr="007A7C97">
              <w:rPr>
                <w:rFonts w:ascii="Times New Roman" w:eastAsia="Times New Roman" w:hAnsi="Times New Roman" w:cs="Times New Roman"/>
                <w:b/>
                <w:bCs/>
                <w:color w:val="000000"/>
                <w:sz w:val="24"/>
                <w:szCs w:val="24"/>
                <w:lang w:eastAsia="tr-TR"/>
              </w:rPr>
              <w:t>Lisanslı şirketlere yapılan satış miktarı</w:t>
            </w:r>
          </w:p>
        </w:tc>
      </w:tr>
      <w:tr w:rsidR="0029403D" w:rsidRPr="007A7C97" w:rsidTr="003D0050">
        <w:trPr>
          <w:trHeight w:val="207"/>
        </w:trPr>
        <w:tc>
          <w:tcPr>
            <w:tcW w:w="3039" w:type="dxa"/>
            <w:tcBorders>
              <w:top w:val="nil"/>
              <w:left w:val="single" w:sz="8" w:space="0" w:color="auto"/>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both"/>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İthalat</w:t>
            </w:r>
            <w:r w:rsidR="00D17AF4">
              <w:rPr>
                <w:rFonts w:ascii="Times New Roman" w:eastAsia="Times New Roman" w:hAnsi="Times New Roman" w:cs="Times New Roman"/>
                <w:color w:val="000000"/>
                <w:szCs w:val="24"/>
                <w:lang w:eastAsia="tr-TR"/>
              </w:rPr>
              <w:t xml:space="preserve"> (</w:t>
            </w:r>
            <w:r w:rsidR="00D17AF4" w:rsidRPr="003D0050">
              <w:rPr>
                <w:rFonts w:ascii="Times New Roman" w:eastAsia="Times New Roman" w:hAnsi="Times New Roman" w:cs="Times New Roman"/>
                <w:color w:val="000000"/>
                <w:szCs w:val="24"/>
                <w:lang w:eastAsia="tr-TR"/>
              </w:rPr>
              <w:t>Spot</w:t>
            </w:r>
            <w:r w:rsidR="00D17AF4">
              <w:rPr>
                <w:rFonts w:ascii="Times New Roman" w:eastAsia="Times New Roman" w:hAnsi="Times New Roman" w:cs="Times New Roman"/>
                <w:color w:val="000000"/>
                <w:szCs w:val="24"/>
                <w:lang w:eastAsia="tr-TR"/>
              </w:rPr>
              <w:t>)</w:t>
            </w:r>
            <w:r w:rsidR="00D17AF4" w:rsidRPr="003D0050">
              <w:rPr>
                <w:rFonts w:ascii="Times New Roman" w:eastAsia="Times New Roman" w:hAnsi="Times New Roman" w:cs="Times New Roman"/>
                <w:color w:val="000000"/>
                <w:szCs w:val="24"/>
                <w:lang w:eastAsia="tr-TR"/>
              </w:rPr>
              <w:t xml:space="preserve"> </w:t>
            </w:r>
            <w:r w:rsidRPr="003D0050">
              <w:rPr>
                <w:rFonts w:ascii="Times New Roman" w:eastAsia="Times New Roman" w:hAnsi="Times New Roman" w:cs="Times New Roman"/>
                <w:color w:val="000000"/>
                <w:szCs w:val="24"/>
                <w:lang w:eastAsia="tr-TR"/>
              </w:rPr>
              <w:t>Lisansı</w:t>
            </w:r>
          </w:p>
        </w:tc>
        <w:tc>
          <w:tcPr>
            <w:tcW w:w="2551"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1</w:t>
            </w:r>
          </w:p>
        </w:tc>
        <w:tc>
          <w:tcPr>
            <w:tcW w:w="2694"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249,13</w:t>
            </w:r>
          </w:p>
        </w:tc>
      </w:tr>
      <w:tr w:rsidR="0029403D" w:rsidRPr="007A7C97" w:rsidTr="003D0050">
        <w:trPr>
          <w:trHeight w:val="300"/>
        </w:trPr>
        <w:tc>
          <w:tcPr>
            <w:tcW w:w="3039" w:type="dxa"/>
            <w:tcBorders>
              <w:top w:val="nil"/>
              <w:left w:val="single" w:sz="8" w:space="0" w:color="auto"/>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both"/>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Uzun Dönemli İthalat Lisansı</w:t>
            </w:r>
          </w:p>
        </w:tc>
        <w:tc>
          <w:tcPr>
            <w:tcW w:w="2551"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1</w:t>
            </w:r>
          </w:p>
        </w:tc>
        <w:tc>
          <w:tcPr>
            <w:tcW w:w="2694"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259,72</w:t>
            </w:r>
          </w:p>
        </w:tc>
      </w:tr>
      <w:tr w:rsidR="0029403D" w:rsidRPr="007A7C97" w:rsidTr="003D0050">
        <w:trPr>
          <w:trHeight w:val="272"/>
        </w:trPr>
        <w:tc>
          <w:tcPr>
            <w:tcW w:w="3039" w:type="dxa"/>
            <w:tcBorders>
              <w:top w:val="nil"/>
              <w:left w:val="single" w:sz="8" w:space="0" w:color="auto"/>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both"/>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Toptan Satış Lisansı</w:t>
            </w:r>
          </w:p>
        </w:tc>
        <w:tc>
          <w:tcPr>
            <w:tcW w:w="2551"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6</w:t>
            </w:r>
          </w:p>
        </w:tc>
        <w:tc>
          <w:tcPr>
            <w:tcW w:w="2694"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color w:val="000000"/>
                <w:szCs w:val="24"/>
                <w:lang w:eastAsia="tr-TR"/>
              </w:rPr>
            </w:pPr>
            <w:r w:rsidRPr="003D0050">
              <w:rPr>
                <w:rFonts w:ascii="Times New Roman" w:eastAsia="Times New Roman" w:hAnsi="Times New Roman" w:cs="Times New Roman"/>
                <w:color w:val="000000"/>
                <w:szCs w:val="24"/>
                <w:lang w:eastAsia="tr-TR"/>
              </w:rPr>
              <w:t>9,16</w:t>
            </w:r>
          </w:p>
        </w:tc>
      </w:tr>
      <w:tr w:rsidR="0029403D" w:rsidRPr="007A7C97" w:rsidTr="003D0050">
        <w:trPr>
          <w:trHeight w:val="60"/>
        </w:trPr>
        <w:tc>
          <w:tcPr>
            <w:tcW w:w="3039" w:type="dxa"/>
            <w:tcBorders>
              <w:top w:val="nil"/>
              <w:left w:val="single" w:sz="8" w:space="0" w:color="auto"/>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both"/>
              <w:rPr>
                <w:rFonts w:ascii="Times New Roman" w:eastAsia="Times New Roman" w:hAnsi="Times New Roman" w:cs="Times New Roman"/>
                <w:b/>
                <w:bCs/>
                <w:color w:val="000000"/>
                <w:szCs w:val="24"/>
                <w:lang w:eastAsia="tr-TR"/>
              </w:rPr>
            </w:pPr>
            <w:r w:rsidRPr="003D0050">
              <w:rPr>
                <w:rFonts w:ascii="Times New Roman" w:eastAsia="Times New Roman" w:hAnsi="Times New Roman" w:cs="Times New Roman"/>
                <w:b/>
                <w:bCs/>
                <w:color w:val="000000"/>
                <w:szCs w:val="24"/>
                <w:lang w:eastAsia="tr-TR"/>
              </w:rPr>
              <w:t>Toplam</w:t>
            </w:r>
          </w:p>
        </w:tc>
        <w:tc>
          <w:tcPr>
            <w:tcW w:w="2551"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b/>
                <w:color w:val="000000"/>
                <w:szCs w:val="24"/>
                <w:lang w:eastAsia="tr-TR"/>
              </w:rPr>
            </w:pPr>
            <w:r w:rsidRPr="003D0050">
              <w:rPr>
                <w:rFonts w:ascii="Times New Roman" w:eastAsia="Times New Roman" w:hAnsi="Times New Roman" w:cs="Times New Roman"/>
                <w:b/>
                <w:color w:val="000000"/>
                <w:szCs w:val="24"/>
                <w:lang w:eastAsia="tr-TR"/>
              </w:rPr>
              <w:t>8</w:t>
            </w:r>
          </w:p>
        </w:tc>
        <w:tc>
          <w:tcPr>
            <w:tcW w:w="2694" w:type="dxa"/>
            <w:tcBorders>
              <w:top w:val="nil"/>
              <w:left w:val="nil"/>
              <w:bottom w:val="single" w:sz="8" w:space="0" w:color="auto"/>
              <w:right w:val="single" w:sz="8" w:space="0" w:color="auto"/>
            </w:tcBorders>
            <w:shd w:val="clear" w:color="auto" w:fill="auto"/>
            <w:noWrap/>
            <w:vAlign w:val="center"/>
            <w:hideMark/>
          </w:tcPr>
          <w:p w:rsidR="0029403D" w:rsidRPr="003D0050" w:rsidRDefault="0029403D" w:rsidP="003D0050">
            <w:pPr>
              <w:spacing w:before="100" w:beforeAutospacing="1" w:after="0" w:line="240" w:lineRule="auto"/>
              <w:jc w:val="center"/>
              <w:rPr>
                <w:rFonts w:ascii="Times New Roman" w:eastAsia="Times New Roman" w:hAnsi="Times New Roman" w:cs="Times New Roman"/>
                <w:b/>
                <w:color w:val="000000"/>
                <w:szCs w:val="24"/>
                <w:lang w:eastAsia="tr-TR"/>
              </w:rPr>
            </w:pPr>
            <w:r w:rsidRPr="003D0050">
              <w:rPr>
                <w:rFonts w:ascii="Times New Roman" w:eastAsia="Times New Roman" w:hAnsi="Times New Roman" w:cs="Times New Roman"/>
                <w:b/>
                <w:color w:val="000000"/>
                <w:szCs w:val="24"/>
                <w:lang w:eastAsia="tr-TR"/>
              </w:rPr>
              <w:t>518,01</w:t>
            </w:r>
          </w:p>
        </w:tc>
      </w:tr>
    </w:tbl>
    <w:p w:rsidR="00191A6E" w:rsidRDefault="00191A6E" w:rsidP="00470410">
      <w:pPr>
        <w:pStyle w:val="AralkYok"/>
      </w:pPr>
      <w:bookmarkStart w:id="97" w:name="_Toc417917655"/>
      <w:bookmarkStart w:id="98" w:name="_Toc493166606"/>
    </w:p>
    <w:p w:rsidR="002A048B" w:rsidRDefault="002A048B" w:rsidP="002A048B">
      <w:pPr>
        <w:pStyle w:val="11ilebalayanlar"/>
      </w:pPr>
      <w:bookmarkStart w:id="99" w:name="_Toc40972863"/>
      <w:r w:rsidRPr="00E164B2">
        <w:t>4.</w:t>
      </w:r>
      <w:r>
        <w:t>4</w:t>
      </w:r>
      <w:r w:rsidRPr="00E164B2">
        <w:t xml:space="preserve"> Doğal Gaz Piyasasında Faaliyet Gösteren Lisans Sahipleri Arasındaki Doğal Gaz Ticareti</w:t>
      </w:r>
      <w:bookmarkEnd w:id="97"/>
      <w:bookmarkEnd w:id="98"/>
      <w:bookmarkEnd w:id="99"/>
    </w:p>
    <w:p w:rsidR="006F5DA4" w:rsidRPr="00E164B2" w:rsidRDefault="006F5DA4" w:rsidP="00470410">
      <w:pPr>
        <w:pStyle w:val="AralkYok"/>
      </w:pPr>
    </w:p>
    <w:p w:rsidR="00EE0C00" w:rsidRPr="00E164B2" w:rsidRDefault="002A048B" w:rsidP="006F5DA4">
      <w:pPr>
        <w:spacing w:after="0" w:line="360" w:lineRule="auto"/>
        <w:jc w:val="both"/>
        <w:rPr>
          <w:rFonts w:ascii="Times New Roman" w:hAnsi="Times New Roman" w:cs="Times New Roman"/>
          <w:sz w:val="24"/>
          <w:szCs w:val="24"/>
        </w:rPr>
      </w:pPr>
      <w:r w:rsidRPr="00E164B2">
        <w:rPr>
          <w:rFonts w:ascii="Times New Roman" w:hAnsi="Times New Roman" w:cs="Times New Roman"/>
          <w:sz w:val="24"/>
          <w:szCs w:val="24"/>
        </w:rPr>
        <w:t>Doğal gaz piyasasında faaliyet gösteren şirketlerin 201</w:t>
      </w:r>
      <w:r w:rsidR="00C23E75">
        <w:rPr>
          <w:rFonts w:ascii="Times New Roman" w:hAnsi="Times New Roman" w:cs="Times New Roman"/>
          <w:sz w:val="24"/>
          <w:szCs w:val="24"/>
        </w:rPr>
        <w:t>9</w:t>
      </w:r>
      <w:r w:rsidRPr="00E164B2">
        <w:rPr>
          <w:rFonts w:ascii="Times New Roman" w:hAnsi="Times New Roman" w:cs="Times New Roman"/>
          <w:sz w:val="24"/>
          <w:szCs w:val="24"/>
        </w:rPr>
        <w:t xml:space="preserve"> yılında kendi aralarında satışını yaptıkları gaz mikta</w:t>
      </w:r>
      <w:r>
        <w:rPr>
          <w:rFonts w:ascii="Times New Roman" w:hAnsi="Times New Roman" w:cs="Times New Roman"/>
          <w:sz w:val="24"/>
          <w:szCs w:val="24"/>
        </w:rPr>
        <w:t>rı Tablo 4.</w:t>
      </w:r>
      <w:r w:rsidR="00431F4C">
        <w:rPr>
          <w:rFonts w:ascii="Times New Roman" w:hAnsi="Times New Roman" w:cs="Times New Roman"/>
          <w:sz w:val="24"/>
          <w:szCs w:val="24"/>
        </w:rPr>
        <w:t>4</w:t>
      </w:r>
      <w:r>
        <w:rPr>
          <w:rFonts w:ascii="Times New Roman" w:hAnsi="Times New Roman" w:cs="Times New Roman"/>
          <w:sz w:val="24"/>
          <w:szCs w:val="24"/>
        </w:rPr>
        <w:t xml:space="preserve">’te verilmektedir. </w:t>
      </w:r>
    </w:p>
    <w:p w:rsidR="002A048B" w:rsidRPr="006B5C5A" w:rsidRDefault="002A048B" w:rsidP="002A048B">
      <w:pPr>
        <w:pStyle w:val="Balk5"/>
      </w:pPr>
      <w:bookmarkStart w:id="100" w:name="_Toc417636609"/>
      <w:bookmarkStart w:id="101" w:name="_Toc418324658"/>
      <w:bookmarkStart w:id="102" w:name="_Toc493166646"/>
      <w:bookmarkStart w:id="103" w:name="_Toc39762824"/>
      <w:r w:rsidRPr="00295183">
        <w:t>Tablo 4.</w:t>
      </w:r>
      <w:r w:rsidR="00F26974">
        <w:t>4</w:t>
      </w:r>
      <w:r w:rsidRPr="00295183">
        <w:t>: 201</w:t>
      </w:r>
      <w:r w:rsidR="00C23E75">
        <w:t>9</w:t>
      </w:r>
      <w:r w:rsidRPr="00295183">
        <w:t xml:space="preserve"> Yılında Doğal Gaz Piyasasında Faaliyet Gösteren Lisans Sahiplerinin </w:t>
      </w:r>
      <w:r w:rsidR="009E0C44">
        <w:t>Lisans Türlerine Göre</w:t>
      </w:r>
      <w:r w:rsidRPr="00295183">
        <w:t xml:space="preserve"> Yaptıkları Toplam Doğal Gaz Satış Miktarı (Milyon Sm</w:t>
      </w:r>
      <w:r w:rsidRPr="00295183">
        <w:rPr>
          <w:vertAlign w:val="superscript"/>
        </w:rPr>
        <w:t>3</w:t>
      </w:r>
      <w:r w:rsidRPr="00295183">
        <w:t>)</w:t>
      </w:r>
      <w:bookmarkEnd w:id="100"/>
      <w:bookmarkEnd w:id="101"/>
      <w:bookmarkEnd w:id="102"/>
      <w:bookmarkEnd w:id="103"/>
    </w:p>
    <w:tbl>
      <w:tblPr>
        <w:tblW w:w="4560" w:type="dxa"/>
        <w:jc w:val="center"/>
        <w:tblCellMar>
          <w:left w:w="70" w:type="dxa"/>
          <w:right w:w="70" w:type="dxa"/>
        </w:tblCellMar>
        <w:tblLook w:val="04A0"/>
      </w:tblPr>
      <w:tblGrid>
        <w:gridCol w:w="2980"/>
        <w:gridCol w:w="1580"/>
      </w:tblGrid>
      <w:tr w:rsidR="0093375A" w:rsidRPr="0093375A" w:rsidTr="0093375A">
        <w:trPr>
          <w:trHeight w:val="300"/>
          <w:jc w:val="center"/>
        </w:trPr>
        <w:tc>
          <w:tcPr>
            <w:tcW w:w="2980" w:type="dxa"/>
            <w:tcBorders>
              <w:top w:val="single" w:sz="4" w:space="0" w:color="D3D3D3"/>
              <w:left w:val="single" w:sz="4" w:space="0" w:color="D3D3D3"/>
              <w:bottom w:val="single" w:sz="4" w:space="0" w:color="D3D3D3"/>
              <w:right w:val="single" w:sz="4" w:space="0" w:color="D3D3D3"/>
            </w:tcBorders>
            <w:shd w:val="clear" w:color="6E9ECA" w:fill="6E9ECA"/>
            <w:hideMark/>
          </w:tcPr>
          <w:p w:rsidR="0093375A" w:rsidRPr="0093375A" w:rsidRDefault="0093375A" w:rsidP="0093375A">
            <w:pPr>
              <w:spacing w:after="0" w:line="240" w:lineRule="auto"/>
              <w:rPr>
                <w:rFonts w:ascii="Arial" w:eastAsia="Times New Roman" w:hAnsi="Arial" w:cs="Arial"/>
                <w:b/>
                <w:bCs/>
                <w:color w:val="FFFFFF"/>
                <w:sz w:val="20"/>
                <w:szCs w:val="20"/>
                <w:lang w:eastAsia="tr-TR"/>
              </w:rPr>
            </w:pPr>
            <w:r w:rsidRPr="0093375A">
              <w:rPr>
                <w:rFonts w:ascii="Arial" w:eastAsia="Times New Roman" w:hAnsi="Arial" w:cs="Arial"/>
                <w:b/>
                <w:bCs/>
                <w:color w:val="FFFFFF"/>
                <w:sz w:val="20"/>
                <w:szCs w:val="20"/>
                <w:lang w:eastAsia="tr-TR"/>
              </w:rPr>
              <w:t>Lisans Türü</w:t>
            </w:r>
          </w:p>
        </w:tc>
        <w:tc>
          <w:tcPr>
            <w:tcW w:w="1580" w:type="dxa"/>
            <w:tcBorders>
              <w:top w:val="single" w:sz="4" w:space="0" w:color="D3D3D3"/>
              <w:left w:val="nil"/>
              <w:bottom w:val="single" w:sz="4" w:space="0" w:color="D3D3D3"/>
              <w:right w:val="single" w:sz="4" w:space="0" w:color="D3D3D3"/>
            </w:tcBorders>
            <w:shd w:val="clear" w:color="6E9ECA" w:fill="6E9ECA"/>
            <w:hideMark/>
          </w:tcPr>
          <w:p w:rsidR="0093375A" w:rsidRPr="0093375A" w:rsidRDefault="0093375A" w:rsidP="0093375A">
            <w:pPr>
              <w:spacing w:after="0" w:line="240" w:lineRule="auto"/>
              <w:rPr>
                <w:rFonts w:ascii="Segoe UI" w:eastAsia="Times New Roman" w:hAnsi="Segoe UI" w:cs="Segoe UI"/>
                <w:b/>
                <w:bCs/>
                <w:color w:val="FFFFFF"/>
                <w:sz w:val="20"/>
                <w:szCs w:val="20"/>
                <w:lang w:eastAsia="tr-TR"/>
              </w:rPr>
            </w:pPr>
            <w:r w:rsidRPr="0093375A">
              <w:rPr>
                <w:rFonts w:ascii="Segoe UI" w:eastAsia="Times New Roman" w:hAnsi="Segoe UI" w:cs="Segoe UI"/>
                <w:b/>
                <w:bCs/>
                <w:color w:val="FFFFFF"/>
                <w:sz w:val="20"/>
                <w:szCs w:val="20"/>
                <w:lang w:eastAsia="tr-TR"/>
              </w:rPr>
              <w:t>Miktar</w:t>
            </w:r>
          </w:p>
        </w:tc>
      </w:tr>
      <w:tr w:rsidR="0093375A" w:rsidRPr="0093375A" w:rsidTr="0093375A">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93375A" w:rsidRPr="0093375A" w:rsidRDefault="0093375A" w:rsidP="00702892">
            <w:pPr>
              <w:spacing w:after="0" w:line="240" w:lineRule="auto"/>
              <w:rPr>
                <w:rFonts w:ascii="Segoe UI" w:eastAsia="Times New Roman" w:hAnsi="Segoe UI" w:cs="Segoe UI"/>
                <w:b/>
                <w:bCs/>
                <w:color w:val="000000"/>
                <w:sz w:val="20"/>
                <w:szCs w:val="20"/>
                <w:lang w:eastAsia="tr-TR"/>
              </w:rPr>
            </w:pPr>
            <w:r w:rsidRPr="0093375A">
              <w:rPr>
                <w:rFonts w:ascii="Segoe UI" w:eastAsia="Times New Roman" w:hAnsi="Segoe UI" w:cs="Segoe UI"/>
                <w:b/>
                <w:bCs/>
                <w:color w:val="000000"/>
                <w:sz w:val="20"/>
                <w:szCs w:val="20"/>
                <w:lang w:eastAsia="tr-TR"/>
              </w:rPr>
              <w:t>Dağıtım Lisansı</w:t>
            </w:r>
          </w:p>
        </w:tc>
        <w:tc>
          <w:tcPr>
            <w:tcW w:w="1580" w:type="dxa"/>
            <w:tcBorders>
              <w:top w:val="nil"/>
              <w:left w:val="nil"/>
              <w:bottom w:val="single" w:sz="4" w:space="0" w:color="D3D3D3"/>
              <w:right w:val="single" w:sz="4" w:space="0" w:color="D3D3D3"/>
            </w:tcBorders>
            <w:shd w:val="clear" w:color="auto" w:fill="auto"/>
            <w:hideMark/>
          </w:tcPr>
          <w:p w:rsidR="0093375A" w:rsidRPr="0093375A" w:rsidRDefault="0093375A" w:rsidP="0093375A">
            <w:pPr>
              <w:spacing w:after="0" w:line="240" w:lineRule="auto"/>
              <w:jc w:val="right"/>
              <w:rPr>
                <w:rFonts w:ascii="Times New Roman" w:eastAsia="Times New Roman" w:hAnsi="Times New Roman" w:cs="Times New Roman"/>
                <w:color w:val="333333"/>
                <w:szCs w:val="20"/>
                <w:lang w:eastAsia="tr-TR"/>
              </w:rPr>
            </w:pPr>
            <w:r w:rsidRPr="0093375A">
              <w:rPr>
                <w:rFonts w:ascii="Times New Roman" w:eastAsia="Times New Roman" w:hAnsi="Times New Roman" w:cs="Times New Roman"/>
                <w:color w:val="333333"/>
                <w:szCs w:val="20"/>
                <w:lang w:eastAsia="tr-TR"/>
              </w:rPr>
              <w:t>90,23</w:t>
            </w:r>
          </w:p>
        </w:tc>
      </w:tr>
      <w:tr w:rsidR="0093375A" w:rsidRPr="0093375A" w:rsidTr="0093375A">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93375A" w:rsidRPr="0093375A" w:rsidRDefault="0093375A" w:rsidP="00702892">
            <w:pPr>
              <w:spacing w:after="0" w:line="240" w:lineRule="auto"/>
              <w:rPr>
                <w:rFonts w:ascii="Segoe UI" w:eastAsia="Times New Roman" w:hAnsi="Segoe UI" w:cs="Segoe UI"/>
                <w:b/>
                <w:bCs/>
                <w:color w:val="000000"/>
                <w:sz w:val="20"/>
                <w:szCs w:val="20"/>
                <w:lang w:eastAsia="tr-TR"/>
              </w:rPr>
            </w:pPr>
            <w:r w:rsidRPr="0093375A">
              <w:rPr>
                <w:rFonts w:ascii="Segoe UI" w:eastAsia="Times New Roman" w:hAnsi="Segoe UI" w:cs="Segoe UI"/>
                <w:b/>
                <w:bCs/>
                <w:color w:val="000000"/>
                <w:sz w:val="20"/>
                <w:szCs w:val="20"/>
                <w:lang w:eastAsia="tr-TR"/>
              </w:rPr>
              <w:t>İthalat Lisansı</w:t>
            </w:r>
          </w:p>
        </w:tc>
        <w:tc>
          <w:tcPr>
            <w:tcW w:w="1580" w:type="dxa"/>
            <w:tcBorders>
              <w:top w:val="nil"/>
              <w:left w:val="nil"/>
              <w:bottom w:val="single" w:sz="4" w:space="0" w:color="D3D3D3"/>
              <w:right w:val="single" w:sz="4" w:space="0" w:color="D3D3D3"/>
            </w:tcBorders>
            <w:shd w:val="clear" w:color="auto" w:fill="auto"/>
            <w:hideMark/>
          </w:tcPr>
          <w:p w:rsidR="0093375A" w:rsidRPr="0093375A" w:rsidRDefault="0093375A" w:rsidP="0093375A">
            <w:pPr>
              <w:spacing w:after="0" w:line="240" w:lineRule="auto"/>
              <w:jc w:val="right"/>
              <w:rPr>
                <w:rFonts w:ascii="Times New Roman" w:eastAsia="Times New Roman" w:hAnsi="Times New Roman" w:cs="Times New Roman"/>
                <w:color w:val="333333"/>
                <w:szCs w:val="20"/>
                <w:lang w:eastAsia="tr-TR"/>
              </w:rPr>
            </w:pPr>
            <w:r w:rsidRPr="0093375A">
              <w:rPr>
                <w:rFonts w:ascii="Times New Roman" w:eastAsia="Times New Roman" w:hAnsi="Times New Roman" w:cs="Times New Roman"/>
                <w:color w:val="333333"/>
                <w:szCs w:val="20"/>
                <w:lang w:eastAsia="tr-TR"/>
              </w:rPr>
              <w:t>30.143,00</w:t>
            </w:r>
          </w:p>
        </w:tc>
      </w:tr>
      <w:tr w:rsidR="0093375A" w:rsidRPr="0093375A" w:rsidTr="0093375A">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93375A" w:rsidRPr="0093375A" w:rsidRDefault="0093375A" w:rsidP="00702892">
            <w:pPr>
              <w:spacing w:after="0" w:line="240" w:lineRule="auto"/>
              <w:rPr>
                <w:rFonts w:ascii="Segoe UI" w:eastAsia="Times New Roman" w:hAnsi="Segoe UI" w:cs="Segoe UI"/>
                <w:b/>
                <w:bCs/>
                <w:color w:val="000000"/>
                <w:sz w:val="20"/>
                <w:szCs w:val="20"/>
                <w:lang w:eastAsia="tr-TR"/>
              </w:rPr>
            </w:pPr>
            <w:r w:rsidRPr="0093375A">
              <w:rPr>
                <w:rFonts w:ascii="Segoe UI" w:eastAsia="Times New Roman" w:hAnsi="Segoe UI" w:cs="Segoe UI"/>
                <w:b/>
                <w:bCs/>
                <w:color w:val="000000"/>
                <w:sz w:val="20"/>
                <w:szCs w:val="20"/>
                <w:lang w:eastAsia="tr-TR"/>
              </w:rPr>
              <w:t>Sıkıştırılmış Doğalgaz Lisansı</w:t>
            </w:r>
          </w:p>
        </w:tc>
        <w:tc>
          <w:tcPr>
            <w:tcW w:w="1580" w:type="dxa"/>
            <w:tcBorders>
              <w:top w:val="nil"/>
              <w:left w:val="nil"/>
              <w:bottom w:val="single" w:sz="4" w:space="0" w:color="D3D3D3"/>
              <w:right w:val="single" w:sz="4" w:space="0" w:color="D3D3D3"/>
            </w:tcBorders>
            <w:shd w:val="clear" w:color="auto" w:fill="auto"/>
            <w:hideMark/>
          </w:tcPr>
          <w:p w:rsidR="0093375A" w:rsidRPr="0093375A" w:rsidRDefault="0093375A" w:rsidP="0093375A">
            <w:pPr>
              <w:spacing w:after="0" w:line="240" w:lineRule="auto"/>
              <w:jc w:val="right"/>
              <w:rPr>
                <w:rFonts w:ascii="Times New Roman" w:eastAsia="Times New Roman" w:hAnsi="Times New Roman" w:cs="Times New Roman"/>
                <w:color w:val="333333"/>
                <w:szCs w:val="20"/>
                <w:lang w:eastAsia="tr-TR"/>
              </w:rPr>
            </w:pPr>
            <w:r w:rsidRPr="0093375A">
              <w:rPr>
                <w:rFonts w:ascii="Times New Roman" w:eastAsia="Times New Roman" w:hAnsi="Times New Roman" w:cs="Times New Roman"/>
                <w:color w:val="333333"/>
                <w:szCs w:val="20"/>
                <w:lang w:eastAsia="tr-TR"/>
              </w:rPr>
              <w:t>58,00</w:t>
            </w:r>
          </w:p>
        </w:tc>
      </w:tr>
      <w:tr w:rsidR="0093375A" w:rsidRPr="0093375A" w:rsidTr="0093375A">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93375A" w:rsidRPr="0093375A" w:rsidRDefault="0093375A" w:rsidP="00702892">
            <w:pPr>
              <w:spacing w:after="0" w:line="240" w:lineRule="auto"/>
              <w:rPr>
                <w:rFonts w:ascii="Segoe UI" w:eastAsia="Times New Roman" w:hAnsi="Segoe UI" w:cs="Segoe UI"/>
                <w:b/>
                <w:bCs/>
                <w:color w:val="000000"/>
                <w:sz w:val="20"/>
                <w:szCs w:val="20"/>
                <w:lang w:eastAsia="tr-TR"/>
              </w:rPr>
            </w:pPr>
            <w:r w:rsidRPr="0093375A">
              <w:rPr>
                <w:rFonts w:ascii="Segoe UI" w:eastAsia="Times New Roman" w:hAnsi="Segoe UI" w:cs="Segoe UI"/>
                <w:b/>
                <w:bCs/>
                <w:color w:val="000000"/>
                <w:sz w:val="20"/>
                <w:szCs w:val="20"/>
                <w:lang w:eastAsia="tr-TR"/>
              </w:rPr>
              <w:t>Toptan Satış Lisansı</w:t>
            </w:r>
          </w:p>
        </w:tc>
        <w:tc>
          <w:tcPr>
            <w:tcW w:w="1580" w:type="dxa"/>
            <w:tcBorders>
              <w:top w:val="nil"/>
              <w:left w:val="nil"/>
              <w:bottom w:val="single" w:sz="4" w:space="0" w:color="D3D3D3"/>
              <w:right w:val="single" w:sz="4" w:space="0" w:color="D3D3D3"/>
            </w:tcBorders>
            <w:shd w:val="clear" w:color="auto" w:fill="auto"/>
            <w:hideMark/>
          </w:tcPr>
          <w:p w:rsidR="0093375A" w:rsidRPr="0093375A" w:rsidRDefault="0093375A" w:rsidP="0093375A">
            <w:pPr>
              <w:spacing w:after="0" w:line="240" w:lineRule="auto"/>
              <w:jc w:val="right"/>
              <w:rPr>
                <w:rFonts w:ascii="Times New Roman" w:eastAsia="Times New Roman" w:hAnsi="Times New Roman" w:cs="Times New Roman"/>
                <w:color w:val="333333"/>
                <w:szCs w:val="20"/>
                <w:lang w:eastAsia="tr-TR"/>
              </w:rPr>
            </w:pPr>
            <w:r w:rsidRPr="0093375A">
              <w:rPr>
                <w:rFonts w:ascii="Times New Roman" w:eastAsia="Times New Roman" w:hAnsi="Times New Roman" w:cs="Times New Roman"/>
                <w:color w:val="333333"/>
                <w:szCs w:val="20"/>
                <w:lang w:eastAsia="tr-TR"/>
              </w:rPr>
              <w:t>2.053,28</w:t>
            </w:r>
          </w:p>
        </w:tc>
      </w:tr>
      <w:tr w:rsidR="0093375A" w:rsidRPr="0093375A" w:rsidTr="0093375A">
        <w:trPr>
          <w:trHeight w:val="300"/>
          <w:jc w:val="center"/>
        </w:trPr>
        <w:tc>
          <w:tcPr>
            <w:tcW w:w="2980" w:type="dxa"/>
            <w:tcBorders>
              <w:top w:val="nil"/>
              <w:left w:val="single" w:sz="4" w:space="0" w:color="D3D3D3"/>
              <w:bottom w:val="single" w:sz="4" w:space="0" w:color="D3D3D3"/>
              <w:right w:val="single" w:sz="4" w:space="0" w:color="D3D3D3"/>
            </w:tcBorders>
            <w:shd w:val="clear" w:color="6E9ECA" w:fill="6E9ECA"/>
            <w:hideMark/>
          </w:tcPr>
          <w:p w:rsidR="0093375A" w:rsidRPr="0093375A" w:rsidRDefault="0093375A" w:rsidP="0093375A">
            <w:pPr>
              <w:spacing w:after="0" w:line="240" w:lineRule="auto"/>
              <w:jc w:val="right"/>
              <w:rPr>
                <w:rFonts w:ascii="Segoe UI" w:eastAsia="Times New Roman" w:hAnsi="Segoe UI" w:cs="Segoe UI"/>
                <w:b/>
                <w:bCs/>
                <w:color w:val="000000"/>
                <w:sz w:val="20"/>
                <w:szCs w:val="20"/>
                <w:lang w:eastAsia="tr-TR"/>
              </w:rPr>
            </w:pPr>
            <w:r w:rsidRPr="0093375A">
              <w:rPr>
                <w:rFonts w:ascii="Segoe UI" w:eastAsia="Times New Roman" w:hAnsi="Segoe UI" w:cs="Segoe UI"/>
                <w:b/>
                <w:bCs/>
                <w:color w:val="000000"/>
                <w:sz w:val="20"/>
                <w:szCs w:val="20"/>
                <w:lang w:eastAsia="tr-TR"/>
              </w:rPr>
              <w:t>Toplam Ticaret</w:t>
            </w:r>
          </w:p>
        </w:tc>
        <w:tc>
          <w:tcPr>
            <w:tcW w:w="1580" w:type="dxa"/>
            <w:tcBorders>
              <w:top w:val="nil"/>
              <w:left w:val="nil"/>
              <w:bottom w:val="single" w:sz="4" w:space="0" w:color="D3D3D3"/>
              <w:right w:val="single" w:sz="4" w:space="0" w:color="D3D3D3"/>
            </w:tcBorders>
            <w:shd w:val="clear" w:color="6E9ECA" w:fill="6E9ECA"/>
            <w:hideMark/>
          </w:tcPr>
          <w:p w:rsidR="0093375A" w:rsidRPr="0093375A" w:rsidRDefault="0093375A" w:rsidP="0093375A">
            <w:pPr>
              <w:spacing w:after="0" w:line="240" w:lineRule="auto"/>
              <w:jc w:val="right"/>
              <w:rPr>
                <w:rFonts w:ascii="Times New Roman" w:eastAsia="Times New Roman" w:hAnsi="Times New Roman" w:cs="Times New Roman"/>
                <w:b/>
                <w:bCs/>
                <w:color w:val="333333"/>
                <w:szCs w:val="20"/>
                <w:lang w:eastAsia="tr-TR"/>
              </w:rPr>
            </w:pPr>
            <w:r w:rsidRPr="0093375A">
              <w:rPr>
                <w:rFonts w:ascii="Times New Roman" w:eastAsia="Times New Roman" w:hAnsi="Times New Roman" w:cs="Times New Roman"/>
                <w:b/>
                <w:bCs/>
                <w:color w:val="333333"/>
                <w:szCs w:val="20"/>
                <w:lang w:eastAsia="tr-TR"/>
              </w:rPr>
              <w:t>32.344,51</w:t>
            </w:r>
          </w:p>
        </w:tc>
      </w:tr>
    </w:tbl>
    <w:p w:rsidR="0093375A" w:rsidRDefault="0093375A" w:rsidP="00F53E7F">
      <w:pPr>
        <w:spacing w:after="0" w:line="360" w:lineRule="auto"/>
        <w:jc w:val="both"/>
        <w:rPr>
          <w:rFonts w:ascii="Times New Roman" w:eastAsia="Times New Roman" w:hAnsi="Times New Roman" w:cs="Times New Roman"/>
          <w:bCs/>
          <w:i/>
          <w:iCs/>
          <w:sz w:val="20"/>
          <w:szCs w:val="20"/>
        </w:rPr>
      </w:pPr>
    </w:p>
    <w:p w:rsidR="0093375A" w:rsidRDefault="0093375A" w:rsidP="0093375A">
      <w:pPr>
        <w:jc w:val="both"/>
        <w:rPr>
          <w:rFonts w:ascii="Times New Roman" w:hAnsi="Times New Roman" w:cs="Times New Roman"/>
          <w:sz w:val="24"/>
          <w:szCs w:val="24"/>
        </w:rPr>
      </w:pPr>
      <w:bookmarkStart w:id="104" w:name="_Toc417636610"/>
      <w:bookmarkStart w:id="105" w:name="_Toc418324659"/>
      <w:bookmarkStart w:id="106" w:name="_Toc493166647"/>
      <w:r>
        <w:rPr>
          <w:rFonts w:ascii="Times New Roman" w:hAnsi="Times New Roman" w:cs="Times New Roman"/>
          <w:sz w:val="24"/>
          <w:szCs w:val="24"/>
        </w:rPr>
        <w:t>2019 yılında lisans sahiplerine yapılan satışların %93,19’u ithalat lisansı sahibi şirketler ve %6,35’i toptan satış lisansı sahibi şirketler tarafından gerçekleştirilmiştir.</w:t>
      </w:r>
      <w:r w:rsidRPr="00E164B2">
        <w:rPr>
          <w:rFonts w:ascii="Times New Roman" w:hAnsi="Times New Roman" w:cs="Times New Roman"/>
          <w:sz w:val="24"/>
          <w:szCs w:val="24"/>
        </w:rPr>
        <w:t xml:space="preserve">Yukarıda </w:t>
      </w:r>
      <w:r w:rsidRPr="002B0A58">
        <w:rPr>
          <w:rFonts w:ascii="Times New Roman" w:hAnsi="Times New Roman" w:cs="Times New Roman"/>
          <w:sz w:val="24"/>
          <w:szCs w:val="24"/>
        </w:rPr>
        <w:t xml:space="preserve">belirtilen </w:t>
      </w:r>
      <w:r>
        <w:rPr>
          <w:rFonts w:ascii="Times New Roman" w:eastAsia="Segoe UI" w:hAnsi="Times New Roman" w:cs="Times New Roman"/>
          <w:color w:val="333333"/>
          <w:sz w:val="24"/>
          <w:szCs w:val="24"/>
        </w:rPr>
        <w:t>32.344,51</w:t>
      </w:r>
      <w:r w:rsidRPr="002B0A58">
        <w:rPr>
          <w:rFonts w:ascii="Times New Roman" w:eastAsia="Segoe UI" w:hAnsi="Times New Roman" w:cs="Times New Roman"/>
          <w:color w:val="333333"/>
          <w:sz w:val="24"/>
          <w:szCs w:val="24"/>
        </w:rPr>
        <w:t xml:space="preserve"> </w:t>
      </w:r>
      <w:r w:rsidRPr="002B0A58">
        <w:rPr>
          <w:rFonts w:ascii="Times New Roman" w:hAnsi="Times New Roman" w:cs="Times New Roman"/>
          <w:sz w:val="24"/>
          <w:szCs w:val="24"/>
        </w:rPr>
        <w:t>milyon</w:t>
      </w:r>
      <w:r w:rsidRPr="00E164B2">
        <w:rPr>
          <w:rFonts w:ascii="Times New Roman" w:hAnsi="Times New Roman" w:cs="Times New Roman"/>
          <w:sz w:val="24"/>
          <w:szCs w:val="24"/>
        </w:rPr>
        <w:t xml:space="preserve"> Sm</w:t>
      </w:r>
      <w:r w:rsidRPr="00E164B2">
        <w:rPr>
          <w:rFonts w:ascii="Times New Roman" w:hAnsi="Times New Roman" w:cs="Times New Roman"/>
          <w:sz w:val="24"/>
          <w:szCs w:val="24"/>
          <w:vertAlign w:val="superscript"/>
        </w:rPr>
        <w:t>3</w:t>
      </w:r>
      <w:r w:rsidR="00AF7069">
        <w:rPr>
          <w:rFonts w:ascii="Times New Roman" w:hAnsi="Times New Roman" w:cs="Times New Roman"/>
          <w:sz w:val="24"/>
          <w:szCs w:val="24"/>
        </w:rPr>
        <w:t xml:space="preserve">’lük gazı satışa sunan </w:t>
      </w:r>
      <w:r w:rsidR="009F0DD6">
        <w:rPr>
          <w:rFonts w:ascii="Times New Roman" w:hAnsi="Times New Roman" w:cs="Times New Roman"/>
          <w:sz w:val="24"/>
          <w:szCs w:val="24"/>
        </w:rPr>
        <w:t>79</w:t>
      </w:r>
      <w:r w:rsidR="001501D4">
        <w:rPr>
          <w:rFonts w:ascii="Times New Roman" w:hAnsi="Times New Roman" w:cs="Times New Roman"/>
          <w:sz w:val="24"/>
          <w:szCs w:val="24"/>
        </w:rPr>
        <w:t xml:space="preserve"> </w:t>
      </w:r>
      <w:r w:rsidRPr="00E164B2">
        <w:rPr>
          <w:rFonts w:ascii="Times New Roman" w:hAnsi="Times New Roman" w:cs="Times New Roman"/>
          <w:sz w:val="24"/>
          <w:szCs w:val="24"/>
        </w:rPr>
        <w:t>şirket içerisinde en fazla gaz arzını sağlayan 10 şirket Tablo 4.4’te belirtilmektedir.</w:t>
      </w:r>
    </w:p>
    <w:p w:rsidR="00621385" w:rsidRDefault="00621385" w:rsidP="0093375A">
      <w:pPr>
        <w:jc w:val="both"/>
        <w:rPr>
          <w:rFonts w:ascii="Times New Roman" w:hAnsi="Times New Roman" w:cs="Times New Roman"/>
          <w:sz w:val="24"/>
          <w:szCs w:val="24"/>
        </w:rPr>
      </w:pPr>
    </w:p>
    <w:p w:rsidR="00621385" w:rsidRDefault="00621385" w:rsidP="0093375A">
      <w:pPr>
        <w:jc w:val="both"/>
        <w:rPr>
          <w:rFonts w:ascii="Times New Roman" w:hAnsi="Times New Roman" w:cs="Times New Roman"/>
          <w:sz w:val="24"/>
          <w:szCs w:val="24"/>
        </w:rPr>
      </w:pPr>
    </w:p>
    <w:p w:rsidR="00621385" w:rsidRPr="00D848A0" w:rsidRDefault="00621385" w:rsidP="0093375A">
      <w:pPr>
        <w:jc w:val="both"/>
      </w:pPr>
    </w:p>
    <w:p w:rsidR="002A048B" w:rsidRPr="00E164B2" w:rsidRDefault="002A048B" w:rsidP="002A048B">
      <w:pPr>
        <w:pStyle w:val="Balk5"/>
      </w:pPr>
      <w:bookmarkStart w:id="107" w:name="_Toc39762825"/>
      <w:r w:rsidRPr="00C33F63">
        <w:lastRenderedPageBreak/>
        <w:t>Tablo 4.</w:t>
      </w:r>
      <w:r w:rsidR="00F26974" w:rsidRPr="00C33F63">
        <w:t>5</w:t>
      </w:r>
      <w:r w:rsidR="00683395">
        <w:t>: 2019</w:t>
      </w:r>
      <w:r w:rsidRPr="00C33F63">
        <w:t xml:space="preserve"> Yılında Doğal Gaz Piyasasında Faaliyet Gösteren Lisans Sahiplerine En Fazla Doğal Gaz Satan 10 Şirketin Satış Payları (Milyon Sm</w:t>
      </w:r>
      <w:r w:rsidRPr="00C33F63">
        <w:rPr>
          <w:vertAlign w:val="superscript"/>
        </w:rPr>
        <w:t>3</w:t>
      </w:r>
      <w:r w:rsidRPr="00C33F63">
        <w:t>)</w:t>
      </w:r>
      <w:bookmarkEnd w:id="104"/>
      <w:bookmarkEnd w:id="105"/>
      <w:bookmarkEnd w:id="106"/>
      <w:bookmarkEnd w:id="107"/>
    </w:p>
    <w:tbl>
      <w:tblPr>
        <w:tblW w:w="8780" w:type="dxa"/>
        <w:tblInd w:w="-10" w:type="dxa"/>
        <w:tblCellMar>
          <w:left w:w="70" w:type="dxa"/>
          <w:right w:w="70" w:type="dxa"/>
        </w:tblCellMar>
        <w:tblLook w:val="04A0"/>
      </w:tblPr>
      <w:tblGrid>
        <w:gridCol w:w="6200"/>
        <w:gridCol w:w="1460"/>
        <w:gridCol w:w="1120"/>
      </w:tblGrid>
      <w:tr w:rsidR="00AF7069" w:rsidRPr="00AF7069" w:rsidTr="00AF7069">
        <w:trPr>
          <w:trHeight w:val="315"/>
        </w:trPr>
        <w:tc>
          <w:tcPr>
            <w:tcW w:w="6200" w:type="dxa"/>
            <w:tcBorders>
              <w:top w:val="single" w:sz="8" w:space="0" w:color="auto"/>
              <w:left w:val="single" w:sz="8" w:space="0" w:color="auto"/>
              <w:bottom w:val="nil"/>
              <w:right w:val="single" w:sz="8" w:space="0" w:color="auto"/>
            </w:tcBorders>
            <w:shd w:val="clear" w:color="000000" w:fill="DCE6F1"/>
            <w:noWrap/>
            <w:vAlign w:val="center"/>
            <w:hideMark/>
          </w:tcPr>
          <w:p w:rsidR="00AF7069" w:rsidRPr="00AF7069" w:rsidRDefault="00AF7069" w:rsidP="00AF7069">
            <w:pPr>
              <w:spacing w:after="0" w:line="240" w:lineRule="auto"/>
              <w:rPr>
                <w:rFonts w:ascii="Times New Roman" w:eastAsia="Times New Roman" w:hAnsi="Times New Roman" w:cs="Times New Roman"/>
                <w:b/>
                <w:bCs/>
                <w:color w:val="000000"/>
                <w:sz w:val="24"/>
                <w:szCs w:val="24"/>
                <w:lang w:eastAsia="tr-TR"/>
              </w:rPr>
            </w:pPr>
            <w:r w:rsidRPr="00AF7069">
              <w:rPr>
                <w:rFonts w:ascii="Times New Roman" w:eastAsia="Times New Roman" w:hAnsi="Times New Roman" w:cs="Times New Roman"/>
                <w:b/>
                <w:bCs/>
                <w:color w:val="000000"/>
                <w:sz w:val="24"/>
                <w:szCs w:val="24"/>
                <w:lang w:eastAsia="tr-TR"/>
              </w:rPr>
              <w:t>Şirket Unvanı</w:t>
            </w:r>
          </w:p>
        </w:tc>
        <w:tc>
          <w:tcPr>
            <w:tcW w:w="1460" w:type="dxa"/>
            <w:tcBorders>
              <w:top w:val="single" w:sz="8" w:space="0" w:color="auto"/>
              <w:left w:val="nil"/>
              <w:bottom w:val="nil"/>
              <w:right w:val="single" w:sz="8" w:space="0" w:color="auto"/>
            </w:tcBorders>
            <w:shd w:val="clear" w:color="000000" w:fill="DCE6F1"/>
            <w:noWrap/>
            <w:vAlign w:val="center"/>
            <w:hideMark/>
          </w:tcPr>
          <w:p w:rsidR="00AF7069" w:rsidRPr="00AF7069" w:rsidRDefault="00AF7069" w:rsidP="00AF7069">
            <w:pPr>
              <w:spacing w:after="0" w:line="240" w:lineRule="auto"/>
              <w:rPr>
                <w:rFonts w:ascii="Times New Roman" w:eastAsia="Times New Roman" w:hAnsi="Times New Roman" w:cs="Times New Roman"/>
                <w:b/>
                <w:bCs/>
                <w:color w:val="000000"/>
                <w:sz w:val="24"/>
                <w:szCs w:val="24"/>
                <w:lang w:eastAsia="tr-TR"/>
              </w:rPr>
            </w:pPr>
            <w:r w:rsidRPr="00AF7069">
              <w:rPr>
                <w:rFonts w:ascii="Times New Roman" w:eastAsia="Times New Roman" w:hAnsi="Times New Roman" w:cs="Times New Roman"/>
                <w:b/>
                <w:bCs/>
                <w:color w:val="000000"/>
                <w:sz w:val="24"/>
                <w:szCs w:val="24"/>
                <w:lang w:eastAsia="tr-TR"/>
              </w:rPr>
              <w:t>Satış Miktarı</w:t>
            </w:r>
          </w:p>
        </w:tc>
        <w:tc>
          <w:tcPr>
            <w:tcW w:w="1120" w:type="dxa"/>
            <w:tcBorders>
              <w:top w:val="single" w:sz="8" w:space="0" w:color="auto"/>
              <w:left w:val="nil"/>
              <w:bottom w:val="nil"/>
              <w:right w:val="single" w:sz="8" w:space="0" w:color="auto"/>
            </w:tcBorders>
            <w:shd w:val="clear" w:color="000000" w:fill="DCE6F1"/>
            <w:noWrap/>
            <w:vAlign w:val="center"/>
            <w:hideMark/>
          </w:tcPr>
          <w:p w:rsidR="00AF7069" w:rsidRPr="00AF7069" w:rsidRDefault="00AF7069" w:rsidP="00AF7069">
            <w:pPr>
              <w:spacing w:after="0" w:line="240" w:lineRule="auto"/>
              <w:rPr>
                <w:rFonts w:ascii="Times New Roman" w:eastAsia="Times New Roman" w:hAnsi="Times New Roman" w:cs="Times New Roman"/>
                <w:b/>
                <w:bCs/>
                <w:color w:val="000000"/>
                <w:sz w:val="24"/>
                <w:szCs w:val="24"/>
                <w:lang w:eastAsia="tr-TR"/>
              </w:rPr>
            </w:pPr>
            <w:r w:rsidRPr="00AF7069">
              <w:rPr>
                <w:rFonts w:ascii="Times New Roman" w:eastAsia="Times New Roman" w:hAnsi="Times New Roman" w:cs="Times New Roman"/>
                <w:b/>
                <w:bCs/>
                <w:color w:val="000000"/>
                <w:sz w:val="24"/>
                <w:szCs w:val="24"/>
                <w:lang w:eastAsia="tr-TR"/>
              </w:rPr>
              <w:t>Pay (%)</w:t>
            </w:r>
          </w:p>
        </w:tc>
      </w:tr>
      <w:tr w:rsidR="00AF7069" w:rsidRPr="00AF7069" w:rsidTr="00AF7069">
        <w:trPr>
          <w:trHeight w:val="315"/>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BOTAŞ (BORU HATLARI İLE PETROL TAŞIMA ANONİM ŞİRKETİ)</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26.330,79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81,41</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AKFEL GAZ SANAYİ VE TİCARET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1.320,92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4,08</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SOCAR TURKEY PETROKİMYA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745,30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2,30</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AKFEL ENERJİ TİCARET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645,90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2,00</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SOCAR ENERJİ TİCARET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572,76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1,77</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UMM ENERJİ İNŞAAT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299,21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0,93</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TÜRKİYE PETROLLERİ ANONİM ORTAKLIĞI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265,44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0,82</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EGE GAZ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249,13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0,77</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SHELL ENERJİ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233,38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0,72</w:t>
            </w:r>
          </w:p>
        </w:tc>
      </w:tr>
      <w:tr w:rsidR="00AF7069" w:rsidRPr="00AF7069" w:rsidTr="00AF7069">
        <w:trPr>
          <w:trHeight w:val="315"/>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BATI HATTI DOĞALGAZ TİCARET ANONİM ŞİRKETİ</w:t>
            </w:r>
          </w:p>
        </w:tc>
        <w:tc>
          <w:tcPr>
            <w:tcW w:w="146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 xml:space="preserve">           215,45 </w:t>
            </w:r>
          </w:p>
        </w:tc>
        <w:tc>
          <w:tcPr>
            <w:tcW w:w="1120" w:type="dxa"/>
            <w:tcBorders>
              <w:top w:val="nil"/>
              <w:left w:val="nil"/>
              <w:bottom w:val="single" w:sz="4" w:space="0" w:color="auto"/>
              <w:right w:val="single" w:sz="4" w:space="0" w:color="auto"/>
            </w:tcBorders>
            <w:shd w:val="clear" w:color="auto" w:fill="auto"/>
            <w:noWrap/>
            <w:vAlign w:val="bottom"/>
            <w:hideMark/>
          </w:tcPr>
          <w:p w:rsidR="00AF7069" w:rsidRPr="00AF7069" w:rsidRDefault="00AF7069" w:rsidP="00AF7069">
            <w:pPr>
              <w:spacing w:after="0" w:line="240" w:lineRule="auto"/>
              <w:jc w:val="center"/>
              <w:rPr>
                <w:rFonts w:ascii="Times New Roman" w:eastAsia="Times New Roman" w:hAnsi="Times New Roman" w:cs="Times New Roman"/>
                <w:color w:val="000000"/>
                <w:sz w:val="24"/>
                <w:szCs w:val="24"/>
                <w:lang w:eastAsia="tr-TR"/>
              </w:rPr>
            </w:pPr>
            <w:r w:rsidRPr="00AF7069">
              <w:rPr>
                <w:rFonts w:ascii="Times New Roman" w:eastAsia="Times New Roman" w:hAnsi="Times New Roman" w:cs="Times New Roman"/>
                <w:color w:val="000000"/>
                <w:sz w:val="24"/>
                <w:szCs w:val="24"/>
                <w:lang w:eastAsia="tr-TR"/>
              </w:rPr>
              <w:t>0,67</w:t>
            </w:r>
          </w:p>
        </w:tc>
      </w:tr>
    </w:tbl>
    <w:p w:rsidR="00191A6E" w:rsidRDefault="00191A6E" w:rsidP="0093375A">
      <w:pPr>
        <w:jc w:val="both"/>
        <w:rPr>
          <w:rFonts w:ascii="Times New Roman" w:hAnsi="Times New Roman" w:cs="Times New Roman"/>
          <w:sz w:val="24"/>
          <w:szCs w:val="24"/>
          <w:highlight w:val="yellow"/>
        </w:rPr>
      </w:pPr>
    </w:p>
    <w:p w:rsidR="0093375A" w:rsidRDefault="0093375A" w:rsidP="0093375A">
      <w:pPr>
        <w:jc w:val="both"/>
        <w:rPr>
          <w:rFonts w:ascii="Times New Roman" w:hAnsi="Times New Roman" w:cs="Times New Roman"/>
          <w:sz w:val="24"/>
          <w:szCs w:val="24"/>
        </w:rPr>
      </w:pPr>
      <w:r w:rsidRPr="00191A6E">
        <w:rPr>
          <w:rFonts w:ascii="Times New Roman" w:hAnsi="Times New Roman" w:cs="Times New Roman"/>
          <w:sz w:val="24"/>
          <w:szCs w:val="24"/>
        </w:rPr>
        <w:t>Doğal gaz piyasasında faaliyet gösteren lisans sahiplerinin 201</w:t>
      </w:r>
      <w:r w:rsidR="00191A6E" w:rsidRPr="00191A6E">
        <w:rPr>
          <w:rFonts w:ascii="Times New Roman" w:hAnsi="Times New Roman" w:cs="Times New Roman"/>
          <w:sz w:val="24"/>
          <w:szCs w:val="24"/>
        </w:rPr>
        <w:t>9</w:t>
      </w:r>
      <w:r w:rsidRPr="00191A6E">
        <w:rPr>
          <w:rFonts w:ascii="Times New Roman" w:hAnsi="Times New Roman" w:cs="Times New Roman"/>
          <w:sz w:val="24"/>
          <w:szCs w:val="24"/>
        </w:rPr>
        <w:t xml:space="preserve"> yılında diğer lisans  sahiplerinden satın aldıkları gaz miktarı Tablo 4.6’te verilmektedir.</w:t>
      </w:r>
      <w:r w:rsidRPr="00E164B2">
        <w:rPr>
          <w:rFonts w:ascii="Times New Roman" w:hAnsi="Times New Roman" w:cs="Times New Roman"/>
          <w:sz w:val="24"/>
          <w:szCs w:val="24"/>
        </w:rPr>
        <w:t xml:space="preserve"> </w:t>
      </w:r>
    </w:p>
    <w:p w:rsidR="00D166DF" w:rsidRDefault="00D166DF" w:rsidP="0093375A">
      <w:pPr>
        <w:jc w:val="both"/>
        <w:rPr>
          <w:rFonts w:ascii="Times New Roman" w:hAnsi="Times New Roman" w:cs="Times New Roman"/>
          <w:sz w:val="24"/>
          <w:szCs w:val="24"/>
        </w:rPr>
      </w:pPr>
    </w:p>
    <w:p w:rsidR="0093375A" w:rsidRDefault="0093375A" w:rsidP="0093375A">
      <w:pPr>
        <w:pStyle w:val="Balk5"/>
        <w:rPr>
          <w:szCs w:val="24"/>
        </w:rPr>
      </w:pPr>
      <w:bookmarkStart w:id="108" w:name="_Toc418324660"/>
      <w:bookmarkStart w:id="109" w:name="_Toc493166648"/>
      <w:bookmarkStart w:id="110" w:name="_Toc512611304"/>
      <w:bookmarkStart w:id="111" w:name="_Toc39762826"/>
      <w:r>
        <w:rPr>
          <w:szCs w:val="24"/>
        </w:rPr>
        <w:t>Tablo 4.6</w:t>
      </w:r>
      <w:r w:rsidRPr="002512C7">
        <w:rPr>
          <w:szCs w:val="24"/>
        </w:rPr>
        <w:t>: Doğal Gaz Piyasasında Faaliyet Gösteren Lisans Sahiplerinin 201</w:t>
      </w:r>
      <w:r w:rsidR="00191A6E">
        <w:rPr>
          <w:szCs w:val="24"/>
        </w:rPr>
        <w:t>9</w:t>
      </w:r>
      <w:r w:rsidRPr="002512C7">
        <w:rPr>
          <w:szCs w:val="24"/>
        </w:rPr>
        <w:t xml:space="preserve"> Yılında Diğer Lisans  Sahiplerinden Satın Aldıkları Toplam Doğal Gaz Miktarı (Milyon Sm</w:t>
      </w:r>
      <w:r w:rsidRPr="002512C7">
        <w:rPr>
          <w:szCs w:val="24"/>
          <w:vertAlign w:val="superscript"/>
        </w:rPr>
        <w:t>3</w:t>
      </w:r>
      <w:r w:rsidRPr="002512C7">
        <w:rPr>
          <w:szCs w:val="24"/>
        </w:rPr>
        <w:t>)</w:t>
      </w:r>
      <w:bookmarkEnd w:id="108"/>
      <w:bookmarkEnd w:id="109"/>
      <w:bookmarkEnd w:id="110"/>
      <w:bookmarkEnd w:id="111"/>
    </w:p>
    <w:p w:rsidR="00D166DF" w:rsidRPr="00D166DF" w:rsidRDefault="00D166DF" w:rsidP="00D166DF"/>
    <w:tbl>
      <w:tblPr>
        <w:tblW w:w="4560" w:type="dxa"/>
        <w:jc w:val="center"/>
        <w:tblCellMar>
          <w:left w:w="70" w:type="dxa"/>
          <w:right w:w="70" w:type="dxa"/>
        </w:tblCellMar>
        <w:tblLook w:val="04A0"/>
      </w:tblPr>
      <w:tblGrid>
        <w:gridCol w:w="2980"/>
        <w:gridCol w:w="1580"/>
      </w:tblGrid>
      <w:tr w:rsidR="00191A6E" w:rsidRPr="00191A6E" w:rsidTr="00191A6E">
        <w:trPr>
          <w:trHeight w:val="300"/>
          <w:jc w:val="center"/>
        </w:trPr>
        <w:tc>
          <w:tcPr>
            <w:tcW w:w="2980" w:type="dxa"/>
            <w:tcBorders>
              <w:top w:val="single" w:sz="4" w:space="0" w:color="D3D3D3"/>
              <w:left w:val="single" w:sz="4" w:space="0" w:color="D3D3D3"/>
              <w:bottom w:val="single" w:sz="4" w:space="0" w:color="D3D3D3"/>
              <w:right w:val="single" w:sz="4" w:space="0" w:color="D3D3D3"/>
            </w:tcBorders>
            <w:shd w:val="clear" w:color="6E9ECA" w:fill="6E9ECA"/>
            <w:hideMark/>
          </w:tcPr>
          <w:p w:rsidR="00191A6E" w:rsidRPr="00191A6E" w:rsidRDefault="00191A6E" w:rsidP="00191A6E">
            <w:pPr>
              <w:spacing w:after="0" w:line="240" w:lineRule="auto"/>
              <w:rPr>
                <w:rFonts w:ascii="Arial" w:eastAsia="Times New Roman" w:hAnsi="Arial" w:cs="Arial"/>
                <w:b/>
                <w:bCs/>
                <w:color w:val="FFFFFF"/>
                <w:sz w:val="20"/>
                <w:szCs w:val="20"/>
                <w:lang w:eastAsia="tr-TR"/>
              </w:rPr>
            </w:pPr>
            <w:r w:rsidRPr="00191A6E">
              <w:rPr>
                <w:rFonts w:ascii="Arial" w:eastAsia="Times New Roman" w:hAnsi="Arial" w:cs="Arial"/>
                <w:b/>
                <w:bCs/>
                <w:color w:val="FFFFFF"/>
                <w:sz w:val="20"/>
                <w:szCs w:val="20"/>
                <w:lang w:eastAsia="tr-TR"/>
              </w:rPr>
              <w:t>Lisans Türü</w:t>
            </w:r>
          </w:p>
        </w:tc>
        <w:tc>
          <w:tcPr>
            <w:tcW w:w="1580" w:type="dxa"/>
            <w:tcBorders>
              <w:top w:val="single" w:sz="4" w:space="0" w:color="D3D3D3"/>
              <w:left w:val="nil"/>
              <w:bottom w:val="single" w:sz="4" w:space="0" w:color="D3D3D3"/>
              <w:right w:val="single" w:sz="4" w:space="0" w:color="D3D3D3"/>
            </w:tcBorders>
            <w:shd w:val="clear" w:color="6E9ECA" w:fill="6E9ECA"/>
            <w:hideMark/>
          </w:tcPr>
          <w:p w:rsidR="00191A6E" w:rsidRPr="00191A6E" w:rsidRDefault="00191A6E" w:rsidP="00191A6E">
            <w:pPr>
              <w:spacing w:after="0" w:line="240" w:lineRule="auto"/>
              <w:jc w:val="right"/>
              <w:rPr>
                <w:rFonts w:ascii="Segoe UI" w:eastAsia="Times New Roman" w:hAnsi="Segoe UI" w:cs="Segoe UI"/>
                <w:b/>
                <w:bCs/>
                <w:color w:val="FFFFFF"/>
                <w:sz w:val="20"/>
                <w:szCs w:val="20"/>
                <w:lang w:eastAsia="tr-TR"/>
              </w:rPr>
            </w:pPr>
            <w:r w:rsidRPr="00191A6E">
              <w:rPr>
                <w:rFonts w:ascii="Segoe UI" w:eastAsia="Times New Roman" w:hAnsi="Segoe UI" w:cs="Segoe UI"/>
                <w:b/>
                <w:bCs/>
                <w:color w:val="FFFFFF"/>
                <w:sz w:val="20"/>
                <w:szCs w:val="20"/>
                <w:lang w:eastAsia="tr-TR"/>
              </w:rPr>
              <w:t>Miktar</w:t>
            </w:r>
          </w:p>
        </w:tc>
      </w:tr>
      <w:tr w:rsidR="00191A6E" w:rsidRPr="00191A6E" w:rsidTr="00191A6E">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191A6E" w:rsidRPr="00191A6E" w:rsidRDefault="00191A6E" w:rsidP="00702892">
            <w:pPr>
              <w:spacing w:after="0" w:line="240" w:lineRule="auto"/>
              <w:rPr>
                <w:rFonts w:ascii="Segoe UI" w:eastAsia="Times New Roman" w:hAnsi="Segoe UI" w:cs="Segoe UI"/>
                <w:b/>
                <w:bCs/>
                <w:color w:val="000000"/>
                <w:sz w:val="20"/>
                <w:szCs w:val="20"/>
                <w:lang w:eastAsia="tr-TR"/>
              </w:rPr>
            </w:pPr>
            <w:r w:rsidRPr="00191A6E">
              <w:rPr>
                <w:rFonts w:ascii="Segoe UI" w:eastAsia="Times New Roman" w:hAnsi="Segoe UI" w:cs="Segoe UI"/>
                <w:b/>
                <w:bCs/>
                <w:color w:val="000000"/>
                <w:sz w:val="20"/>
                <w:szCs w:val="20"/>
                <w:lang w:eastAsia="tr-TR"/>
              </w:rPr>
              <w:t>Dağıtım Lisansı</w:t>
            </w:r>
          </w:p>
        </w:tc>
        <w:tc>
          <w:tcPr>
            <w:tcW w:w="1580" w:type="dxa"/>
            <w:tcBorders>
              <w:top w:val="nil"/>
              <w:left w:val="nil"/>
              <w:bottom w:val="single" w:sz="4" w:space="0" w:color="D3D3D3"/>
              <w:right w:val="single" w:sz="4" w:space="0" w:color="D3D3D3"/>
            </w:tcBorders>
            <w:shd w:val="clear" w:color="auto" w:fill="auto"/>
            <w:hideMark/>
          </w:tcPr>
          <w:p w:rsidR="00191A6E" w:rsidRPr="00191A6E" w:rsidRDefault="00191A6E" w:rsidP="00191A6E">
            <w:pPr>
              <w:spacing w:after="0" w:line="240" w:lineRule="auto"/>
              <w:jc w:val="right"/>
              <w:rPr>
                <w:rFonts w:ascii="Segoe UI" w:eastAsia="Times New Roman" w:hAnsi="Segoe UI" w:cs="Segoe UI"/>
                <w:color w:val="333333"/>
                <w:sz w:val="20"/>
                <w:szCs w:val="20"/>
                <w:lang w:eastAsia="tr-TR"/>
              </w:rPr>
            </w:pPr>
            <w:r w:rsidRPr="00191A6E">
              <w:rPr>
                <w:rFonts w:ascii="Segoe UI" w:eastAsia="Times New Roman" w:hAnsi="Segoe UI" w:cs="Segoe UI"/>
                <w:color w:val="333333"/>
                <w:sz w:val="20"/>
                <w:szCs w:val="20"/>
                <w:lang w:eastAsia="tr-TR"/>
              </w:rPr>
              <w:t>23.928,72</w:t>
            </w:r>
          </w:p>
        </w:tc>
      </w:tr>
      <w:tr w:rsidR="00191A6E" w:rsidRPr="00191A6E" w:rsidTr="00191A6E">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191A6E" w:rsidRPr="00191A6E" w:rsidRDefault="00191A6E" w:rsidP="00702892">
            <w:pPr>
              <w:spacing w:after="0" w:line="240" w:lineRule="auto"/>
              <w:rPr>
                <w:rFonts w:ascii="Segoe UI" w:eastAsia="Times New Roman" w:hAnsi="Segoe UI" w:cs="Segoe UI"/>
                <w:b/>
                <w:bCs/>
                <w:color w:val="000000"/>
                <w:sz w:val="20"/>
                <w:szCs w:val="20"/>
                <w:lang w:eastAsia="tr-TR"/>
              </w:rPr>
            </w:pPr>
            <w:r w:rsidRPr="00191A6E">
              <w:rPr>
                <w:rFonts w:ascii="Segoe UI" w:eastAsia="Times New Roman" w:hAnsi="Segoe UI" w:cs="Segoe UI"/>
                <w:b/>
                <w:bCs/>
                <w:color w:val="000000"/>
                <w:sz w:val="20"/>
                <w:szCs w:val="20"/>
                <w:lang w:eastAsia="tr-TR"/>
              </w:rPr>
              <w:t>İhracat Lisansı</w:t>
            </w:r>
          </w:p>
        </w:tc>
        <w:tc>
          <w:tcPr>
            <w:tcW w:w="1580" w:type="dxa"/>
            <w:tcBorders>
              <w:top w:val="nil"/>
              <w:left w:val="nil"/>
              <w:bottom w:val="single" w:sz="4" w:space="0" w:color="D3D3D3"/>
              <w:right w:val="single" w:sz="4" w:space="0" w:color="D3D3D3"/>
            </w:tcBorders>
            <w:shd w:val="clear" w:color="auto" w:fill="auto"/>
            <w:hideMark/>
          </w:tcPr>
          <w:p w:rsidR="00191A6E" w:rsidRPr="00191A6E" w:rsidRDefault="00191A6E" w:rsidP="00191A6E">
            <w:pPr>
              <w:spacing w:after="0" w:line="240" w:lineRule="auto"/>
              <w:jc w:val="right"/>
              <w:rPr>
                <w:rFonts w:ascii="Segoe UI" w:eastAsia="Times New Roman" w:hAnsi="Segoe UI" w:cs="Segoe UI"/>
                <w:color w:val="333333"/>
                <w:sz w:val="20"/>
                <w:szCs w:val="20"/>
                <w:lang w:eastAsia="tr-TR"/>
              </w:rPr>
            </w:pPr>
            <w:r w:rsidRPr="00191A6E">
              <w:rPr>
                <w:rFonts w:ascii="Segoe UI" w:eastAsia="Times New Roman" w:hAnsi="Segoe UI" w:cs="Segoe UI"/>
                <w:color w:val="333333"/>
                <w:sz w:val="20"/>
                <w:szCs w:val="20"/>
                <w:lang w:eastAsia="tr-TR"/>
              </w:rPr>
              <w:t>0,08</w:t>
            </w:r>
          </w:p>
        </w:tc>
      </w:tr>
      <w:tr w:rsidR="00191A6E" w:rsidRPr="00191A6E" w:rsidTr="00191A6E">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191A6E" w:rsidRPr="00191A6E" w:rsidRDefault="00191A6E" w:rsidP="00702892">
            <w:pPr>
              <w:spacing w:after="0" w:line="240" w:lineRule="auto"/>
              <w:rPr>
                <w:rFonts w:ascii="Segoe UI" w:eastAsia="Times New Roman" w:hAnsi="Segoe UI" w:cs="Segoe UI"/>
                <w:b/>
                <w:bCs/>
                <w:color w:val="000000"/>
                <w:sz w:val="20"/>
                <w:szCs w:val="20"/>
                <w:lang w:eastAsia="tr-TR"/>
              </w:rPr>
            </w:pPr>
            <w:r w:rsidRPr="00191A6E">
              <w:rPr>
                <w:rFonts w:ascii="Segoe UI" w:eastAsia="Times New Roman" w:hAnsi="Segoe UI" w:cs="Segoe UI"/>
                <w:b/>
                <w:bCs/>
                <w:color w:val="000000"/>
                <w:sz w:val="20"/>
                <w:szCs w:val="20"/>
                <w:lang w:eastAsia="tr-TR"/>
              </w:rPr>
              <w:t>İthalat Lisansı</w:t>
            </w:r>
          </w:p>
        </w:tc>
        <w:tc>
          <w:tcPr>
            <w:tcW w:w="1580" w:type="dxa"/>
            <w:tcBorders>
              <w:top w:val="nil"/>
              <w:left w:val="nil"/>
              <w:bottom w:val="single" w:sz="4" w:space="0" w:color="D3D3D3"/>
              <w:right w:val="single" w:sz="4" w:space="0" w:color="D3D3D3"/>
            </w:tcBorders>
            <w:shd w:val="clear" w:color="auto" w:fill="auto"/>
            <w:hideMark/>
          </w:tcPr>
          <w:p w:rsidR="00191A6E" w:rsidRPr="00191A6E" w:rsidRDefault="00191A6E" w:rsidP="00191A6E">
            <w:pPr>
              <w:spacing w:after="0" w:line="240" w:lineRule="auto"/>
              <w:jc w:val="right"/>
              <w:rPr>
                <w:rFonts w:ascii="Segoe UI" w:eastAsia="Times New Roman" w:hAnsi="Segoe UI" w:cs="Segoe UI"/>
                <w:color w:val="333333"/>
                <w:sz w:val="20"/>
                <w:szCs w:val="20"/>
                <w:lang w:eastAsia="tr-TR"/>
              </w:rPr>
            </w:pPr>
            <w:r w:rsidRPr="00191A6E">
              <w:rPr>
                <w:rFonts w:ascii="Segoe UI" w:eastAsia="Times New Roman" w:hAnsi="Segoe UI" w:cs="Segoe UI"/>
                <w:color w:val="333333"/>
                <w:sz w:val="20"/>
                <w:szCs w:val="20"/>
                <w:lang w:eastAsia="tr-TR"/>
              </w:rPr>
              <w:t>3.224,71</w:t>
            </w:r>
          </w:p>
        </w:tc>
      </w:tr>
      <w:tr w:rsidR="00191A6E" w:rsidRPr="00191A6E" w:rsidTr="00191A6E">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191A6E" w:rsidRPr="00191A6E" w:rsidRDefault="00191A6E" w:rsidP="00702892">
            <w:pPr>
              <w:spacing w:after="0" w:line="240" w:lineRule="auto"/>
              <w:rPr>
                <w:rFonts w:ascii="Segoe UI" w:eastAsia="Times New Roman" w:hAnsi="Segoe UI" w:cs="Segoe UI"/>
                <w:b/>
                <w:bCs/>
                <w:color w:val="000000"/>
                <w:sz w:val="20"/>
                <w:szCs w:val="20"/>
                <w:lang w:eastAsia="tr-TR"/>
              </w:rPr>
            </w:pPr>
            <w:r w:rsidRPr="00191A6E">
              <w:rPr>
                <w:rFonts w:ascii="Segoe UI" w:eastAsia="Times New Roman" w:hAnsi="Segoe UI" w:cs="Segoe UI"/>
                <w:b/>
                <w:bCs/>
                <w:color w:val="000000"/>
                <w:sz w:val="20"/>
                <w:szCs w:val="20"/>
                <w:lang w:eastAsia="tr-TR"/>
              </w:rPr>
              <w:t>Sıkıştırılmış Doğalgaz Lisansı</w:t>
            </w:r>
          </w:p>
        </w:tc>
        <w:tc>
          <w:tcPr>
            <w:tcW w:w="1580" w:type="dxa"/>
            <w:tcBorders>
              <w:top w:val="nil"/>
              <w:left w:val="nil"/>
              <w:bottom w:val="single" w:sz="4" w:space="0" w:color="D3D3D3"/>
              <w:right w:val="single" w:sz="4" w:space="0" w:color="D3D3D3"/>
            </w:tcBorders>
            <w:shd w:val="clear" w:color="auto" w:fill="auto"/>
            <w:hideMark/>
          </w:tcPr>
          <w:p w:rsidR="00191A6E" w:rsidRPr="00191A6E" w:rsidRDefault="00191A6E" w:rsidP="00191A6E">
            <w:pPr>
              <w:spacing w:after="0" w:line="240" w:lineRule="auto"/>
              <w:jc w:val="right"/>
              <w:rPr>
                <w:rFonts w:ascii="Segoe UI" w:eastAsia="Times New Roman" w:hAnsi="Segoe UI" w:cs="Segoe UI"/>
                <w:color w:val="333333"/>
                <w:sz w:val="20"/>
                <w:szCs w:val="20"/>
                <w:lang w:eastAsia="tr-TR"/>
              </w:rPr>
            </w:pPr>
            <w:r w:rsidRPr="00191A6E">
              <w:rPr>
                <w:rFonts w:ascii="Segoe UI" w:eastAsia="Times New Roman" w:hAnsi="Segoe UI" w:cs="Segoe UI"/>
                <w:color w:val="333333"/>
                <w:sz w:val="20"/>
                <w:szCs w:val="20"/>
                <w:lang w:eastAsia="tr-TR"/>
              </w:rPr>
              <w:t>286,47</w:t>
            </w:r>
          </w:p>
        </w:tc>
      </w:tr>
      <w:tr w:rsidR="00191A6E" w:rsidRPr="00191A6E" w:rsidTr="00191A6E">
        <w:trPr>
          <w:trHeight w:val="300"/>
          <w:jc w:val="center"/>
        </w:trPr>
        <w:tc>
          <w:tcPr>
            <w:tcW w:w="2980" w:type="dxa"/>
            <w:tcBorders>
              <w:top w:val="nil"/>
              <w:left w:val="single" w:sz="4" w:space="0" w:color="D3D3D3"/>
              <w:bottom w:val="single" w:sz="4" w:space="0" w:color="D3D3D3"/>
              <w:right w:val="single" w:sz="4" w:space="0" w:color="D3D3D3"/>
            </w:tcBorders>
            <w:shd w:val="clear" w:color="auto" w:fill="auto"/>
            <w:hideMark/>
          </w:tcPr>
          <w:p w:rsidR="00191A6E" w:rsidRPr="00191A6E" w:rsidRDefault="00191A6E" w:rsidP="00702892">
            <w:pPr>
              <w:spacing w:after="0" w:line="240" w:lineRule="auto"/>
              <w:rPr>
                <w:rFonts w:ascii="Segoe UI" w:eastAsia="Times New Roman" w:hAnsi="Segoe UI" w:cs="Segoe UI"/>
                <w:b/>
                <w:bCs/>
                <w:color w:val="000000"/>
                <w:sz w:val="20"/>
                <w:szCs w:val="20"/>
                <w:lang w:eastAsia="tr-TR"/>
              </w:rPr>
            </w:pPr>
            <w:r w:rsidRPr="00191A6E">
              <w:rPr>
                <w:rFonts w:ascii="Segoe UI" w:eastAsia="Times New Roman" w:hAnsi="Segoe UI" w:cs="Segoe UI"/>
                <w:b/>
                <w:bCs/>
                <w:color w:val="000000"/>
                <w:sz w:val="20"/>
                <w:szCs w:val="20"/>
                <w:lang w:eastAsia="tr-TR"/>
              </w:rPr>
              <w:t>Toptan Satış Lisansı</w:t>
            </w:r>
          </w:p>
        </w:tc>
        <w:tc>
          <w:tcPr>
            <w:tcW w:w="1580" w:type="dxa"/>
            <w:tcBorders>
              <w:top w:val="nil"/>
              <w:left w:val="nil"/>
              <w:bottom w:val="single" w:sz="4" w:space="0" w:color="D3D3D3"/>
              <w:right w:val="single" w:sz="4" w:space="0" w:color="D3D3D3"/>
            </w:tcBorders>
            <w:shd w:val="clear" w:color="auto" w:fill="auto"/>
            <w:hideMark/>
          </w:tcPr>
          <w:p w:rsidR="00191A6E" w:rsidRPr="00191A6E" w:rsidRDefault="00191A6E" w:rsidP="00191A6E">
            <w:pPr>
              <w:spacing w:after="0" w:line="240" w:lineRule="auto"/>
              <w:jc w:val="right"/>
              <w:rPr>
                <w:rFonts w:ascii="Segoe UI" w:eastAsia="Times New Roman" w:hAnsi="Segoe UI" w:cs="Segoe UI"/>
                <w:color w:val="333333"/>
                <w:sz w:val="20"/>
                <w:szCs w:val="20"/>
                <w:lang w:eastAsia="tr-TR"/>
              </w:rPr>
            </w:pPr>
            <w:r w:rsidRPr="00191A6E">
              <w:rPr>
                <w:rFonts w:ascii="Segoe UI" w:eastAsia="Times New Roman" w:hAnsi="Segoe UI" w:cs="Segoe UI"/>
                <w:color w:val="333333"/>
                <w:sz w:val="20"/>
                <w:szCs w:val="20"/>
                <w:lang w:eastAsia="tr-TR"/>
              </w:rPr>
              <w:t>3.912,92</w:t>
            </w:r>
          </w:p>
        </w:tc>
      </w:tr>
      <w:tr w:rsidR="00191A6E" w:rsidRPr="00191A6E" w:rsidTr="00191A6E">
        <w:trPr>
          <w:trHeight w:val="300"/>
          <w:jc w:val="center"/>
        </w:trPr>
        <w:tc>
          <w:tcPr>
            <w:tcW w:w="2980" w:type="dxa"/>
            <w:tcBorders>
              <w:top w:val="nil"/>
              <w:left w:val="single" w:sz="4" w:space="0" w:color="D3D3D3"/>
              <w:bottom w:val="single" w:sz="4" w:space="0" w:color="D3D3D3"/>
              <w:right w:val="single" w:sz="4" w:space="0" w:color="D3D3D3"/>
            </w:tcBorders>
            <w:shd w:val="clear" w:color="6E9ECA" w:fill="6E9ECA"/>
            <w:hideMark/>
          </w:tcPr>
          <w:p w:rsidR="00191A6E" w:rsidRPr="00191A6E" w:rsidRDefault="00191A6E" w:rsidP="00191A6E">
            <w:pPr>
              <w:spacing w:after="0" w:line="240" w:lineRule="auto"/>
              <w:jc w:val="right"/>
              <w:rPr>
                <w:rFonts w:ascii="Segoe UI" w:eastAsia="Times New Roman" w:hAnsi="Segoe UI" w:cs="Segoe UI"/>
                <w:b/>
                <w:bCs/>
                <w:color w:val="000000"/>
                <w:sz w:val="20"/>
                <w:szCs w:val="20"/>
                <w:lang w:eastAsia="tr-TR"/>
              </w:rPr>
            </w:pPr>
            <w:r w:rsidRPr="00191A6E">
              <w:rPr>
                <w:rFonts w:ascii="Segoe UI" w:eastAsia="Times New Roman" w:hAnsi="Segoe UI" w:cs="Segoe UI"/>
                <w:b/>
                <w:bCs/>
                <w:color w:val="000000"/>
                <w:sz w:val="20"/>
                <w:szCs w:val="20"/>
                <w:lang w:eastAsia="tr-TR"/>
              </w:rPr>
              <w:t>Toplam Ticaret</w:t>
            </w:r>
          </w:p>
        </w:tc>
        <w:tc>
          <w:tcPr>
            <w:tcW w:w="1580" w:type="dxa"/>
            <w:tcBorders>
              <w:top w:val="nil"/>
              <w:left w:val="nil"/>
              <w:bottom w:val="single" w:sz="4" w:space="0" w:color="D3D3D3"/>
              <w:right w:val="single" w:sz="4" w:space="0" w:color="D3D3D3"/>
            </w:tcBorders>
            <w:shd w:val="clear" w:color="6E9ECA" w:fill="6E9ECA"/>
            <w:hideMark/>
          </w:tcPr>
          <w:p w:rsidR="00191A6E" w:rsidRPr="00191A6E" w:rsidRDefault="00DA382D" w:rsidP="00191A6E">
            <w:pPr>
              <w:spacing w:after="0" w:line="240" w:lineRule="auto"/>
              <w:jc w:val="right"/>
              <w:rPr>
                <w:rFonts w:ascii="Segoe UI" w:eastAsia="Times New Roman" w:hAnsi="Segoe UI" w:cs="Segoe UI"/>
                <w:b/>
                <w:bCs/>
                <w:color w:val="333333"/>
                <w:sz w:val="20"/>
                <w:szCs w:val="20"/>
                <w:lang w:eastAsia="tr-TR"/>
              </w:rPr>
            </w:pPr>
            <w:r>
              <w:rPr>
                <w:rFonts w:ascii="Segoe UI" w:eastAsia="Times New Roman" w:hAnsi="Segoe UI" w:cs="Segoe UI"/>
                <w:b/>
                <w:bCs/>
                <w:color w:val="333333"/>
                <w:sz w:val="20"/>
                <w:szCs w:val="20"/>
                <w:lang w:eastAsia="tr-TR"/>
              </w:rPr>
              <w:t>31.352,90</w:t>
            </w:r>
          </w:p>
        </w:tc>
      </w:tr>
    </w:tbl>
    <w:p w:rsidR="00191A6E" w:rsidRDefault="00191A6E" w:rsidP="0093375A">
      <w:pPr>
        <w:jc w:val="both"/>
        <w:rPr>
          <w:rFonts w:ascii="Times New Roman" w:eastAsia="Times New Roman" w:hAnsi="Times New Roman" w:cs="Times New Roman"/>
          <w:bCs/>
          <w:i/>
          <w:iCs/>
          <w:sz w:val="20"/>
          <w:szCs w:val="20"/>
        </w:rPr>
      </w:pPr>
    </w:p>
    <w:p w:rsidR="0093375A" w:rsidRDefault="00191A6E" w:rsidP="0093375A">
      <w:pPr>
        <w:jc w:val="both"/>
        <w:rPr>
          <w:rFonts w:ascii="Times New Roman" w:hAnsi="Times New Roman" w:cs="Times New Roman"/>
          <w:sz w:val="24"/>
          <w:szCs w:val="24"/>
        </w:rPr>
      </w:pPr>
      <w:r>
        <w:rPr>
          <w:rFonts w:ascii="Times New Roman" w:hAnsi="Times New Roman" w:cs="Times New Roman"/>
          <w:sz w:val="24"/>
          <w:szCs w:val="24"/>
        </w:rPr>
        <w:t>2019</w:t>
      </w:r>
      <w:r w:rsidR="0093375A">
        <w:rPr>
          <w:rFonts w:ascii="Times New Roman" w:hAnsi="Times New Roman" w:cs="Times New Roman"/>
          <w:sz w:val="24"/>
          <w:szCs w:val="24"/>
        </w:rPr>
        <w:t xml:space="preserve"> yılında %</w:t>
      </w:r>
      <w:r w:rsidR="00AA6428">
        <w:rPr>
          <w:rFonts w:ascii="Times New Roman" w:hAnsi="Times New Roman" w:cs="Times New Roman"/>
          <w:sz w:val="24"/>
          <w:szCs w:val="24"/>
        </w:rPr>
        <w:t>76,32</w:t>
      </w:r>
      <w:r w:rsidR="0093375A">
        <w:rPr>
          <w:rFonts w:ascii="Times New Roman" w:hAnsi="Times New Roman" w:cs="Times New Roman"/>
          <w:sz w:val="24"/>
          <w:szCs w:val="24"/>
        </w:rPr>
        <w:t xml:space="preserve"> ile dağıtım lisansı sahibi şirketler, en fazla doğal gaz satın alan lisans türü olmuştur. Dağıt</w:t>
      </w:r>
      <w:r>
        <w:rPr>
          <w:rFonts w:ascii="Times New Roman" w:hAnsi="Times New Roman" w:cs="Times New Roman"/>
          <w:sz w:val="24"/>
          <w:szCs w:val="24"/>
        </w:rPr>
        <w:t>ım lisansı sahibi şirketleri %</w:t>
      </w:r>
      <w:r w:rsidR="0076289C">
        <w:rPr>
          <w:rFonts w:ascii="Times New Roman" w:hAnsi="Times New Roman" w:cs="Times New Roman"/>
          <w:sz w:val="24"/>
          <w:szCs w:val="24"/>
        </w:rPr>
        <w:t>12,48</w:t>
      </w:r>
      <w:r w:rsidR="0093375A">
        <w:rPr>
          <w:rFonts w:ascii="Times New Roman" w:hAnsi="Times New Roman" w:cs="Times New Roman"/>
          <w:sz w:val="24"/>
          <w:szCs w:val="24"/>
        </w:rPr>
        <w:t xml:space="preserve"> ile toptan satış lisansı sahibi şirketler takip etmektedir.</w:t>
      </w:r>
      <w:r w:rsidR="0093375A" w:rsidRPr="00E164B2">
        <w:rPr>
          <w:rFonts w:ascii="Times New Roman" w:hAnsi="Times New Roman" w:cs="Times New Roman"/>
          <w:sz w:val="24"/>
          <w:szCs w:val="24"/>
        </w:rPr>
        <w:t xml:space="preserve">Yurt içi piyasadan doğal </w:t>
      </w:r>
      <w:r>
        <w:rPr>
          <w:rFonts w:ascii="Times New Roman" w:hAnsi="Times New Roman" w:cs="Times New Roman"/>
          <w:sz w:val="24"/>
          <w:szCs w:val="24"/>
        </w:rPr>
        <w:t>gaz alımı yapan 130</w:t>
      </w:r>
      <w:r w:rsidR="0093375A" w:rsidRPr="00E164B2">
        <w:rPr>
          <w:rFonts w:ascii="Times New Roman" w:hAnsi="Times New Roman" w:cs="Times New Roman"/>
          <w:sz w:val="24"/>
          <w:szCs w:val="24"/>
        </w:rPr>
        <w:t xml:space="preserve"> şirket içerisinde en fazla alım yapan 10 şirket</w:t>
      </w:r>
      <w:r w:rsidR="0093375A">
        <w:rPr>
          <w:rFonts w:ascii="Times New Roman" w:hAnsi="Times New Roman" w:cs="Times New Roman"/>
          <w:sz w:val="24"/>
          <w:szCs w:val="24"/>
        </w:rPr>
        <w:t xml:space="preserve"> Tablo 4.7’da belirtilmektedir.</w:t>
      </w:r>
    </w:p>
    <w:p w:rsidR="00D166DF" w:rsidRDefault="00D166DF" w:rsidP="0093375A">
      <w:pPr>
        <w:jc w:val="both"/>
        <w:rPr>
          <w:rFonts w:ascii="Times New Roman" w:hAnsi="Times New Roman" w:cs="Times New Roman"/>
          <w:sz w:val="24"/>
          <w:szCs w:val="24"/>
        </w:rPr>
      </w:pPr>
    </w:p>
    <w:p w:rsidR="00D166DF" w:rsidRDefault="00D166DF" w:rsidP="0093375A">
      <w:pPr>
        <w:jc w:val="both"/>
        <w:rPr>
          <w:rFonts w:ascii="Times New Roman" w:hAnsi="Times New Roman" w:cs="Times New Roman"/>
          <w:sz w:val="24"/>
          <w:szCs w:val="24"/>
        </w:rPr>
      </w:pPr>
    </w:p>
    <w:p w:rsidR="00621385" w:rsidRPr="00E164B2" w:rsidRDefault="00621385" w:rsidP="0093375A">
      <w:pPr>
        <w:jc w:val="both"/>
        <w:rPr>
          <w:rFonts w:ascii="Times New Roman" w:hAnsi="Times New Roman" w:cs="Times New Roman"/>
          <w:sz w:val="24"/>
          <w:szCs w:val="24"/>
        </w:rPr>
      </w:pPr>
    </w:p>
    <w:p w:rsidR="0093375A" w:rsidRPr="002512C7" w:rsidRDefault="0093375A" w:rsidP="0093375A">
      <w:pPr>
        <w:pStyle w:val="Balk5"/>
        <w:ind w:left="0" w:firstLine="0"/>
        <w:rPr>
          <w:szCs w:val="24"/>
        </w:rPr>
      </w:pPr>
      <w:bookmarkStart w:id="112" w:name="_Toc512611305"/>
      <w:bookmarkStart w:id="113" w:name="_Toc39762827"/>
      <w:r>
        <w:rPr>
          <w:szCs w:val="24"/>
        </w:rPr>
        <w:lastRenderedPageBreak/>
        <w:t>Tablo 4.7</w:t>
      </w:r>
      <w:r w:rsidRPr="002512C7">
        <w:rPr>
          <w:szCs w:val="24"/>
        </w:rPr>
        <w:t>: 201</w:t>
      </w:r>
      <w:r w:rsidR="00191A6E">
        <w:rPr>
          <w:szCs w:val="24"/>
        </w:rPr>
        <w:t>9</w:t>
      </w:r>
      <w:r w:rsidRPr="002512C7">
        <w:rPr>
          <w:szCs w:val="24"/>
        </w:rPr>
        <w:t xml:space="preserve"> Yılında Doğal Gaz Piyasasında Faaliyet Gösteren Lisans Sahiplerinden En Fazla Doğal Gaz Satın Alan Doğal Gaz Lisansı Sahibi 10 Şirketin Alış Payları (Milyon Sm</w:t>
      </w:r>
      <w:r w:rsidRPr="002512C7">
        <w:rPr>
          <w:szCs w:val="24"/>
          <w:vertAlign w:val="superscript"/>
        </w:rPr>
        <w:t>3</w:t>
      </w:r>
      <w:r w:rsidRPr="002512C7">
        <w:rPr>
          <w:szCs w:val="24"/>
        </w:rPr>
        <w:t>)</w:t>
      </w:r>
      <w:bookmarkEnd w:id="112"/>
      <w:bookmarkEnd w:id="113"/>
    </w:p>
    <w:tbl>
      <w:tblPr>
        <w:tblW w:w="5000" w:type="pct"/>
        <w:tblCellMar>
          <w:left w:w="70" w:type="dxa"/>
          <w:right w:w="70" w:type="dxa"/>
        </w:tblCellMar>
        <w:tblLook w:val="04A0"/>
      </w:tblPr>
      <w:tblGrid>
        <w:gridCol w:w="7568"/>
        <w:gridCol w:w="1153"/>
        <w:gridCol w:w="773"/>
      </w:tblGrid>
      <w:tr w:rsidR="00191A6E" w:rsidRPr="00191A6E" w:rsidTr="00191A6E">
        <w:trPr>
          <w:trHeight w:val="315"/>
        </w:trPr>
        <w:tc>
          <w:tcPr>
            <w:tcW w:w="4047" w:type="pct"/>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191A6E" w:rsidRPr="00191A6E" w:rsidRDefault="00191A6E" w:rsidP="00191A6E">
            <w:pPr>
              <w:spacing w:after="0" w:line="240" w:lineRule="auto"/>
              <w:rPr>
                <w:rFonts w:ascii="Times New Roman" w:eastAsia="Times New Roman" w:hAnsi="Times New Roman" w:cs="Times New Roman"/>
                <w:b/>
                <w:bCs/>
                <w:color w:val="000000"/>
                <w:lang w:eastAsia="tr-TR"/>
              </w:rPr>
            </w:pPr>
            <w:r w:rsidRPr="00191A6E">
              <w:rPr>
                <w:rFonts w:ascii="Times New Roman" w:eastAsia="Times New Roman" w:hAnsi="Times New Roman" w:cs="Times New Roman"/>
                <w:b/>
                <w:bCs/>
                <w:color w:val="000000"/>
                <w:lang w:eastAsia="tr-TR"/>
              </w:rPr>
              <w:t>Şirket unvanı</w:t>
            </w:r>
          </w:p>
        </w:tc>
        <w:tc>
          <w:tcPr>
            <w:tcW w:w="585" w:type="pct"/>
            <w:tcBorders>
              <w:top w:val="single" w:sz="8" w:space="0" w:color="auto"/>
              <w:left w:val="nil"/>
              <w:bottom w:val="single" w:sz="8" w:space="0" w:color="auto"/>
              <w:right w:val="single" w:sz="8" w:space="0" w:color="auto"/>
            </w:tcBorders>
            <w:shd w:val="clear" w:color="000000" w:fill="DCE6F1"/>
            <w:noWrap/>
            <w:vAlign w:val="center"/>
            <w:hideMark/>
          </w:tcPr>
          <w:p w:rsidR="00191A6E" w:rsidRPr="00191A6E" w:rsidRDefault="00191A6E" w:rsidP="00191A6E">
            <w:pPr>
              <w:spacing w:after="0" w:line="240" w:lineRule="auto"/>
              <w:jc w:val="center"/>
              <w:rPr>
                <w:rFonts w:ascii="Times New Roman" w:eastAsia="Times New Roman" w:hAnsi="Times New Roman" w:cs="Times New Roman"/>
                <w:b/>
                <w:bCs/>
                <w:color w:val="000000"/>
                <w:lang w:eastAsia="tr-TR"/>
              </w:rPr>
            </w:pPr>
            <w:r w:rsidRPr="00191A6E">
              <w:rPr>
                <w:rFonts w:ascii="Times New Roman" w:eastAsia="Times New Roman" w:hAnsi="Times New Roman" w:cs="Times New Roman"/>
                <w:b/>
                <w:bCs/>
                <w:color w:val="000000"/>
                <w:lang w:eastAsia="tr-TR"/>
              </w:rPr>
              <w:t>Satış Miktarı</w:t>
            </w:r>
          </w:p>
        </w:tc>
        <w:tc>
          <w:tcPr>
            <w:tcW w:w="368" w:type="pct"/>
            <w:tcBorders>
              <w:top w:val="single" w:sz="8" w:space="0" w:color="auto"/>
              <w:left w:val="nil"/>
              <w:bottom w:val="single" w:sz="8" w:space="0" w:color="auto"/>
              <w:right w:val="single" w:sz="8" w:space="0" w:color="auto"/>
            </w:tcBorders>
            <w:shd w:val="clear" w:color="000000" w:fill="DCE6F1"/>
            <w:noWrap/>
            <w:vAlign w:val="center"/>
            <w:hideMark/>
          </w:tcPr>
          <w:p w:rsidR="00191A6E" w:rsidRPr="00191A6E" w:rsidRDefault="00191A6E" w:rsidP="00191A6E">
            <w:pPr>
              <w:spacing w:after="0" w:line="240" w:lineRule="auto"/>
              <w:jc w:val="center"/>
              <w:rPr>
                <w:rFonts w:ascii="Times New Roman" w:eastAsia="Times New Roman" w:hAnsi="Times New Roman" w:cs="Times New Roman"/>
                <w:b/>
                <w:bCs/>
                <w:color w:val="000000"/>
                <w:lang w:eastAsia="tr-TR"/>
              </w:rPr>
            </w:pPr>
            <w:r w:rsidRPr="00191A6E">
              <w:rPr>
                <w:rFonts w:ascii="Times New Roman" w:eastAsia="Times New Roman" w:hAnsi="Times New Roman" w:cs="Times New Roman"/>
                <w:b/>
                <w:bCs/>
                <w:color w:val="000000"/>
                <w:lang w:eastAsia="tr-TR"/>
              </w:rPr>
              <w:t>Pay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İGDAŞ İSTANBUL GAZ DAĞITIM SANAYİ VE TİCARET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6.353,68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20,27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BAŞKENT DOĞALGAZ DAĞITIM GAYRİMENKUL YATIRIM ORTAKLIĞI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2.705,64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8,63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SOCAR TURKEY PETROKİMYA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1.173,90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3,74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İZMİR DOĞALGAZ DAĞITIM TİCARET VE TAAHHÜT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1.018,96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3,25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BURSA ŞEHİRİÇİ DOĞAL GAZ DAĞITIM TİCARET VE TAAH.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898,59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2,87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AYGAZ DOĞAL GAZ TOPTAN SATIŞ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811,66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2,59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PALGAZ DOĞAL GAZ DAĞITIM SANAYİ VE TİCARET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745,34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2,38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TRAKYA BÖLGESİ DOĞAL GAZ DAĞITIM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701,06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2,24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AKFEL ENERJİ TİCARET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645,90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2,06 </w:t>
            </w:r>
          </w:p>
        </w:tc>
      </w:tr>
      <w:tr w:rsidR="00191A6E" w:rsidRPr="00191A6E" w:rsidTr="00191A6E">
        <w:trPr>
          <w:trHeight w:val="315"/>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AKSA BİLECİK BOLU DOĞAL GAZ DAĞITIM ANONİM ŞİRKETİ</w:t>
            </w:r>
          </w:p>
        </w:tc>
        <w:tc>
          <w:tcPr>
            <w:tcW w:w="585"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621,59 </w:t>
            </w:r>
          </w:p>
        </w:tc>
        <w:tc>
          <w:tcPr>
            <w:tcW w:w="368" w:type="pct"/>
            <w:tcBorders>
              <w:top w:val="nil"/>
              <w:left w:val="nil"/>
              <w:bottom w:val="single" w:sz="8" w:space="0" w:color="auto"/>
              <w:right w:val="single" w:sz="8" w:space="0" w:color="auto"/>
            </w:tcBorders>
            <w:shd w:val="clear" w:color="auto" w:fill="auto"/>
            <w:noWrap/>
            <w:vAlign w:val="center"/>
            <w:hideMark/>
          </w:tcPr>
          <w:p w:rsidR="00191A6E" w:rsidRPr="00191A6E" w:rsidRDefault="00191A6E" w:rsidP="00191A6E">
            <w:pPr>
              <w:spacing w:after="0" w:line="240" w:lineRule="auto"/>
              <w:rPr>
                <w:rFonts w:ascii="Times New Roman" w:eastAsia="Times New Roman" w:hAnsi="Times New Roman" w:cs="Times New Roman"/>
                <w:color w:val="000000"/>
                <w:lang w:eastAsia="tr-TR"/>
              </w:rPr>
            </w:pPr>
            <w:r w:rsidRPr="00191A6E">
              <w:rPr>
                <w:rFonts w:ascii="Times New Roman" w:eastAsia="Times New Roman" w:hAnsi="Times New Roman" w:cs="Times New Roman"/>
                <w:color w:val="000000"/>
                <w:lang w:eastAsia="tr-TR"/>
              </w:rPr>
              <w:t xml:space="preserve">      1,98 </w:t>
            </w:r>
          </w:p>
        </w:tc>
      </w:tr>
    </w:tbl>
    <w:p w:rsidR="0093375A" w:rsidRPr="0093375A" w:rsidRDefault="0093375A" w:rsidP="002A048B">
      <w:pPr>
        <w:rPr>
          <w:rFonts w:ascii="Times New Roman" w:hAnsi="Times New Roman" w:cs="Times New Roman"/>
          <w:b/>
          <w:sz w:val="20"/>
          <w:szCs w:val="20"/>
          <w:highlight w:val="yellow"/>
        </w:rPr>
      </w:pPr>
      <w:r w:rsidRPr="00A43C19">
        <w:rPr>
          <w:rFonts w:ascii="Times New Roman" w:hAnsi="Times New Roman" w:cs="Times New Roman"/>
          <w:i/>
          <w:sz w:val="20"/>
          <w:szCs w:val="20"/>
        </w:rPr>
        <w:t>*BOTAŞ’ın iletim lisansı kapsamında yaptığı doğal gaz alımı hariç tutulmuştur.</w:t>
      </w:r>
    </w:p>
    <w:p w:rsidR="00453E39" w:rsidRPr="00E164B2" w:rsidRDefault="00453E39" w:rsidP="00212EC5">
      <w:pPr>
        <w:rPr>
          <w:rFonts w:ascii="Times New Roman" w:hAnsi="Times New Roman" w:cs="Times New Roman"/>
          <w:b/>
          <w:sz w:val="24"/>
          <w:szCs w:val="24"/>
        </w:rPr>
        <w:sectPr w:rsidR="00453E39" w:rsidRPr="00E164B2" w:rsidSect="000855A2">
          <w:pgSz w:w="11906" w:h="16838"/>
          <w:pgMar w:top="1701" w:right="1418" w:bottom="1985" w:left="1134" w:header="425" w:footer="567" w:gutter="0"/>
          <w:cols w:space="708"/>
          <w:docGrid w:linePitch="360"/>
        </w:sectPr>
      </w:pPr>
    </w:p>
    <w:p w:rsidR="00D71F6B" w:rsidRPr="00495DC9" w:rsidRDefault="008D721C" w:rsidP="00495DC9">
      <w:pPr>
        <w:pStyle w:val="AnaBalklar"/>
        <w:rPr>
          <w:rFonts w:cs="Times New Roman"/>
        </w:rPr>
      </w:pPr>
      <w:bookmarkStart w:id="114" w:name="_Toc417917638"/>
      <w:bookmarkStart w:id="115" w:name="_Toc40972864"/>
      <w:r w:rsidRPr="00E164B2">
        <w:rPr>
          <w:rFonts w:cs="Times New Roman"/>
        </w:rPr>
        <w:lastRenderedPageBreak/>
        <w:t>5.</w:t>
      </w:r>
      <w:r w:rsidR="005313A7" w:rsidRPr="00E164B2">
        <w:rPr>
          <w:rFonts w:cs="Times New Roman"/>
        </w:rPr>
        <w:t xml:space="preserve"> </w:t>
      </w:r>
      <w:r w:rsidR="00C16B6D" w:rsidRPr="00E164B2">
        <w:rPr>
          <w:rFonts w:cs="Times New Roman"/>
        </w:rPr>
        <w:t>Sıkıştırılmış Doğal Gaz (CNG)</w:t>
      </w:r>
      <w:bookmarkEnd w:id="114"/>
      <w:bookmarkEnd w:id="115"/>
    </w:p>
    <w:p w:rsidR="00990584" w:rsidRDefault="00990584" w:rsidP="00990584">
      <w:pPr>
        <w:jc w:val="both"/>
        <w:rPr>
          <w:rFonts w:ascii="Times New Roman" w:hAnsi="Times New Roman" w:cs="Times New Roman"/>
          <w:sz w:val="24"/>
          <w:szCs w:val="24"/>
        </w:rPr>
      </w:pPr>
      <w:r w:rsidRPr="00E164B2">
        <w:rPr>
          <w:rFonts w:ascii="Times New Roman" w:hAnsi="Times New Roman" w:cs="Times New Roman"/>
          <w:sz w:val="24"/>
          <w:szCs w:val="24"/>
        </w:rPr>
        <w:t>CNG lisansı sahibi şirketler, almış oldukları lisans içeriğine göre yurt genelinde, doğal gazın kuyu başı, ulusal iletim şebekesi veya şehir içi dağıtım sisteminden, tedarikçilerden satın alınıp sıkıştırılması ve basınçlı kaplara doldurulması ve satışı, sıkıştırılmış haldeki doğal gazın özel vasıtalarla şehirlerarasında taşınması, CNG satış istasyonlarından temin edilen ve/veya üretim yapan toptan satış şirketlerinden kuyu başında satın alınarak taşıma vasıtası üzerindeki sıkıştırma ekipmanlarıyla sıkıştırılan ve basınçlı kaplara doldurulan sıkıştırılmış doğal gazın iletim şebekelerinin ulaşamadığı yerlerde basıncının düşürülerek satılması faaliyetlerini gerçekleştirir.</w:t>
      </w:r>
    </w:p>
    <w:p w:rsidR="00990584" w:rsidRPr="00E164B2" w:rsidRDefault="00990584" w:rsidP="00990584">
      <w:pPr>
        <w:jc w:val="both"/>
        <w:rPr>
          <w:rFonts w:ascii="Times New Roman" w:hAnsi="Times New Roman" w:cs="Times New Roman"/>
          <w:sz w:val="24"/>
          <w:szCs w:val="24"/>
        </w:rPr>
      </w:pPr>
      <w:r w:rsidRPr="00AA2FD2">
        <w:rPr>
          <w:rFonts w:ascii="Times New Roman" w:hAnsi="Times New Roman" w:cs="Times New Roman"/>
          <w:sz w:val="24"/>
          <w:szCs w:val="24"/>
        </w:rPr>
        <w:t>201</w:t>
      </w:r>
      <w:r w:rsidR="00837294">
        <w:rPr>
          <w:rFonts w:ascii="Times New Roman" w:hAnsi="Times New Roman" w:cs="Times New Roman"/>
          <w:sz w:val="24"/>
          <w:szCs w:val="24"/>
        </w:rPr>
        <w:t>9</w:t>
      </w:r>
      <w:r w:rsidRPr="00AA2FD2">
        <w:rPr>
          <w:rFonts w:ascii="Times New Roman" w:hAnsi="Times New Roman" w:cs="Times New Roman"/>
          <w:sz w:val="24"/>
          <w:szCs w:val="24"/>
        </w:rPr>
        <w:t xml:space="preserve"> yılında CNG Lisansı sahibi şirketler tarafından</w:t>
      </w:r>
      <w:r w:rsidR="00AA2FD2" w:rsidRPr="00AA2FD2">
        <w:rPr>
          <w:rFonts w:ascii="Times New Roman" w:hAnsi="Times New Roman" w:cs="Times New Roman"/>
          <w:sz w:val="24"/>
          <w:szCs w:val="24"/>
        </w:rPr>
        <w:t xml:space="preserve"> sıkıştırılmak üzere</w:t>
      </w:r>
      <w:r w:rsidRPr="00AA2FD2">
        <w:rPr>
          <w:rFonts w:ascii="Times New Roman" w:hAnsi="Times New Roman" w:cs="Times New Roman"/>
          <w:sz w:val="24"/>
          <w:szCs w:val="24"/>
        </w:rPr>
        <w:t xml:space="preserve"> toplam  </w:t>
      </w:r>
      <w:r w:rsidR="00837294">
        <w:rPr>
          <w:rFonts w:ascii="Times New Roman" w:hAnsi="Times New Roman" w:cs="Times New Roman"/>
          <w:sz w:val="24"/>
          <w:szCs w:val="24"/>
        </w:rPr>
        <w:t>286,47</w:t>
      </w:r>
      <w:r w:rsidR="00BE75B9" w:rsidRPr="00AA2FD2">
        <w:rPr>
          <w:rFonts w:ascii="Times New Roman" w:hAnsi="Times New Roman" w:cs="Times New Roman"/>
          <w:sz w:val="24"/>
          <w:szCs w:val="24"/>
        </w:rPr>
        <w:t xml:space="preserve"> </w:t>
      </w:r>
      <w:r w:rsidRPr="00AA2FD2">
        <w:rPr>
          <w:rFonts w:ascii="Times New Roman" w:hAnsi="Times New Roman" w:cs="Times New Roman"/>
          <w:sz w:val="24"/>
          <w:szCs w:val="24"/>
        </w:rPr>
        <w:t>milyon Sm</w:t>
      </w:r>
      <w:r w:rsidRPr="00AA2FD2">
        <w:rPr>
          <w:rFonts w:ascii="Times New Roman" w:hAnsi="Times New Roman" w:cs="Times New Roman"/>
          <w:sz w:val="24"/>
          <w:szCs w:val="24"/>
          <w:vertAlign w:val="superscript"/>
        </w:rPr>
        <w:t>3</w:t>
      </w:r>
      <w:r w:rsidRPr="00AA2FD2">
        <w:rPr>
          <w:rFonts w:ascii="Times New Roman" w:hAnsi="Times New Roman" w:cs="Times New Roman"/>
          <w:sz w:val="24"/>
          <w:szCs w:val="24"/>
        </w:rPr>
        <w:t xml:space="preserve"> doğal gaz satın a</w:t>
      </w:r>
      <w:r w:rsidR="001963F7" w:rsidRPr="00AA2FD2">
        <w:rPr>
          <w:rFonts w:ascii="Times New Roman" w:hAnsi="Times New Roman" w:cs="Times New Roman"/>
          <w:sz w:val="24"/>
          <w:szCs w:val="24"/>
        </w:rPr>
        <w:t xml:space="preserve">lınmıştır. </w:t>
      </w:r>
      <w:r w:rsidR="00837294">
        <w:rPr>
          <w:rFonts w:ascii="Times New Roman" w:hAnsi="Times New Roman" w:cs="Times New Roman"/>
          <w:sz w:val="24"/>
          <w:szCs w:val="24"/>
        </w:rPr>
        <w:t>Bu miktarın %1,61’</w:t>
      </w:r>
      <w:r w:rsidR="00AA2FD2" w:rsidRPr="00AA2FD2">
        <w:rPr>
          <w:rFonts w:ascii="Times New Roman" w:hAnsi="Times New Roman" w:cs="Times New Roman"/>
          <w:sz w:val="24"/>
          <w:szCs w:val="24"/>
        </w:rPr>
        <w:t xml:space="preserve">i LNG formunda satın alınmıştır. </w:t>
      </w:r>
      <w:r w:rsidR="001963F7" w:rsidRPr="00AA2FD2">
        <w:rPr>
          <w:rFonts w:ascii="Times New Roman" w:hAnsi="Times New Roman" w:cs="Times New Roman"/>
          <w:sz w:val="24"/>
          <w:szCs w:val="24"/>
        </w:rPr>
        <w:t>Tedarikçi şirketlerin</w:t>
      </w:r>
      <w:r w:rsidRPr="00AA2FD2">
        <w:rPr>
          <w:rFonts w:ascii="Times New Roman" w:hAnsi="Times New Roman" w:cs="Times New Roman"/>
          <w:sz w:val="24"/>
          <w:szCs w:val="24"/>
        </w:rPr>
        <w:t xml:space="preserve"> lisans türlerine göre CNG </w:t>
      </w:r>
      <w:r w:rsidR="00703751">
        <w:rPr>
          <w:rFonts w:ascii="Times New Roman" w:hAnsi="Times New Roman" w:cs="Times New Roman"/>
          <w:sz w:val="24"/>
          <w:szCs w:val="24"/>
        </w:rPr>
        <w:t>l</w:t>
      </w:r>
      <w:r w:rsidRPr="00AA2FD2">
        <w:rPr>
          <w:rFonts w:ascii="Times New Roman" w:hAnsi="Times New Roman" w:cs="Times New Roman"/>
          <w:sz w:val="24"/>
          <w:szCs w:val="24"/>
        </w:rPr>
        <w:t>isansı sahiplerine satış payları Şekil 5.1’de verilmektedir.</w:t>
      </w:r>
    </w:p>
    <w:p w:rsidR="0020676A" w:rsidRDefault="0020676A" w:rsidP="003E35BB">
      <w:pPr>
        <w:jc w:val="center"/>
        <w:rPr>
          <w:rFonts w:ascii="Times New Roman" w:hAnsi="Times New Roman" w:cs="Times New Roman"/>
          <w:sz w:val="24"/>
          <w:szCs w:val="24"/>
        </w:rPr>
      </w:pPr>
    </w:p>
    <w:p w:rsidR="005155E3" w:rsidRPr="00E164B2" w:rsidRDefault="00837294" w:rsidP="001734A6">
      <w:pPr>
        <w:rPr>
          <w:rFonts w:ascii="Times New Roman" w:hAnsi="Times New Roman" w:cs="Times New Roman"/>
          <w:sz w:val="24"/>
          <w:szCs w:val="24"/>
        </w:rPr>
      </w:pPr>
      <w:r>
        <w:rPr>
          <w:noProof/>
          <w:lang w:eastAsia="tr-TR"/>
        </w:rPr>
        <w:drawing>
          <wp:inline distT="0" distB="0" distL="0" distR="0">
            <wp:extent cx="5939790" cy="2139950"/>
            <wp:effectExtent l="57150" t="57150" r="41910" b="5080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82F72" w:rsidRPr="00E164B2" w:rsidRDefault="000B272F" w:rsidP="00FB2616">
      <w:pPr>
        <w:pStyle w:val="Balk6"/>
      </w:pPr>
      <w:bookmarkStart w:id="116" w:name="_Toc39762786"/>
      <w:r w:rsidRPr="00AA2FD2">
        <w:t>Şekil</w:t>
      </w:r>
      <w:r w:rsidR="00013C81" w:rsidRPr="00AA2FD2">
        <w:t xml:space="preserve"> </w:t>
      </w:r>
      <w:r w:rsidR="008D721C" w:rsidRPr="00AA2FD2">
        <w:t>5</w:t>
      </w:r>
      <w:r w:rsidR="005313A7" w:rsidRPr="00AA2FD2">
        <w:t>.1</w:t>
      </w:r>
      <w:r w:rsidR="008D721C" w:rsidRPr="00AA2FD2">
        <w:t>:</w:t>
      </w:r>
      <w:r w:rsidR="00013C81" w:rsidRPr="00AA2FD2">
        <w:rPr>
          <w:noProof/>
        </w:rPr>
        <w:t xml:space="preserve"> </w:t>
      </w:r>
      <w:r w:rsidR="00AA2FD2" w:rsidRPr="00AA2FD2">
        <w:rPr>
          <w:szCs w:val="24"/>
        </w:rPr>
        <w:t xml:space="preserve">Tedarikçi Şirketlerin Lisans Türlerine Göre CNG Lisansı Sahiplerine Satış Payları </w:t>
      </w:r>
      <w:r w:rsidR="008D721C" w:rsidRPr="00AA2FD2">
        <w:t>(%)</w:t>
      </w:r>
      <w:bookmarkEnd w:id="116"/>
    </w:p>
    <w:p w:rsidR="00C16B6D" w:rsidRPr="00E164B2" w:rsidRDefault="00C16B6D" w:rsidP="00992107">
      <w:pPr>
        <w:jc w:val="center"/>
        <w:rPr>
          <w:rFonts w:ascii="Times New Roman" w:hAnsi="Times New Roman" w:cs="Times New Roman"/>
          <w:b/>
          <w:sz w:val="24"/>
          <w:szCs w:val="24"/>
        </w:rPr>
      </w:pPr>
    </w:p>
    <w:p w:rsidR="00A26CA6" w:rsidRPr="00E164B2" w:rsidRDefault="00A26CA6" w:rsidP="00992107">
      <w:pPr>
        <w:jc w:val="center"/>
        <w:rPr>
          <w:rFonts w:ascii="Times New Roman" w:hAnsi="Times New Roman" w:cs="Times New Roman"/>
          <w:b/>
          <w:sz w:val="24"/>
          <w:szCs w:val="24"/>
        </w:rPr>
      </w:pPr>
    </w:p>
    <w:p w:rsidR="00A26CA6" w:rsidRPr="00495DC9" w:rsidRDefault="00837294" w:rsidP="00CB20ED">
      <w:pPr>
        <w:jc w:val="center"/>
        <w:rPr>
          <w:rFonts w:ascii="Times New Roman" w:hAnsi="Times New Roman" w:cs="Times New Roman"/>
          <w:sz w:val="24"/>
          <w:szCs w:val="24"/>
        </w:rPr>
      </w:pPr>
      <w:r>
        <w:rPr>
          <w:noProof/>
          <w:lang w:eastAsia="tr-TR"/>
        </w:rPr>
        <w:lastRenderedPageBreak/>
        <w:drawing>
          <wp:inline distT="0" distB="0" distL="0" distR="0">
            <wp:extent cx="5939790" cy="2611755"/>
            <wp:effectExtent l="0" t="0" r="3810" b="1714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1734A6">
        <w:rPr>
          <w:rFonts w:ascii="Times New Roman" w:hAnsi="Times New Roman" w:cs="Times New Roman"/>
          <w:sz w:val="24"/>
          <w:szCs w:val="24"/>
        </w:rPr>
        <w:br w:type="textWrapping" w:clear="all"/>
      </w:r>
    </w:p>
    <w:p w:rsidR="00AA3D09" w:rsidRPr="00E164B2" w:rsidRDefault="000B272F" w:rsidP="00FB2616">
      <w:pPr>
        <w:pStyle w:val="Balk6"/>
      </w:pPr>
      <w:bookmarkStart w:id="117" w:name="_Toc39762787"/>
      <w:r w:rsidRPr="00745096">
        <w:t>Şekil</w:t>
      </w:r>
      <w:r w:rsidR="00013C81" w:rsidRPr="00745096">
        <w:t xml:space="preserve"> </w:t>
      </w:r>
      <w:r w:rsidR="008D721C" w:rsidRPr="00745096">
        <w:t>5.</w:t>
      </w:r>
      <w:r w:rsidR="004C3857" w:rsidRPr="00745096">
        <w:t>2</w:t>
      </w:r>
      <w:r w:rsidR="008D721C" w:rsidRPr="00745096">
        <w:t>:</w:t>
      </w:r>
      <w:r w:rsidR="00013C81" w:rsidRPr="00745096">
        <w:rPr>
          <w:noProof/>
        </w:rPr>
        <w:t xml:space="preserve"> </w:t>
      </w:r>
      <w:r w:rsidR="00502110" w:rsidRPr="00745096">
        <w:rPr>
          <w:noProof/>
        </w:rPr>
        <w:t>201</w:t>
      </w:r>
      <w:r w:rsidR="00837294">
        <w:rPr>
          <w:noProof/>
        </w:rPr>
        <w:t>9</w:t>
      </w:r>
      <w:r w:rsidR="00502110" w:rsidRPr="00745096">
        <w:rPr>
          <w:noProof/>
        </w:rPr>
        <w:t xml:space="preserve"> </w:t>
      </w:r>
      <w:r w:rsidR="007C4383" w:rsidRPr="00745096">
        <w:rPr>
          <w:noProof/>
        </w:rPr>
        <w:t>Yılında Nihai Tüketicilere Yapılan</w:t>
      </w:r>
      <w:r w:rsidR="00502110" w:rsidRPr="00745096">
        <w:rPr>
          <w:noProof/>
        </w:rPr>
        <w:t xml:space="preserve"> CNG </w:t>
      </w:r>
      <w:r w:rsidR="007C4383" w:rsidRPr="00745096">
        <w:rPr>
          <w:noProof/>
        </w:rPr>
        <w:t xml:space="preserve">Satışlarının </w:t>
      </w:r>
      <w:r w:rsidR="007C4383" w:rsidRPr="00745096">
        <w:t>Lisans Türüne Göre Dağılımı</w:t>
      </w:r>
      <w:r w:rsidR="00990584" w:rsidRPr="00745096">
        <w:t xml:space="preserve"> </w:t>
      </w:r>
      <w:r w:rsidR="008D721C" w:rsidRPr="00745096">
        <w:t>(%)</w:t>
      </w:r>
      <w:bookmarkEnd w:id="117"/>
    </w:p>
    <w:p w:rsidR="00605B7C" w:rsidRPr="00E164B2" w:rsidRDefault="00605B7C" w:rsidP="005313A7">
      <w:pPr>
        <w:jc w:val="center"/>
        <w:rPr>
          <w:rFonts w:ascii="Times New Roman" w:hAnsi="Times New Roman" w:cs="Times New Roman"/>
          <w:b/>
          <w:sz w:val="24"/>
          <w:szCs w:val="24"/>
        </w:rPr>
      </w:pPr>
    </w:p>
    <w:p w:rsidR="00E82F72" w:rsidRDefault="000A3F62" w:rsidP="00703751">
      <w:pPr>
        <w:jc w:val="both"/>
        <w:rPr>
          <w:rFonts w:ascii="Times New Roman" w:hAnsi="Times New Roman" w:cs="Times New Roman"/>
          <w:sz w:val="24"/>
          <w:szCs w:val="24"/>
        </w:rPr>
      </w:pPr>
      <w:r w:rsidRPr="00A029EC">
        <w:rPr>
          <w:rFonts w:ascii="Times New Roman" w:hAnsi="Times New Roman" w:cs="Times New Roman"/>
          <w:sz w:val="24"/>
          <w:szCs w:val="24"/>
        </w:rPr>
        <w:t>201</w:t>
      </w:r>
      <w:r w:rsidR="00837294">
        <w:rPr>
          <w:rFonts w:ascii="Times New Roman" w:hAnsi="Times New Roman" w:cs="Times New Roman"/>
          <w:sz w:val="24"/>
          <w:szCs w:val="24"/>
        </w:rPr>
        <w:t>9</w:t>
      </w:r>
      <w:r w:rsidRPr="00A029EC">
        <w:rPr>
          <w:rFonts w:ascii="Times New Roman" w:hAnsi="Times New Roman" w:cs="Times New Roman"/>
          <w:sz w:val="24"/>
          <w:szCs w:val="24"/>
        </w:rPr>
        <w:t xml:space="preserve"> yılı içinde CNG lisansı sahipleri nihai tüketiciye </w:t>
      </w:r>
      <w:r w:rsidR="00837294">
        <w:rPr>
          <w:rFonts w:ascii="Times New Roman" w:hAnsi="Times New Roman" w:cs="Times New Roman"/>
          <w:sz w:val="24"/>
          <w:szCs w:val="24"/>
        </w:rPr>
        <w:t>228,15</w:t>
      </w:r>
      <w:r w:rsidRPr="00A029EC">
        <w:rPr>
          <w:rFonts w:ascii="Times New Roman" w:hAnsi="Times New Roman" w:cs="Times New Roman"/>
          <w:sz w:val="24"/>
          <w:szCs w:val="24"/>
        </w:rPr>
        <w:t xml:space="preserve"> milyon Sm</w:t>
      </w:r>
      <w:r w:rsidRPr="00837294">
        <w:rPr>
          <w:rFonts w:ascii="Times New Roman" w:hAnsi="Times New Roman" w:cs="Times New Roman"/>
          <w:sz w:val="24"/>
          <w:szCs w:val="24"/>
          <w:vertAlign w:val="superscript"/>
        </w:rPr>
        <w:t>3</w:t>
      </w:r>
      <w:r w:rsidRPr="00A029EC">
        <w:rPr>
          <w:rFonts w:ascii="Times New Roman" w:hAnsi="Times New Roman" w:cs="Times New Roman"/>
          <w:sz w:val="24"/>
          <w:szCs w:val="24"/>
        </w:rPr>
        <w:t xml:space="preserve"> CNG satışı gerçekleştirmişlerdir. Bu miktarın lisans alt türü bazında dağılımı Şekil 5.2’de gösterilmektedir. </w:t>
      </w:r>
      <w:r w:rsidR="00ED1780" w:rsidRPr="00A029EC">
        <w:rPr>
          <w:rFonts w:ascii="Times New Roman" w:hAnsi="Times New Roman" w:cs="Times New Roman"/>
          <w:sz w:val="24"/>
          <w:szCs w:val="24"/>
        </w:rPr>
        <w:t>Buna göre nihai tüketiciye yapılan satışların %</w:t>
      </w:r>
      <w:r w:rsidR="00A20147">
        <w:rPr>
          <w:rFonts w:ascii="Times New Roman" w:hAnsi="Times New Roman" w:cs="Times New Roman"/>
          <w:sz w:val="24"/>
          <w:szCs w:val="24"/>
        </w:rPr>
        <w:t>72</w:t>
      </w:r>
      <w:r w:rsidR="00D72651" w:rsidRPr="00A029EC">
        <w:rPr>
          <w:rFonts w:ascii="Times New Roman" w:hAnsi="Times New Roman" w:cs="Times New Roman"/>
          <w:sz w:val="24"/>
          <w:szCs w:val="24"/>
        </w:rPr>
        <w:t>,</w:t>
      </w:r>
      <w:r w:rsidR="00A20147">
        <w:rPr>
          <w:rFonts w:ascii="Times New Roman" w:hAnsi="Times New Roman" w:cs="Times New Roman"/>
          <w:sz w:val="24"/>
          <w:szCs w:val="24"/>
        </w:rPr>
        <w:t>79’u</w:t>
      </w:r>
      <w:r w:rsidR="00ED1780" w:rsidRPr="00A029EC">
        <w:rPr>
          <w:rFonts w:ascii="Times New Roman" w:hAnsi="Times New Roman" w:cs="Times New Roman"/>
          <w:sz w:val="24"/>
          <w:szCs w:val="24"/>
        </w:rPr>
        <w:t xml:space="preserve"> CNG Satış Lisansı sahipleri tarafından</w:t>
      </w:r>
      <w:r w:rsidR="00ED1780">
        <w:rPr>
          <w:rFonts w:ascii="Times New Roman" w:hAnsi="Times New Roman" w:cs="Times New Roman"/>
          <w:sz w:val="24"/>
          <w:szCs w:val="24"/>
        </w:rPr>
        <w:t xml:space="preserve"> gerçekleştirilmiştir. </w:t>
      </w:r>
      <w:r w:rsidR="00A20147">
        <w:rPr>
          <w:rFonts w:ascii="Times New Roman" w:hAnsi="Times New Roman" w:cs="Times New Roman"/>
          <w:sz w:val="24"/>
          <w:szCs w:val="24"/>
        </w:rPr>
        <w:t>2019</w:t>
      </w:r>
      <w:r w:rsidR="0011611E">
        <w:rPr>
          <w:rFonts w:ascii="Times New Roman" w:hAnsi="Times New Roman" w:cs="Times New Roman"/>
          <w:sz w:val="24"/>
          <w:szCs w:val="24"/>
        </w:rPr>
        <w:t xml:space="preserve"> yılında </w:t>
      </w:r>
      <w:r w:rsidR="00ED1780">
        <w:rPr>
          <w:rFonts w:ascii="Times New Roman" w:hAnsi="Times New Roman" w:cs="Times New Roman"/>
          <w:sz w:val="24"/>
          <w:szCs w:val="24"/>
        </w:rPr>
        <w:t>Oto CNG lisansı ile yap</w:t>
      </w:r>
      <w:r w:rsidR="0011611E">
        <w:rPr>
          <w:rFonts w:ascii="Times New Roman" w:hAnsi="Times New Roman" w:cs="Times New Roman"/>
          <w:sz w:val="24"/>
          <w:szCs w:val="24"/>
        </w:rPr>
        <w:t>ı</w:t>
      </w:r>
      <w:r w:rsidR="00ED1780">
        <w:rPr>
          <w:rFonts w:ascii="Times New Roman" w:hAnsi="Times New Roman" w:cs="Times New Roman"/>
          <w:sz w:val="24"/>
          <w:szCs w:val="24"/>
        </w:rPr>
        <w:t xml:space="preserve">lan satışların payı </w:t>
      </w:r>
      <w:r w:rsidR="00A20147">
        <w:rPr>
          <w:rFonts w:ascii="Times New Roman" w:hAnsi="Times New Roman" w:cs="Times New Roman"/>
          <w:sz w:val="24"/>
          <w:szCs w:val="24"/>
        </w:rPr>
        <w:t>ise %12,42’ye</w:t>
      </w:r>
      <w:r w:rsidR="00CE5D4E">
        <w:rPr>
          <w:rFonts w:ascii="Times New Roman" w:hAnsi="Times New Roman" w:cs="Times New Roman"/>
          <w:sz w:val="24"/>
          <w:szCs w:val="24"/>
        </w:rPr>
        <w:t xml:space="preserve"> yükselmiştir. </w:t>
      </w:r>
      <w:r w:rsidR="00A20147">
        <w:rPr>
          <w:rFonts w:ascii="Times New Roman" w:hAnsi="Times New Roman" w:cs="Times New Roman"/>
          <w:sz w:val="24"/>
          <w:szCs w:val="24"/>
        </w:rPr>
        <w:t>2009</w:t>
      </w:r>
      <w:r w:rsidR="00990584" w:rsidRPr="00EF3CF7">
        <w:rPr>
          <w:rFonts w:ascii="Times New Roman" w:hAnsi="Times New Roman" w:cs="Times New Roman"/>
          <w:sz w:val="24"/>
          <w:szCs w:val="24"/>
        </w:rPr>
        <w:t>-</w:t>
      </w:r>
      <w:r w:rsidR="00EF3CF7" w:rsidRPr="00EF3CF7">
        <w:rPr>
          <w:rFonts w:ascii="Times New Roman" w:hAnsi="Times New Roman" w:cs="Times New Roman"/>
          <w:sz w:val="24"/>
          <w:szCs w:val="24"/>
        </w:rPr>
        <w:t>201</w:t>
      </w:r>
      <w:r w:rsidR="00A20147">
        <w:rPr>
          <w:rFonts w:ascii="Times New Roman" w:hAnsi="Times New Roman" w:cs="Times New Roman"/>
          <w:sz w:val="24"/>
          <w:szCs w:val="24"/>
        </w:rPr>
        <w:t>9</w:t>
      </w:r>
      <w:r w:rsidR="00444796" w:rsidRPr="00EF3CF7">
        <w:rPr>
          <w:rFonts w:ascii="Times New Roman" w:hAnsi="Times New Roman" w:cs="Times New Roman"/>
          <w:sz w:val="24"/>
          <w:szCs w:val="24"/>
        </w:rPr>
        <w:t xml:space="preserve"> yıllarında</w:t>
      </w:r>
      <w:r w:rsidR="00444796" w:rsidRPr="00E164B2">
        <w:rPr>
          <w:rFonts w:ascii="Times New Roman" w:hAnsi="Times New Roman" w:cs="Times New Roman"/>
          <w:sz w:val="24"/>
          <w:szCs w:val="24"/>
        </w:rPr>
        <w:t xml:space="preserve"> nihai tüketicilere yapılan CNG satış miktarları Tablo </w:t>
      </w:r>
      <w:r w:rsidR="006A6C88" w:rsidRPr="00E164B2">
        <w:rPr>
          <w:rFonts w:ascii="Times New Roman" w:hAnsi="Times New Roman" w:cs="Times New Roman"/>
          <w:sz w:val="24"/>
          <w:szCs w:val="24"/>
        </w:rPr>
        <w:t>5</w:t>
      </w:r>
      <w:r w:rsidR="00444796" w:rsidRPr="00E164B2">
        <w:rPr>
          <w:rFonts w:ascii="Times New Roman" w:hAnsi="Times New Roman" w:cs="Times New Roman"/>
          <w:sz w:val="24"/>
          <w:szCs w:val="24"/>
        </w:rPr>
        <w:t>.1’de gösterilmektedir.</w:t>
      </w:r>
    </w:p>
    <w:p w:rsidR="00103D9B" w:rsidRPr="00E164B2" w:rsidRDefault="00103D9B" w:rsidP="005C34C3">
      <w:pPr>
        <w:pStyle w:val="Tablo"/>
        <w:rPr>
          <w:rFonts w:ascii="Times New Roman" w:hAnsi="Times New Roman" w:cs="Times New Roman"/>
          <w:sz w:val="24"/>
          <w:szCs w:val="24"/>
        </w:rPr>
      </w:pPr>
    </w:p>
    <w:p w:rsidR="002F37F2" w:rsidRPr="002F37F2" w:rsidRDefault="00013C81" w:rsidP="00612F18">
      <w:pPr>
        <w:pStyle w:val="Balk5"/>
        <w:jc w:val="center"/>
      </w:pPr>
      <w:bookmarkStart w:id="118" w:name="_Toc39762828"/>
      <w:r w:rsidRPr="00E164B2">
        <w:t xml:space="preserve">Tablo </w:t>
      </w:r>
      <w:r w:rsidR="008D721C" w:rsidRPr="00E164B2">
        <w:t>5</w:t>
      </w:r>
      <w:r w:rsidR="005313A7" w:rsidRPr="00E164B2">
        <w:t>.</w:t>
      </w:r>
      <w:r w:rsidR="009D4096" w:rsidRPr="00E164B2">
        <w:fldChar w:fldCharType="begin"/>
      </w:r>
      <w:r w:rsidR="00F32D86" w:rsidRPr="00E164B2">
        <w:instrText xml:space="preserve"> SEQ Tablo \* ARABIC \s 2 </w:instrText>
      </w:r>
      <w:r w:rsidR="009D4096" w:rsidRPr="00E164B2">
        <w:fldChar w:fldCharType="separate"/>
      </w:r>
      <w:r w:rsidR="00733BF4">
        <w:rPr>
          <w:noProof/>
        </w:rPr>
        <w:t>1</w:t>
      </w:r>
      <w:r w:rsidR="009D4096" w:rsidRPr="00E164B2">
        <w:fldChar w:fldCharType="end"/>
      </w:r>
      <w:r w:rsidR="008D721C" w:rsidRPr="00E164B2">
        <w:t>:</w:t>
      </w:r>
      <w:r w:rsidR="00495DC9">
        <w:t xml:space="preserve"> </w:t>
      </w:r>
      <w:r w:rsidR="00A20147">
        <w:t>2009</w:t>
      </w:r>
      <w:r w:rsidR="00AA3D09" w:rsidRPr="00E164B2">
        <w:t>-201</w:t>
      </w:r>
      <w:r w:rsidR="00A20147">
        <w:t>9</w:t>
      </w:r>
      <w:r w:rsidR="00AA3D09" w:rsidRPr="00E164B2">
        <w:t xml:space="preserve"> Yılları CNG Satış Miktarları </w:t>
      </w:r>
      <w:r w:rsidR="00E82F72" w:rsidRPr="00E164B2">
        <w:t>(Milyon Sm</w:t>
      </w:r>
      <w:r w:rsidR="00E82F72" w:rsidRPr="00E164B2">
        <w:rPr>
          <w:vertAlign w:val="superscript"/>
        </w:rPr>
        <w:t>3</w:t>
      </w:r>
      <w:r w:rsidR="00E82F72" w:rsidRPr="00E164B2">
        <w:t>)</w:t>
      </w:r>
      <w:bookmarkEnd w:id="118"/>
    </w:p>
    <w:tbl>
      <w:tblPr>
        <w:tblW w:w="5000" w:type="pct"/>
        <w:tblCellMar>
          <w:left w:w="70" w:type="dxa"/>
          <w:right w:w="70" w:type="dxa"/>
        </w:tblCellMar>
        <w:tblLook w:val="04A0"/>
      </w:tblPr>
      <w:tblGrid>
        <w:gridCol w:w="1468"/>
        <w:gridCol w:w="862"/>
        <w:gridCol w:w="689"/>
        <w:gridCol w:w="689"/>
        <w:gridCol w:w="689"/>
        <w:gridCol w:w="627"/>
        <w:gridCol w:w="745"/>
        <w:gridCol w:w="745"/>
        <w:gridCol w:w="745"/>
        <w:gridCol w:w="745"/>
        <w:gridCol w:w="745"/>
        <w:gridCol w:w="745"/>
      </w:tblGrid>
      <w:tr w:rsidR="00A20147" w:rsidRPr="00A20147" w:rsidTr="00A20147">
        <w:trPr>
          <w:trHeight w:val="315"/>
        </w:trPr>
        <w:tc>
          <w:tcPr>
            <w:tcW w:w="804" w:type="pct"/>
            <w:tcBorders>
              <w:top w:val="single" w:sz="8" w:space="0" w:color="F9B074"/>
              <w:left w:val="single" w:sz="8" w:space="0" w:color="F9B074"/>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Yıllar</w:t>
            </w:r>
          </w:p>
        </w:tc>
        <w:tc>
          <w:tcPr>
            <w:tcW w:w="485"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2009</w:t>
            </w:r>
          </w:p>
        </w:tc>
        <w:tc>
          <w:tcPr>
            <w:tcW w:w="394"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2010</w:t>
            </w:r>
          </w:p>
        </w:tc>
        <w:tc>
          <w:tcPr>
            <w:tcW w:w="394"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2011</w:t>
            </w:r>
          </w:p>
        </w:tc>
        <w:tc>
          <w:tcPr>
            <w:tcW w:w="394"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2012</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2013</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2014</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2015</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2016</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2017</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2018</w:t>
            </w:r>
          </w:p>
        </w:tc>
        <w:tc>
          <w:tcPr>
            <w:tcW w:w="361" w:type="pct"/>
            <w:tcBorders>
              <w:top w:val="single" w:sz="8" w:space="0" w:color="F9B074"/>
              <w:left w:val="nil"/>
              <w:bottom w:val="single" w:sz="8" w:space="0" w:color="F9B074"/>
              <w:right w:val="single" w:sz="8" w:space="0" w:color="F9B074"/>
            </w:tcBorders>
            <w:shd w:val="clear" w:color="000000" w:fill="FDE4D0"/>
            <w:vAlign w:val="center"/>
            <w:hideMark/>
          </w:tcPr>
          <w:p w:rsidR="00A20147" w:rsidRPr="00A20147" w:rsidRDefault="00A20147" w:rsidP="00A20147">
            <w:pPr>
              <w:spacing w:after="0" w:line="240" w:lineRule="auto"/>
              <w:jc w:val="center"/>
              <w:rPr>
                <w:rFonts w:ascii="Times New Roman" w:eastAsia="Times New Roman" w:hAnsi="Times New Roman" w:cs="Times New Roman"/>
                <w:b/>
                <w:bCs/>
                <w:color w:val="000000"/>
                <w:lang w:eastAsia="tr-TR"/>
              </w:rPr>
            </w:pPr>
            <w:r w:rsidRPr="00A20147">
              <w:rPr>
                <w:rFonts w:ascii="Times New Roman" w:eastAsia="Times New Roman" w:hAnsi="Times New Roman" w:cs="Times New Roman"/>
                <w:b/>
                <w:bCs/>
                <w:color w:val="000000"/>
                <w:lang w:eastAsia="tr-TR"/>
              </w:rPr>
              <w:t>2019</w:t>
            </w:r>
          </w:p>
        </w:tc>
      </w:tr>
      <w:tr w:rsidR="00A20147" w:rsidRPr="00A20147" w:rsidTr="00A20147">
        <w:trPr>
          <w:trHeight w:val="315"/>
        </w:trPr>
        <w:tc>
          <w:tcPr>
            <w:tcW w:w="804" w:type="pct"/>
            <w:tcBorders>
              <w:top w:val="nil"/>
              <w:left w:val="single" w:sz="8" w:space="0" w:color="F9B074"/>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Miktar</w:t>
            </w:r>
          </w:p>
        </w:tc>
        <w:tc>
          <w:tcPr>
            <w:tcW w:w="485"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33,9</w:t>
            </w:r>
          </w:p>
        </w:tc>
        <w:tc>
          <w:tcPr>
            <w:tcW w:w="394"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46,2</w:t>
            </w:r>
          </w:p>
        </w:tc>
        <w:tc>
          <w:tcPr>
            <w:tcW w:w="394"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55,5</w:t>
            </w:r>
          </w:p>
        </w:tc>
        <w:tc>
          <w:tcPr>
            <w:tcW w:w="394"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54,9</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76,6</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120,09</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178,93</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191,78</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222,09</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212,33</w:t>
            </w:r>
          </w:p>
        </w:tc>
        <w:tc>
          <w:tcPr>
            <w:tcW w:w="361" w:type="pct"/>
            <w:tcBorders>
              <w:top w:val="nil"/>
              <w:left w:val="nil"/>
              <w:bottom w:val="single" w:sz="8" w:space="0" w:color="F9B074"/>
              <w:right w:val="single" w:sz="8" w:space="0" w:color="F9B074"/>
            </w:tcBorders>
            <w:shd w:val="clear" w:color="000000" w:fill="FBCAA2"/>
            <w:vAlign w:val="center"/>
            <w:hideMark/>
          </w:tcPr>
          <w:p w:rsidR="00A20147" w:rsidRPr="00A20147" w:rsidRDefault="00A20147" w:rsidP="00A20147">
            <w:pPr>
              <w:spacing w:after="0" w:line="240" w:lineRule="auto"/>
              <w:jc w:val="center"/>
              <w:rPr>
                <w:rFonts w:ascii="Times New Roman" w:eastAsia="Times New Roman" w:hAnsi="Times New Roman" w:cs="Times New Roman"/>
                <w:color w:val="000000"/>
                <w:lang w:eastAsia="tr-TR"/>
              </w:rPr>
            </w:pPr>
            <w:r w:rsidRPr="00A20147">
              <w:rPr>
                <w:rFonts w:ascii="Times New Roman" w:eastAsia="Times New Roman" w:hAnsi="Times New Roman" w:cs="Times New Roman"/>
                <w:color w:val="000000"/>
                <w:lang w:eastAsia="tr-TR"/>
              </w:rPr>
              <w:t>228,15</w:t>
            </w:r>
          </w:p>
        </w:tc>
      </w:tr>
    </w:tbl>
    <w:p w:rsidR="00495DC9" w:rsidRPr="00495DC9" w:rsidRDefault="00495DC9" w:rsidP="00495DC9"/>
    <w:p w:rsidR="00453E39" w:rsidRPr="00E164B2" w:rsidRDefault="00ED1780" w:rsidP="00E854EB">
      <w:pPr>
        <w:jc w:val="both"/>
        <w:rPr>
          <w:rFonts w:ascii="Times New Roman" w:hAnsi="Times New Roman" w:cs="Times New Roman"/>
          <w:b/>
          <w:sz w:val="24"/>
          <w:szCs w:val="24"/>
        </w:rPr>
      </w:pPr>
      <w:r w:rsidRPr="00E164B2">
        <w:rPr>
          <w:rFonts w:ascii="Times New Roman" w:hAnsi="Times New Roman" w:cs="Times New Roman"/>
          <w:b/>
          <w:sz w:val="24"/>
          <w:szCs w:val="24"/>
        </w:rPr>
        <w:t xml:space="preserve"> </w:t>
      </w:r>
      <w:r w:rsidR="00453E39" w:rsidRPr="00E164B2">
        <w:rPr>
          <w:rFonts w:ascii="Times New Roman" w:hAnsi="Times New Roman" w:cs="Times New Roman"/>
          <w:b/>
          <w:sz w:val="24"/>
          <w:szCs w:val="24"/>
        </w:rPr>
        <w:br w:type="page"/>
      </w:r>
    </w:p>
    <w:p w:rsidR="00A323BF" w:rsidRPr="00E164B2" w:rsidRDefault="00A323BF" w:rsidP="00E82F72">
      <w:pPr>
        <w:jc w:val="center"/>
        <w:rPr>
          <w:rFonts w:ascii="Times New Roman" w:hAnsi="Times New Roman" w:cs="Times New Roman"/>
          <w:b/>
          <w:sz w:val="24"/>
          <w:szCs w:val="24"/>
        </w:rPr>
        <w:sectPr w:rsidR="00A323BF" w:rsidRPr="00E164B2" w:rsidSect="000855A2">
          <w:pgSz w:w="11906" w:h="16838"/>
          <w:pgMar w:top="1701" w:right="1418" w:bottom="1985" w:left="1134" w:header="425" w:footer="567" w:gutter="0"/>
          <w:cols w:space="708"/>
          <w:docGrid w:linePitch="360"/>
        </w:sectPr>
      </w:pPr>
    </w:p>
    <w:p w:rsidR="00046AF1" w:rsidRDefault="008D721C" w:rsidP="004546FF">
      <w:pPr>
        <w:pStyle w:val="AnaBalklar"/>
        <w:rPr>
          <w:rFonts w:cs="Times New Roman"/>
        </w:rPr>
      </w:pPr>
      <w:bookmarkStart w:id="119" w:name="_Toc417917639"/>
      <w:bookmarkStart w:id="120" w:name="_Toc40972865"/>
      <w:r w:rsidRPr="00E164B2">
        <w:rPr>
          <w:rFonts w:cs="Times New Roman"/>
        </w:rPr>
        <w:lastRenderedPageBreak/>
        <w:t>6.</w:t>
      </w:r>
      <w:r w:rsidR="005313A7" w:rsidRPr="00E164B2">
        <w:rPr>
          <w:rFonts w:cs="Times New Roman"/>
        </w:rPr>
        <w:t xml:space="preserve"> </w:t>
      </w:r>
      <w:r w:rsidR="00462C0A" w:rsidRPr="00E164B2">
        <w:rPr>
          <w:rFonts w:cs="Times New Roman"/>
        </w:rPr>
        <w:t>İletim</w:t>
      </w:r>
      <w:bookmarkEnd w:id="119"/>
      <w:bookmarkEnd w:id="120"/>
    </w:p>
    <w:p w:rsidR="00046AF1" w:rsidRPr="00906A75" w:rsidRDefault="00046AF1" w:rsidP="00906A75"/>
    <w:p w:rsidR="009D2ED9" w:rsidRPr="00E164B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 xml:space="preserve">Türkiye’de doğal gazın boru hattı yoluyla iletimi faaliyeti, BOTAŞ tarafından yürütülmektedir. </w:t>
      </w:r>
      <w:r>
        <w:rPr>
          <w:rFonts w:ascii="Times New Roman" w:hAnsi="Times New Roman" w:cs="Times New Roman"/>
          <w:sz w:val="24"/>
          <w:szCs w:val="24"/>
        </w:rPr>
        <w:t xml:space="preserve">4646 sayılı Doğal Gaz Piyasası </w:t>
      </w:r>
      <w:r w:rsidRPr="00E164B2">
        <w:rPr>
          <w:rFonts w:ascii="Times New Roman" w:hAnsi="Times New Roman" w:cs="Times New Roman"/>
          <w:sz w:val="24"/>
          <w:szCs w:val="24"/>
        </w:rPr>
        <w:t>Kanun</w:t>
      </w:r>
      <w:r>
        <w:rPr>
          <w:rFonts w:ascii="Times New Roman" w:hAnsi="Times New Roman" w:cs="Times New Roman"/>
          <w:sz w:val="24"/>
          <w:szCs w:val="24"/>
        </w:rPr>
        <w:t>u</w:t>
      </w:r>
      <w:r w:rsidRPr="00E164B2">
        <w:rPr>
          <w:rFonts w:ascii="Times New Roman" w:hAnsi="Times New Roman" w:cs="Times New Roman"/>
          <w:sz w:val="24"/>
          <w:szCs w:val="24"/>
        </w:rPr>
        <w:t xml:space="preserve"> gereği, BOTAŞ’ın yatay bütünleşmiş tüzel kişiliğe uygun olarak yeniden yapılandırılması sonucunda ortaya çıkacak şirketlerden iletim faaliyeti yapan şirketin kamu niteliğinin devam edeceği öngörülmektedir. </w:t>
      </w:r>
    </w:p>
    <w:p w:rsidR="009D2ED9"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Şebekeye üçüncü taraf erişiminin söz konusu olması, yani şebekenin sahibi ya da işletmecisi olan şirket dışındaki şirketlerin iletim şebekesi üzerinden gazını taşıtabilmeleri, piyasaya giriş yapabilmeleri anlamına geleceğinden rekabet yaratıcı bir sonuç doğurmaktadır. İlgili AB Direktif ve Tüzüklerinin tesislere üçüncü taraf erişimini düzenleyen kuralları çerçevesinde iletim şebekesine üçüncü taraf erişimi düzenlemeye tabi kılınmış ve şebekeye erişimin reddedilmesiyle ilgili gerekçeler kurala bağlanmıştır. İletim şirketlerince hazırlanacak şebeke işleyişine ilişkin düzenlemelerde yer alması gereken usul ve esasların belirlenmesi amacıyla 26.10.2002 tarihli ve 24918 sayılı Resmi Gazete’de yayımlanmış olan Doğal Gaz Piyasası İletim Şebekesi İşleyiş Yönetmeliği, doğal gaz boru hattı şebekesi vasıtasıyla iletim faaliyeti yapan iletim şirketlerince hazırlanacak olan şebeke işleyişine ilişkin düzenlemeler kapsamında yer alacak sisteme giriş, taşıma miktarı bildirimi ve taşıma hizmetinin programlanması, taşıma miktarının tespiti, kesinti işlemi, sevkiyat kontrolü, sistem dengelemesi, iletişim sistemi, kapasite tahsisi, doğal gaz teslimi ve ölçüm işlemi gibi şebeke işleyişine ilişkin usul ve esasları kapsamaktadır.</w:t>
      </w:r>
    </w:p>
    <w:p w:rsidR="009D2ED9" w:rsidRPr="00E164B2" w:rsidRDefault="009D2ED9" w:rsidP="009D2ED9">
      <w:pPr>
        <w:jc w:val="both"/>
        <w:rPr>
          <w:rFonts w:ascii="Times New Roman" w:hAnsi="Times New Roman" w:cs="Times New Roman"/>
          <w:sz w:val="24"/>
          <w:szCs w:val="24"/>
        </w:rPr>
      </w:pPr>
    </w:p>
    <w:p w:rsidR="009D2ED9" w:rsidRPr="00906A75" w:rsidRDefault="009D2ED9" w:rsidP="009D2ED9">
      <w:pPr>
        <w:pStyle w:val="11ilebalayanlar"/>
      </w:pPr>
      <w:bookmarkStart w:id="121" w:name="_Toc417917640"/>
      <w:bookmarkStart w:id="122" w:name="_Toc40972866"/>
      <w:r w:rsidRPr="00E164B2">
        <w:t>6.1 Boru Hatlarıyla İletim</w:t>
      </w:r>
      <w:bookmarkEnd w:id="121"/>
      <w:bookmarkEnd w:id="122"/>
    </w:p>
    <w:p w:rsidR="009D2ED9" w:rsidRPr="00E164B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 xml:space="preserve">Doğal gaz piyasasında faaliyet göstermekte olan ithalat ve toptan satış şirketlerince </w:t>
      </w:r>
      <w:r w:rsidR="00FF0BD8" w:rsidRPr="00073D9A">
        <w:rPr>
          <w:rFonts w:ascii="Times New Roman" w:hAnsi="Times New Roman" w:cs="Times New Roman"/>
          <w:sz w:val="24"/>
          <w:szCs w:val="24"/>
        </w:rPr>
        <w:t>2019</w:t>
      </w:r>
      <w:r w:rsidRPr="00073D9A">
        <w:rPr>
          <w:rFonts w:ascii="Times New Roman" w:hAnsi="Times New Roman" w:cs="Times New Roman"/>
          <w:sz w:val="24"/>
          <w:szCs w:val="24"/>
        </w:rPr>
        <w:t xml:space="preserve"> yılında</w:t>
      </w:r>
      <w:r>
        <w:rPr>
          <w:rFonts w:ascii="Times New Roman" w:hAnsi="Times New Roman" w:cs="Times New Roman"/>
          <w:sz w:val="24"/>
          <w:szCs w:val="24"/>
        </w:rPr>
        <w:t xml:space="preserve"> iletim şebekesi</w:t>
      </w:r>
      <w:r w:rsidRPr="00386CD3">
        <w:rPr>
          <w:rFonts w:ascii="Times New Roman" w:hAnsi="Times New Roman" w:cs="Times New Roman"/>
          <w:sz w:val="24"/>
          <w:szCs w:val="24"/>
        </w:rPr>
        <w:t>ne 13 adet Giriş Noktası’ndan (Malkoçlar, M. Ereğlisi LNG Terminali, Durusu,  Doğubeyazıt-Gürbulak, Azerbaycan-Türkgözü, EGEGAZ Aliağa LNG, Silivri Depo, TP Akçakoca, ETKİ LNG, Tuz Gölü Depo, MARSA Gelibolu, Dörtyol FSRU ve TANAP Seyitgazi)</w:t>
      </w:r>
      <w:r w:rsidRPr="00E164B2">
        <w:rPr>
          <w:rFonts w:ascii="Times New Roman" w:hAnsi="Times New Roman" w:cs="Times New Roman"/>
          <w:sz w:val="24"/>
          <w:szCs w:val="24"/>
        </w:rPr>
        <w:t xml:space="preserve"> yaklaşık </w:t>
      </w:r>
      <w:r w:rsidR="00FF0BD8">
        <w:rPr>
          <w:rFonts w:ascii="Times New Roman" w:hAnsi="Times New Roman" w:cs="Times New Roman"/>
          <w:sz w:val="24"/>
          <w:szCs w:val="24"/>
        </w:rPr>
        <w:t>47,13</w:t>
      </w:r>
      <w:r>
        <w:rPr>
          <w:rFonts w:ascii="Times New Roman" w:hAnsi="Times New Roman" w:cs="Times New Roman"/>
          <w:sz w:val="24"/>
          <w:szCs w:val="24"/>
        </w:rPr>
        <w:t xml:space="preserve"> </w:t>
      </w:r>
      <w:r w:rsidRPr="00E164B2">
        <w:rPr>
          <w:rFonts w:ascii="Times New Roman" w:hAnsi="Times New Roman" w:cs="Times New Roman"/>
          <w:sz w:val="24"/>
          <w:szCs w:val="24"/>
        </w:rPr>
        <w:t>milyar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w:t>
      </w:r>
      <w:r>
        <w:rPr>
          <w:rFonts w:ascii="Times New Roman" w:hAnsi="Times New Roman" w:cs="Times New Roman"/>
          <w:sz w:val="24"/>
          <w:szCs w:val="24"/>
        </w:rPr>
        <w:t xml:space="preserve">fiziki </w:t>
      </w:r>
      <w:r w:rsidRPr="00E164B2">
        <w:rPr>
          <w:rFonts w:ascii="Times New Roman" w:hAnsi="Times New Roman" w:cs="Times New Roman"/>
          <w:sz w:val="24"/>
          <w:szCs w:val="24"/>
        </w:rPr>
        <w:t>doğal gaz girişi</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yapılmıştır. Söz konusu giriş miktarının % </w:t>
      </w:r>
      <w:r w:rsidR="00FF0BD8" w:rsidRPr="00881FDE">
        <w:rPr>
          <w:rFonts w:ascii="Times New Roman" w:hAnsi="Times New Roman" w:cs="Times New Roman"/>
          <w:sz w:val="24"/>
          <w:szCs w:val="24"/>
        </w:rPr>
        <w:t>96,10’u</w:t>
      </w:r>
      <w:r w:rsidRPr="00881FDE">
        <w:rPr>
          <w:rFonts w:ascii="Times New Roman" w:hAnsi="Times New Roman" w:cs="Times New Roman"/>
          <w:sz w:val="24"/>
          <w:szCs w:val="24"/>
        </w:rPr>
        <w:t xml:space="preserve"> BOTAŞ ve % </w:t>
      </w:r>
      <w:r w:rsidR="00FF0BD8" w:rsidRPr="00881FDE">
        <w:rPr>
          <w:rFonts w:ascii="Times New Roman" w:hAnsi="Times New Roman" w:cs="Times New Roman"/>
          <w:sz w:val="24"/>
          <w:szCs w:val="24"/>
        </w:rPr>
        <w:t>3,90’ı</w:t>
      </w:r>
      <w:r w:rsidRPr="00E164B2">
        <w:rPr>
          <w:rFonts w:ascii="Times New Roman" w:hAnsi="Times New Roman" w:cs="Times New Roman"/>
          <w:sz w:val="24"/>
          <w:szCs w:val="24"/>
        </w:rPr>
        <w:t xml:space="preserve"> özel sektör ithalat ve toptan satış şirketlerince gerçekleştirilmiştir. Diğer taraftan, 201</w:t>
      </w:r>
      <w:r w:rsidR="00FF0BD8">
        <w:rPr>
          <w:rFonts w:ascii="Times New Roman" w:hAnsi="Times New Roman" w:cs="Times New Roman"/>
          <w:sz w:val="24"/>
          <w:szCs w:val="24"/>
        </w:rPr>
        <w:t>9</w:t>
      </w:r>
      <w:r w:rsidRPr="00E164B2">
        <w:rPr>
          <w:rFonts w:ascii="Times New Roman" w:hAnsi="Times New Roman" w:cs="Times New Roman"/>
          <w:sz w:val="24"/>
          <w:szCs w:val="24"/>
        </w:rPr>
        <w:t xml:space="preserve"> yılında iletim şebekesinden yaklaşık </w:t>
      </w:r>
      <w:r w:rsidR="00073D9A">
        <w:rPr>
          <w:rFonts w:ascii="Times New Roman" w:hAnsi="Times New Roman" w:cs="Times New Roman"/>
          <w:sz w:val="24"/>
          <w:szCs w:val="24"/>
        </w:rPr>
        <w:t>46,8</w:t>
      </w:r>
      <w:r>
        <w:rPr>
          <w:rFonts w:ascii="Times New Roman" w:hAnsi="Times New Roman" w:cs="Times New Roman"/>
          <w:sz w:val="24"/>
          <w:szCs w:val="24"/>
        </w:rPr>
        <w:t xml:space="preserve">4 </w:t>
      </w:r>
      <w:r w:rsidRPr="00E164B2">
        <w:rPr>
          <w:rFonts w:ascii="Times New Roman" w:hAnsi="Times New Roman" w:cs="Times New Roman"/>
          <w:sz w:val="24"/>
          <w:szCs w:val="24"/>
        </w:rPr>
        <w:t>milyar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w:t>
      </w:r>
      <w:r>
        <w:rPr>
          <w:rFonts w:ascii="Times New Roman" w:hAnsi="Times New Roman" w:cs="Times New Roman"/>
          <w:sz w:val="24"/>
          <w:szCs w:val="24"/>
        </w:rPr>
        <w:t xml:space="preserve">fiziki </w:t>
      </w:r>
      <w:r w:rsidRPr="00E164B2">
        <w:rPr>
          <w:rFonts w:ascii="Times New Roman" w:hAnsi="Times New Roman" w:cs="Times New Roman"/>
          <w:sz w:val="24"/>
          <w:szCs w:val="24"/>
        </w:rPr>
        <w:t>doğal gaz ç</w:t>
      </w:r>
      <w:r>
        <w:rPr>
          <w:rFonts w:ascii="Times New Roman" w:hAnsi="Times New Roman" w:cs="Times New Roman"/>
          <w:sz w:val="24"/>
          <w:szCs w:val="24"/>
        </w:rPr>
        <w:t>ıkışı</w:t>
      </w:r>
      <w:r w:rsidRPr="00E164B2">
        <w:rPr>
          <w:rFonts w:ascii="Times New Roman" w:hAnsi="Times New Roman" w:cs="Times New Roman"/>
          <w:sz w:val="24"/>
          <w:szCs w:val="24"/>
        </w:rPr>
        <w:t xml:space="preserve"> yapılmıştır. En yüksek giriş ve çekiş miktarları </w:t>
      </w:r>
      <w:r w:rsidRPr="00C40618">
        <w:rPr>
          <w:rFonts w:ascii="Times New Roman" w:hAnsi="Times New Roman" w:cs="Times New Roman"/>
          <w:sz w:val="24"/>
          <w:szCs w:val="24"/>
        </w:rPr>
        <w:t>doğal gaz talebinin yüksek olduğu kış aylarında gerçekleşmiş</w:t>
      </w:r>
      <w:r>
        <w:rPr>
          <w:rFonts w:ascii="Times New Roman" w:hAnsi="Times New Roman" w:cs="Times New Roman"/>
          <w:sz w:val="24"/>
          <w:szCs w:val="24"/>
        </w:rPr>
        <w:t xml:space="preserve"> olup</w:t>
      </w:r>
      <w:r w:rsidRPr="00E164B2">
        <w:rPr>
          <w:rFonts w:ascii="Times New Roman" w:hAnsi="Times New Roman" w:cs="Times New Roman"/>
          <w:sz w:val="24"/>
          <w:szCs w:val="24"/>
        </w:rPr>
        <w:t xml:space="preserve"> 201</w:t>
      </w:r>
      <w:r w:rsidR="00073D9A">
        <w:rPr>
          <w:rFonts w:ascii="Times New Roman" w:hAnsi="Times New Roman" w:cs="Times New Roman"/>
          <w:sz w:val="24"/>
          <w:szCs w:val="24"/>
        </w:rPr>
        <w:t>9</w:t>
      </w:r>
      <w:r w:rsidRPr="00E164B2">
        <w:rPr>
          <w:rFonts w:ascii="Times New Roman" w:hAnsi="Times New Roman" w:cs="Times New Roman"/>
          <w:sz w:val="24"/>
          <w:szCs w:val="24"/>
        </w:rPr>
        <w:t xml:space="preserve"> yılında iletim şebekesine giriş ve çıkış yapan toplam doğal gaz miktarının aylık dağılımı Şekil 6.1’de görülmektedir.</w:t>
      </w:r>
    </w:p>
    <w:p w:rsidR="009D2ED9" w:rsidRPr="00E164B2" w:rsidRDefault="009D2ED9" w:rsidP="009D2ED9">
      <w:pPr>
        <w:jc w:val="both"/>
        <w:rPr>
          <w:rFonts w:ascii="Times New Roman" w:hAnsi="Times New Roman" w:cs="Times New Roman"/>
          <w:sz w:val="24"/>
          <w:szCs w:val="24"/>
        </w:rPr>
      </w:pPr>
    </w:p>
    <w:p w:rsidR="009D2ED9" w:rsidRPr="00E164B2" w:rsidRDefault="00073D9A" w:rsidP="009D2ED9">
      <w:pPr>
        <w:rPr>
          <w:rFonts w:ascii="Times New Roman" w:hAnsi="Times New Roman" w:cs="Times New Roman"/>
          <w:sz w:val="24"/>
          <w:szCs w:val="24"/>
        </w:rPr>
      </w:pPr>
      <w:r>
        <w:rPr>
          <w:noProof/>
          <w:lang w:eastAsia="tr-TR"/>
        </w:rPr>
        <w:lastRenderedPageBreak/>
        <w:drawing>
          <wp:inline distT="0" distB="0" distL="0" distR="0">
            <wp:extent cx="6096000" cy="2743200"/>
            <wp:effectExtent l="0" t="0" r="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D2ED9" w:rsidRPr="00E164B2" w:rsidRDefault="009D2ED9" w:rsidP="009D2ED9">
      <w:pPr>
        <w:pStyle w:val="Balk6"/>
      </w:pPr>
      <w:bookmarkStart w:id="123" w:name="_Toc39762788"/>
      <w:r w:rsidRPr="00E164B2">
        <w:t>Şekil 6.1:</w:t>
      </w:r>
      <w:r w:rsidRPr="00E164B2">
        <w:rPr>
          <w:noProof/>
        </w:rPr>
        <w:t xml:space="preserve"> </w:t>
      </w:r>
      <w:r w:rsidRPr="00E164B2">
        <w:t>201</w:t>
      </w:r>
      <w:r w:rsidR="00073D9A">
        <w:t>9</w:t>
      </w:r>
      <w:r>
        <w:t xml:space="preserve"> </w:t>
      </w:r>
      <w:r w:rsidRPr="00E164B2">
        <w:t>Yılında İletim Şebekesine Giriş ve Çıkış Yapan Doğal Gaz Miktarının Aylık Dağılımı (Milyon Sm</w:t>
      </w:r>
      <w:r w:rsidRPr="00E164B2">
        <w:rPr>
          <w:vertAlign w:val="superscript"/>
        </w:rPr>
        <w:t>3</w:t>
      </w:r>
      <w:r w:rsidRPr="00E164B2">
        <w:t>)</w:t>
      </w:r>
      <w:bookmarkEnd w:id="123"/>
    </w:p>
    <w:p w:rsidR="009D2ED9" w:rsidRPr="00E164B2" w:rsidRDefault="009D2ED9" w:rsidP="009D2ED9">
      <w:pPr>
        <w:jc w:val="both"/>
        <w:rPr>
          <w:rFonts w:ascii="Times New Roman" w:hAnsi="Times New Roman" w:cs="Times New Roman"/>
          <w:sz w:val="24"/>
          <w:szCs w:val="24"/>
        </w:rPr>
      </w:pPr>
    </w:p>
    <w:p w:rsidR="009D2ED9" w:rsidRPr="002C6492" w:rsidRDefault="009D2ED9" w:rsidP="009D2ED9">
      <w:pPr>
        <w:jc w:val="both"/>
        <w:rPr>
          <w:rFonts w:ascii="Times New Roman" w:hAnsi="Times New Roman" w:cs="Times New Roman"/>
          <w:sz w:val="24"/>
          <w:szCs w:val="24"/>
        </w:rPr>
      </w:pPr>
      <w:r w:rsidRPr="00800419">
        <w:rPr>
          <w:rFonts w:ascii="Times New Roman" w:hAnsi="Times New Roman" w:cs="Times New Roman"/>
          <w:sz w:val="24"/>
          <w:szCs w:val="24"/>
        </w:rPr>
        <w:t>201</w:t>
      </w:r>
      <w:r w:rsidR="00800419">
        <w:rPr>
          <w:rFonts w:ascii="Times New Roman" w:hAnsi="Times New Roman" w:cs="Times New Roman"/>
          <w:sz w:val="24"/>
          <w:szCs w:val="24"/>
        </w:rPr>
        <w:t>9</w:t>
      </w:r>
      <w:r w:rsidRPr="00800419">
        <w:rPr>
          <w:rFonts w:ascii="Times New Roman" w:hAnsi="Times New Roman" w:cs="Times New Roman"/>
          <w:sz w:val="24"/>
          <w:szCs w:val="24"/>
        </w:rPr>
        <w:t xml:space="preserve"> yılında doğal gaz iletim şebekesinde en yüksek günlük çekiş </w:t>
      </w:r>
      <w:r w:rsidR="00EA108F">
        <w:rPr>
          <w:rFonts w:ascii="Times New Roman" w:hAnsi="Times New Roman" w:cs="Times New Roman"/>
          <w:sz w:val="24"/>
          <w:szCs w:val="24"/>
        </w:rPr>
        <w:t>8/01</w:t>
      </w:r>
      <w:r w:rsidR="00800419" w:rsidRPr="00800419">
        <w:rPr>
          <w:rFonts w:ascii="Times New Roman" w:hAnsi="Times New Roman" w:cs="Times New Roman"/>
          <w:sz w:val="24"/>
          <w:szCs w:val="24"/>
        </w:rPr>
        <w:t>/2019</w:t>
      </w:r>
      <w:r w:rsidRPr="00800419">
        <w:rPr>
          <w:rFonts w:ascii="Times New Roman" w:hAnsi="Times New Roman" w:cs="Times New Roman"/>
          <w:sz w:val="24"/>
          <w:szCs w:val="24"/>
        </w:rPr>
        <w:t xml:space="preserve"> tarihinde </w:t>
      </w:r>
      <w:r w:rsidR="00EA108F">
        <w:rPr>
          <w:rFonts w:ascii="Times New Roman" w:hAnsi="Times New Roman" w:cs="Times New Roman"/>
          <w:sz w:val="24"/>
          <w:szCs w:val="24"/>
        </w:rPr>
        <w:t>245,34</w:t>
      </w:r>
      <w:r w:rsidRPr="00800419">
        <w:rPr>
          <w:rFonts w:ascii="Times New Roman" w:hAnsi="Times New Roman" w:cs="Times New Roman"/>
          <w:sz w:val="24"/>
          <w:szCs w:val="24"/>
        </w:rPr>
        <w:t xml:space="preserve"> milyon Sm</w:t>
      </w:r>
      <w:r w:rsidRPr="00800419">
        <w:rPr>
          <w:rFonts w:ascii="Times New Roman" w:hAnsi="Times New Roman" w:cs="Times New Roman"/>
          <w:sz w:val="24"/>
          <w:szCs w:val="24"/>
          <w:vertAlign w:val="superscript"/>
        </w:rPr>
        <w:t>3</w:t>
      </w:r>
      <w:r w:rsidRPr="00800419">
        <w:rPr>
          <w:rFonts w:ascii="Times New Roman" w:hAnsi="Times New Roman" w:cs="Times New Roman"/>
          <w:sz w:val="24"/>
          <w:szCs w:val="24"/>
        </w:rPr>
        <w:t xml:space="preserve"> olarak gerçekleşmiştir. 201</w:t>
      </w:r>
      <w:r w:rsidR="00800419" w:rsidRPr="00800419">
        <w:rPr>
          <w:rFonts w:ascii="Times New Roman" w:hAnsi="Times New Roman" w:cs="Times New Roman"/>
          <w:sz w:val="24"/>
          <w:szCs w:val="24"/>
        </w:rPr>
        <w:t>9</w:t>
      </w:r>
      <w:r w:rsidRPr="00800419">
        <w:rPr>
          <w:rFonts w:ascii="Times New Roman" w:hAnsi="Times New Roman" w:cs="Times New Roman"/>
          <w:sz w:val="24"/>
          <w:szCs w:val="24"/>
        </w:rPr>
        <w:t xml:space="preserve"> yılında doğal gaz iletim şebekesinde her ay gerçekleşen en yüksek günlük çekiş miktarlarının dağılı</w:t>
      </w:r>
      <w:r w:rsidR="00DB2951" w:rsidRPr="00800419">
        <w:rPr>
          <w:rFonts w:ascii="Times New Roman" w:hAnsi="Times New Roman" w:cs="Times New Roman"/>
          <w:sz w:val="24"/>
          <w:szCs w:val="24"/>
        </w:rPr>
        <w:t>mı Şekil 6.1</w:t>
      </w:r>
      <w:r w:rsidRPr="00800419">
        <w:rPr>
          <w:rFonts w:ascii="Times New Roman" w:hAnsi="Times New Roman" w:cs="Times New Roman"/>
          <w:sz w:val="24"/>
          <w:szCs w:val="24"/>
        </w:rPr>
        <w:t>’de yer almaktadır.</w:t>
      </w:r>
    </w:p>
    <w:p w:rsidR="009D2ED9" w:rsidRPr="00046AF1" w:rsidRDefault="009D2ED9" w:rsidP="009D2ED9">
      <w:pPr>
        <w:pStyle w:val="Balk5"/>
      </w:pPr>
      <w:bookmarkStart w:id="124" w:name="_Toc418324647"/>
      <w:bookmarkStart w:id="125" w:name="_Toc39762829"/>
      <w:r w:rsidRPr="00E164B2">
        <w:t>Tablo 6.</w:t>
      </w:r>
      <w:r>
        <w:t>1</w:t>
      </w:r>
      <w:r w:rsidRPr="00E164B2">
        <w:t>:</w:t>
      </w:r>
      <w:r>
        <w:t xml:space="preserve"> </w:t>
      </w:r>
      <w:r w:rsidRPr="00E164B2">
        <w:t>201</w:t>
      </w:r>
      <w:r w:rsidR="00800419">
        <w:t>9</w:t>
      </w:r>
      <w:r w:rsidRPr="00E164B2">
        <w:t xml:space="preserve"> Yılında En Yüksek Günlük Çekiş Miktarının Aylık Dağılımı (Milyon Sm</w:t>
      </w:r>
      <w:r w:rsidRPr="00E164B2">
        <w:rPr>
          <w:vertAlign w:val="superscript"/>
        </w:rPr>
        <w:t>3</w:t>
      </w:r>
      <w:r w:rsidRPr="00E164B2">
        <w:t>)</w:t>
      </w:r>
      <w:bookmarkEnd w:id="124"/>
      <w:bookmarkEnd w:id="125"/>
    </w:p>
    <w:tbl>
      <w:tblPr>
        <w:tblW w:w="5000" w:type="pct"/>
        <w:tblCellMar>
          <w:left w:w="70" w:type="dxa"/>
          <w:right w:w="70" w:type="dxa"/>
        </w:tblCellMar>
        <w:tblLook w:val="04A0"/>
      </w:tblPr>
      <w:tblGrid>
        <w:gridCol w:w="1240"/>
        <w:gridCol w:w="937"/>
        <w:gridCol w:w="596"/>
        <w:gridCol w:w="580"/>
        <w:gridCol w:w="607"/>
        <w:gridCol w:w="640"/>
        <w:gridCol w:w="773"/>
        <w:gridCol w:w="851"/>
        <w:gridCol w:w="796"/>
        <w:gridCol w:w="580"/>
        <w:gridCol w:w="580"/>
        <w:gridCol w:w="663"/>
        <w:gridCol w:w="651"/>
      </w:tblGrid>
      <w:tr w:rsidR="00800419" w:rsidRPr="00800419" w:rsidTr="00800419">
        <w:trPr>
          <w:trHeight w:val="315"/>
        </w:trPr>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 </w:t>
            </w:r>
          </w:p>
        </w:tc>
        <w:tc>
          <w:tcPr>
            <w:tcW w:w="550"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Ocak</w:t>
            </w:r>
          </w:p>
        </w:tc>
        <w:tc>
          <w:tcPr>
            <w:tcW w:w="349"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Şubat</w:t>
            </w:r>
          </w:p>
        </w:tc>
        <w:tc>
          <w:tcPr>
            <w:tcW w:w="349"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Mart</w:t>
            </w:r>
          </w:p>
        </w:tc>
        <w:tc>
          <w:tcPr>
            <w:tcW w:w="349"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Nisan</w:t>
            </w:r>
          </w:p>
        </w:tc>
        <w:tc>
          <w:tcPr>
            <w:tcW w:w="349"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Mayıs</w:t>
            </w:r>
          </w:p>
        </w:tc>
        <w:tc>
          <w:tcPr>
            <w:tcW w:w="362"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Haziran</w:t>
            </w:r>
          </w:p>
        </w:tc>
        <w:tc>
          <w:tcPr>
            <w:tcW w:w="397"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Temmuz</w:t>
            </w:r>
          </w:p>
        </w:tc>
        <w:tc>
          <w:tcPr>
            <w:tcW w:w="372"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Ağustos</w:t>
            </w:r>
          </w:p>
        </w:tc>
        <w:tc>
          <w:tcPr>
            <w:tcW w:w="349"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Eylül</w:t>
            </w:r>
          </w:p>
        </w:tc>
        <w:tc>
          <w:tcPr>
            <w:tcW w:w="349"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Ekim</w:t>
            </w:r>
          </w:p>
        </w:tc>
        <w:tc>
          <w:tcPr>
            <w:tcW w:w="424"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Kasım</w:t>
            </w:r>
          </w:p>
        </w:tc>
        <w:tc>
          <w:tcPr>
            <w:tcW w:w="424" w:type="pct"/>
            <w:tcBorders>
              <w:top w:val="single" w:sz="8" w:space="0" w:color="auto"/>
              <w:left w:val="nil"/>
              <w:bottom w:val="single" w:sz="8" w:space="0" w:color="auto"/>
              <w:right w:val="single" w:sz="8" w:space="0" w:color="auto"/>
            </w:tcBorders>
            <w:shd w:val="clear" w:color="000000" w:fill="C5D9F1"/>
            <w:noWrap/>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Aralık</w:t>
            </w:r>
          </w:p>
        </w:tc>
      </w:tr>
      <w:tr w:rsidR="00800419" w:rsidRPr="00800419" w:rsidTr="00800419">
        <w:trPr>
          <w:trHeight w:val="1040"/>
        </w:trPr>
        <w:tc>
          <w:tcPr>
            <w:tcW w:w="374" w:type="pct"/>
            <w:tcBorders>
              <w:top w:val="nil"/>
              <w:left w:val="single" w:sz="8" w:space="0" w:color="auto"/>
              <w:bottom w:val="single" w:sz="8" w:space="0" w:color="auto"/>
              <w:right w:val="single" w:sz="8" w:space="0" w:color="auto"/>
            </w:tcBorders>
            <w:shd w:val="clear" w:color="000000" w:fill="C5D9F1"/>
            <w:vAlign w:val="center"/>
            <w:hideMark/>
          </w:tcPr>
          <w:p w:rsidR="00800419" w:rsidRPr="00800419" w:rsidRDefault="00800419" w:rsidP="00800419">
            <w:pPr>
              <w:spacing w:after="0" w:line="240" w:lineRule="auto"/>
              <w:rPr>
                <w:rFonts w:ascii="Times New Roman" w:eastAsia="Times New Roman" w:hAnsi="Times New Roman" w:cs="Times New Roman"/>
                <w:color w:val="000000"/>
                <w:sz w:val="20"/>
                <w:szCs w:val="20"/>
                <w:lang w:eastAsia="tr-TR"/>
              </w:rPr>
            </w:pPr>
            <w:r w:rsidRPr="00800419">
              <w:rPr>
                <w:rFonts w:ascii="Times New Roman" w:eastAsia="Times New Roman" w:hAnsi="Times New Roman" w:cs="Times New Roman"/>
                <w:color w:val="000000"/>
                <w:sz w:val="20"/>
                <w:szCs w:val="20"/>
                <w:lang w:eastAsia="tr-TR"/>
              </w:rPr>
              <w:t>İletim Şebekesinden En Yüksek Çekiş Miktarı</w:t>
            </w:r>
          </w:p>
        </w:tc>
        <w:tc>
          <w:tcPr>
            <w:tcW w:w="550"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245,34</w:t>
            </w:r>
          </w:p>
        </w:tc>
        <w:tc>
          <w:tcPr>
            <w:tcW w:w="349"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204,78</w:t>
            </w:r>
          </w:p>
        </w:tc>
        <w:tc>
          <w:tcPr>
            <w:tcW w:w="349"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193,26</w:t>
            </w:r>
          </w:p>
        </w:tc>
        <w:tc>
          <w:tcPr>
            <w:tcW w:w="349"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154,87</w:t>
            </w:r>
          </w:p>
        </w:tc>
        <w:tc>
          <w:tcPr>
            <w:tcW w:w="349"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104,92</w:t>
            </w:r>
          </w:p>
        </w:tc>
        <w:tc>
          <w:tcPr>
            <w:tcW w:w="362"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100,73</w:t>
            </w:r>
          </w:p>
        </w:tc>
        <w:tc>
          <w:tcPr>
            <w:tcW w:w="397"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122,74</w:t>
            </w:r>
          </w:p>
        </w:tc>
        <w:tc>
          <w:tcPr>
            <w:tcW w:w="372"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117,28</w:t>
            </w:r>
          </w:p>
        </w:tc>
        <w:tc>
          <w:tcPr>
            <w:tcW w:w="349"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113,36</w:t>
            </w:r>
          </w:p>
        </w:tc>
        <w:tc>
          <w:tcPr>
            <w:tcW w:w="349" w:type="pct"/>
            <w:tcBorders>
              <w:top w:val="nil"/>
              <w:left w:val="nil"/>
              <w:bottom w:val="single" w:sz="8" w:space="0" w:color="auto"/>
              <w:right w:val="single" w:sz="8" w:space="0" w:color="auto"/>
            </w:tcBorders>
            <w:shd w:val="clear" w:color="auto" w:fill="auto"/>
            <w:noWrap/>
            <w:vAlign w:val="center"/>
            <w:hideMark/>
          </w:tcPr>
          <w:p w:rsidR="00800419" w:rsidRPr="00800419" w:rsidRDefault="00800419" w:rsidP="00800419">
            <w:pPr>
              <w:spacing w:after="0" w:line="240" w:lineRule="auto"/>
              <w:jc w:val="center"/>
              <w:rPr>
                <w:rFonts w:ascii="Times New Roman" w:eastAsia="Times New Roman" w:hAnsi="Times New Roman" w:cs="Times New Roman"/>
                <w:color w:val="000000"/>
                <w:sz w:val="16"/>
                <w:lang w:eastAsia="tr-TR"/>
              </w:rPr>
            </w:pPr>
            <w:r w:rsidRPr="00800419">
              <w:rPr>
                <w:rFonts w:ascii="Times New Roman" w:eastAsia="Times New Roman" w:hAnsi="Times New Roman" w:cs="Times New Roman"/>
                <w:color w:val="000000"/>
                <w:sz w:val="16"/>
                <w:lang w:eastAsia="tr-TR"/>
              </w:rPr>
              <w:t>119,85</w:t>
            </w:r>
          </w:p>
        </w:tc>
        <w:tc>
          <w:tcPr>
            <w:tcW w:w="424" w:type="pct"/>
            <w:tcBorders>
              <w:top w:val="nil"/>
              <w:left w:val="nil"/>
              <w:bottom w:val="single" w:sz="8" w:space="0" w:color="auto"/>
              <w:right w:val="single" w:sz="8" w:space="0" w:color="auto"/>
            </w:tcBorders>
            <w:shd w:val="clear" w:color="auto" w:fill="auto"/>
            <w:noWrap/>
            <w:vAlign w:val="center"/>
            <w:hideMark/>
          </w:tcPr>
          <w:p w:rsidR="00800419" w:rsidRPr="00800419" w:rsidRDefault="00EA108F" w:rsidP="00800419">
            <w:pPr>
              <w:spacing w:after="0" w:line="240" w:lineRule="auto"/>
              <w:jc w:val="center"/>
              <w:rPr>
                <w:rFonts w:ascii="Times New Roman" w:eastAsia="Times New Roman" w:hAnsi="Times New Roman" w:cs="Times New Roman"/>
                <w:color w:val="000000"/>
                <w:sz w:val="16"/>
                <w:lang w:eastAsia="tr-TR"/>
              </w:rPr>
            </w:pPr>
            <w:r>
              <w:rPr>
                <w:rFonts w:ascii="Times New Roman" w:eastAsia="Times New Roman" w:hAnsi="Times New Roman" w:cs="Times New Roman"/>
                <w:color w:val="000000"/>
                <w:sz w:val="16"/>
                <w:lang w:eastAsia="tr-TR"/>
              </w:rPr>
              <w:t>170,10</w:t>
            </w:r>
          </w:p>
        </w:tc>
        <w:tc>
          <w:tcPr>
            <w:tcW w:w="424" w:type="pct"/>
            <w:tcBorders>
              <w:top w:val="nil"/>
              <w:left w:val="nil"/>
              <w:bottom w:val="single" w:sz="8" w:space="0" w:color="auto"/>
              <w:right w:val="single" w:sz="8" w:space="0" w:color="auto"/>
            </w:tcBorders>
            <w:shd w:val="clear" w:color="auto" w:fill="auto"/>
            <w:noWrap/>
            <w:vAlign w:val="center"/>
            <w:hideMark/>
          </w:tcPr>
          <w:p w:rsidR="00800419" w:rsidRPr="00800419" w:rsidRDefault="00EA108F" w:rsidP="00800419">
            <w:pPr>
              <w:spacing w:after="0" w:line="240" w:lineRule="auto"/>
              <w:jc w:val="center"/>
              <w:rPr>
                <w:rFonts w:ascii="Times New Roman" w:eastAsia="Times New Roman" w:hAnsi="Times New Roman" w:cs="Times New Roman"/>
                <w:color w:val="000000"/>
                <w:sz w:val="16"/>
                <w:lang w:eastAsia="tr-TR"/>
              </w:rPr>
            </w:pPr>
            <w:r>
              <w:rPr>
                <w:rFonts w:ascii="Times New Roman" w:eastAsia="Times New Roman" w:hAnsi="Times New Roman" w:cs="Times New Roman"/>
                <w:color w:val="000000"/>
                <w:sz w:val="16"/>
                <w:lang w:eastAsia="tr-TR"/>
              </w:rPr>
              <w:t>210,98</w:t>
            </w:r>
          </w:p>
        </w:tc>
      </w:tr>
    </w:tbl>
    <w:p w:rsidR="009D2ED9" w:rsidRDefault="009D2ED9" w:rsidP="009D2ED9">
      <w:pPr>
        <w:rPr>
          <w:rFonts w:ascii="Times New Roman" w:hAnsi="Times New Roman" w:cs="Times New Roman"/>
          <w:b/>
          <w:sz w:val="24"/>
          <w:szCs w:val="24"/>
        </w:rPr>
      </w:pPr>
    </w:p>
    <w:p w:rsidR="009D2ED9" w:rsidRPr="00E164B2" w:rsidRDefault="00EA108F" w:rsidP="009D2ED9">
      <w:pPr>
        <w:pStyle w:val="Grafik"/>
        <w:jc w:val="center"/>
        <w:rPr>
          <w:rFonts w:ascii="Times New Roman" w:hAnsi="Times New Roman" w:cs="Times New Roman"/>
          <w:sz w:val="24"/>
          <w:szCs w:val="24"/>
        </w:rPr>
      </w:pPr>
      <w:r>
        <w:rPr>
          <w:noProof/>
          <w:lang w:eastAsia="tr-TR"/>
        </w:rPr>
        <w:drawing>
          <wp:inline distT="0" distB="0" distL="0" distR="0">
            <wp:extent cx="5939790" cy="2171700"/>
            <wp:effectExtent l="0" t="0" r="381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D2ED9" w:rsidRDefault="009D2ED9" w:rsidP="00703751">
      <w:pPr>
        <w:pStyle w:val="Balk6"/>
      </w:pPr>
      <w:bookmarkStart w:id="126" w:name="_Toc39762789"/>
      <w:r w:rsidRPr="00E164B2">
        <w:t>Şekil 6.2:</w:t>
      </w:r>
      <w:r w:rsidRPr="00E164B2">
        <w:rPr>
          <w:noProof/>
        </w:rPr>
        <w:t xml:space="preserve"> </w:t>
      </w:r>
      <w:r w:rsidRPr="00E164B2">
        <w:t>201</w:t>
      </w:r>
      <w:r w:rsidR="00800419">
        <w:t>9</w:t>
      </w:r>
      <w:r w:rsidRPr="00E164B2">
        <w:t xml:space="preserve"> Yılında En Yüksek Günlük Çekiş Miktarının Aylık Dağılımı (Milyon Sm</w:t>
      </w:r>
      <w:r w:rsidRPr="00E164B2">
        <w:rPr>
          <w:vertAlign w:val="superscript"/>
        </w:rPr>
        <w:t>3</w:t>
      </w:r>
      <w:r w:rsidR="00703751">
        <w:t>)</w:t>
      </w:r>
      <w:bookmarkEnd w:id="126"/>
    </w:p>
    <w:p w:rsidR="009D2ED9" w:rsidRPr="00086C88" w:rsidRDefault="009D2ED9" w:rsidP="00703751">
      <w:pPr>
        <w:jc w:val="both"/>
      </w:pPr>
      <w:r w:rsidRPr="00086C88">
        <w:rPr>
          <w:rFonts w:ascii="Times New Roman" w:hAnsi="Times New Roman" w:cs="Times New Roman"/>
          <w:sz w:val="24"/>
          <w:szCs w:val="24"/>
        </w:rPr>
        <w:lastRenderedPageBreak/>
        <w:t>201</w:t>
      </w:r>
      <w:r w:rsidR="00800419">
        <w:rPr>
          <w:rFonts w:ascii="Times New Roman" w:hAnsi="Times New Roman" w:cs="Times New Roman"/>
          <w:sz w:val="24"/>
          <w:szCs w:val="24"/>
        </w:rPr>
        <w:t>9</w:t>
      </w:r>
      <w:r w:rsidRPr="00086C88">
        <w:rPr>
          <w:rFonts w:ascii="Times New Roman" w:hAnsi="Times New Roman" w:cs="Times New Roman"/>
          <w:sz w:val="24"/>
          <w:szCs w:val="24"/>
        </w:rPr>
        <w:t xml:space="preserve"> yılında ulusal iletim şebekesine </w:t>
      </w:r>
      <w:r w:rsidR="00800419">
        <w:rPr>
          <w:rFonts w:ascii="Times New Roman" w:hAnsi="Times New Roman" w:cs="Times New Roman"/>
          <w:sz w:val="24"/>
          <w:szCs w:val="24"/>
        </w:rPr>
        <w:t>263,43</w:t>
      </w:r>
      <w:r w:rsidRPr="00086C88">
        <w:rPr>
          <w:rFonts w:ascii="Times New Roman" w:hAnsi="Times New Roman" w:cs="Times New Roman"/>
          <w:sz w:val="24"/>
          <w:szCs w:val="24"/>
        </w:rPr>
        <w:t xml:space="preserve"> milyon </w:t>
      </w:r>
      <w:r w:rsidRPr="000B125E">
        <w:rPr>
          <w:rFonts w:ascii="Times New Roman" w:hAnsi="Times New Roman" w:cs="Times New Roman"/>
          <w:sz w:val="24"/>
          <w:szCs w:val="24"/>
        </w:rPr>
        <w:t>Sm</w:t>
      </w:r>
      <w:r w:rsidRPr="000B125E">
        <w:rPr>
          <w:rFonts w:ascii="Times New Roman" w:hAnsi="Times New Roman" w:cs="Times New Roman"/>
          <w:sz w:val="24"/>
          <w:szCs w:val="24"/>
          <w:vertAlign w:val="superscript"/>
        </w:rPr>
        <w:t>3</w:t>
      </w:r>
      <w:r>
        <w:rPr>
          <w:rFonts w:ascii="Times New Roman" w:hAnsi="Times New Roman" w:cs="Times New Roman"/>
          <w:sz w:val="24"/>
          <w:szCs w:val="24"/>
        </w:rPr>
        <w:t xml:space="preserve"> d</w:t>
      </w:r>
      <w:r w:rsidRPr="000B125E">
        <w:rPr>
          <w:rFonts w:ascii="Times New Roman" w:hAnsi="Times New Roman" w:cs="Times New Roman"/>
          <w:sz w:val="24"/>
          <w:szCs w:val="24"/>
        </w:rPr>
        <w:t>ahili</w:t>
      </w:r>
      <w:r>
        <w:rPr>
          <w:rFonts w:ascii="Times New Roman" w:hAnsi="Times New Roman" w:cs="Times New Roman"/>
          <w:sz w:val="24"/>
          <w:szCs w:val="24"/>
        </w:rPr>
        <w:t xml:space="preserve"> kullanım gazı alımı yapılmıştır. Şebekeye alınan dahili kullanım gazının aylık dağılımı Tablo 6.2’de verilmektedir.</w:t>
      </w:r>
    </w:p>
    <w:p w:rsidR="009D2ED9" w:rsidRPr="00020B5A" w:rsidRDefault="009D2ED9" w:rsidP="009D2ED9">
      <w:pPr>
        <w:pStyle w:val="Balk5"/>
      </w:pPr>
      <w:bookmarkStart w:id="127" w:name="_Toc39762830"/>
      <w:r w:rsidRPr="00020B5A">
        <w:t>Tablo 6.2:  201</w:t>
      </w:r>
      <w:r w:rsidR="00A27F41">
        <w:t>9</w:t>
      </w:r>
      <w:r w:rsidRPr="00020B5A">
        <w:t xml:space="preserve"> Yılında Ulusal İletim Şebekesine Dahili Kulanım Gazı Olarak Alınan Doğal Gaz Miktarları (Milyon Sm</w:t>
      </w:r>
      <w:r w:rsidRPr="006E720D">
        <w:rPr>
          <w:vertAlign w:val="superscript"/>
        </w:rPr>
        <w:t>3</w:t>
      </w:r>
      <w:r w:rsidRPr="00020B5A">
        <w:t>)</w:t>
      </w:r>
      <w:bookmarkEnd w:id="127"/>
    </w:p>
    <w:tbl>
      <w:tblPr>
        <w:tblW w:w="9520" w:type="dxa"/>
        <w:jc w:val="right"/>
        <w:tblCellMar>
          <w:left w:w="70" w:type="dxa"/>
          <w:right w:w="70" w:type="dxa"/>
        </w:tblCellMar>
        <w:tblLook w:val="04A0"/>
      </w:tblPr>
      <w:tblGrid>
        <w:gridCol w:w="940"/>
        <w:gridCol w:w="596"/>
        <w:gridCol w:w="661"/>
        <w:gridCol w:w="590"/>
        <w:gridCol w:w="630"/>
        <w:gridCol w:w="663"/>
        <w:gridCol w:w="840"/>
        <w:gridCol w:w="896"/>
        <w:gridCol w:w="818"/>
        <w:gridCol w:w="596"/>
        <w:gridCol w:w="607"/>
        <w:gridCol w:w="704"/>
        <w:gridCol w:w="696"/>
        <w:gridCol w:w="807"/>
      </w:tblGrid>
      <w:tr w:rsidR="009D2ED9" w:rsidRPr="00A85066" w:rsidTr="0021542F">
        <w:trPr>
          <w:trHeight w:val="315"/>
          <w:jc w:val="right"/>
        </w:trPr>
        <w:tc>
          <w:tcPr>
            <w:tcW w:w="940" w:type="dxa"/>
            <w:tcBorders>
              <w:top w:val="nil"/>
              <w:left w:val="nil"/>
              <w:bottom w:val="nil"/>
              <w:right w:val="nil"/>
            </w:tcBorders>
            <w:shd w:val="clear" w:color="auto" w:fill="auto"/>
            <w:noWrap/>
            <w:vAlign w:val="bottom"/>
            <w:hideMark/>
          </w:tcPr>
          <w:p w:rsidR="009D2ED9" w:rsidRPr="00A85066" w:rsidRDefault="009D2ED9" w:rsidP="0021542F">
            <w:pPr>
              <w:spacing w:after="0" w:line="240" w:lineRule="auto"/>
              <w:rPr>
                <w:rFonts w:ascii="Times New Roman" w:eastAsia="Times New Roman" w:hAnsi="Times New Roman" w:cs="Times New Roman"/>
                <w:sz w:val="24"/>
                <w:szCs w:val="24"/>
                <w:lang w:eastAsia="tr-TR"/>
              </w:rPr>
            </w:pPr>
          </w:p>
        </w:tc>
        <w:tc>
          <w:tcPr>
            <w:tcW w:w="59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Ocak</w:t>
            </w:r>
          </w:p>
        </w:tc>
        <w:tc>
          <w:tcPr>
            <w:tcW w:w="661"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Şubat</w:t>
            </w:r>
          </w:p>
        </w:tc>
        <w:tc>
          <w:tcPr>
            <w:tcW w:w="590"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Mart</w:t>
            </w:r>
          </w:p>
        </w:tc>
        <w:tc>
          <w:tcPr>
            <w:tcW w:w="630"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Nisan</w:t>
            </w:r>
          </w:p>
        </w:tc>
        <w:tc>
          <w:tcPr>
            <w:tcW w:w="663"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Mayıs</w:t>
            </w:r>
          </w:p>
        </w:tc>
        <w:tc>
          <w:tcPr>
            <w:tcW w:w="840"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Haziran</w:t>
            </w:r>
          </w:p>
        </w:tc>
        <w:tc>
          <w:tcPr>
            <w:tcW w:w="896"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Temmuz</w:t>
            </w:r>
          </w:p>
        </w:tc>
        <w:tc>
          <w:tcPr>
            <w:tcW w:w="818"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Ağustos</w:t>
            </w:r>
          </w:p>
        </w:tc>
        <w:tc>
          <w:tcPr>
            <w:tcW w:w="596"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Eylül</w:t>
            </w:r>
          </w:p>
        </w:tc>
        <w:tc>
          <w:tcPr>
            <w:tcW w:w="607"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Ekim</w:t>
            </w:r>
          </w:p>
        </w:tc>
        <w:tc>
          <w:tcPr>
            <w:tcW w:w="704"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Kasım</w:t>
            </w:r>
          </w:p>
        </w:tc>
        <w:tc>
          <w:tcPr>
            <w:tcW w:w="696"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Aralık</w:t>
            </w:r>
          </w:p>
        </w:tc>
        <w:tc>
          <w:tcPr>
            <w:tcW w:w="283" w:type="dxa"/>
            <w:tcBorders>
              <w:top w:val="single" w:sz="8" w:space="0" w:color="auto"/>
              <w:left w:val="nil"/>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Toplam</w:t>
            </w:r>
          </w:p>
        </w:tc>
      </w:tr>
      <w:tr w:rsidR="009D2ED9" w:rsidRPr="00A85066" w:rsidTr="0021542F">
        <w:trPr>
          <w:trHeight w:val="315"/>
          <w:jc w:val="right"/>
        </w:trPr>
        <w:tc>
          <w:tcPr>
            <w:tcW w:w="94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D2ED9" w:rsidRPr="00A85066" w:rsidRDefault="009D2ED9" w:rsidP="0021542F">
            <w:pPr>
              <w:spacing w:after="0" w:line="240" w:lineRule="auto"/>
              <w:rPr>
                <w:rFonts w:ascii="Times New Roman" w:eastAsia="Times New Roman" w:hAnsi="Times New Roman" w:cs="Times New Roman"/>
                <w:b/>
                <w:bCs/>
                <w:color w:val="000000"/>
                <w:sz w:val="20"/>
                <w:szCs w:val="20"/>
                <w:lang w:eastAsia="tr-TR"/>
              </w:rPr>
            </w:pPr>
            <w:r w:rsidRPr="00A85066">
              <w:rPr>
                <w:rFonts w:ascii="Times New Roman" w:eastAsia="Times New Roman" w:hAnsi="Times New Roman" w:cs="Times New Roman"/>
                <w:b/>
                <w:bCs/>
                <w:color w:val="000000"/>
                <w:sz w:val="20"/>
                <w:szCs w:val="20"/>
                <w:lang w:eastAsia="tr-TR"/>
              </w:rPr>
              <w:t>Miktar</w:t>
            </w:r>
          </w:p>
        </w:tc>
        <w:tc>
          <w:tcPr>
            <w:tcW w:w="596"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33,35</w:t>
            </w:r>
          </w:p>
        </w:tc>
        <w:tc>
          <w:tcPr>
            <w:tcW w:w="661"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w:t>
            </w:r>
            <w:r w:rsidR="009D2ED9" w:rsidRPr="00A85066">
              <w:rPr>
                <w:rFonts w:ascii="Times New Roman" w:eastAsia="Times New Roman" w:hAnsi="Times New Roman" w:cs="Times New Roman"/>
                <w:color w:val="000000"/>
                <w:sz w:val="20"/>
                <w:szCs w:val="20"/>
                <w:lang w:eastAsia="tr-TR"/>
              </w:rPr>
              <w:t>2</w:t>
            </w:r>
          </w:p>
        </w:tc>
        <w:tc>
          <w:tcPr>
            <w:tcW w:w="590"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24,46</w:t>
            </w:r>
          </w:p>
        </w:tc>
        <w:tc>
          <w:tcPr>
            <w:tcW w:w="630"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22,37</w:t>
            </w:r>
          </w:p>
        </w:tc>
        <w:tc>
          <w:tcPr>
            <w:tcW w:w="663"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r w:rsidR="009D2ED9" w:rsidRPr="00A85066">
              <w:rPr>
                <w:rFonts w:ascii="Times New Roman" w:eastAsia="Times New Roman" w:hAnsi="Times New Roman" w:cs="Times New Roman"/>
                <w:color w:val="000000"/>
                <w:sz w:val="20"/>
                <w:szCs w:val="20"/>
                <w:lang w:eastAsia="tr-TR"/>
              </w:rPr>
              <w:t>,93</w:t>
            </w:r>
          </w:p>
        </w:tc>
        <w:tc>
          <w:tcPr>
            <w:tcW w:w="840"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9,33</w:t>
            </w:r>
          </w:p>
        </w:tc>
        <w:tc>
          <w:tcPr>
            <w:tcW w:w="896"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23,03</w:t>
            </w:r>
          </w:p>
        </w:tc>
        <w:tc>
          <w:tcPr>
            <w:tcW w:w="818"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12,57</w:t>
            </w:r>
          </w:p>
        </w:tc>
        <w:tc>
          <w:tcPr>
            <w:tcW w:w="596"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23,56</w:t>
            </w:r>
          </w:p>
        </w:tc>
        <w:tc>
          <w:tcPr>
            <w:tcW w:w="607"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w:t>
            </w:r>
            <w:r w:rsidR="009D2ED9" w:rsidRPr="00A85066">
              <w:rPr>
                <w:rFonts w:ascii="Times New Roman" w:eastAsia="Times New Roman" w:hAnsi="Times New Roman" w:cs="Times New Roman"/>
                <w:color w:val="000000"/>
                <w:sz w:val="20"/>
                <w:szCs w:val="20"/>
                <w:lang w:eastAsia="tr-TR"/>
              </w:rPr>
              <w:t>0</w:t>
            </w:r>
          </w:p>
        </w:tc>
        <w:tc>
          <w:tcPr>
            <w:tcW w:w="704"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23,94</w:t>
            </w:r>
          </w:p>
        </w:tc>
        <w:tc>
          <w:tcPr>
            <w:tcW w:w="696"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24,27</w:t>
            </w:r>
          </w:p>
        </w:tc>
        <w:tc>
          <w:tcPr>
            <w:tcW w:w="283" w:type="dxa"/>
            <w:tcBorders>
              <w:top w:val="nil"/>
              <w:left w:val="nil"/>
              <w:bottom w:val="single" w:sz="8" w:space="0" w:color="auto"/>
              <w:right w:val="single" w:sz="8" w:space="0" w:color="auto"/>
            </w:tcBorders>
            <w:shd w:val="clear" w:color="auto" w:fill="auto"/>
            <w:noWrap/>
            <w:vAlign w:val="center"/>
            <w:hideMark/>
          </w:tcPr>
          <w:p w:rsidR="009D2ED9" w:rsidRPr="00A85066" w:rsidRDefault="00800419" w:rsidP="0021542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263,4</w:t>
            </w:r>
            <w:r w:rsidR="009D2ED9" w:rsidRPr="00A85066">
              <w:rPr>
                <w:rFonts w:ascii="Times New Roman" w:eastAsia="Times New Roman" w:hAnsi="Times New Roman" w:cs="Times New Roman"/>
                <w:b/>
                <w:bCs/>
                <w:color w:val="000000"/>
                <w:sz w:val="20"/>
                <w:szCs w:val="20"/>
                <w:lang w:eastAsia="tr-TR"/>
              </w:rPr>
              <w:t>3</w:t>
            </w:r>
          </w:p>
        </w:tc>
      </w:tr>
    </w:tbl>
    <w:p w:rsidR="009D2ED9" w:rsidRDefault="009D2ED9" w:rsidP="009D2ED9">
      <w:pPr>
        <w:rPr>
          <w:rFonts w:ascii="Times New Roman" w:hAnsi="Times New Roman" w:cs="Times New Roman"/>
          <w:b/>
          <w:sz w:val="24"/>
          <w:szCs w:val="24"/>
        </w:rPr>
      </w:pPr>
    </w:p>
    <w:p w:rsidR="009D2ED9" w:rsidRDefault="009D2ED9" w:rsidP="009D2ED9">
      <w:pPr>
        <w:jc w:val="both"/>
        <w:rPr>
          <w:rFonts w:ascii="Times New Roman" w:hAnsi="Times New Roman" w:cs="Times New Roman"/>
          <w:sz w:val="24"/>
          <w:szCs w:val="24"/>
        </w:rPr>
      </w:pPr>
      <w:r w:rsidRPr="00086C88">
        <w:rPr>
          <w:rFonts w:ascii="Times New Roman" w:hAnsi="Times New Roman" w:cs="Times New Roman"/>
          <w:sz w:val="24"/>
          <w:szCs w:val="24"/>
        </w:rPr>
        <w:t>201</w:t>
      </w:r>
      <w:r w:rsidR="00800419">
        <w:rPr>
          <w:rFonts w:ascii="Times New Roman" w:hAnsi="Times New Roman" w:cs="Times New Roman"/>
          <w:sz w:val="24"/>
          <w:szCs w:val="24"/>
        </w:rPr>
        <w:t>9</w:t>
      </w:r>
      <w:r w:rsidRPr="00086C88">
        <w:rPr>
          <w:rFonts w:ascii="Times New Roman" w:hAnsi="Times New Roman" w:cs="Times New Roman"/>
          <w:sz w:val="24"/>
          <w:szCs w:val="24"/>
        </w:rPr>
        <w:t xml:space="preserve"> yılında </w:t>
      </w:r>
      <w:r>
        <w:rPr>
          <w:rFonts w:ascii="Times New Roman" w:hAnsi="Times New Roman" w:cs="Times New Roman"/>
          <w:sz w:val="24"/>
          <w:szCs w:val="24"/>
        </w:rPr>
        <w:t xml:space="preserve">ay sonu itibariyle gerçekleşen </w:t>
      </w:r>
      <w:r w:rsidRPr="00086C88">
        <w:rPr>
          <w:rFonts w:ascii="Times New Roman" w:hAnsi="Times New Roman" w:cs="Times New Roman"/>
          <w:sz w:val="24"/>
          <w:szCs w:val="24"/>
        </w:rPr>
        <w:t>ulusal iletim şebekesi</w:t>
      </w:r>
      <w:r>
        <w:rPr>
          <w:rFonts w:ascii="Times New Roman" w:hAnsi="Times New Roman" w:cs="Times New Roman"/>
          <w:sz w:val="24"/>
          <w:szCs w:val="24"/>
        </w:rPr>
        <w:t xml:space="preserve"> stok miktarları ise Tablo 6.3’te gösterilmiştir.</w:t>
      </w:r>
    </w:p>
    <w:p w:rsidR="009D2ED9" w:rsidRPr="00020B5A" w:rsidRDefault="009D2ED9" w:rsidP="009D2ED9">
      <w:pPr>
        <w:pStyle w:val="Balk5"/>
        <w:jc w:val="center"/>
      </w:pPr>
      <w:bookmarkStart w:id="128" w:name="_Toc39762831"/>
      <w:r w:rsidRPr="00020B5A">
        <w:t>Tablo 6.3:  201</w:t>
      </w:r>
      <w:r w:rsidR="003E2FC0">
        <w:t>9</w:t>
      </w:r>
      <w:r w:rsidRPr="00020B5A">
        <w:t xml:space="preserve"> Yılı Ay Sonu İtibariyle İletim Şebekesi Stok Miktarları(Milyon Sm</w:t>
      </w:r>
      <w:r w:rsidRPr="006E720D">
        <w:rPr>
          <w:vertAlign w:val="superscript"/>
        </w:rPr>
        <w:t>3</w:t>
      </w:r>
      <w:r w:rsidRPr="00020B5A">
        <w:t>)</w:t>
      </w:r>
      <w:bookmarkEnd w:id="128"/>
    </w:p>
    <w:tbl>
      <w:tblPr>
        <w:tblW w:w="2980" w:type="dxa"/>
        <w:jc w:val="center"/>
        <w:tblCellMar>
          <w:left w:w="70" w:type="dxa"/>
          <w:right w:w="70" w:type="dxa"/>
        </w:tblCellMar>
        <w:tblLook w:val="04A0"/>
      </w:tblPr>
      <w:tblGrid>
        <w:gridCol w:w="1800"/>
        <w:gridCol w:w="1180"/>
      </w:tblGrid>
      <w:tr w:rsidR="003E2FC0" w:rsidRPr="003E2FC0" w:rsidTr="003E2FC0">
        <w:trPr>
          <w:trHeight w:val="300"/>
          <w:jc w:val="center"/>
        </w:trPr>
        <w:tc>
          <w:tcPr>
            <w:tcW w:w="1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3E2FC0" w:rsidRPr="003E2FC0" w:rsidRDefault="003E2FC0" w:rsidP="003E2FC0">
            <w:pPr>
              <w:spacing w:after="0" w:line="240" w:lineRule="auto"/>
              <w:rPr>
                <w:rFonts w:ascii="Times New Roman" w:eastAsia="Times New Roman" w:hAnsi="Times New Roman" w:cs="Times New Roman"/>
                <w:b/>
                <w:bCs/>
                <w:color w:val="000000"/>
                <w:lang w:eastAsia="tr-TR"/>
              </w:rPr>
            </w:pPr>
            <w:r w:rsidRPr="003E2FC0">
              <w:rPr>
                <w:rFonts w:ascii="Times New Roman" w:eastAsia="Times New Roman" w:hAnsi="Times New Roman" w:cs="Times New Roman"/>
                <w:b/>
                <w:bCs/>
                <w:color w:val="000000"/>
                <w:lang w:eastAsia="tr-TR"/>
              </w:rPr>
              <w:t>Ay</w:t>
            </w:r>
          </w:p>
        </w:tc>
        <w:tc>
          <w:tcPr>
            <w:tcW w:w="1180" w:type="dxa"/>
            <w:tcBorders>
              <w:top w:val="single" w:sz="4" w:space="0" w:color="auto"/>
              <w:left w:val="nil"/>
              <w:bottom w:val="single" w:sz="4" w:space="0" w:color="auto"/>
              <w:right w:val="single" w:sz="4" w:space="0" w:color="auto"/>
            </w:tcBorders>
            <w:shd w:val="clear" w:color="DDEBF7" w:fill="DDEBF7"/>
            <w:noWrap/>
            <w:vAlign w:val="bottom"/>
            <w:hideMark/>
          </w:tcPr>
          <w:p w:rsidR="003E2FC0" w:rsidRPr="003E2FC0" w:rsidRDefault="003E2FC0" w:rsidP="003E2FC0">
            <w:pPr>
              <w:spacing w:after="0" w:line="240" w:lineRule="auto"/>
              <w:rPr>
                <w:rFonts w:ascii="Times New Roman" w:eastAsia="Times New Roman" w:hAnsi="Times New Roman" w:cs="Times New Roman"/>
                <w:b/>
                <w:bCs/>
                <w:color w:val="000000"/>
                <w:lang w:eastAsia="tr-TR"/>
              </w:rPr>
            </w:pPr>
            <w:r w:rsidRPr="003E2FC0">
              <w:rPr>
                <w:rFonts w:ascii="Times New Roman" w:eastAsia="Times New Roman" w:hAnsi="Times New Roman" w:cs="Times New Roman"/>
                <w:b/>
                <w:bCs/>
                <w:color w:val="000000"/>
                <w:lang w:eastAsia="tr-TR"/>
              </w:rPr>
              <w:t>Miktar</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Ocak</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367,76</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Şubat</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361,69</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Mart</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366,06</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Nisan</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372,18</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Mayıs</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366,04</w:t>
            </w:r>
          </w:p>
        </w:tc>
      </w:tr>
      <w:tr w:rsidR="003E2FC0" w:rsidRPr="00881FDE" w:rsidTr="00881FDE">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Haziran</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881FDE" w:rsidRDefault="00881FDE" w:rsidP="00881FDE">
            <w:pPr>
              <w:spacing w:after="0" w:line="240" w:lineRule="auto"/>
              <w:jc w:val="right"/>
              <w:rPr>
                <w:rFonts w:ascii="Times New Roman" w:eastAsia="Times New Roman" w:hAnsi="Times New Roman" w:cs="Times New Roman"/>
                <w:color w:val="000000"/>
                <w:lang w:eastAsia="tr-TR"/>
              </w:rPr>
            </w:pPr>
            <w:r w:rsidRPr="00881FDE">
              <w:rPr>
                <w:rFonts w:ascii="Times New Roman" w:eastAsia="Times New Roman" w:hAnsi="Times New Roman" w:cs="Times New Roman"/>
                <w:color w:val="000000"/>
                <w:lang w:eastAsia="tr-TR"/>
              </w:rPr>
              <w:t>367,42</w:t>
            </w:r>
          </w:p>
        </w:tc>
      </w:tr>
      <w:tr w:rsidR="003E2FC0" w:rsidRPr="00881FDE"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Temmuz</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363,50</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Ağustos</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360,62</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Eylül</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397,64</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Ekim</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390,10</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Kasım</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370,54</w:t>
            </w:r>
          </w:p>
        </w:tc>
      </w:tr>
      <w:tr w:rsidR="003E2FC0" w:rsidRPr="003E2FC0" w:rsidTr="003E2FC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3E2FC0" w:rsidRPr="003E2FC0" w:rsidRDefault="003E2FC0" w:rsidP="003E2FC0">
            <w:pPr>
              <w:spacing w:after="0" w:line="240" w:lineRule="auto"/>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Aralık</w:t>
            </w:r>
          </w:p>
        </w:tc>
        <w:tc>
          <w:tcPr>
            <w:tcW w:w="1180" w:type="dxa"/>
            <w:tcBorders>
              <w:top w:val="nil"/>
              <w:left w:val="nil"/>
              <w:bottom w:val="single" w:sz="4" w:space="0" w:color="auto"/>
              <w:right w:val="single" w:sz="4" w:space="0" w:color="auto"/>
            </w:tcBorders>
            <w:shd w:val="clear" w:color="auto" w:fill="auto"/>
            <w:noWrap/>
            <w:vAlign w:val="bottom"/>
            <w:hideMark/>
          </w:tcPr>
          <w:p w:rsidR="003E2FC0" w:rsidRPr="003E2FC0" w:rsidRDefault="003E2FC0" w:rsidP="00881FDE">
            <w:pPr>
              <w:spacing w:after="0" w:line="240" w:lineRule="auto"/>
              <w:jc w:val="right"/>
              <w:rPr>
                <w:rFonts w:ascii="Times New Roman" w:eastAsia="Times New Roman" w:hAnsi="Times New Roman" w:cs="Times New Roman"/>
                <w:color w:val="000000"/>
                <w:lang w:eastAsia="tr-TR"/>
              </w:rPr>
            </w:pPr>
            <w:r w:rsidRPr="003E2FC0">
              <w:rPr>
                <w:rFonts w:ascii="Times New Roman" w:eastAsia="Times New Roman" w:hAnsi="Times New Roman" w:cs="Times New Roman"/>
                <w:color w:val="000000"/>
                <w:lang w:eastAsia="tr-TR"/>
              </w:rPr>
              <w:t>384,89</w:t>
            </w:r>
          </w:p>
        </w:tc>
      </w:tr>
    </w:tbl>
    <w:p w:rsidR="003440E7" w:rsidRDefault="003440E7" w:rsidP="009D2ED9">
      <w:pPr>
        <w:jc w:val="both"/>
        <w:rPr>
          <w:rFonts w:ascii="Times New Roman" w:hAnsi="Times New Roman" w:cs="Times New Roman"/>
          <w:sz w:val="24"/>
          <w:szCs w:val="24"/>
        </w:rPr>
      </w:pPr>
    </w:p>
    <w:p w:rsidR="003440E7" w:rsidRDefault="003440E7" w:rsidP="009D2ED9">
      <w:pPr>
        <w:jc w:val="both"/>
        <w:rPr>
          <w:rFonts w:ascii="Times New Roman" w:hAnsi="Times New Roman" w:cs="Times New Roman"/>
          <w:sz w:val="24"/>
          <w:szCs w:val="24"/>
        </w:rPr>
      </w:pPr>
    </w:p>
    <w:p w:rsidR="009D2ED9" w:rsidRPr="005A0F6A" w:rsidRDefault="0083094F" w:rsidP="009D2ED9">
      <w:pPr>
        <w:jc w:val="both"/>
        <w:rPr>
          <w:rFonts w:ascii="Times New Roman" w:hAnsi="Times New Roman" w:cs="Times New Roman"/>
          <w:sz w:val="24"/>
          <w:szCs w:val="24"/>
        </w:rPr>
      </w:pPr>
      <w:r>
        <w:rPr>
          <w:rFonts w:ascii="Times New Roman" w:hAnsi="Times New Roman" w:cs="Times New Roman"/>
          <w:sz w:val="24"/>
          <w:szCs w:val="24"/>
        </w:rPr>
        <w:t>2019</w:t>
      </w:r>
      <w:r w:rsidR="009D2ED9" w:rsidRPr="003A183D">
        <w:rPr>
          <w:rFonts w:ascii="Times New Roman" w:hAnsi="Times New Roman" w:cs="Times New Roman"/>
          <w:sz w:val="24"/>
          <w:szCs w:val="24"/>
        </w:rPr>
        <w:t xml:space="preserve"> yılında iletim şebekesine 13 adet giriş noktasından giriş yapan doğal g</w:t>
      </w:r>
      <w:r w:rsidR="006F1295">
        <w:rPr>
          <w:rFonts w:ascii="Times New Roman" w:hAnsi="Times New Roman" w:cs="Times New Roman"/>
          <w:sz w:val="24"/>
          <w:szCs w:val="24"/>
        </w:rPr>
        <w:t>azın ticareti incelendiğinde; 13</w:t>
      </w:r>
      <w:r w:rsidR="009D2ED9" w:rsidRPr="003A183D">
        <w:rPr>
          <w:rFonts w:ascii="Times New Roman" w:hAnsi="Times New Roman" w:cs="Times New Roman"/>
          <w:sz w:val="24"/>
          <w:szCs w:val="24"/>
        </w:rPr>
        <w:t xml:space="preserve"> taşıtan fiziki olarak ulusal iletim şebekesine doğal gaz girişi</w:t>
      </w:r>
      <w:r w:rsidR="006F1295">
        <w:rPr>
          <w:rFonts w:ascii="Times New Roman" w:hAnsi="Times New Roman" w:cs="Times New Roman"/>
          <w:sz w:val="24"/>
          <w:szCs w:val="24"/>
        </w:rPr>
        <w:t xml:space="preserve"> sağlamış olup 20</w:t>
      </w:r>
      <w:r w:rsidR="009D2ED9" w:rsidRPr="003A183D">
        <w:rPr>
          <w:rFonts w:ascii="Times New Roman" w:hAnsi="Times New Roman" w:cs="Times New Roman"/>
          <w:sz w:val="24"/>
          <w:szCs w:val="24"/>
        </w:rPr>
        <w:t xml:space="preserve"> taşıtan ulusal iletim şebekesinden fiziki olarak doğal gaz çıkışı yapmıştır. </w:t>
      </w:r>
      <w:r w:rsidR="004C3083" w:rsidRPr="004C3083">
        <w:rPr>
          <w:rFonts w:ascii="Times New Roman" w:hAnsi="Times New Roman" w:cs="Times New Roman"/>
          <w:sz w:val="24"/>
          <w:szCs w:val="24"/>
        </w:rPr>
        <w:t>Bununla birlikte 25</w:t>
      </w:r>
      <w:r w:rsidR="009D2ED9" w:rsidRPr="004C3083">
        <w:rPr>
          <w:rFonts w:ascii="Times New Roman" w:hAnsi="Times New Roman" w:cs="Times New Roman"/>
          <w:sz w:val="24"/>
          <w:szCs w:val="24"/>
        </w:rPr>
        <w:t xml:space="preserve"> taşıtan sanal ticaret noktalarından d</w:t>
      </w:r>
      <w:r w:rsidR="00AC5A3B" w:rsidRPr="004C3083">
        <w:rPr>
          <w:rFonts w:ascii="Times New Roman" w:hAnsi="Times New Roman" w:cs="Times New Roman"/>
          <w:sz w:val="24"/>
          <w:szCs w:val="24"/>
        </w:rPr>
        <w:t>oğal gaz girişi sağlamış olup 25</w:t>
      </w:r>
      <w:r w:rsidR="009D2ED9" w:rsidRPr="004C3083">
        <w:rPr>
          <w:rFonts w:ascii="Times New Roman" w:hAnsi="Times New Roman" w:cs="Times New Roman"/>
          <w:sz w:val="24"/>
          <w:szCs w:val="24"/>
        </w:rPr>
        <w:t xml:space="preserve"> taşıtan yine sanal ticaret noktalarını kullanarak doğal gaz çıkışı yapmıştır.</w:t>
      </w:r>
      <w:r w:rsidR="009D2ED9" w:rsidRPr="005A0F6A">
        <w:rPr>
          <w:rFonts w:ascii="Times New Roman" w:hAnsi="Times New Roman" w:cs="Times New Roman"/>
          <w:sz w:val="24"/>
          <w:szCs w:val="24"/>
        </w:rPr>
        <w:t xml:space="preserve">  </w:t>
      </w:r>
    </w:p>
    <w:p w:rsidR="009D2ED9" w:rsidRDefault="009D2ED9" w:rsidP="009D2ED9">
      <w:pPr>
        <w:jc w:val="both"/>
        <w:rPr>
          <w:rFonts w:ascii="Times New Roman" w:hAnsi="Times New Roman" w:cs="Times New Roman"/>
          <w:sz w:val="24"/>
          <w:szCs w:val="24"/>
        </w:rPr>
      </w:pPr>
      <w:r w:rsidRPr="005A0F6A">
        <w:rPr>
          <w:rFonts w:ascii="Times New Roman" w:hAnsi="Times New Roman" w:cs="Times New Roman"/>
          <w:sz w:val="24"/>
          <w:szCs w:val="24"/>
        </w:rPr>
        <w:t>Ulusal Dengeleme Noktası (UD</w:t>
      </w:r>
      <w:r w:rsidR="00AC5A3B">
        <w:rPr>
          <w:rFonts w:ascii="Times New Roman" w:hAnsi="Times New Roman" w:cs="Times New Roman"/>
          <w:sz w:val="24"/>
          <w:szCs w:val="24"/>
        </w:rPr>
        <w:t>N) ve transfer noktalarında 2019</w:t>
      </w:r>
      <w:r w:rsidRPr="005A0F6A">
        <w:rPr>
          <w:rFonts w:ascii="Times New Roman" w:hAnsi="Times New Roman" w:cs="Times New Roman"/>
          <w:sz w:val="24"/>
          <w:szCs w:val="24"/>
        </w:rPr>
        <w:t xml:space="preserve"> yılında taşıtanlarca gerçekleştirilen söz konusu sana</w:t>
      </w:r>
      <w:r w:rsidR="00AC5A3B">
        <w:rPr>
          <w:rFonts w:ascii="Times New Roman" w:hAnsi="Times New Roman" w:cs="Times New Roman"/>
          <w:sz w:val="24"/>
          <w:szCs w:val="24"/>
        </w:rPr>
        <w:t xml:space="preserve">l ticaret miktarı ise yaklaşık </w:t>
      </w:r>
      <w:r w:rsidRPr="005A0F6A">
        <w:rPr>
          <w:rFonts w:ascii="Times New Roman" w:hAnsi="Times New Roman" w:cs="Times New Roman"/>
          <w:sz w:val="24"/>
          <w:szCs w:val="24"/>
        </w:rPr>
        <w:t>5,</w:t>
      </w:r>
      <w:r w:rsidR="00AC5A3B">
        <w:rPr>
          <w:rFonts w:ascii="Times New Roman" w:hAnsi="Times New Roman" w:cs="Times New Roman"/>
          <w:sz w:val="24"/>
          <w:szCs w:val="24"/>
        </w:rPr>
        <w:t>6</w:t>
      </w:r>
      <w:r>
        <w:rPr>
          <w:rFonts w:ascii="Times New Roman" w:hAnsi="Times New Roman" w:cs="Times New Roman"/>
          <w:sz w:val="24"/>
          <w:szCs w:val="24"/>
        </w:rPr>
        <w:t>5</w:t>
      </w:r>
      <w:r w:rsidRPr="005A0F6A">
        <w:rPr>
          <w:rFonts w:ascii="Times New Roman" w:hAnsi="Times New Roman" w:cs="Times New Roman"/>
          <w:sz w:val="24"/>
          <w:szCs w:val="24"/>
        </w:rPr>
        <w:t xml:space="preserve"> milyar Sm3 olmuştur</w:t>
      </w:r>
      <w:r>
        <w:rPr>
          <w:rFonts w:ascii="Times New Roman" w:hAnsi="Times New Roman" w:cs="Times New Roman"/>
          <w:sz w:val="24"/>
          <w:szCs w:val="24"/>
        </w:rPr>
        <w:t xml:space="preserve">. </w:t>
      </w:r>
      <w:r w:rsidRPr="005A0F6A">
        <w:rPr>
          <w:rFonts w:ascii="Times New Roman" w:hAnsi="Times New Roman" w:cs="Times New Roman"/>
          <w:sz w:val="24"/>
          <w:szCs w:val="24"/>
        </w:rPr>
        <w:t xml:space="preserve">Bu miktarın % </w:t>
      </w:r>
      <w:r w:rsidR="00AC5A3B">
        <w:rPr>
          <w:rFonts w:ascii="Times New Roman" w:hAnsi="Times New Roman" w:cs="Times New Roman"/>
          <w:sz w:val="24"/>
          <w:szCs w:val="24"/>
        </w:rPr>
        <w:t>60,69’u UDN’de, % 39,31’</w:t>
      </w:r>
      <w:r w:rsidRPr="005A0F6A">
        <w:rPr>
          <w:rFonts w:ascii="Times New Roman" w:hAnsi="Times New Roman" w:cs="Times New Roman"/>
          <w:sz w:val="24"/>
          <w:szCs w:val="24"/>
        </w:rPr>
        <w:t xml:space="preserve">i ise transfer noktalarında gerçekleşmiştir. </w:t>
      </w:r>
    </w:p>
    <w:p w:rsidR="009D2ED9" w:rsidRPr="00E164B2" w:rsidRDefault="009D2ED9" w:rsidP="009D2ED9">
      <w:pPr>
        <w:jc w:val="both"/>
        <w:rPr>
          <w:rFonts w:ascii="Times New Roman" w:hAnsi="Times New Roman" w:cs="Times New Roman"/>
          <w:sz w:val="24"/>
          <w:szCs w:val="24"/>
        </w:rPr>
      </w:pPr>
      <w:r w:rsidRPr="005A0F6A">
        <w:rPr>
          <w:rFonts w:ascii="Times New Roman" w:hAnsi="Times New Roman" w:cs="Times New Roman"/>
          <w:sz w:val="24"/>
          <w:szCs w:val="24"/>
        </w:rPr>
        <w:t>Şekil 6.3’te 201</w:t>
      </w:r>
      <w:r w:rsidR="00AC5A3B">
        <w:rPr>
          <w:rFonts w:ascii="Times New Roman" w:hAnsi="Times New Roman" w:cs="Times New Roman"/>
          <w:sz w:val="24"/>
          <w:szCs w:val="24"/>
        </w:rPr>
        <w:t>9</w:t>
      </w:r>
      <w:r w:rsidRPr="005A0F6A">
        <w:rPr>
          <w:rFonts w:ascii="Times New Roman" w:hAnsi="Times New Roman" w:cs="Times New Roman"/>
          <w:sz w:val="24"/>
          <w:szCs w:val="24"/>
        </w:rPr>
        <w:t xml:space="preserve"> yılında UDN ve transfer noktalarında gerçekleşen sanal ticaret miktarının aylık dağılımı görülmektedir.</w:t>
      </w:r>
    </w:p>
    <w:p w:rsidR="009D2ED9" w:rsidRPr="00E164B2" w:rsidRDefault="00AC5A3B" w:rsidP="009D2ED9">
      <w:pPr>
        <w:jc w:val="center"/>
        <w:rPr>
          <w:rFonts w:ascii="Times New Roman" w:hAnsi="Times New Roman" w:cs="Times New Roman"/>
        </w:rPr>
      </w:pPr>
      <w:r>
        <w:rPr>
          <w:noProof/>
          <w:lang w:eastAsia="tr-TR"/>
        </w:rPr>
        <w:lastRenderedPageBreak/>
        <w:drawing>
          <wp:inline distT="0" distB="0" distL="0" distR="0">
            <wp:extent cx="5495925" cy="2743200"/>
            <wp:effectExtent l="0" t="0" r="9525"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D2ED9" w:rsidRDefault="009D2ED9" w:rsidP="009D2ED9">
      <w:pPr>
        <w:pStyle w:val="Balk6"/>
      </w:pPr>
      <w:bookmarkStart w:id="129" w:name="_Toc39762790"/>
      <w:r w:rsidRPr="00E164B2">
        <w:t>Şekil 6.3:</w:t>
      </w:r>
      <w:r w:rsidRPr="00E164B2">
        <w:rPr>
          <w:noProof/>
        </w:rPr>
        <w:t xml:space="preserve"> </w:t>
      </w:r>
      <w:r w:rsidRPr="00E164B2">
        <w:t>201</w:t>
      </w:r>
      <w:r w:rsidR="00AC5A3B">
        <w:t>9</w:t>
      </w:r>
      <w:r w:rsidRPr="00E164B2">
        <w:t xml:space="preserve"> Yılında Gerçekleşen Sanal Ticaretin Aylık Dağılımı (Milyon Sm</w:t>
      </w:r>
      <w:r w:rsidRPr="00E164B2">
        <w:rPr>
          <w:vertAlign w:val="superscript"/>
        </w:rPr>
        <w:t>3</w:t>
      </w:r>
      <w:r w:rsidRPr="00E164B2">
        <w:t>)</w:t>
      </w:r>
      <w:bookmarkEnd w:id="129"/>
    </w:p>
    <w:p w:rsidR="009D2ED9" w:rsidRPr="00BA5B74" w:rsidRDefault="009D2ED9" w:rsidP="009D2ED9"/>
    <w:p w:rsidR="009D2ED9" w:rsidRDefault="009D2ED9" w:rsidP="009D2ED9">
      <w:pPr>
        <w:jc w:val="both"/>
        <w:rPr>
          <w:rFonts w:ascii="Times New Roman" w:hAnsi="Times New Roman" w:cs="Times New Roman"/>
          <w:sz w:val="24"/>
          <w:szCs w:val="24"/>
        </w:rPr>
      </w:pPr>
      <w:bookmarkStart w:id="130" w:name="_Toc511337444"/>
      <w:r w:rsidRPr="0055632D">
        <w:rPr>
          <w:rFonts w:ascii="Times New Roman" w:hAnsi="Times New Roman" w:cs="Times New Roman"/>
          <w:sz w:val="24"/>
          <w:szCs w:val="24"/>
        </w:rPr>
        <w:t>İletim şebekesinde faaliyet gösteren taşıtanlar 201</w:t>
      </w:r>
      <w:r w:rsidR="00E51A5A">
        <w:rPr>
          <w:rFonts w:ascii="Times New Roman" w:hAnsi="Times New Roman" w:cs="Times New Roman"/>
          <w:sz w:val="24"/>
          <w:szCs w:val="24"/>
        </w:rPr>
        <w:t>9 yılında yaklaşık 1.016,2</w:t>
      </w:r>
      <w:r w:rsidR="007D6A57">
        <w:rPr>
          <w:rFonts w:ascii="Times New Roman" w:hAnsi="Times New Roman" w:cs="Times New Roman"/>
          <w:sz w:val="24"/>
          <w:szCs w:val="24"/>
        </w:rPr>
        <w:t>5</w:t>
      </w:r>
      <w:r w:rsidRPr="00410CF9">
        <w:rPr>
          <w:rFonts w:ascii="Times New Roman" w:hAnsi="Times New Roman" w:cs="Times New Roman"/>
          <w:sz w:val="24"/>
          <w:szCs w:val="24"/>
        </w:rPr>
        <w:t xml:space="preserve"> </w:t>
      </w:r>
      <w:r w:rsidRPr="0060028F">
        <w:rPr>
          <w:rFonts w:ascii="Times New Roman" w:hAnsi="Times New Roman" w:cs="Times New Roman"/>
          <w:sz w:val="24"/>
          <w:szCs w:val="24"/>
        </w:rPr>
        <w:t>milyon Sm</w:t>
      </w:r>
      <w:r w:rsidRPr="0060028F">
        <w:rPr>
          <w:rFonts w:ascii="Times New Roman" w:hAnsi="Times New Roman" w:cs="Times New Roman"/>
          <w:sz w:val="24"/>
          <w:szCs w:val="24"/>
          <w:vertAlign w:val="superscript"/>
        </w:rPr>
        <w:t>3</w:t>
      </w:r>
      <w:r w:rsidRPr="0060028F">
        <w:rPr>
          <w:rFonts w:ascii="Times New Roman" w:hAnsi="Times New Roman" w:cs="Times New Roman"/>
          <w:sz w:val="24"/>
          <w:szCs w:val="24"/>
        </w:rPr>
        <w:t xml:space="preserve"> </w:t>
      </w:r>
      <w:r>
        <w:rPr>
          <w:rFonts w:ascii="Times New Roman" w:hAnsi="Times New Roman" w:cs="Times New Roman"/>
          <w:sz w:val="24"/>
          <w:szCs w:val="24"/>
        </w:rPr>
        <w:t>toplam</w:t>
      </w:r>
      <w:r w:rsidRPr="0060028F">
        <w:rPr>
          <w:rFonts w:ascii="Times New Roman" w:hAnsi="Times New Roman" w:cs="Times New Roman"/>
          <w:sz w:val="24"/>
          <w:szCs w:val="24"/>
        </w:rPr>
        <w:t xml:space="preserve"> dengesizliğe neden olmuşlardır</w:t>
      </w:r>
      <w:r w:rsidRPr="004732C1">
        <w:rPr>
          <w:rFonts w:ascii="Times New Roman" w:hAnsi="Times New Roman" w:cs="Times New Roman"/>
          <w:sz w:val="24"/>
          <w:szCs w:val="24"/>
        </w:rPr>
        <w:t xml:space="preserve">. Yıl boyunca oluşan net dengesizlik miktarı ise </w:t>
      </w:r>
      <w:r w:rsidR="00E51A5A">
        <w:rPr>
          <w:rFonts w:ascii="Times New Roman" w:hAnsi="Times New Roman" w:cs="Times New Roman"/>
          <w:sz w:val="24"/>
          <w:szCs w:val="24"/>
        </w:rPr>
        <w:t>219,81</w:t>
      </w:r>
      <w:r w:rsidRPr="004732C1">
        <w:rPr>
          <w:rFonts w:ascii="Times New Roman" w:hAnsi="Times New Roman" w:cs="Times New Roman"/>
          <w:sz w:val="24"/>
          <w:szCs w:val="24"/>
        </w:rPr>
        <w:t xml:space="preserve"> milyon Sm</w:t>
      </w:r>
      <w:r w:rsidRPr="004732C1">
        <w:rPr>
          <w:rFonts w:ascii="Times New Roman" w:hAnsi="Times New Roman" w:cs="Times New Roman"/>
          <w:sz w:val="24"/>
          <w:szCs w:val="24"/>
          <w:vertAlign w:val="superscript"/>
        </w:rPr>
        <w:t xml:space="preserve">3 </w:t>
      </w:r>
      <w:r w:rsidRPr="004732C1">
        <w:rPr>
          <w:rFonts w:ascii="Times New Roman" w:hAnsi="Times New Roman" w:cs="Times New Roman"/>
          <w:sz w:val="24"/>
          <w:szCs w:val="24"/>
        </w:rPr>
        <w:t xml:space="preserve"> olarak gerçekleşmiştir. </w:t>
      </w:r>
      <w:r w:rsidRPr="0060028F">
        <w:rPr>
          <w:rFonts w:ascii="Times New Roman" w:hAnsi="Times New Roman" w:cs="Times New Roman"/>
          <w:sz w:val="24"/>
          <w:szCs w:val="24"/>
        </w:rPr>
        <w:t>201</w:t>
      </w:r>
      <w:r w:rsidR="007D6A57">
        <w:rPr>
          <w:rFonts w:ascii="Times New Roman" w:hAnsi="Times New Roman" w:cs="Times New Roman"/>
          <w:sz w:val="24"/>
          <w:szCs w:val="24"/>
        </w:rPr>
        <w:t>9</w:t>
      </w:r>
      <w:r w:rsidRPr="0060028F">
        <w:rPr>
          <w:rFonts w:ascii="Times New Roman" w:hAnsi="Times New Roman" w:cs="Times New Roman"/>
          <w:sz w:val="24"/>
          <w:szCs w:val="24"/>
        </w:rPr>
        <w:t xml:space="preserve"> yılında gerçekleş</w:t>
      </w:r>
      <w:r w:rsidR="00E51A5A">
        <w:rPr>
          <w:rFonts w:ascii="Times New Roman" w:hAnsi="Times New Roman" w:cs="Times New Roman"/>
          <w:sz w:val="24"/>
          <w:szCs w:val="24"/>
        </w:rPr>
        <w:t>en dengesizliğin yaklaşık % 60,81</w:t>
      </w:r>
      <w:r w:rsidR="007D6A57">
        <w:rPr>
          <w:rFonts w:ascii="Times New Roman" w:hAnsi="Times New Roman" w:cs="Times New Roman"/>
          <w:sz w:val="24"/>
          <w:szCs w:val="24"/>
        </w:rPr>
        <w:t>’i</w:t>
      </w:r>
      <w:r w:rsidRPr="00410CF9">
        <w:rPr>
          <w:rFonts w:ascii="Times New Roman" w:hAnsi="Times New Roman" w:cs="Times New Roman"/>
          <w:sz w:val="24"/>
          <w:szCs w:val="24"/>
        </w:rPr>
        <w:t xml:space="preserve"> sistemden gaz alınması (negatif dengesizlik) ve % </w:t>
      </w:r>
      <w:r w:rsidR="00E51A5A">
        <w:rPr>
          <w:rFonts w:ascii="Times New Roman" w:hAnsi="Times New Roman" w:cs="Times New Roman"/>
          <w:sz w:val="24"/>
          <w:szCs w:val="24"/>
        </w:rPr>
        <w:t>39,19’u</w:t>
      </w:r>
      <w:r w:rsidRPr="00410CF9">
        <w:rPr>
          <w:rFonts w:ascii="Times New Roman" w:hAnsi="Times New Roman" w:cs="Times New Roman"/>
          <w:sz w:val="24"/>
          <w:szCs w:val="24"/>
        </w:rPr>
        <w:t xml:space="preserve"> ise sisteme gaz bırakılması (pozitif dengesizlik) şeklinde gerçekleşmiştir. İletim şebekesinde 201</w:t>
      </w:r>
      <w:r w:rsidR="007D6A57">
        <w:rPr>
          <w:rFonts w:ascii="Times New Roman" w:hAnsi="Times New Roman" w:cs="Times New Roman"/>
          <w:sz w:val="24"/>
          <w:szCs w:val="24"/>
        </w:rPr>
        <w:t>9</w:t>
      </w:r>
      <w:r w:rsidRPr="00E164B2">
        <w:rPr>
          <w:rFonts w:ascii="Times New Roman" w:hAnsi="Times New Roman" w:cs="Times New Roman"/>
          <w:sz w:val="24"/>
          <w:szCs w:val="24"/>
        </w:rPr>
        <w:t xml:space="preserve"> yılında gerçekleşen dengesizlik miktarının aylık dağılımı Şekil 6.4’te görülmektedir.</w:t>
      </w:r>
    </w:p>
    <w:p w:rsidR="00612F18" w:rsidRDefault="00EB0621" w:rsidP="00EB0621">
      <w:pPr>
        <w:jc w:val="center"/>
        <w:rPr>
          <w:rFonts w:ascii="Times New Roman" w:hAnsi="Times New Roman" w:cs="Times New Roman"/>
          <w:sz w:val="24"/>
          <w:szCs w:val="24"/>
        </w:rPr>
      </w:pPr>
      <w:r>
        <w:rPr>
          <w:noProof/>
          <w:lang w:eastAsia="tr-TR"/>
        </w:rPr>
        <w:drawing>
          <wp:inline distT="0" distB="0" distL="0" distR="0">
            <wp:extent cx="4979193" cy="2743200"/>
            <wp:effectExtent l="0" t="0" r="12065"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12F18" w:rsidRPr="00E164B2" w:rsidRDefault="00612F18" w:rsidP="009D2ED9">
      <w:pPr>
        <w:jc w:val="both"/>
        <w:rPr>
          <w:rFonts w:ascii="Times New Roman" w:hAnsi="Times New Roman" w:cs="Times New Roman"/>
          <w:sz w:val="24"/>
          <w:szCs w:val="24"/>
        </w:rPr>
      </w:pPr>
    </w:p>
    <w:p w:rsidR="009D2ED9" w:rsidRDefault="009D2ED9" w:rsidP="009D2ED9">
      <w:pPr>
        <w:pStyle w:val="Balk6"/>
      </w:pPr>
      <w:bookmarkStart w:id="131" w:name="_Toc39762791"/>
      <w:bookmarkEnd w:id="130"/>
      <w:r w:rsidRPr="00E164B2">
        <w:t>Şekil 6.4:</w:t>
      </w:r>
      <w:r w:rsidRPr="00E164B2">
        <w:rPr>
          <w:noProof/>
        </w:rPr>
        <w:t xml:space="preserve"> </w:t>
      </w:r>
      <w:r w:rsidRPr="00E164B2">
        <w:t>201</w:t>
      </w:r>
      <w:r w:rsidR="00FD1B68">
        <w:t>9</w:t>
      </w:r>
      <w:r w:rsidRPr="00E164B2">
        <w:t xml:space="preserve"> Yılında İletim Şebekesinde Gerçekleşen </w:t>
      </w:r>
      <w:r w:rsidRPr="003C0D07">
        <w:t>Dengesizlik</w:t>
      </w:r>
      <w:r w:rsidRPr="00E164B2">
        <w:t xml:space="preserve"> Miktarının Aylık Dağılımı (Milyon Sm</w:t>
      </w:r>
      <w:r w:rsidRPr="00E164B2">
        <w:rPr>
          <w:vertAlign w:val="superscript"/>
        </w:rPr>
        <w:t>3</w:t>
      </w:r>
      <w:r w:rsidRPr="00E164B2">
        <w:t>)</w:t>
      </w:r>
      <w:bookmarkEnd w:id="131"/>
    </w:p>
    <w:p w:rsidR="009D2ED9" w:rsidRDefault="009D2ED9" w:rsidP="009D2ED9">
      <w:pPr>
        <w:rPr>
          <w:rFonts w:ascii="Times New Roman" w:hAnsi="Times New Roman" w:cs="Times New Roman"/>
          <w:b/>
          <w:sz w:val="24"/>
          <w:szCs w:val="24"/>
        </w:rPr>
      </w:pPr>
    </w:p>
    <w:p w:rsidR="009D2ED9" w:rsidRPr="00E164B2" w:rsidRDefault="009D2ED9" w:rsidP="009D2ED9">
      <w:pPr>
        <w:pStyle w:val="11ilebalayanlar"/>
      </w:pPr>
      <w:bookmarkStart w:id="132" w:name="_Toc417917641"/>
      <w:bookmarkStart w:id="133" w:name="_Toc40972867"/>
      <w:r w:rsidRPr="00E164B2">
        <w:t>6.2 LNG İletimi</w:t>
      </w:r>
      <w:bookmarkEnd w:id="132"/>
      <w:bookmarkEnd w:id="133"/>
    </w:p>
    <w:p w:rsidR="009D2ED9" w:rsidRPr="00E164B2" w:rsidRDefault="009D2ED9" w:rsidP="009D2ED9">
      <w:pPr>
        <w:jc w:val="both"/>
        <w:rPr>
          <w:rFonts w:ascii="Times New Roman" w:hAnsi="Times New Roman" w:cs="Times New Roman"/>
          <w:sz w:val="24"/>
          <w:szCs w:val="24"/>
        </w:rPr>
      </w:pPr>
      <w:r w:rsidRPr="00E164B2">
        <w:rPr>
          <w:rFonts w:ascii="Times New Roman" w:hAnsi="Times New Roman" w:cs="Times New Roman"/>
          <w:sz w:val="24"/>
          <w:szCs w:val="24"/>
        </w:rPr>
        <w:t>Kanun gereği iletim faaliyeti boru hattı yoluyla yapılabildiği gibi, Kurul’dan lisans almak şartıyla LNG taşıma vasıtalarıyla da gerçekleştirilebilmektedir. 201</w:t>
      </w:r>
      <w:r w:rsidR="008D6505">
        <w:rPr>
          <w:rFonts w:ascii="Times New Roman" w:hAnsi="Times New Roman" w:cs="Times New Roman"/>
          <w:sz w:val="24"/>
          <w:szCs w:val="24"/>
        </w:rPr>
        <w:t xml:space="preserve">9 yılında faaliyette olan </w:t>
      </w:r>
      <w:r w:rsidR="00CB35BE">
        <w:rPr>
          <w:rFonts w:ascii="Times New Roman" w:hAnsi="Times New Roman" w:cs="Times New Roman"/>
          <w:sz w:val="24"/>
          <w:szCs w:val="24"/>
        </w:rPr>
        <w:t>9</w:t>
      </w:r>
      <w:r w:rsidR="00CB35BE" w:rsidRPr="00E164B2">
        <w:rPr>
          <w:rFonts w:ascii="Times New Roman" w:hAnsi="Times New Roman" w:cs="Times New Roman"/>
          <w:sz w:val="24"/>
          <w:szCs w:val="24"/>
        </w:rPr>
        <w:t xml:space="preserve"> </w:t>
      </w:r>
      <w:r>
        <w:rPr>
          <w:rFonts w:ascii="Times New Roman" w:hAnsi="Times New Roman" w:cs="Times New Roman"/>
          <w:sz w:val="24"/>
          <w:szCs w:val="24"/>
        </w:rPr>
        <w:t xml:space="preserve">adet </w:t>
      </w:r>
      <w:r w:rsidRPr="00E164B2">
        <w:rPr>
          <w:rFonts w:ascii="Times New Roman" w:hAnsi="Times New Roman" w:cs="Times New Roman"/>
          <w:sz w:val="24"/>
          <w:szCs w:val="24"/>
        </w:rPr>
        <w:t xml:space="preserve">iletim (LNG) lisansı </w:t>
      </w:r>
      <w:r w:rsidR="008D6505">
        <w:rPr>
          <w:rFonts w:ascii="Times New Roman" w:hAnsi="Times New Roman" w:cs="Times New Roman"/>
          <w:sz w:val="24"/>
          <w:szCs w:val="24"/>
        </w:rPr>
        <w:t>sahibi tarafından toplam 655,33</w:t>
      </w:r>
      <w:r>
        <w:rPr>
          <w:rFonts w:ascii="Times New Roman" w:hAnsi="Times New Roman" w:cs="Times New Roman"/>
          <w:sz w:val="24"/>
          <w:szCs w:val="24"/>
        </w:rPr>
        <w:t xml:space="preserve"> </w:t>
      </w:r>
      <w:r w:rsidRPr="00E164B2">
        <w:rPr>
          <w:rFonts w:ascii="Times New Roman" w:hAnsi="Times New Roman" w:cs="Times New Roman"/>
          <w:sz w:val="24"/>
          <w:szCs w:val="24"/>
        </w:rPr>
        <w:t>milyon Sm</w:t>
      </w:r>
      <w:r w:rsidRPr="00E164B2">
        <w:rPr>
          <w:rFonts w:ascii="Times New Roman" w:hAnsi="Times New Roman" w:cs="Times New Roman"/>
          <w:sz w:val="24"/>
          <w:szCs w:val="24"/>
          <w:vertAlign w:val="superscript"/>
        </w:rPr>
        <w:t>3</w:t>
      </w:r>
      <w:r>
        <w:rPr>
          <w:rFonts w:ascii="Times New Roman" w:hAnsi="Times New Roman" w:cs="Times New Roman"/>
          <w:sz w:val="24"/>
          <w:szCs w:val="24"/>
        </w:rPr>
        <w:t xml:space="preserve"> LNG taşınmış olup</w:t>
      </w:r>
      <w:r w:rsidRPr="00E164B2">
        <w:rPr>
          <w:rFonts w:ascii="Times New Roman" w:hAnsi="Times New Roman" w:cs="Times New Roman"/>
          <w:sz w:val="24"/>
          <w:szCs w:val="24"/>
        </w:rPr>
        <w:t xml:space="preserve"> yıllara göre iletilen aylık LNG miktarları aşağıdaki tabloda yer almaktadır.</w:t>
      </w:r>
    </w:p>
    <w:p w:rsidR="009D2ED9" w:rsidRPr="00953B91" w:rsidRDefault="009D2ED9" w:rsidP="009D2ED9">
      <w:pPr>
        <w:pStyle w:val="Balk5"/>
      </w:pPr>
      <w:bookmarkStart w:id="134" w:name="_Toc493166652"/>
      <w:bookmarkStart w:id="135" w:name="_Toc39762832"/>
      <w:r w:rsidRPr="00E164B2">
        <w:t>Tablo 6.</w:t>
      </w:r>
      <w:r>
        <w:t>4</w:t>
      </w:r>
      <w:r w:rsidRPr="00E164B2">
        <w:t>:</w:t>
      </w:r>
      <w:r>
        <w:t xml:space="preserve"> </w:t>
      </w:r>
      <w:r w:rsidRPr="00E164B2">
        <w:t>Yıllara Göre İletilen LNG Miktarları</w:t>
      </w:r>
      <w:r>
        <w:t>nın Aylık Dağılımı*</w:t>
      </w:r>
      <w:r w:rsidRPr="00E164B2">
        <w:t xml:space="preserve"> (Milyon Sm</w:t>
      </w:r>
      <w:r w:rsidRPr="00E164B2">
        <w:rPr>
          <w:vertAlign w:val="superscript"/>
        </w:rPr>
        <w:t>3</w:t>
      </w:r>
      <w:r w:rsidRPr="00E164B2">
        <w:t>)</w:t>
      </w:r>
      <w:bookmarkEnd w:id="134"/>
      <w:bookmarkEnd w:id="135"/>
    </w:p>
    <w:tbl>
      <w:tblPr>
        <w:tblW w:w="5000" w:type="pct"/>
        <w:tblCellMar>
          <w:left w:w="70" w:type="dxa"/>
          <w:right w:w="70" w:type="dxa"/>
        </w:tblCellMar>
        <w:tblLook w:val="04A0"/>
      </w:tblPr>
      <w:tblGrid>
        <w:gridCol w:w="1867"/>
        <w:gridCol w:w="505"/>
        <w:gridCol w:w="541"/>
        <w:gridCol w:w="500"/>
        <w:gridCol w:w="532"/>
        <w:gridCol w:w="558"/>
        <w:gridCol w:w="700"/>
        <w:gridCol w:w="745"/>
        <w:gridCol w:w="683"/>
        <w:gridCol w:w="505"/>
        <w:gridCol w:w="514"/>
        <w:gridCol w:w="585"/>
        <w:gridCol w:w="585"/>
        <w:gridCol w:w="674"/>
      </w:tblGrid>
      <w:tr w:rsidR="008D6505" w:rsidRPr="008D6505" w:rsidTr="008D6505">
        <w:trPr>
          <w:trHeight w:val="315"/>
        </w:trPr>
        <w:tc>
          <w:tcPr>
            <w:tcW w:w="1501" w:type="pct"/>
            <w:tcBorders>
              <w:top w:val="single" w:sz="8" w:space="0" w:color="ED7D31"/>
              <w:left w:val="nil"/>
              <w:bottom w:val="single" w:sz="8" w:space="0" w:color="ED7D31"/>
              <w:right w:val="nil"/>
            </w:tcBorders>
            <w:shd w:val="clear" w:color="auto" w:fill="auto"/>
            <w:noWrap/>
            <w:hideMark/>
          </w:tcPr>
          <w:p w:rsidR="008D6505" w:rsidRPr="008D6505" w:rsidRDefault="008D6505" w:rsidP="008D6505">
            <w:pPr>
              <w:spacing w:after="0" w:line="240" w:lineRule="auto"/>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 </w:t>
            </w:r>
          </w:p>
        </w:tc>
        <w:tc>
          <w:tcPr>
            <w:tcW w:w="35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Ocak</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Şubat</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Mart</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Nisan</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Mayıs</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Haziran</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Temmuz</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Ağustos</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Eylül</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Ekim</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Kasım</w:t>
            </w:r>
          </w:p>
        </w:tc>
        <w:tc>
          <w:tcPr>
            <w:tcW w:w="260"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Aralık</w:t>
            </w:r>
          </w:p>
        </w:tc>
        <w:tc>
          <w:tcPr>
            <w:tcW w:w="284" w:type="pct"/>
            <w:tcBorders>
              <w:top w:val="single" w:sz="8" w:space="0" w:color="ED7D31"/>
              <w:left w:val="nil"/>
              <w:bottom w:val="single" w:sz="8" w:space="0" w:color="ED7D31"/>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Toplam</w:t>
            </w:r>
          </w:p>
        </w:tc>
      </w:tr>
      <w:tr w:rsidR="008D6505" w:rsidRPr="008D6505" w:rsidTr="008D6505">
        <w:trPr>
          <w:trHeight w:val="300"/>
        </w:trPr>
        <w:tc>
          <w:tcPr>
            <w:tcW w:w="1501"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2015</w:t>
            </w:r>
          </w:p>
        </w:tc>
        <w:tc>
          <w:tcPr>
            <w:tcW w:w="35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48,01</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40,74</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46,15</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52,46</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58,31</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61,06</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59,3</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67,08</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57,05</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71,8</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66,31</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62,96</w:t>
            </w:r>
          </w:p>
        </w:tc>
        <w:tc>
          <w:tcPr>
            <w:tcW w:w="284"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691,23</w:t>
            </w:r>
          </w:p>
        </w:tc>
      </w:tr>
      <w:tr w:rsidR="008D6505" w:rsidRPr="008D6505" w:rsidTr="008D6505">
        <w:trPr>
          <w:trHeight w:val="300"/>
        </w:trPr>
        <w:tc>
          <w:tcPr>
            <w:tcW w:w="1501"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2016</w:t>
            </w:r>
          </w:p>
        </w:tc>
        <w:tc>
          <w:tcPr>
            <w:tcW w:w="35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49,14</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44,27</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48,57</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50,17</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59,64</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62,01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55,76</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69,44</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57,61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73,41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70</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62,55</w:t>
            </w:r>
          </w:p>
        </w:tc>
        <w:tc>
          <w:tcPr>
            <w:tcW w:w="284"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702,56</w:t>
            </w:r>
          </w:p>
        </w:tc>
      </w:tr>
      <w:tr w:rsidR="008D6505" w:rsidRPr="008D6505" w:rsidTr="008D6505">
        <w:trPr>
          <w:trHeight w:val="300"/>
        </w:trPr>
        <w:tc>
          <w:tcPr>
            <w:tcW w:w="1501"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2017</w:t>
            </w:r>
          </w:p>
        </w:tc>
        <w:tc>
          <w:tcPr>
            <w:tcW w:w="35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56,03</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50,05</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54,68</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62,8</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71,15</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65,46</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76,79</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80,08</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74,68</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87,63</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84,06</w:t>
            </w:r>
          </w:p>
        </w:tc>
        <w:tc>
          <w:tcPr>
            <w:tcW w:w="260"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73,87</w:t>
            </w:r>
          </w:p>
        </w:tc>
        <w:tc>
          <w:tcPr>
            <w:tcW w:w="284" w:type="pct"/>
            <w:tcBorders>
              <w:top w:val="nil"/>
              <w:left w:val="nil"/>
              <w:bottom w:val="nil"/>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837,28</w:t>
            </w:r>
          </w:p>
        </w:tc>
      </w:tr>
      <w:tr w:rsidR="008D6505" w:rsidRPr="008D6505" w:rsidTr="008D6505">
        <w:trPr>
          <w:trHeight w:val="300"/>
        </w:trPr>
        <w:tc>
          <w:tcPr>
            <w:tcW w:w="1501"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2018</w:t>
            </w:r>
          </w:p>
        </w:tc>
        <w:tc>
          <w:tcPr>
            <w:tcW w:w="35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60,1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51,74</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58,45</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71,07</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78,42</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71,81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84,12</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66,32</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66,91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71,37</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62,81</w:t>
            </w:r>
          </w:p>
        </w:tc>
        <w:tc>
          <w:tcPr>
            <w:tcW w:w="260"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56,42</w:t>
            </w:r>
          </w:p>
        </w:tc>
        <w:tc>
          <w:tcPr>
            <w:tcW w:w="284" w:type="pct"/>
            <w:tcBorders>
              <w:top w:val="nil"/>
              <w:left w:val="nil"/>
              <w:bottom w:val="nil"/>
              <w:right w:val="nil"/>
            </w:tcBorders>
            <w:shd w:val="clear" w:color="auto" w:fill="auto"/>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799,52</w:t>
            </w:r>
          </w:p>
        </w:tc>
      </w:tr>
      <w:tr w:rsidR="008D6505" w:rsidRPr="008D6505" w:rsidTr="008D6505">
        <w:trPr>
          <w:trHeight w:val="300"/>
        </w:trPr>
        <w:tc>
          <w:tcPr>
            <w:tcW w:w="1501"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b/>
                <w:bCs/>
                <w:color w:val="000000"/>
                <w:sz w:val="16"/>
                <w:szCs w:val="16"/>
                <w:lang w:eastAsia="tr-TR"/>
              </w:rPr>
            </w:pPr>
            <w:r w:rsidRPr="008D6505">
              <w:rPr>
                <w:rFonts w:ascii="Times New Roman" w:eastAsia="Times New Roman" w:hAnsi="Times New Roman" w:cs="Times New Roman"/>
                <w:b/>
                <w:bCs/>
                <w:color w:val="000000"/>
                <w:sz w:val="16"/>
                <w:szCs w:val="16"/>
                <w:lang w:eastAsia="tr-TR"/>
              </w:rPr>
              <w:t>2019</w:t>
            </w:r>
          </w:p>
        </w:tc>
        <w:tc>
          <w:tcPr>
            <w:tcW w:w="35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54,79</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48,80</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58,04</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53,76</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54,49</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46,52</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57,58</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51,06</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62,29</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62,22</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53,90</w:t>
            </w:r>
          </w:p>
        </w:tc>
        <w:tc>
          <w:tcPr>
            <w:tcW w:w="260"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51,87</w:t>
            </w:r>
          </w:p>
        </w:tc>
        <w:tc>
          <w:tcPr>
            <w:tcW w:w="284" w:type="pct"/>
            <w:tcBorders>
              <w:top w:val="nil"/>
              <w:left w:val="nil"/>
              <w:bottom w:val="single" w:sz="4" w:space="0" w:color="ED7D31"/>
              <w:right w:val="nil"/>
            </w:tcBorders>
            <w:shd w:val="clear" w:color="000000" w:fill="FADECB"/>
            <w:noWrap/>
            <w:vAlign w:val="center"/>
            <w:hideMark/>
          </w:tcPr>
          <w:p w:rsidR="008D6505" w:rsidRPr="008D6505" w:rsidRDefault="008D6505" w:rsidP="008D6505">
            <w:pPr>
              <w:spacing w:after="0" w:line="240" w:lineRule="auto"/>
              <w:jc w:val="center"/>
              <w:rPr>
                <w:rFonts w:ascii="Times New Roman" w:eastAsia="Times New Roman" w:hAnsi="Times New Roman" w:cs="Times New Roman"/>
                <w:color w:val="000000"/>
                <w:sz w:val="16"/>
                <w:szCs w:val="16"/>
                <w:lang w:eastAsia="tr-TR"/>
              </w:rPr>
            </w:pPr>
            <w:r w:rsidRPr="008D6505">
              <w:rPr>
                <w:rFonts w:ascii="Times New Roman" w:eastAsia="Times New Roman" w:hAnsi="Times New Roman" w:cs="Times New Roman"/>
                <w:color w:val="000000"/>
                <w:sz w:val="16"/>
                <w:szCs w:val="16"/>
                <w:lang w:eastAsia="tr-TR"/>
              </w:rPr>
              <w:t>655,33</w:t>
            </w:r>
          </w:p>
        </w:tc>
      </w:tr>
    </w:tbl>
    <w:p w:rsidR="009D2ED9" w:rsidRDefault="009D2ED9" w:rsidP="004979E2">
      <w:pPr>
        <w:jc w:val="both"/>
        <w:rPr>
          <w:rFonts w:ascii="Times New Roman" w:hAnsi="Times New Roman" w:cs="Times New Roman"/>
          <w:sz w:val="16"/>
          <w:szCs w:val="16"/>
        </w:rPr>
      </w:pPr>
      <w:r>
        <w:rPr>
          <w:rFonts w:ascii="Times New Roman" w:hAnsi="Times New Roman" w:cs="Times New Roman"/>
          <w:sz w:val="24"/>
          <w:szCs w:val="24"/>
        </w:rPr>
        <w:t>*</w:t>
      </w:r>
      <w:r w:rsidRPr="00B11076">
        <w:rPr>
          <w:rFonts w:ascii="Times New Roman" w:hAnsi="Times New Roman" w:cs="Times New Roman"/>
          <w:sz w:val="16"/>
          <w:szCs w:val="16"/>
        </w:rPr>
        <w:t>LNG İletim Şirketlerinin birbirlerine taşere ettikleri doğal gaz mikta</w:t>
      </w:r>
      <w:r>
        <w:rPr>
          <w:rFonts w:ascii="Times New Roman" w:hAnsi="Times New Roman" w:cs="Times New Roman"/>
          <w:sz w:val="16"/>
          <w:szCs w:val="16"/>
        </w:rPr>
        <w:t>rları tabloya dahil edilmiştir.</w:t>
      </w:r>
    </w:p>
    <w:p w:rsidR="009D2ED9" w:rsidRPr="00E164B2" w:rsidRDefault="009D2ED9" w:rsidP="009D2ED9">
      <w:pPr>
        <w:pStyle w:val="Balk5"/>
      </w:pPr>
      <w:bookmarkStart w:id="136" w:name="_Toc493166653"/>
      <w:bookmarkStart w:id="137" w:name="_Toc39762833"/>
      <w:r>
        <w:t xml:space="preserve">Tablo 6.5: </w:t>
      </w:r>
      <w:r w:rsidRPr="00E164B2">
        <w:t>Şirketlere Göre İletilen Aylık LNG Miktarları (Milyon Sm</w:t>
      </w:r>
      <w:r w:rsidRPr="00E164B2">
        <w:rPr>
          <w:vertAlign w:val="superscript"/>
        </w:rPr>
        <w:t>3</w:t>
      </w:r>
      <w:r w:rsidRPr="00E164B2">
        <w:t>)</w:t>
      </w:r>
      <w:bookmarkEnd w:id="136"/>
      <w:bookmarkEnd w:id="137"/>
    </w:p>
    <w:tbl>
      <w:tblPr>
        <w:tblW w:w="10677" w:type="dxa"/>
        <w:tblInd w:w="-5" w:type="dxa"/>
        <w:tblCellMar>
          <w:left w:w="70" w:type="dxa"/>
          <w:right w:w="70" w:type="dxa"/>
        </w:tblCellMar>
        <w:tblLook w:val="04A0"/>
      </w:tblPr>
      <w:tblGrid>
        <w:gridCol w:w="1701"/>
        <w:gridCol w:w="567"/>
        <w:gridCol w:w="591"/>
        <w:gridCol w:w="709"/>
        <w:gridCol w:w="581"/>
        <w:gridCol w:w="709"/>
        <w:gridCol w:w="850"/>
        <w:gridCol w:w="993"/>
        <w:gridCol w:w="751"/>
        <w:gridCol w:w="567"/>
        <w:gridCol w:w="567"/>
        <w:gridCol w:w="641"/>
        <w:gridCol w:w="709"/>
        <w:gridCol w:w="741"/>
      </w:tblGrid>
      <w:tr w:rsidR="00373A04" w:rsidRPr="008D6505" w:rsidTr="00373A04">
        <w:trPr>
          <w:trHeight w:val="300"/>
        </w:trPr>
        <w:tc>
          <w:tcPr>
            <w:tcW w:w="170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Şirket Unvanı</w:t>
            </w:r>
          </w:p>
        </w:tc>
        <w:tc>
          <w:tcPr>
            <w:tcW w:w="567"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Ocak</w:t>
            </w:r>
          </w:p>
        </w:tc>
        <w:tc>
          <w:tcPr>
            <w:tcW w:w="591"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Şubat</w:t>
            </w:r>
          </w:p>
        </w:tc>
        <w:tc>
          <w:tcPr>
            <w:tcW w:w="709"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Mart</w:t>
            </w:r>
          </w:p>
        </w:tc>
        <w:tc>
          <w:tcPr>
            <w:tcW w:w="581"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Nisan</w:t>
            </w:r>
          </w:p>
        </w:tc>
        <w:tc>
          <w:tcPr>
            <w:tcW w:w="709"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Mayıs</w:t>
            </w:r>
          </w:p>
        </w:tc>
        <w:tc>
          <w:tcPr>
            <w:tcW w:w="850"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Haziran</w:t>
            </w:r>
          </w:p>
        </w:tc>
        <w:tc>
          <w:tcPr>
            <w:tcW w:w="993"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Temmuz</w:t>
            </w:r>
          </w:p>
        </w:tc>
        <w:tc>
          <w:tcPr>
            <w:tcW w:w="751"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Ağustos</w:t>
            </w:r>
          </w:p>
        </w:tc>
        <w:tc>
          <w:tcPr>
            <w:tcW w:w="567"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Eylül</w:t>
            </w:r>
          </w:p>
        </w:tc>
        <w:tc>
          <w:tcPr>
            <w:tcW w:w="567"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Ekim</w:t>
            </w:r>
          </w:p>
        </w:tc>
        <w:tc>
          <w:tcPr>
            <w:tcW w:w="641"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Kasım</w:t>
            </w:r>
          </w:p>
        </w:tc>
        <w:tc>
          <w:tcPr>
            <w:tcW w:w="709" w:type="dxa"/>
            <w:tcBorders>
              <w:top w:val="single" w:sz="4" w:space="0" w:color="auto"/>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Aralık</w:t>
            </w:r>
          </w:p>
        </w:tc>
        <w:tc>
          <w:tcPr>
            <w:tcW w:w="741" w:type="dxa"/>
            <w:tcBorders>
              <w:top w:val="single" w:sz="4" w:space="0" w:color="auto"/>
              <w:left w:val="nil"/>
              <w:bottom w:val="single" w:sz="4" w:space="0" w:color="auto"/>
              <w:right w:val="single" w:sz="4" w:space="0" w:color="auto"/>
            </w:tcBorders>
            <w:shd w:val="clear" w:color="D9D9D9" w:fill="D9D9D9"/>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Toplam</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İPRA ENERJİ ANONİM ŞİRKETİ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17,12</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15,05</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17,40</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18,97</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18,26</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16,10</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18,61</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17,78</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19,57</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20,42</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15,48</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16,85</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211,60</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373A04">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 xml:space="preserve">ULTRANS TAŞIMACILIK SANAYİ VE TİCARET </w:t>
            </w:r>
            <w:r w:rsidR="00373A04">
              <w:rPr>
                <w:rFonts w:ascii="Times New Roman" w:eastAsia="Times New Roman" w:hAnsi="Times New Roman" w:cs="Times New Roman"/>
                <w:color w:val="000000"/>
                <w:sz w:val="18"/>
                <w:szCs w:val="18"/>
                <w:lang w:eastAsia="tr-TR"/>
              </w:rPr>
              <w:t>LTD. ŞTİ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14,00</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12,07</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15,32</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11,30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12,29</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9,80</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12,30</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10,16</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13,15</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12,40</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13,04</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12,17</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147,98</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OMV GAZ İLETİM ANONİM ŞİRKETİ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11,65</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10,45</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11,91</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9,19</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9,49</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7,76</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9,78</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7,93</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10,70</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10,22</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10,00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9,12</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118,19</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373A04">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 xml:space="preserve">AYGAZ DOĞAL GAZ İLETİM </w:t>
            </w:r>
            <w:r w:rsidR="00373A04">
              <w:rPr>
                <w:rFonts w:ascii="Times New Roman" w:eastAsia="Times New Roman" w:hAnsi="Times New Roman" w:cs="Times New Roman"/>
                <w:color w:val="000000"/>
                <w:sz w:val="18"/>
                <w:szCs w:val="18"/>
                <w:lang w:eastAsia="tr-TR"/>
              </w:rPr>
              <w:t>A.Ş</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5,03</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4,50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5,49</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5,93</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6,38</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6,49</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8,55</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7,43</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8,93</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9,02</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6,22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5,32</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79,31</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373A04">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 xml:space="preserve">HABEL SINAİ VE TIBBİ GAZLAR İSTİHSAL ENDÜSTRİSİ </w:t>
            </w:r>
            <w:r w:rsidR="00373A04">
              <w:rPr>
                <w:rFonts w:ascii="Times New Roman" w:eastAsia="Times New Roman" w:hAnsi="Times New Roman" w:cs="Times New Roman"/>
                <w:color w:val="000000"/>
                <w:sz w:val="18"/>
                <w:szCs w:val="18"/>
                <w:lang w:eastAsia="tr-TR"/>
              </w:rPr>
              <w:t>A.Ş</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4,27</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4,65</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5,43</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5,72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5,42</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4,27</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5,41</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4,81</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6,52</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6,30</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5,59</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4,95</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63,33</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VENTES LOJİSTİK ANONİM ŞİRKETİ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0,77</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0,87</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1,02</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0,58</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0,80</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0,90</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1,16</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0,97</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0,92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1,08</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10,80</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ENERJİ GRUP İLETİM NAKLİYAT VE TAŞIMACILIK ANONİM ŞİRKETİ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0,87</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0,74</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0,73</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0,79</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0,76</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0,74</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0,79</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0,95</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1,18</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0,99</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1,12</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10,35</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373A04">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 xml:space="preserve">AK-CAN DOĞAL GAZ İLETİM </w:t>
            </w:r>
            <w:r w:rsidR="00373A04">
              <w:rPr>
                <w:rFonts w:ascii="Times New Roman" w:eastAsia="Times New Roman" w:hAnsi="Times New Roman" w:cs="Times New Roman"/>
                <w:color w:val="000000"/>
                <w:sz w:val="18"/>
                <w:szCs w:val="18"/>
                <w:lang w:eastAsia="tr-TR"/>
              </w:rPr>
              <w:t>LTD. ŞTİ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0,77</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0,42</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0,41</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0,36</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0,45</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0,87</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0,79</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0,85</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1,08</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1,12</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0,71</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8,24</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373A04">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TUTAN DOĞALGAZ AKARYAKIT TAŞIMACILIK DEPOLAMA TİCARET</w:t>
            </w:r>
            <w:r w:rsidR="00373A04">
              <w:rPr>
                <w:rFonts w:ascii="Times New Roman" w:eastAsia="Times New Roman" w:hAnsi="Times New Roman" w:cs="Times New Roman"/>
                <w:color w:val="000000"/>
                <w:sz w:val="18"/>
                <w:szCs w:val="18"/>
                <w:lang w:eastAsia="tr-TR"/>
              </w:rPr>
              <w:t xml:space="preserve"> LTD. ŞTİ</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0,30</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0,24</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0,47</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0,50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0,49</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0,31</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0,52</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0,47</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0,46</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0,66</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4,43</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D6505" w:rsidRPr="008D6505" w:rsidRDefault="008D6505" w:rsidP="00373A04">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 xml:space="preserve">REYSAŞ ENERJİ VE AKARYAKIT DAĞITIM </w:t>
            </w:r>
            <w:r w:rsidR="00373A04">
              <w:rPr>
                <w:rFonts w:ascii="Times New Roman" w:eastAsia="Times New Roman" w:hAnsi="Times New Roman" w:cs="Times New Roman"/>
                <w:color w:val="000000"/>
                <w:sz w:val="18"/>
                <w:szCs w:val="18"/>
                <w:lang w:eastAsia="tr-TR"/>
              </w:rPr>
              <w:t>A.Ş</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59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58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850"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993"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75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567"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0,00</w:t>
            </w:r>
          </w:p>
        </w:tc>
        <w:tc>
          <w:tcPr>
            <w:tcW w:w="6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0,55</w:t>
            </w:r>
          </w:p>
        </w:tc>
        <w:tc>
          <w:tcPr>
            <w:tcW w:w="709"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0,55</w:t>
            </w:r>
          </w:p>
        </w:tc>
        <w:tc>
          <w:tcPr>
            <w:tcW w:w="741" w:type="dxa"/>
            <w:tcBorders>
              <w:top w:val="nil"/>
              <w:left w:val="nil"/>
              <w:bottom w:val="single" w:sz="4" w:space="0" w:color="auto"/>
              <w:right w:val="single" w:sz="4" w:space="0" w:color="auto"/>
            </w:tcBorders>
            <w:shd w:val="clear" w:color="auto" w:fill="auto"/>
            <w:noWrap/>
            <w:vAlign w:val="bottom"/>
            <w:hideMark/>
          </w:tcPr>
          <w:p w:rsidR="008D6505" w:rsidRPr="008D6505" w:rsidRDefault="008D6505" w:rsidP="008D6505">
            <w:pPr>
              <w:spacing w:after="0" w:line="240" w:lineRule="auto"/>
              <w:rPr>
                <w:rFonts w:ascii="Times New Roman" w:eastAsia="Times New Roman" w:hAnsi="Times New Roman" w:cs="Times New Roman"/>
                <w:color w:val="000000"/>
                <w:sz w:val="18"/>
                <w:szCs w:val="18"/>
                <w:lang w:eastAsia="tr-TR"/>
              </w:rPr>
            </w:pPr>
            <w:r w:rsidRPr="008D6505">
              <w:rPr>
                <w:rFonts w:ascii="Times New Roman" w:eastAsia="Times New Roman" w:hAnsi="Times New Roman" w:cs="Times New Roman"/>
                <w:color w:val="000000"/>
                <w:sz w:val="18"/>
                <w:szCs w:val="18"/>
                <w:lang w:eastAsia="tr-TR"/>
              </w:rPr>
              <w:t>1,10</w:t>
            </w:r>
          </w:p>
        </w:tc>
      </w:tr>
      <w:tr w:rsidR="00373A04" w:rsidRPr="008D6505" w:rsidTr="00373A04">
        <w:trPr>
          <w:trHeight w:val="300"/>
        </w:trPr>
        <w:tc>
          <w:tcPr>
            <w:tcW w:w="1701" w:type="dxa"/>
            <w:tcBorders>
              <w:top w:val="nil"/>
              <w:left w:val="single" w:sz="4" w:space="0" w:color="auto"/>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Genel Toplam</w:t>
            </w:r>
          </w:p>
        </w:tc>
        <w:tc>
          <w:tcPr>
            <w:tcW w:w="567"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54,79</w:t>
            </w:r>
          </w:p>
        </w:tc>
        <w:tc>
          <w:tcPr>
            <w:tcW w:w="591"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48,80</w:t>
            </w:r>
          </w:p>
        </w:tc>
        <w:tc>
          <w:tcPr>
            <w:tcW w:w="709"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58,04</w:t>
            </w:r>
          </w:p>
        </w:tc>
        <w:tc>
          <w:tcPr>
            <w:tcW w:w="581"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53,76</w:t>
            </w:r>
          </w:p>
        </w:tc>
        <w:tc>
          <w:tcPr>
            <w:tcW w:w="709"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54,49</w:t>
            </w:r>
          </w:p>
        </w:tc>
        <w:tc>
          <w:tcPr>
            <w:tcW w:w="850"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46,52</w:t>
            </w:r>
          </w:p>
        </w:tc>
        <w:tc>
          <w:tcPr>
            <w:tcW w:w="993"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57,58</w:t>
            </w:r>
          </w:p>
        </w:tc>
        <w:tc>
          <w:tcPr>
            <w:tcW w:w="751"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51,06</w:t>
            </w:r>
          </w:p>
        </w:tc>
        <w:tc>
          <w:tcPr>
            <w:tcW w:w="567"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62,29</w:t>
            </w:r>
          </w:p>
        </w:tc>
        <w:tc>
          <w:tcPr>
            <w:tcW w:w="567"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62,22</w:t>
            </w:r>
          </w:p>
        </w:tc>
        <w:tc>
          <w:tcPr>
            <w:tcW w:w="641"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53,90</w:t>
            </w:r>
          </w:p>
        </w:tc>
        <w:tc>
          <w:tcPr>
            <w:tcW w:w="709"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51,87</w:t>
            </w:r>
          </w:p>
        </w:tc>
        <w:tc>
          <w:tcPr>
            <w:tcW w:w="741" w:type="dxa"/>
            <w:tcBorders>
              <w:top w:val="nil"/>
              <w:left w:val="nil"/>
              <w:bottom w:val="single" w:sz="4" w:space="0" w:color="auto"/>
              <w:right w:val="single" w:sz="4" w:space="0" w:color="auto"/>
            </w:tcBorders>
            <w:shd w:val="clear" w:color="DDEBF7" w:fill="DDEBF7"/>
            <w:noWrap/>
            <w:vAlign w:val="bottom"/>
            <w:hideMark/>
          </w:tcPr>
          <w:p w:rsidR="008D6505" w:rsidRPr="008D6505" w:rsidRDefault="008D6505" w:rsidP="008D6505">
            <w:pPr>
              <w:spacing w:after="0" w:line="240" w:lineRule="auto"/>
              <w:rPr>
                <w:rFonts w:ascii="Times New Roman" w:eastAsia="Times New Roman" w:hAnsi="Times New Roman" w:cs="Times New Roman"/>
                <w:b/>
                <w:bCs/>
                <w:color w:val="000000"/>
                <w:sz w:val="18"/>
                <w:szCs w:val="18"/>
                <w:lang w:eastAsia="tr-TR"/>
              </w:rPr>
            </w:pPr>
            <w:r w:rsidRPr="008D6505">
              <w:rPr>
                <w:rFonts w:ascii="Times New Roman" w:eastAsia="Times New Roman" w:hAnsi="Times New Roman" w:cs="Times New Roman"/>
                <w:b/>
                <w:bCs/>
                <w:color w:val="000000"/>
                <w:sz w:val="18"/>
                <w:szCs w:val="18"/>
                <w:lang w:eastAsia="tr-TR"/>
              </w:rPr>
              <w:t>655,33</w:t>
            </w:r>
          </w:p>
        </w:tc>
      </w:tr>
    </w:tbl>
    <w:p w:rsidR="009D2ED9" w:rsidRPr="00E164B2" w:rsidRDefault="009D2ED9" w:rsidP="009D2ED9">
      <w:pPr>
        <w:rPr>
          <w:rFonts w:ascii="Times New Roman" w:hAnsi="Times New Roman" w:cs="Times New Roman"/>
        </w:rPr>
      </w:pPr>
    </w:p>
    <w:p w:rsidR="009D2ED9" w:rsidRPr="00E164B2" w:rsidRDefault="00373A04" w:rsidP="009D2ED9">
      <w:pPr>
        <w:pStyle w:val="Grafik"/>
        <w:jc w:val="center"/>
        <w:rPr>
          <w:rFonts w:ascii="Times New Roman" w:hAnsi="Times New Roman" w:cs="Times New Roman"/>
          <w:sz w:val="24"/>
          <w:szCs w:val="24"/>
        </w:rPr>
      </w:pPr>
      <w:r>
        <w:rPr>
          <w:noProof/>
          <w:lang w:eastAsia="tr-TR"/>
        </w:rPr>
        <w:lastRenderedPageBreak/>
        <w:drawing>
          <wp:inline distT="0" distB="0" distL="0" distR="0">
            <wp:extent cx="5953125" cy="2724150"/>
            <wp:effectExtent l="0" t="0" r="9525" b="0"/>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D2ED9" w:rsidRPr="00E164B2" w:rsidRDefault="009D2ED9" w:rsidP="009D2ED9">
      <w:pPr>
        <w:pStyle w:val="Balk6"/>
      </w:pPr>
      <w:bookmarkStart w:id="138" w:name="_Toc39762792"/>
      <w:r w:rsidRPr="000D237E">
        <w:t>Şekil 6.6:</w:t>
      </w:r>
      <w:r w:rsidRPr="000D237E">
        <w:rPr>
          <w:noProof/>
        </w:rPr>
        <w:t xml:space="preserve"> </w:t>
      </w:r>
      <w:r w:rsidRPr="000D237E">
        <w:t>Yıllara Göre İletilen Aylık LNG Miktarları (Milyon Sm</w:t>
      </w:r>
      <w:r w:rsidRPr="000D237E">
        <w:rPr>
          <w:vertAlign w:val="superscript"/>
        </w:rPr>
        <w:t>3</w:t>
      </w:r>
      <w:r w:rsidRPr="000D237E">
        <w:t>)</w:t>
      </w:r>
      <w:bookmarkEnd w:id="138"/>
    </w:p>
    <w:p w:rsidR="009D2ED9" w:rsidRPr="00E164B2" w:rsidRDefault="009D2ED9" w:rsidP="009D2ED9">
      <w:pPr>
        <w:rPr>
          <w:rFonts w:ascii="Times New Roman" w:hAnsi="Times New Roman" w:cs="Times New Roman"/>
          <w:b/>
          <w:sz w:val="24"/>
          <w:szCs w:val="24"/>
        </w:rPr>
      </w:pPr>
    </w:p>
    <w:p w:rsidR="009D2ED9" w:rsidRPr="00E164B2" w:rsidRDefault="009D2ED9" w:rsidP="009D2ED9">
      <w:pPr>
        <w:rPr>
          <w:rFonts w:ascii="Times New Roman" w:hAnsi="Times New Roman" w:cs="Times New Roman"/>
          <w:b/>
          <w:sz w:val="24"/>
          <w:szCs w:val="24"/>
        </w:rPr>
      </w:pPr>
    </w:p>
    <w:p w:rsidR="009D2ED9" w:rsidRDefault="009D2ED9" w:rsidP="009D2ED9"/>
    <w:p w:rsidR="00747438" w:rsidRPr="00E164B2" w:rsidRDefault="00747438" w:rsidP="00992107">
      <w:pPr>
        <w:rPr>
          <w:rFonts w:ascii="Times New Roman" w:hAnsi="Times New Roman" w:cs="Times New Roman"/>
          <w:b/>
          <w:sz w:val="24"/>
          <w:szCs w:val="24"/>
        </w:rPr>
        <w:sectPr w:rsidR="00747438" w:rsidRPr="00E164B2" w:rsidSect="000855A2">
          <w:pgSz w:w="11906" w:h="16838"/>
          <w:pgMar w:top="1701" w:right="1418" w:bottom="1985" w:left="1134" w:header="425" w:footer="567" w:gutter="0"/>
          <w:cols w:space="708"/>
          <w:docGrid w:linePitch="360"/>
        </w:sectPr>
      </w:pPr>
    </w:p>
    <w:p w:rsidR="00046AF1" w:rsidRDefault="00F65AEB" w:rsidP="004546FF">
      <w:pPr>
        <w:pStyle w:val="AnaBalklar"/>
        <w:rPr>
          <w:rFonts w:cs="Times New Roman"/>
        </w:rPr>
      </w:pPr>
      <w:bookmarkStart w:id="139" w:name="_Toc417917642"/>
      <w:bookmarkStart w:id="140" w:name="_Toc40972868"/>
      <w:r w:rsidRPr="00E164B2">
        <w:rPr>
          <w:rFonts w:cs="Times New Roman"/>
        </w:rPr>
        <w:lastRenderedPageBreak/>
        <w:t>7.</w:t>
      </w:r>
      <w:r w:rsidR="005313A7" w:rsidRPr="00E164B2">
        <w:rPr>
          <w:rFonts w:cs="Times New Roman"/>
        </w:rPr>
        <w:t xml:space="preserve"> </w:t>
      </w:r>
      <w:r w:rsidR="00A27BE7" w:rsidRPr="00E164B2">
        <w:rPr>
          <w:rFonts w:cs="Times New Roman"/>
        </w:rPr>
        <w:t>D</w:t>
      </w:r>
      <w:r w:rsidR="00B502BD" w:rsidRPr="00E164B2">
        <w:rPr>
          <w:rFonts w:cs="Times New Roman"/>
        </w:rPr>
        <w:t>ağıtım</w:t>
      </w:r>
      <w:bookmarkEnd w:id="139"/>
      <w:bookmarkEnd w:id="140"/>
    </w:p>
    <w:p w:rsidR="00046AF1" w:rsidRPr="00E164B2" w:rsidRDefault="00046AF1" w:rsidP="00046AF1">
      <w:pPr>
        <w:jc w:val="both"/>
        <w:rPr>
          <w:rFonts w:ascii="Times New Roman" w:hAnsi="Times New Roman" w:cs="Times New Roman"/>
          <w:sz w:val="24"/>
          <w:szCs w:val="24"/>
        </w:rPr>
      </w:pPr>
    </w:p>
    <w:p w:rsidR="00103D9B" w:rsidRPr="00E164B2" w:rsidRDefault="00F65AEB" w:rsidP="00747438">
      <w:pPr>
        <w:pStyle w:val="11ilebalayanlar"/>
      </w:pPr>
      <w:bookmarkStart w:id="141" w:name="_Toc417917643"/>
      <w:bookmarkStart w:id="142" w:name="_Toc40972869"/>
      <w:r w:rsidRPr="00E164B2">
        <w:t>7</w:t>
      </w:r>
      <w:r w:rsidR="00B502BD" w:rsidRPr="00E164B2">
        <w:t>.1 Dağıtım Lisans İhaleleri</w:t>
      </w:r>
      <w:bookmarkEnd w:id="141"/>
      <w:bookmarkEnd w:id="142"/>
    </w:p>
    <w:p w:rsidR="0031554E" w:rsidRDefault="00D6717E" w:rsidP="00BF5159">
      <w:pPr>
        <w:jc w:val="both"/>
        <w:rPr>
          <w:rFonts w:ascii="Times New Roman" w:hAnsi="Times New Roman" w:cs="Times New Roman"/>
          <w:sz w:val="24"/>
          <w:szCs w:val="24"/>
        </w:rPr>
      </w:pPr>
      <w:r>
        <w:rPr>
          <w:rFonts w:ascii="Times New Roman" w:hAnsi="Times New Roman" w:cs="Times New Roman"/>
          <w:sz w:val="24"/>
          <w:szCs w:val="24"/>
        </w:rPr>
        <w:t>2019</w:t>
      </w:r>
      <w:r w:rsidR="00831A17" w:rsidRPr="008647EC">
        <w:rPr>
          <w:rFonts w:ascii="Times New Roman" w:hAnsi="Times New Roman" w:cs="Times New Roman"/>
          <w:sz w:val="24"/>
          <w:szCs w:val="24"/>
        </w:rPr>
        <w:t>’de doğal gaz dağıtım lisansı sahibi şirket sayısı ve dolayısıyla dağıtım bölgesi sayısı bir önceki yılda olduğu gibi 72’dir.</w:t>
      </w:r>
      <w:r w:rsidR="008326BC" w:rsidRPr="008647EC">
        <w:rPr>
          <w:rFonts w:ascii="Times New Roman" w:hAnsi="Times New Roman" w:cs="Times New Roman"/>
          <w:sz w:val="24"/>
          <w:szCs w:val="24"/>
        </w:rPr>
        <w:t xml:space="preserve"> </w:t>
      </w:r>
      <w:r w:rsidR="00623C99" w:rsidRPr="008647EC">
        <w:rPr>
          <w:rFonts w:ascii="Times New Roman" w:hAnsi="Times New Roman" w:cs="Times New Roman"/>
          <w:sz w:val="24"/>
          <w:szCs w:val="24"/>
        </w:rPr>
        <w:t>201</w:t>
      </w:r>
      <w:r>
        <w:rPr>
          <w:rFonts w:ascii="Times New Roman" w:hAnsi="Times New Roman" w:cs="Times New Roman"/>
          <w:sz w:val="24"/>
          <w:szCs w:val="24"/>
        </w:rPr>
        <w:t>9</w:t>
      </w:r>
      <w:r w:rsidR="0035546A">
        <w:rPr>
          <w:rFonts w:ascii="Times New Roman" w:hAnsi="Times New Roman" w:cs="Times New Roman"/>
          <w:sz w:val="24"/>
          <w:szCs w:val="24"/>
        </w:rPr>
        <w:t xml:space="preserve"> yılı</w:t>
      </w:r>
      <w:r>
        <w:rPr>
          <w:rFonts w:ascii="Times New Roman" w:hAnsi="Times New Roman" w:cs="Times New Roman"/>
          <w:sz w:val="24"/>
          <w:szCs w:val="24"/>
        </w:rPr>
        <w:t>nda</w:t>
      </w:r>
      <w:r w:rsidR="0035546A">
        <w:rPr>
          <w:rFonts w:ascii="Times New Roman" w:hAnsi="Times New Roman" w:cs="Times New Roman"/>
          <w:sz w:val="24"/>
          <w:szCs w:val="24"/>
        </w:rPr>
        <w:t xml:space="preserve"> </w:t>
      </w:r>
      <w:r w:rsidR="008647EC" w:rsidRPr="008647EC">
        <w:rPr>
          <w:rFonts w:ascii="Times New Roman" w:hAnsi="Times New Roman" w:cs="Times New Roman"/>
          <w:sz w:val="24"/>
          <w:szCs w:val="24"/>
        </w:rPr>
        <w:t xml:space="preserve">81 il merkezinin tamamına </w:t>
      </w:r>
      <w:r w:rsidR="00623C99" w:rsidRPr="008647EC">
        <w:rPr>
          <w:rFonts w:ascii="Times New Roman" w:hAnsi="Times New Roman" w:cs="Times New Roman"/>
          <w:sz w:val="24"/>
          <w:szCs w:val="24"/>
        </w:rPr>
        <w:t>doğal gaz arzı sağlan</w:t>
      </w:r>
      <w:r w:rsidR="003A503A" w:rsidRPr="008647EC">
        <w:rPr>
          <w:rFonts w:ascii="Times New Roman" w:hAnsi="Times New Roman" w:cs="Times New Roman"/>
          <w:sz w:val="24"/>
          <w:szCs w:val="24"/>
        </w:rPr>
        <w:t>m</w:t>
      </w:r>
      <w:r w:rsidR="008647EC" w:rsidRPr="008647EC">
        <w:rPr>
          <w:rFonts w:ascii="Times New Roman" w:hAnsi="Times New Roman" w:cs="Times New Roman"/>
          <w:sz w:val="24"/>
          <w:szCs w:val="24"/>
        </w:rPr>
        <w:t>ıştır.</w:t>
      </w:r>
    </w:p>
    <w:p w:rsidR="00B13459" w:rsidRDefault="00F65AEB" w:rsidP="00933EA7">
      <w:pPr>
        <w:pStyle w:val="11ilebalayanlar"/>
      </w:pPr>
      <w:bookmarkStart w:id="143" w:name="_Toc417917644"/>
      <w:bookmarkStart w:id="144" w:name="_Toc40972870"/>
      <w:r w:rsidRPr="00E164B2">
        <w:t>7</w:t>
      </w:r>
      <w:r w:rsidR="00B502BD" w:rsidRPr="00E164B2">
        <w:t>.2 Şebeke Yatırım Performansları</w:t>
      </w:r>
      <w:bookmarkStart w:id="145" w:name="_Toc418324648"/>
      <w:bookmarkEnd w:id="143"/>
      <w:bookmarkEnd w:id="144"/>
    </w:p>
    <w:p w:rsidR="00623C99" w:rsidRPr="00E164B2" w:rsidRDefault="00623C99" w:rsidP="00623C99">
      <w:pPr>
        <w:jc w:val="both"/>
        <w:rPr>
          <w:rFonts w:ascii="Times New Roman" w:hAnsi="Times New Roman" w:cs="Times New Roman"/>
          <w:sz w:val="24"/>
          <w:szCs w:val="24"/>
        </w:rPr>
      </w:pPr>
      <w:r w:rsidRPr="00E164B2">
        <w:rPr>
          <w:rFonts w:ascii="Times New Roman" w:hAnsi="Times New Roman" w:cs="Times New Roman"/>
          <w:sz w:val="24"/>
          <w:szCs w:val="24"/>
        </w:rPr>
        <w:t>201</w:t>
      </w:r>
      <w:r w:rsidR="00CE6CD8">
        <w:rPr>
          <w:rFonts w:ascii="Times New Roman" w:hAnsi="Times New Roman" w:cs="Times New Roman"/>
          <w:sz w:val="24"/>
          <w:szCs w:val="24"/>
        </w:rPr>
        <w:t>9</w:t>
      </w:r>
      <w:r w:rsidRPr="00E164B2">
        <w:rPr>
          <w:rFonts w:ascii="Times New Roman" w:hAnsi="Times New Roman" w:cs="Times New Roman"/>
          <w:sz w:val="24"/>
          <w:szCs w:val="24"/>
        </w:rPr>
        <w:t xml:space="preserve"> yılı sonu itibariyle, </w:t>
      </w:r>
      <w:r w:rsidR="000B125E">
        <w:rPr>
          <w:rFonts w:ascii="Times New Roman" w:hAnsi="Times New Roman" w:cs="Times New Roman"/>
          <w:sz w:val="24"/>
          <w:szCs w:val="24"/>
        </w:rPr>
        <w:t>d</w:t>
      </w:r>
      <w:r w:rsidRPr="00E164B2">
        <w:rPr>
          <w:rFonts w:ascii="Times New Roman" w:hAnsi="Times New Roman" w:cs="Times New Roman"/>
          <w:sz w:val="24"/>
          <w:szCs w:val="24"/>
        </w:rPr>
        <w:t xml:space="preserve">ağıtım lisansı almış olan şirketler tarafından inşa edilen çelik boru hattı uzunluğu yaklaşık  </w:t>
      </w:r>
      <w:r w:rsidR="00CE6CD8">
        <w:rPr>
          <w:rFonts w:ascii="Times New Roman" w:hAnsi="Times New Roman" w:cs="Times New Roman"/>
          <w:sz w:val="24"/>
          <w:szCs w:val="24"/>
        </w:rPr>
        <w:t>14.149</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km, polietilen boru hattı uzunluğu yaklaşık </w:t>
      </w:r>
      <w:r w:rsidR="00CE6CD8">
        <w:rPr>
          <w:rFonts w:ascii="Times New Roman" w:hAnsi="Times New Roman" w:cs="Times New Roman"/>
          <w:sz w:val="24"/>
          <w:szCs w:val="24"/>
        </w:rPr>
        <w:t>95.180</w:t>
      </w:r>
      <w:r w:rsidR="00FD40A4">
        <w:rPr>
          <w:rFonts w:ascii="Times New Roman" w:hAnsi="Times New Roman" w:cs="Times New Roman"/>
          <w:sz w:val="24"/>
          <w:szCs w:val="24"/>
        </w:rPr>
        <w:t xml:space="preserve"> </w:t>
      </w:r>
      <w:r w:rsidRPr="00E164B2">
        <w:rPr>
          <w:rFonts w:ascii="Times New Roman" w:hAnsi="Times New Roman" w:cs="Times New Roman"/>
          <w:sz w:val="24"/>
          <w:szCs w:val="24"/>
        </w:rPr>
        <w:t xml:space="preserve">km, servis hattı uzunluğu  </w:t>
      </w:r>
      <w:r w:rsidR="00582C4E">
        <w:rPr>
          <w:rFonts w:ascii="Times New Roman" w:hAnsi="Times New Roman" w:cs="Times New Roman"/>
          <w:sz w:val="24"/>
          <w:szCs w:val="24"/>
        </w:rPr>
        <w:t>3</w:t>
      </w:r>
      <w:r w:rsidR="00933EA7">
        <w:rPr>
          <w:rFonts w:ascii="Times New Roman" w:hAnsi="Times New Roman" w:cs="Times New Roman"/>
          <w:sz w:val="24"/>
          <w:szCs w:val="24"/>
        </w:rPr>
        <w:t>8.340</w:t>
      </w:r>
      <w:r w:rsidR="00020894">
        <w:rPr>
          <w:rFonts w:ascii="Times New Roman" w:hAnsi="Times New Roman" w:cs="Times New Roman"/>
          <w:sz w:val="24"/>
          <w:szCs w:val="24"/>
        </w:rPr>
        <w:t xml:space="preserve"> </w:t>
      </w:r>
      <w:r w:rsidRPr="00E164B2">
        <w:rPr>
          <w:rFonts w:ascii="Times New Roman" w:hAnsi="Times New Roman" w:cs="Times New Roman"/>
          <w:sz w:val="24"/>
          <w:szCs w:val="24"/>
        </w:rPr>
        <w:t>km, servis hattı sayısı ise</w:t>
      </w:r>
      <w:r>
        <w:rPr>
          <w:rFonts w:ascii="Times New Roman" w:hAnsi="Times New Roman" w:cs="Times New Roman"/>
          <w:sz w:val="24"/>
          <w:szCs w:val="24"/>
        </w:rPr>
        <w:t xml:space="preserve"> 3.</w:t>
      </w:r>
      <w:r w:rsidR="00933EA7">
        <w:rPr>
          <w:rFonts w:ascii="Times New Roman" w:hAnsi="Times New Roman" w:cs="Times New Roman"/>
          <w:sz w:val="24"/>
          <w:szCs w:val="24"/>
        </w:rPr>
        <w:t>792.051’</w:t>
      </w:r>
      <w:r w:rsidR="00020894">
        <w:rPr>
          <w:rFonts w:ascii="Times New Roman" w:hAnsi="Times New Roman" w:cs="Times New Roman"/>
          <w:sz w:val="24"/>
          <w:szCs w:val="24"/>
        </w:rPr>
        <w:t>e</w:t>
      </w:r>
      <w:r w:rsidR="000B125E">
        <w:rPr>
          <w:rFonts w:ascii="Times New Roman" w:hAnsi="Times New Roman" w:cs="Times New Roman"/>
          <w:sz w:val="24"/>
          <w:szCs w:val="24"/>
        </w:rPr>
        <w:t xml:space="preserve"> ulaşmıştı</w:t>
      </w:r>
      <w:r w:rsidRPr="00E164B2">
        <w:rPr>
          <w:rFonts w:ascii="Times New Roman" w:hAnsi="Times New Roman" w:cs="Times New Roman"/>
          <w:sz w:val="24"/>
          <w:szCs w:val="24"/>
        </w:rPr>
        <w:t xml:space="preserve">r. Türkiye’de doğal gaz dağıtım lisansı almış şirketlerce </w:t>
      </w:r>
      <w:r w:rsidRPr="00B13459">
        <w:rPr>
          <w:rFonts w:ascii="Times New Roman" w:hAnsi="Times New Roman" w:cs="Times New Roman"/>
          <w:sz w:val="24"/>
          <w:szCs w:val="24"/>
        </w:rPr>
        <w:t>inşa edilen çelik ve polietilen boru hatlarının uzunlukları</w:t>
      </w:r>
      <w:r w:rsidRPr="00E164B2">
        <w:rPr>
          <w:rFonts w:ascii="Times New Roman" w:hAnsi="Times New Roman" w:cs="Times New Roman"/>
          <w:sz w:val="24"/>
          <w:szCs w:val="24"/>
        </w:rPr>
        <w:t xml:space="preserve"> Tablo 7.1’de gösterilmektedir.</w:t>
      </w:r>
    </w:p>
    <w:p w:rsidR="00E877CE" w:rsidRPr="00E164B2" w:rsidRDefault="00013C81" w:rsidP="00046AF1">
      <w:pPr>
        <w:pStyle w:val="Balk5"/>
      </w:pPr>
      <w:bookmarkStart w:id="146" w:name="_Toc39762834"/>
      <w:r w:rsidRPr="00E164B2">
        <w:t xml:space="preserve">Tablo </w:t>
      </w:r>
      <w:r w:rsidR="00F65AEB" w:rsidRPr="00E164B2">
        <w:t>7</w:t>
      </w:r>
      <w:r w:rsidR="005313A7" w:rsidRPr="00E164B2">
        <w:t>.1</w:t>
      </w:r>
      <w:r w:rsidR="00046AF1">
        <w:t xml:space="preserve">: </w:t>
      </w:r>
      <w:r w:rsidR="00A27BE7" w:rsidRPr="00E164B2">
        <w:t>Dağıtım Bölgeleri Toplam Yatırım Tutarı</w:t>
      </w:r>
      <w:r w:rsidR="007C4383" w:rsidRPr="00E164B2">
        <w:t>,</w:t>
      </w:r>
      <w:r w:rsidR="00A27BE7" w:rsidRPr="00E164B2">
        <w:t xml:space="preserve"> Çelik ve Polietilen Şebeke Uzunlukları</w:t>
      </w:r>
      <w:bookmarkEnd w:id="145"/>
      <w:bookmarkEnd w:id="146"/>
    </w:p>
    <w:tbl>
      <w:tblPr>
        <w:tblW w:w="10196" w:type="dxa"/>
        <w:tblCellMar>
          <w:left w:w="70" w:type="dxa"/>
          <w:right w:w="70" w:type="dxa"/>
        </w:tblCellMar>
        <w:tblLook w:val="04A0"/>
      </w:tblPr>
      <w:tblGrid>
        <w:gridCol w:w="7928"/>
        <w:gridCol w:w="1134"/>
        <w:gridCol w:w="1134"/>
      </w:tblGrid>
      <w:tr w:rsidR="00CE6CD8" w:rsidRPr="00CE6CD8" w:rsidTr="00CE6CD8">
        <w:trPr>
          <w:cantSplit/>
          <w:trHeight w:val="585"/>
          <w:tblHeader/>
        </w:trPr>
        <w:tc>
          <w:tcPr>
            <w:tcW w:w="792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CE6CD8" w:rsidRPr="00CE6CD8" w:rsidRDefault="00CE6CD8" w:rsidP="00CE6CD8">
            <w:pPr>
              <w:spacing w:after="0" w:line="240" w:lineRule="auto"/>
              <w:rPr>
                <w:rFonts w:ascii="Times New Roman" w:eastAsia="Times New Roman" w:hAnsi="Times New Roman" w:cs="Times New Roman"/>
                <w:b/>
                <w:bCs/>
                <w:color w:val="000000"/>
                <w:lang w:eastAsia="tr-TR"/>
              </w:rPr>
            </w:pPr>
            <w:r w:rsidRPr="00CE6CD8">
              <w:rPr>
                <w:rFonts w:ascii="Times New Roman" w:eastAsia="Times New Roman" w:hAnsi="Times New Roman" w:cs="Times New Roman"/>
                <w:b/>
                <w:bCs/>
                <w:color w:val="000000"/>
                <w:lang w:eastAsia="tr-TR"/>
              </w:rPr>
              <w:t>Dağıtım Şirketleri</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rsidR="00CE6CD8" w:rsidRPr="00CE6CD8" w:rsidRDefault="00CE6CD8" w:rsidP="00CE6CD8">
            <w:pPr>
              <w:spacing w:after="0" w:line="240" w:lineRule="auto"/>
              <w:jc w:val="center"/>
              <w:rPr>
                <w:rFonts w:ascii="Times New Roman" w:eastAsia="Times New Roman" w:hAnsi="Times New Roman" w:cs="Times New Roman"/>
                <w:b/>
                <w:bCs/>
                <w:color w:val="000000"/>
                <w:lang w:eastAsia="tr-TR"/>
              </w:rPr>
            </w:pPr>
            <w:r w:rsidRPr="00CE6CD8">
              <w:rPr>
                <w:rFonts w:ascii="Times New Roman" w:eastAsia="Times New Roman" w:hAnsi="Times New Roman" w:cs="Times New Roman"/>
                <w:b/>
                <w:bCs/>
                <w:color w:val="000000"/>
                <w:lang w:eastAsia="tr-TR"/>
              </w:rPr>
              <w:t>Çelik Boru Hattı Uzunluğu (m)</w:t>
            </w:r>
          </w:p>
        </w:tc>
        <w:tc>
          <w:tcPr>
            <w:tcW w:w="1134" w:type="dxa"/>
            <w:tcBorders>
              <w:top w:val="single" w:sz="8" w:space="0" w:color="auto"/>
              <w:left w:val="nil"/>
              <w:bottom w:val="single" w:sz="8" w:space="0" w:color="auto"/>
              <w:right w:val="single" w:sz="8" w:space="0" w:color="auto"/>
            </w:tcBorders>
            <w:shd w:val="clear" w:color="000000" w:fill="DDEBF7"/>
            <w:vAlign w:val="center"/>
            <w:hideMark/>
          </w:tcPr>
          <w:p w:rsidR="00CE6CD8" w:rsidRPr="00CE6CD8" w:rsidRDefault="00CE6CD8" w:rsidP="00CE6CD8">
            <w:pPr>
              <w:spacing w:after="0" w:line="240" w:lineRule="auto"/>
              <w:jc w:val="center"/>
              <w:rPr>
                <w:rFonts w:ascii="Times New Roman" w:eastAsia="Times New Roman" w:hAnsi="Times New Roman" w:cs="Times New Roman"/>
                <w:b/>
                <w:bCs/>
                <w:color w:val="000000"/>
                <w:lang w:eastAsia="tr-TR"/>
              </w:rPr>
            </w:pPr>
            <w:r w:rsidRPr="00CE6CD8">
              <w:rPr>
                <w:rFonts w:ascii="Times New Roman" w:eastAsia="Times New Roman" w:hAnsi="Times New Roman" w:cs="Times New Roman"/>
                <w:b/>
                <w:bCs/>
                <w:color w:val="000000"/>
                <w:lang w:eastAsia="tr-TR"/>
              </w:rPr>
              <w:t>Polietilen Boru Hattı Uzunluğu (m)</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AGDAŞ ADAPAZARI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366.224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2.634.016</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SİNOP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36.969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127.103</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ADIYAMAN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78.543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876.251</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ARTVİN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10.357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7.970</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BATIKAR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152.031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690.967</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DELTA DOĞALGAZ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81.340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526.937</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GEPA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29.665</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192.173</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HAKKARİ ŞIRNAK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12.418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43.181</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MARDİN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158.070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161.087</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MUĞLA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60.994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265.419</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AKMERCAN TUNCELİ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14.024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38.673</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AFYON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83.414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835.588</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AĞRI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16.263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233.130</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BALIKESİR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145.611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766.584</w:t>
            </w:r>
          </w:p>
        </w:tc>
      </w:tr>
      <w:tr w:rsidR="00CE6CD8" w:rsidRPr="00CE6CD8" w:rsidTr="00CE6CD8">
        <w:trPr>
          <w:trHeight w:val="490"/>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lastRenderedPageBreak/>
              <w:t>AKSA BANDIRMA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51.388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252.484</w:t>
            </w:r>
          </w:p>
        </w:tc>
      </w:tr>
      <w:tr w:rsidR="00CE6CD8" w:rsidRPr="00CE6CD8" w:rsidTr="00CE6CD8">
        <w:trPr>
          <w:trHeight w:val="413"/>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BİLECİK BOLU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333.826</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1.051.856</w:t>
            </w:r>
          </w:p>
        </w:tc>
      </w:tr>
      <w:tr w:rsidR="00CE6CD8" w:rsidRPr="00CE6CD8" w:rsidTr="00CE6CD8">
        <w:trPr>
          <w:trHeight w:val="494"/>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ÇANAKKALE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82.574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752.906</w:t>
            </w:r>
          </w:p>
        </w:tc>
      </w:tr>
      <w:tr w:rsidR="00CE6CD8" w:rsidRPr="00CE6CD8" w:rsidTr="00CE6CD8">
        <w:trPr>
          <w:trHeight w:val="431"/>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ÇUKUROVA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675.007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3.521.507</w:t>
            </w:r>
          </w:p>
        </w:tc>
      </w:tr>
      <w:tr w:rsidR="00CE6CD8" w:rsidRPr="00CE6CD8" w:rsidTr="00CE6CD8">
        <w:trPr>
          <w:trHeight w:val="35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DÜZCE EREĞLİ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175.927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1.502.114</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ELAZIĞ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105.736</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790.835</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GEMLİK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32.089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198.462</w:t>
            </w:r>
          </w:p>
        </w:tc>
      </w:tr>
      <w:tr w:rsidR="00CE6CD8" w:rsidRPr="00CE6CD8" w:rsidTr="00CE6CD8">
        <w:trPr>
          <w:trHeight w:val="459"/>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GÜMÜŞHANE BAYBURT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47.497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343.226</w:t>
            </w:r>
          </w:p>
        </w:tc>
      </w:tr>
      <w:tr w:rsidR="00CE6CD8" w:rsidRPr="00CE6CD8" w:rsidTr="00CE6CD8">
        <w:trPr>
          <w:trHeight w:val="397"/>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KARADENİZ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120.601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880.088</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MALATYA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137.671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1.092.157</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MANİSA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122.913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1.020.343</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MUSTAFAKEMALPAŞA SUSURLUK KARACABEY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140.939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312.461</w:t>
            </w:r>
          </w:p>
        </w:tc>
      </w:tr>
      <w:tr w:rsidR="00CE6CD8" w:rsidRPr="00CE6CD8" w:rsidTr="00CE6CD8">
        <w:trPr>
          <w:trHeight w:val="454"/>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ORDU GİRESUN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96.210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975.306</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SİİRT BATMAN DOĞALGAZ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55.569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597.680</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SİVAS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112.837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1.120.152</w:t>
            </w:r>
          </w:p>
        </w:tc>
      </w:tr>
      <w:tr w:rsidR="00CE6CD8" w:rsidRPr="00CE6CD8" w:rsidTr="00CE6CD8">
        <w:trPr>
          <w:trHeight w:val="4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ŞANLIURFA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155.400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704.293</w:t>
            </w:r>
          </w:p>
        </w:tc>
      </w:tr>
      <w:tr w:rsidR="00CE6CD8" w:rsidRPr="00CE6CD8" w:rsidTr="00CE6CD8">
        <w:trPr>
          <w:trHeight w:val="481"/>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TOKAT AMASYA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116.521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1.525.292</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AKSA VAN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107.988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704.114</w:t>
            </w:r>
          </w:p>
        </w:tc>
      </w:tr>
      <w:tr w:rsidR="00CE6CD8" w:rsidRPr="00CE6CD8" w:rsidTr="00CE6CD8">
        <w:trPr>
          <w:trHeight w:val="419"/>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ARMADAŞ ARSAN MARAŞ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214.832</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1.161.159</w:t>
            </w:r>
          </w:p>
        </w:tc>
      </w:tr>
      <w:tr w:rsidR="00CE6CD8" w:rsidRPr="00CE6CD8" w:rsidTr="00CE6CD8">
        <w:trPr>
          <w:trHeight w:val="291"/>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ARMAGAZ ARSAN MARMARA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115.268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1.359.022</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BAHÇEŞEHİR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8.980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79.451</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BAŞKENT DOĞALGAZ DAĞITIM GAYRİMENKUL YATIRIM ORTAKLIĞI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1.551.305</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6.497.262</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BURSA ŞEHİRİÇİ DOĞAL GAZ DAĞITIM TİCARET VE TAAH.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467.565</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4.342.308</w:t>
            </w:r>
          </w:p>
        </w:tc>
      </w:tr>
      <w:tr w:rsidR="00CE6CD8" w:rsidRPr="00CE6CD8" w:rsidTr="00CE6CD8">
        <w:trPr>
          <w:trHeight w:val="403"/>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ÇİNİGAZ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174.330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1.106.289</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ÇORDAŞ ÇORLU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116.556</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1.043.783</w:t>
            </w:r>
          </w:p>
        </w:tc>
      </w:tr>
      <w:tr w:rsidR="00CE6CD8" w:rsidRPr="00CE6CD8" w:rsidTr="00CE6CD8">
        <w:trPr>
          <w:trHeight w:val="431"/>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ÇORUM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115.373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819.075</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DİYARBAKIR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146.977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1.055.439</w:t>
            </w:r>
          </w:p>
        </w:tc>
      </w:tr>
      <w:tr w:rsidR="00CE6CD8" w:rsidRPr="00CE6CD8" w:rsidTr="00CE6CD8">
        <w:trPr>
          <w:trHeight w:val="303"/>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DOĞUGAZ BİTLİS BİNGÖL MUŞ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107.308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616.321</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lastRenderedPageBreak/>
              <w:t>ENERYA AKSARAY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87.461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625.091</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ANTALYA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163.883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1.053.176</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AYDIN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152.348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669.499</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DENİZLİ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180.263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1.401.557</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EREĞLİ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36.014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318.737</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ERZİNCAN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53.788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542.029</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KAPADOKYA GAZ DAĞITIM A.Ş.</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107.748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768.777</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KARAMAN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71.444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394.228</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ENERYA KONYA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314.554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2.594.178</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ESGAZ ESKİŞEHİR ŞEHİRİÇİ DOĞAL GAZ DAĞITIM TİCARET VE TAAH.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231.007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1.578.229</w:t>
            </w:r>
          </w:p>
        </w:tc>
      </w:tr>
      <w:tr w:rsidR="00CE6CD8" w:rsidRPr="00CE6CD8" w:rsidTr="00CE6CD8">
        <w:trPr>
          <w:trHeight w:val="407"/>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GAZDAŞ GAZİANTEP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322.299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2.509.975</w:t>
            </w:r>
          </w:p>
        </w:tc>
      </w:tr>
      <w:tr w:rsidR="00CE6CD8" w:rsidRPr="00CE6CD8" w:rsidTr="00CE6CD8">
        <w:trPr>
          <w:trHeight w:val="34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İGDAŞ İSTANBUL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2.072.850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16.515.199</w:t>
            </w:r>
          </w:p>
        </w:tc>
      </w:tr>
      <w:tr w:rsidR="00CE6CD8" w:rsidRPr="00CE6CD8" w:rsidTr="00CE6CD8">
        <w:trPr>
          <w:trHeight w:val="42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İNEGÖL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56.159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667.657</w:t>
            </w:r>
          </w:p>
        </w:tc>
      </w:tr>
      <w:tr w:rsidR="00CE6CD8" w:rsidRPr="00CE6CD8" w:rsidTr="00CE6CD8">
        <w:trPr>
          <w:trHeight w:val="349"/>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İZGAZ İZMİT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363.874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2.741.875</w:t>
            </w:r>
          </w:p>
        </w:tc>
      </w:tr>
      <w:tr w:rsidR="00CE6CD8" w:rsidRPr="00CE6CD8" w:rsidTr="00CE6CD8">
        <w:trPr>
          <w:trHeight w:val="429"/>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İZMİR DOĞALGAZ DAĞITIM TİCARET VE TAAHHÜT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672.295</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3.707.750</w:t>
            </w:r>
          </w:p>
        </w:tc>
      </w:tr>
      <w:tr w:rsidR="00CE6CD8" w:rsidRPr="00CE6CD8" w:rsidTr="00CE6CD8">
        <w:trPr>
          <w:trHeight w:val="269"/>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KARGAZ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213.370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1.385.230</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KARGAZ KARS ARDAHAN DOĞAL GAZ DAĞITIM PAZ. TAAH. SANAYİ VE TİCARET LİMİTED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56.505</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472.422</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KAYSERİGAZ KAYSERİ DOĞALGAZ DAĞITIM PAZARLAMA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606.553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3.471.733</w:t>
            </w:r>
          </w:p>
        </w:tc>
      </w:tr>
      <w:tr w:rsidR="00CE6CD8" w:rsidRPr="00CE6CD8" w:rsidTr="00CE6CD8">
        <w:trPr>
          <w:trHeight w:val="6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KIRGAZ KIRIKKALE-KIRŞEHİR DOĞAL GAZ DAĞITIM PAZ.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148.709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1.314.478</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KIZILCAHAMAM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9.270</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60.523</w:t>
            </w:r>
          </w:p>
        </w:tc>
      </w:tr>
      <w:tr w:rsidR="00CE6CD8" w:rsidRPr="00CE6CD8" w:rsidTr="00CE6CD8">
        <w:trPr>
          <w:trHeight w:val="431"/>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PALEN ENERJİ DOĞAL GAZ DAĞITIM END.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95.338</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750.054</w:t>
            </w:r>
          </w:p>
        </w:tc>
      </w:tr>
      <w:tr w:rsidR="00CE6CD8" w:rsidRPr="00CE6CD8" w:rsidTr="00CE6CD8">
        <w:trPr>
          <w:trHeight w:val="35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PALGAZ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139.327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1.453.569</w:t>
            </w:r>
          </w:p>
        </w:tc>
      </w:tr>
      <w:tr w:rsidR="00CE6CD8" w:rsidRPr="00CE6CD8" w:rsidTr="00CE6CD8">
        <w:trPr>
          <w:trHeight w:val="43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POLGAZ POLATLI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112.606</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301.585</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SAMGAZ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136.989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1.251.027</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SELÇUK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15.191</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314.931</w:t>
            </w:r>
          </w:p>
        </w:tc>
      </w:tr>
      <w:tr w:rsidR="00CE6CD8" w:rsidRPr="00CE6CD8" w:rsidTr="00CE6CD8">
        <w:trPr>
          <w:trHeight w:val="397"/>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SERHAT DOĞALGAZ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18.139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264.064</w:t>
            </w:r>
          </w:p>
        </w:tc>
      </w:tr>
      <w:tr w:rsidR="00CE6CD8" w:rsidRPr="00CE6CD8" w:rsidTr="00CE6CD8">
        <w:trPr>
          <w:trHeight w:val="477"/>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SÜRMELİ DOĞAL 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91.687</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793.328</w:t>
            </w:r>
          </w:p>
        </w:tc>
      </w:tr>
      <w:tr w:rsidR="00CE6CD8" w:rsidRPr="00CE6CD8" w:rsidTr="00CE6CD8">
        <w:trPr>
          <w:trHeight w:val="402"/>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TOROSGAZ ISPARTA BURDUR DOĞALGAZ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130.959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1.203.542</w:t>
            </w:r>
          </w:p>
        </w:tc>
      </w:tr>
      <w:tr w:rsidR="00CE6CD8" w:rsidRPr="00CE6CD8" w:rsidTr="00CE6CD8">
        <w:trPr>
          <w:trHeight w:val="482"/>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lastRenderedPageBreak/>
              <w:t>TRAKYA BÖLGESİ DOĞAL GAZ DAĞITIM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504.844</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2.595.501</w:t>
            </w:r>
          </w:p>
        </w:tc>
      </w:tr>
      <w:tr w:rsidR="00CE6CD8" w:rsidRPr="00CE6CD8" w:rsidTr="00CE6CD8">
        <w:trPr>
          <w:trHeight w:val="419"/>
        </w:trPr>
        <w:tc>
          <w:tcPr>
            <w:tcW w:w="7928" w:type="dxa"/>
            <w:tcBorders>
              <w:top w:val="nil"/>
              <w:left w:val="single" w:sz="8" w:space="0" w:color="auto"/>
              <w:bottom w:val="single" w:sz="8" w:space="0" w:color="auto"/>
              <w:right w:val="single" w:sz="8" w:space="0" w:color="auto"/>
            </w:tcBorders>
            <w:shd w:val="clear" w:color="auto" w:fill="auto"/>
            <w:vAlign w:val="center"/>
            <w:hideMark/>
          </w:tcPr>
          <w:p w:rsidR="00CE6CD8" w:rsidRPr="00CE6CD8" w:rsidRDefault="00CE6CD8" w:rsidP="00CE6CD8">
            <w:pPr>
              <w:spacing w:after="0" w:line="240" w:lineRule="auto"/>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UDAŞ UŞAK DOĞALGAZ DAĞITIM SANAYİ VE TİCARET ANONİM ŞİRKETİ</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48.279</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color w:val="000000"/>
                <w:lang w:eastAsia="tr-TR"/>
              </w:rPr>
            </w:pPr>
            <w:r w:rsidRPr="00CE6CD8">
              <w:rPr>
                <w:rFonts w:ascii="Times New Roman" w:eastAsia="Times New Roman" w:hAnsi="Times New Roman" w:cs="Times New Roman"/>
                <w:color w:val="000000"/>
                <w:lang w:eastAsia="tr-TR"/>
              </w:rPr>
              <w:t>635.493</w:t>
            </w:r>
          </w:p>
        </w:tc>
      </w:tr>
      <w:tr w:rsidR="00CE6CD8" w:rsidRPr="00CE6CD8" w:rsidTr="00CE6CD8">
        <w:trPr>
          <w:trHeight w:val="315"/>
        </w:trPr>
        <w:tc>
          <w:tcPr>
            <w:tcW w:w="7928" w:type="dxa"/>
            <w:tcBorders>
              <w:top w:val="nil"/>
              <w:left w:val="single" w:sz="8" w:space="0" w:color="auto"/>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rPr>
                <w:rFonts w:ascii="Times New Roman" w:eastAsia="Times New Roman" w:hAnsi="Times New Roman" w:cs="Times New Roman"/>
                <w:b/>
                <w:bCs/>
                <w:color w:val="000000"/>
                <w:lang w:eastAsia="tr-TR"/>
              </w:rPr>
            </w:pPr>
            <w:r w:rsidRPr="00CE6CD8">
              <w:rPr>
                <w:rFonts w:ascii="Times New Roman" w:eastAsia="Times New Roman" w:hAnsi="Times New Roman" w:cs="Times New Roman"/>
                <w:b/>
                <w:bCs/>
                <w:color w:val="000000"/>
                <w:lang w:eastAsia="tr-TR"/>
              </w:rPr>
              <w:t>Genel Toplam</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b/>
                <w:bCs/>
                <w:color w:val="000000"/>
                <w:lang w:eastAsia="tr-TR"/>
              </w:rPr>
            </w:pPr>
            <w:r w:rsidRPr="00CE6CD8">
              <w:rPr>
                <w:rFonts w:ascii="Times New Roman" w:eastAsia="Times New Roman" w:hAnsi="Times New Roman" w:cs="Times New Roman"/>
                <w:b/>
                <w:bCs/>
                <w:color w:val="000000"/>
                <w:lang w:eastAsia="tr-TR"/>
              </w:rPr>
              <w:t>14.148.863</w:t>
            </w:r>
          </w:p>
        </w:tc>
        <w:tc>
          <w:tcPr>
            <w:tcW w:w="1134" w:type="dxa"/>
            <w:tcBorders>
              <w:top w:val="nil"/>
              <w:left w:val="nil"/>
              <w:bottom w:val="single" w:sz="8" w:space="0" w:color="auto"/>
              <w:right w:val="single" w:sz="8" w:space="0" w:color="auto"/>
            </w:tcBorders>
            <w:shd w:val="clear" w:color="auto" w:fill="auto"/>
            <w:noWrap/>
            <w:vAlign w:val="center"/>
            <w:hideMark/>
          </w:tcPr>
          <w:p w:rsidR="00CE6CD8" w:rsidRPr="00CE6CD8" w:rsidRDefault="00CE6CD8" w:rsidP="00CE6CD8">
            <w:pPr>
              <w:spacing w:after="0" w:line="240" w:lineRule="auto"/>
              <w:jc w:val="center"/>
              <w:rPr>
                <w:rFonts w:ascii="Times New Roman" w:eastAsia="Times New Roman" w:hAnsi="Times New Roman" w:cs="Times New Roman"/>
                <w:b/>
                <w:bCs/>
                <w:color w:val="000000"/>
                <w:lang w:eastAsia="tr-TR"/>
              </w:rPr>
            </w:pPr>
            <w:r w:rsidRPr="00CE6CD8">
              <w:rPr>
                <w:rFonts w:ascii="Times New Roman" w:eastAsia="Times New Roman" w:hAnsi="Times New Roman" w:cs="Times New Roman"/>
                <w:b/>
                <w:bCs/>
                <w:color w:val="000000"/>
                <w:lang w:eastAsia="tr-TR"/>
              </w:rPr>
              <w:t>95.179.898</w:t>
            </w:r>
          </w:p>
        </w:tc>
      </w:tr>
    </w:tbl>
    <w:p w:rsidR="0021542F" w:rsidRDefault="0021542F" w:rsidP="00992107">
      <w:pPr>
        <w:rPr>
          <w:rFonts w:ascii="Times New Roman" w:hAnsi="Times New Roman" w:cs="Times New Roman"/>
          <w:b/>
          <w:sz w:val="24"/>
          <w:szCs w:val="24"/>
        </w:rPr>
      </w:pPr>
    </w:p>
    <w:p w:rsidR="00E75C8B" w:rsidRDefault="00013C81" w:rsidP="00C873B3">
      <w:pPr>
        <w:pStyle w:val="Balk5"/>
      </w:pPr>
      <w:bookmarkStart w:id="147" w:name="_Toc39762835"/>
      <w:r w:rsidRPr="00E164B2">
        <w:t xml:space="preserve">Tablo </w:t>
      </w:r>
      <w:r w:rsidR="00F65AEB" w:rsidRPr="00E164B2">
        <w:t>7</w:t>
      </w:r>
      <w:r w:rsidR="005313A7" w:rsidRPr="00E164B2">
        <w:t>.2</w:t>
      </w:r>
      <w:r w:rsidR="00F65AEB" w:rsidRPr="00E164B2">
        <w:t>:</w:t>
      </w:r>
      <w:r w:rsidR="00046AF1">
        <w:t xml:space="preserve"> </w:t>
      </w:r>
      <w:r w:rsidR="00A27BE7" w:rsidRPr="00E164B2">
        <w:t>Dağıtım Bölgeleri Toplam Servis Hattı Uzunlukları ve Servis Hattı Sayıları</w:t>
      </w:r>
      <w:bookmarkEnd w:id="147"/>
    </w:p>
    <w:tbl>
      <w:tblPr>
        <w:tblW w:w="9371" w:type="dxa"/>
        <w:tblInd w:w="-10" w:type="dxa"/>
        <w:tblCellMar>
          <w:left w:w="70" w:type="dxa"/>
          <w:right w:w="70" w:type="dxa"/>
        </w:tblCellMar>
        <w:tblLook w:val="04A0"/>
      </w:tblPr>
      <w:tblGrid>
        <w:gridCol w:w="6521"/>
        <w:gridCol w:w="1559"/>
        <w:gridCol w:w="1291"/>
      </w:tblGrid>
      <w:tr w:rsidR="00933EA7" w:rsidRPr="00933EA7" w:rsidTr="00933EA7">
        <w:trPr>
          <w:cantSplit/>
          <w:trHeight w:val="585"/>
          <w:tblHeader/>
        </w:trPr>
        <w:tc>
          <w:tcPr>
            <w:tcW w:w="652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33EA7" w:rsidRPr="00933EA7" w:rsidRDefault="00933EA7" w:rsidP="00933EA7">
            <w:pPr>
              <w:spacing w:after="0" w:line="240" w:lineRule="auto"/>
              <w:rPr>
                <w:rFonts w:ascii="Times New Roman" w:eastAsia="Times New Roman" w:hAnsi="Times New Roman" w:cs="Times New Roman"/>
                <w:b/>
                <w:bCs/>
                <w:color w:val="000000"/>
                <w:lang w:eastAsia="tr-TR"/>
              </w:rPr>
            </w:pPr>
            <w:r w:rsidRPr="00933EA7">
              <w:rPr>
                <w:rFonts w:ascii="Times New Roman" w:eastAsia="Times New Roman" w:hAnsi="Times New Roman" w:cs="Times New Roman"/>
                <w:b/>
                <w:bCs/>
                <w:color w:val="000000"/>
                <w:lang w:eastAsia="tr-TR"/>
              </w:rPr>
              <w:t>Dağıtım Şirketleri</w:t>
            </w:r>
          </w:p>
        </w:tc>
        <w:tc>
          <w:tcPr>
            <w:tcW w:w="1559" w:type="dxa"/>
            <w:tcBorders>
              <w:top w:val="single" w:sz="8" w:space="0" w:color="auto"/>
              <w:left w:val="nil"/>
              <w:bottom w:val="single" w:sz="8" w:space="0" w:color="auto"/>
              <w:right w:val="single" w:sz="8" w:space="0" w:color="auto"/>
            </w:tcBorders>
            <w:shd w:val="clear" w:color="000000" w:fill="DDEBF7"/>
            <w:vAlign w:val="center"/>
            <w:hideMark/>
          </w:tcPr>
          <w:p w:rsidR="00933EA7" w:rsidRPr="00933EA7" w:rsidRDefault="00933EA7" w:rsidP="00933EA7">
            <w:pPr>
              <w:spacing w:after="0" w:line="240" w:lineRule="auto"/>
              <w:jc w:val="center"/>
              <w:rPr>
                <w:rFonts w:ascii="Times New Roman" w:eastAsia="Times New Roman" w:hAnsi="Times New Roman" w:cs="Times New Roman"/>
                <w:b/>
                <w:bCs/>
                <w:color w:val="000000"/>
                <w:lang w:eastAsia="tr-TR"/>
              </w:rPr>
            </w:pPr>
            <w:r w:rsidRPr="00933EA7">
              <w:rPr>
                <w:rFonts w:ascii="Times New Roman" w:eastAsia="Times New Roman" w:hAnsi="Times New Roman" w:cs="Times New Roman"/>
                <w:b/>
                <w:bCs/>
                <w:color w:val="000000"/>
                <w:lang w:eastAsia="tr-TR"/>
              </w:rPr>
              <w:t>Servis Hattı Sayısı</w:t>
            </w:r>
          </w:p>
        </w:tc>
        <w:tc>
          <w:tcPr>
            <w:tcW w:w="1291" w:type="dxa"/>
            <w:tcBorders>
              <w:top w:val="single" w:sz="8" w:space="0" w:color="auto"/>
              <w:left w:val="nil"/>
              <w:bottom w:val="single" w:sz="8" w:space="0" w:color="auto"/>
              <w:right w:val="single" w:sz="8" w:space="0" w:color="auto"/>
            </w:tcBorders>
            <w:shd w:val="clear" w:color="000000" w:fill="DDEBF7"/>
            <w:vAlign w:val="center"/>
            <w:hideMark/>
          </w:tcPr>
          <w:p w:rsidR="00933EA7" w:rsidRPr="00933EA7" w:rsidRDefault="00933EA7" w:rsidP="00933EA7">
            <w:pPr>
              <w:spacing w:after="0" w:line="240" w:lineRule="auto"/>
              <w:jc w:val="center"/>
              <w:rPr>
                <w:rFonts w:ascii="Times New Roman" w:eastAsia="Times New Roman" w:hAnsi="Times New Roman" w:cs="Times New Roman"/>
                <w:b/>
                <w:bCs/>
                <w:color w:val="000000"/>
                <w:lang w:eastAsia="tr-TR"/>
              </w:rPr>
            </w:pPr>
            <w:r w:rsidRPr="00933EA7">
              <w:rPr>
                <w:rFonts w:ascii="Times New Roman" w:eastAsia="Times New Roman" w:hAnsi="Times New Roman" w:cs="Times New Roman"/>
                <w:b/>
                <w:bCs/>
                <w:color w:val="000000"/>
                <w:lang w:eastAsia="tr-TR"/>
              </w:rPr>
              <w:t>Servis Hattı Uzunluğu (m)</w:t>
            </w:r>
          </w:p>
        </w:tc>
      </w:tr>
      <w:tr w:rsidR="00933EA7" w:rsidRPr="00933EA7" w:rsidTr="00933EA7">
        <w:trPr>
          <w:trHeight w:val="392"/>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AGDAŞ ADAPAZARI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1.103.170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96.779</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SİNOP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51.156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5.641</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ADIYAMAN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419.598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31.772</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ARTVİN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1.417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118</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BATIKAR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235.500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27.587</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DELTA DOĞALGAZ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218.201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22.953</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GEPA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78.206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7.440</w:t>
            </w:r>
          </w:p>
        </w:tc>
      </w:tr>
      <w:tr w:rsidR="00933EA7" w:rsidRPr="00933EA7" w:rsidTr="00933EA7">
        <w:trPr>
          <w:trHeight w:val="62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HAKKARİ ŞIRNAK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8.325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711</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MARDİN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28.913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2.910</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MUĞLA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86.374</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8.668</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AKMERCAN TUNCELİ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8.242</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572</w:t>
            </w:r>
          </w:p>
        </w:tc>
      </w:tr>
      <w:tr w:rsidR="00933EA7" w:rsidRPr="00933EA7" w:rsidTr="00933EA7">
        <w:trPr>
          <w:trHeight w:val="340"/>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AFYON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397.530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36.260</w:t>
            </w:r>
          </w:p>
        </w:tc>
      </w:tr>
      <w:tr w:rsidR="00933EA7" w:rsidRPr="00933EA7" w:rsidTr="00933EA7">
        <w:trPr>
          <w:trHeight w:val="410"/>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AĞRI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69.214</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4.650</w:t>
            </w:r>
          </w:p>
        </w:tc>
      </w:tr>
      <w:tr w:rsidR="00933EA7" w:rsidRPr="00933EA7" w:rsidTr="00933EA7">
        <w:trPr>
          <w:trHeight w:val="36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BALIKESİR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347.415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39.921</w:t>
            </w:r>
          </w:p>
        </w:tc>
      </w:tr>
      <w:tr w:rsidR="00933EA7" w:rsidRPr="00933EA7" w:rsidTr="00933EA7">
        <w:trPr>
          <w:trHeight w:val="44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BANDIRMA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118.489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11.177</w:t>
            </w:r>
          </w:p>
        </w:tc>
      </w:tr>
      <w:tr w:rsidR="00933EA7" w:rsidRPr="00933EA7" w:rsidTr="00933EA7">
        <w:trPr>
          <w:trHeight w:val="50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lastRenderedPageBreak/>
              <w:t>AKSA BİLECİK BOLU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416.829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37.785</w:t>
            </w:r>
          </w:p>
        </w:tc>
      </w:tr>
      <w:tr w:rsidR="00933EA7" w:rsidRPr="00933EA7" w:rsidTr="00933EA7">
        <w:trPr>
          <w:trHeight w:val="44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ÇANAKKALE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374.371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40.322</w:t>
            </w:r>
          </w:p>
        </w:tc>
      </w:tr>
      <w:tr w:rsidR="00933EA7" w:rsidRPr="00933EA7" w:rsidTr="00933EA7">
        <w:trPr>
          <w:trHeight w:val="38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ÇUKUROVA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1.494.635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103.854</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DÜZCE EREĞLİ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727.151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46.307</w:t>
            </w:r>
          </w:p>
        </w:tc>
      </w:tr>
      <w:tr w:rsidR="00933EA7" w:rsidRPr="00933EA7" w:rsidTr="00933EA7">
        <w:trPr>
          <w:trHeight w:val="38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ELAZIĞ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431.536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28.619</w:t>
            </w:r>
          </w:p>
        </w:tc>
      </w:tr>
      <w:tr w:rsidR="00933EA7" w:rsidRPr="00933EA7" w:rsidTr="00933EA7">
        <w:trPr>
          <w:trHeight w:val="45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GEMLİK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69.837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9.903</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GÜMÜŞHANE BAYBURT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95.047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8.974</w:t>
            </w:r>
          </w:p>
        </w:tc>
      </w:tr>
      <w:tr w:rsidR="00933EA7" w:rsidRPr="00933EA7" w:rsidTr="00933EA7">
        <w:trPr>
          <w:trHeight w:val="458"/>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KARADENİZ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223.688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25.387</w:t>
            </w:r>
          </w:p>
        </w:tc>
      </w:tr>
      <w:tr w:rsidR="00933EA7" w:rsidRPr="00933EA7" w:rsidTr="00933EA7">
        <w:trPr>
          <w:trHeight w:val="53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MALATYA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408.550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35.702</w:t>
            </w:r>
          </w:p>
        </w:tc>
      </w:tr>
      <w:tr w:rsidR="00933EA7" w:rsidRPr="00933EA7" w:rsidTr="00933EA7">
        <w:trPr>
          <w:trHeight w:val="319"/>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MANİSA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373.293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45.002</w:t>
            </w:r>
          </w:p>
        </w:tc>
      </w:tr>
      <w:tr w:rsidR="00933EA7" w:rsidRPr="00933EA7" w:rsidTr="00933EA7">
        <w:trPr>
          <w:trHeight w:val="68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MUSTAFAKEMALPAŞA SUSURLUK KARACABEY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147.264</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19.077</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ORDU GİRESUN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362.547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39.275</w:t>
            </w:r>
          </w:p>
        </w:tc>
      </w:tr>
      <w:tr w:rsidR="00933EA7" w:rsidRPr="00933EA7" w:rsidTr="00933EA7">
        <w:trPr>
          <w:trHeight w:val="3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SİİRT BATMAN DOĞALGAZ DAĞITIM A.Ş.</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211.713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15.922</w:t>
            </w:r>
          </w:p>
        </w:tc>
      </w:tr>
      <w:tr w:rsidR="00933EA7" w:rsidRPr="00933EA7" w:rsidTr="00933EA7">
        <w:trPr>
          <w:trHeight w:val="48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SİVAS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456.912</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37.929</w:t>
            </w:r>
          </w:p>
        </w:tc>
      </w:tr>
      <w:tr w:rsidR="00933EA7" w:rsidRPr="00933EA7" w:rsidTr="00933EA7">
        <w:trPr>
          <w:trHeight w:val="421"/>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ŞANLIURFA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224.422</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15.465</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TOKAT AMASYA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585.087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63.991</w:t>
            </w:r>
          </w:p>
        </w:tc>
      </w:tr>
      <w:tr w:rsidR="00933EA7" w:rsidRPr="00933EA7" w:rsidTr="00933EA7">
        <w:trPr>
          <w:trHeight w:val="404"/>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AKSA VAN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331.641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20.985</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ARMADAŞ ARSAN MARAŞ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487.974</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49.747</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ARMAGAZ ARSAN MARMARA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483.339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48.980</w:t>
            </w:r>
          </w:p>
        </w:tc>
      </w:tr>
      <w:tr w:rsidR="00933EA7" w:rsidRPr="00933EA7" w:rsidTr="00933EA7">
        <w:trPr>
          <w:trHeight w:val="3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BAHÇEŞEHİR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24.728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2.294</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BAŞKENT DOĞALGAZ DAĞITIM GAYRİMENKUL YATIRIM ORTAKLIĞI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3.749.927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229.986</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BURSA ŞEHİRİÇİ DOĞAL GAZ DAĞITIM TİCARET VE TAAH.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1.841.349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217.020</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ÇİNİGAZ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448.975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46.651</w:t>
            </w:r>
          </w:p>
        </w:tc>
      </w:tr>
      <w:tr w:rsidR="00933EA7" w:rsidRPr="00933EA7" w:rsidTr="00933EA7">
        <w:trPr>
          <w:trHeight w:val="318"/>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lastRenderedPageBreak/>
              <w:t>ÇORDAŞ ÇORLU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381.660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32.731</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ÇORUM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361.269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27.146</w:t>
            </w:r>
          </w:p>
        </w:tc>
      </w:tr>
      <w:tr w:rsidR="00933EA7" w:rsidRPr="00933EA7" w:rsidTr="00933EA7">
        <w:trPr>
          <w:trHeight w:val="47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DİYARBAKIR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188.226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18.117</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DOĞUGAZ BİTLİS BİNGÖL MUŞ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190.598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14.133</w:t>
            </w:r>
          </w:p>
        </w:tc>
      </w:tr>
      <w:tr w:rsidR="00933EA7" w:rsidRPr="00933EA7" w:rsidTr="00933EA7">
        <w:trPr>
          <w:trHeight w:val="3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AKSARAY GAZ DAĞITIM A.Ş.</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211.759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16.465</w:t>
            </w:r>
          </w:p>
        </w:tc>
      </w:tr>
      <w:tr w:rsidR="00933EA7" w:rsidRPr="00933EA7" w:rsidTr="00933EA7">
        <w:trPr>
          <w:trHeight w:val="3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ANTALYA GAZ DAĞITIM A.Ş.</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529.631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31.779</w:t>
            </w:r>
          </w:p>
        </w:tc>
      </w:tr>
      <w:tr w:rsidR="00933EA7" w:rsidRPr="00933EA7" w:rsidTr="00933EA7">
        <w:trPr>
          <w:trHeight w:val="36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AYDIN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225.596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24.147</w:t>
            </w:r>
          </w:p>
        </w:tc>
      </w:tr>
      <w:tr w:rsidR="00933EA7" w:rsidRPr="00933EA7" w:rsidTr="00933EA7">
        <w:trPr>
          <w:trHeight w:val="44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DENİZLİ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635.466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59.818</w:t>
            </w:r>
          </w:p>
        </w:tc>
      </w:tr>
      <w:tr w:rsidR="00933EA7" w:rsidRPr="00933EA7" w:rsidTr="00933EA7">
        <w:trPr>
          <w:trHeight w:val="382"/>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EREĞLİ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125.614</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9.399</w:t>
            </w:r>
          </w:p>
        </w:tc>
      </w:tr>
      <w:tr w:rsidR="00933EA7" w:rsidRPr="00933EA7" w:rsidTr="00933EA7">
        <w:trPr>
          <w:trHeight w:val="306"/>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ERZİNCAN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259.886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17.364</w:t>
            </w:r>
          </w:p>
        </w:tc>
      </w:tr>
      <w:tr w:rsidR="00933EA7" w:rsidRPr="00933EA7" w:rsidTr="00933EA7">
        <w:trPr>
          <w:trHeight w:val="3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KAPADOKYA GAZ DAĞITIM A.Ş.</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296.667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25.502</w:t>
            </w:r>
          </w:p>
        </w:tc>
      </w:tr>
      <w:tr w:rsidR="00933EA7" w:rsidRPr="00933EA7" w:rsidTr="00933EA7">
        <w:trPr>
          <w:trHeight w:val="47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KARAMAN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179.621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16.545</w:t>
            </w:r>
          </w:p>
        </w:tc>
      </w:tr>
      <w:tr w:rsidR="00933EA7" w:rsidRPr="00933EA7" w:rsidTr="00933EA7">
        <w:trPr>
          <w:trHeight w:val="400"/>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ENERYA KONYA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1.079.341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82.506</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ESGAZ ESKİŞEHİR ŞEHİRİÇİ DOĞAL GAZ DAĞITIM TİCARET VE TAAH.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891.299</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88.441</w:t>
            </w:r>
          </w:p>
        </w:tc>
      </w:tr>
      <w:tr w:rsidR="00933EA7" w:rsidRPr="00933EA7" w:rsidTr="00933EA7">
        <w:trPr>
          <w:trHeight w:val="41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GAZDAŞ GAZİANTEP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620.058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67.850</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İGDAŞ İSTANBUL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5.355.688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920.478</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İNEGÖL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242.003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28.147</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İZGAZ İZMİT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1.110.245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117.142</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İZMİR DOĞALGAZ DAĞITIM TİCARET VE TAAHHÜT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2.041.067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203.345</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KARGAZ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611.295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41.539</w:t>
            </w:r>
          </w:p>
        </w:tc>
      </w:tr>
      <w:tr w:rsidR="00933EA7" w:rsidRPr="00933EA7" w:rsidTr="00933EA7">
        <w:trPr>
          <w:trHeight w:val="729"/>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KARGAZ KARS ARDAHAN DOĞAL GAZ DAĞITIM PAZ. TAAH. SANAYİ VE TİCARET LİMİTED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158.270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11.186</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KAYSERİGAZ KAYSERİ DOĞALGAZ DAĞITIM PAZARLAMA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1.157.433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75.635</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KIRGAZ KIRIKKALE-KIRŞEHİR DOĞAL GAZ DAĞITIM PAZ.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830.273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38.767</w:t>
            </w:r>
          </w:p>
        </w:tc>
      </w:tr>
      <w:tr w:rsidR="00933EA7" w:rsidRPr="00933EA7" w:rsidTr="00933EA7">
        <w:trPr>
          <w:trHeight w:val="363"/>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KIZILCAHAMAM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18.316</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1.428</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lastRenderedPageBreak/>
              <w:t>PALEN ENERJİ DOĞAL GAZ DAĞITIM END.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337.630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23.553</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PALGAZ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615.201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66.235</w:t>
            </w:r>
          </w:p>
        </w:tc>
      </w:tr>
      <w:tr w:rsidR="00933EA7" w:rsidRPr="00933EA7" w:rsidTr="00933EA7">
        <w:trPr>
          <w:trHeight w:val="44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POLGAZ POLATLI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118.187</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9.169</w:t>
            </w:r>
          </w:p>
        </w:tc>
      </w:tr>
      <w:tr w:rsidR="00933EA7" w:rsidRPr="00933EA7" w:rsidTr="00933EA7">
        <w:trPr>
          <w:trHeight w:val="527"/>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SAMGAZ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348.241</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38.076</w:t>
            </w:r>
          </w:p>
        </w:tc>
      </w:tr>
      <w:tr w:rsidR="00933EA7" w:rsidRPr="00933EA7" w:rsidTr="00933EA7">
        <w:trPr>
          <w:trHeight w:val="451"/>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SELÇUK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117.644</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10.343</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SERHAT DOĞALGAZ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69.195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5.262</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SÜRMELİ DOĞAL 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343.985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22.977</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TOROSGAZ ISPARTA BURDUR DOĞALGAZ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395.260</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46.989</w:t>
            </w:r>
          </w:p>
        </w:tc>
      </w:tr>
      <w:tr w:rsidR="00933EA7" w:rsidRPr="00933EA7" w:rsidTr="00933EA7">
        <w:trPr>
          <w:trHeight w:val="318"/>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TRAKYA BÖLGESİ DOĞAL GAZ DAĞITIM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941.263</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85.646</w:t>
            </w:r>
          </w:p>
        </w:tc>
      </w:tr>
      <w:tr w:rsidR="00933EA7" w:rsidRPr="00933EA7" w:rsidTr="00933EA7">
        <w:trPr>
          <w:trHeight w:val="615"/>
        </w:trPr>
        <w:tc>
          <w:tcPr>
            <w:tcW w:w="6521" w:type="dxa"/>
            <w:tcBorders>
              <w:top w:val="nil"/>
              <w:left w:val="single" w:sz="8" w:space="0" w:color="auto"/>
              <w:bottom w:val="single" w:sz="8" w:space="0" w:color="auto"/>
              <w:right w:val="single" w:sz="8" w:space="0" w:color="auto"/>
            </w:tcBorders>
            <w:shd w:val="clear" w:color="auto" w:fill="auto"/>
            <w:vAlign w:val="center"/>
            <w:hideMark/>
          </w:tcPr>
          <w:p w:rsidR="00933EA7" w:rsidRPr="00933EA7" w:rsidRDefault="00933EA7" w:rsidP="00933EA7">
            <w:pPr>
              <w:spacing w:after="0" w:line="240" w:lineRule="auto"/>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UDAŞ UŞAK DOĞALGAZ DAĞITIM SANAYİ VE TİCARET ANONİM ŞİRKETİ</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209.445</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color w:val="000000"/>
                <w:lang w:eastAsia="tr-TR"/>
              </w:rPr>
            </w:pPr>
            <w:r w:rsidRPr="00933EA7">
              <w:rPr>
                <w:rFonts w:ascii="Times New Roman" w:eastAsia="Times New Roman" w:hAnsi="Times New Roman" w:cs="Times New Roman"/>
                <w:color w:val="000000"/>
                <w:lang w:eastAsia="tr-TR"/>
              </w:rPr>
              <w:t>27.855</w:t>
            </w:r>
          </w:p>
        </w:tc>
      </w:tr>
      <w:tr w:rsidR="00933EA7" w:rsidRPr="00933EA7" w:rsidTr="00933EA7">
        <w:trPr>
          <w:trHeight w:val="315"/>
        </w:trPr>
        <w:tc>
          <w:tcPr>
            <w:tcW w:w="6521" w:type="dxa"/>
            <w:tcBorders>
              <w:top w:val="nil"/>
              <w:left w:val="single" w:sz="8" w:space="0" w:color="auto"/>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rPr>
                <w:rFonts w:ascii="Times New Roman" w:eastAsia="Times New Roman" w:hAnsi="Times New Roman" w:cs="Times New Roman"/>
                <w:b/>
                <w:bCs/>
                <w:color w:val="000000"/>
                <w:lang w:eastAsia="tr-TR"/>
              </w:rPr>
            </w:pPr>
            <w:r w:rsidRPr="00933EA7">
              <w:rPr>
                <w:rFonts w:ascii="Times New Roman" w:eastAsia="Times New Roman" w:hAnsi="Times New Roman" w:cs="Times New Roman"/>
                <w:b/>
                <w:bCs/>
                <w:color w:val="000000"/>
                <w:lang w:eastAsia="tr-TR"/>
              </w:rPr>
              <w:t>Genel Toplam</w:t>
            </w:r>
          </w:p>
        </w:tc>
        <w:tc>
          <w:tcPr>
            <w:tcW w:w="1559"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b/>
                <w:bCs/>
                <w:color w:val="000000"/>
                <w:lang w:eastAsia="tr-TR"/>
              </w:rPr>
            </w:pPr>
            <w:r w:rsidRPr="00933EA7">
              <w:rPr>
                <w:rFonts w:ascii="Times New Roman" w:eastAsia="Times New Roman" w:hAnsi="Times New Roman" w:cs="Times New Roman"/>
                <w:b/>
                <w:bCs/>
                <w:color w:val="000000"/>
                <w:lang w:eastAsia="tr-TR"/>
              </w:rPr>
              <w:t>38.339.898</w:t>
            </w:r>
          </w:p>
        </w:tc>
        <w:tc>
          <w:tcPr>
            <w:tcW w:w="1291" w:type="dxa"/>
            <w:tcBorders>
              <w:top w:val="nil"/>
              <w:left w:val="nil"/>
              <w:bottom w:val="single" w:sz="8" w:space="0" w:color="auto"/>
              <w:right w:val="single" w:sz="8" w:space="0" w:color="auto"/>
            </w:tcBorders>
            <w:shd w:val="clear" w:color="auto" w:fill="auto"/>
            <w:noWrap/>
            <w:vAlign w:val="center"/>
            <w:hideMark/>
          </w:tcPr>
          <w:p w:rsidR="00933EA7" w:rsidRPr="00933EA7" w:rsidRDefault="00933EA7" w:rsidP="00933EA7">
            <w:pPr>
              <w:spacing w:after="0" w:line="240" w:lineRule="auto"/>
              <w:jc w:val="center"/>
              <w:rPr>
                <w:rFonts w:ascii="Times New Roman" w:eastAsia="Times New Roman" w:hAnsi="Times New Roman" w:cs="Times New Roman"/>
                <w:b/>
                <w:bCs/>
                <w:color w:val="000000"/>
                <w:lang w:eastAsia="tr-TR"/>
              </w:rPr>
            </w:pPr>
            <w:r w:rsidRPr="00933EA7">
              <w:rPr>
                <w:rFonts w:ascii="Times New Roman" w:eastAsia="Times New Roman" w:hAnsi="Times New Roman" w:cs="Times New Roman"/>
                <w:b/>
                <w:bCs/>
                <w:color w:val="000000"/>
                <w:lang w:eastAsia="tr-TR"/>
              </w:rPr>
              <w:t>3.792.051</w:t>
            </w:r>
          </w:p>
        </w:tc>
      </w:tr>
    </w:tbl>
    <w:p w:rsidR="00933EA7" w:rsidRPr="00933EA7" w:rsidRDefault="00933EA7" w:rsidP="00933EA7"/>
    <w:p w:rsidR="00BF18F4" w:rsidRPr="00E164B2" w:rsidRDefault="00BF18F4" w:rsidP="00BF18F4">
      <w:pPr>
        <w:pStyle w:val="11ilebalayanlar"/>
      </w:pPr>
      <w:bookmarkStart w:id="148" w:name="_Toc417917645"/>
      <w:bookmarkStart w:id="149" w:name="_Toc454351508"/>
      <w:bookmarkStart w:id="150" w:name="_Toc40972871"/>
      <w:r w:rsidRPr="00E164B2">
        <w:t xml:space="preserve">7.3 </w:t>
      </w:r>
      <w:r w:rsidRPr="00C66DD7">
        <w:t>Abonelik ve Bağlantı Bilgileri</w:t>
      </w:r>
      <w:bookmarkEnd w:id="148"/>
      <w:bookmarkEnd w:id="149"/>
      <w:bookmarkEnd w:id="150"/>
    </w:p>
    <w:p w:rsidR="00996534" w:rsidRPr="00EF0209" w:rsidRDefault="00933EA7" w:rsidP="00EF0209">
      <w:pPr>
        <w:jc w:val="both"/>
        <w:rPr>
          <w:rFonts w:ascii="Times New Roman" w:hAnsi="Times New Roman" w:cs="Times New Roman"/>
          <w:sz w:val="24"/>
          <w:szCs w:val="24"/>
        </w:rPr>
      </w:pPr>
      <w:r>
        <w:rPr>
          <w:rFonts w:ascii="Times New Roman" w:hAnsi="Times New Roman" w:cs="Times New Roman"/>
          <w:sz w:val="24"/>
          <w:szCs w:val="24"/>
        </w:rPr>
        <w:t>2019</w:t>
      </w:r>
      <w:r w:rsidR="00EF0209" w:rsidRPr="00E164B2">
        <w:rPr>
          <w:rFonts w:ascii="Times New Roman" w:hAnsi="Times New Roman" w:cs="Times New Roman"/>
          <w:sz w:val="24"/>
          <w:szCs w:val="24"/>
        </w:rPr>
        <w:t xml:space="preserve"> yılı sonu itibariyle doğal gaz hizmeti götürülen toplam abone sayısı  </w:t>
      </w:r>
      <w:r w:rsidR="00C66DD7">
        <w:rPr>
          <w:rFonts w:ascii="Times New Roman" w:hAnsi="Times New Roman" w:cs="Times New Roman"/>
          <w:sz w:val="24"/>
          <w:szCs w:val="24"/>
        </w:rPr>
        <w:t>15.865.809’a</w:t>
      </w:r>
      <w:r w:rsidR="00EF0209" w:rsidRPr="00E164B2">
        <w:rPr>
          <w:rFonts w:ascii="Times New Roman" w:hAnsi="Times New Roman" w:cs="Times New Roman"/>
          <w:sz w:val="24"/>
          <w:szCs w:val="24"/>
        </w:rPr>
        <w:t>,</w:t>
      </w:r>
      <w:r w:rsidR="00C66DD7">
        <w:rPr>
          <w:rFonts w:ascii="Times New Roman" w:hAnsi="Times New Roman" w:cs="Times New Roman"/>
          <w:sz w:val="24"/>
          <w:szCs w:val="24"/>
        </w:rPr>
        <w:t xml:space="preserve"> konut abone sayısı 15.861.360’a</w:t>
      </w:r>
      <w:r w:rsidR="00EF0209">
        <w:rPr>
          <w:rFonts w:ascii="Times New Roman" w:hAnsi="Times New Roman" w:cs="Times New Roman"/>
          <w:sz w:val="24"/>
          <w:szCs w:val="24"/>
        </w:rPr>
        <w:t xml:space="preserve"> ,</w:t>
      </w:r>
      <w:r w:rsidR="00EF0209" w:rsidRPr="00E164B2">
        <w:rPr>
          <w:rFonts w:ascii="Times New Roman" w:hAnsi="Times New Roman" w:cs="Times New Roman"/>
          <w:sz w:val="24"/>
          <w:szCs w:val="24"/>
        </w:rPr>
        <w:t xml:space="preserve"> serbest tüketici sayısı ise </w:t>
      </w:r>
      <w:r w:rsidR="00C66DD7">
        <w:rPr>
          <w:rFonts w:ascii="Times New Roman" w:hAnsi="Times New Roman" w:cs="Times New Roman"/>
          <w:sz w:val="24"/>
          <w:szCs w:val="24"/>
        </w:rPr>
        <w:t>623.930</w:t>
      </w:r>
      <w:r w:rsidR="00EF0209">
        <w:rPr>
          <w:rFonts w:ascii="Times New Roman" w:hAnsi="Times New Roman" w:cs="Times New Roman"/>
          <w:sz w:val="24"/>
          <w:szCs w:val="24"/>
        </w:rPr>
        <w:t>’</w:t>
      </w:r>
      <w:r w:rsidR="00C66DD7">
        <w:rPr>
          <w:rFonts w:ascii="Times New Roman" w:hAnsi="Times New Roman" w:cs="Times New Roman"/>
          <w:sz w:val="24"/>
          <w:szCs w:val="24"/>
        </w:rPr>
        <w:t>a</w:t>
      </w:r>
      <w:r w:rsidR="00EF0209" w:rsidRPr="00E164B2">
        <w:rPr>
          <w:rFonts w:ascii="Times New Roman" w:hAnsi="Times New Roman" w:cs="Times New Roman"/>
          <w:sz w:val="24"/>
          <w:szCs w:val="24"/>
        </w:rPr>
        <w:t xml:space="preserve"> ulaşmıştır.</w:t>
      </w:r>
    </w:p>
    <w:p w:rsidR="00623C99" w:rsidRPr="00D3307B" w:rsidRDefault="00046AF1" w:rsidP="00D3307B">
      <w:pPr>
        <w:pStyle w:val="Balk5"/>
      </w:pPr>
      <w:bookmarkStart w:id="151" w:name="_Toc39762836"/>
      <w:r>
        <w:t xml:space="preserve">Tablo 7.3: </w:t>
      </w:r>
      <w:r w:rsidR="00623C99" w:rsidRPr="00E164B2">
        <w:t>201</w:t>
      </w:r>
      <w:r w:rsidR="00C66DD7">
        <w:t>9</w:t>
      </w:r>
      <w:r w:rsidR="00623C99" w:rsidRPr="00E164B2">
        <w:t xml:space="preserve"> Yılı Sonu İtibariyle İl ve Dağıtım Şirketi bazında Abone ve Serbest Tüketici Sayısının Dağılımı</w:t>
      </w:r>
      <w:bookmarkEnd w:id="151"/>
    </w:p>
    <w:tbl>
      <w:tblPr>
        <w:tblW w:w="10208" w:type="dxa"/>
        <w:tblInd w:w="-10" w:type="dxa"/>
        <w:tblCellMar>
          <w:left w:w="70" w:type="dxa"/>
          <w:right w:w="70" w:type="dxa"/>
        </w:tblCellMar>
        <w:tblLook w:val="04A0"/>
      </w:tblPr>
      <w:tblGrid>
        <w:gridCol w:w="6663"/>
        <w:gridCol w:w="1275"/>
        <w:gridCol w:w="1276"/>
        <w:gridCol w:w="994"/>
      </w:tblGrid>
      <w:tr w:rsidR="00875CDD" w:rsidRPr="00875CDD" w:rsidTr="00BF6D93">
        <w:trPr>
          <w:cantSplit/>
          <w:trHeight w:val="330"/>
          <w:tblHeader/>
        </w:trPr>
        <w:tc>
          <w:tcPr>
            <w:tcW w:w="6663"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Dağıtım Şirketi</w:t>
            </w:r>
          </w:p>
        </w:tc>
        <w:tc>
          <w:tcPr>
            <w:tcW w:w="1275" w:type="dxa"/>
            <w:tcBorders>
              <w:top w:val="single" w:sz="8" w:space="0" w:color="auto"/>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jc w:val="center"/>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Abone Sayısı*</w:t>
            </w:r>
          </w:p>
        </w:tc>
        <w:tc>
          <w:tcPr>
            <w:tcW w:w="1276" w:type="dxa"/>
            <w:tcBorders>
              <w:top w:val="single" w:sz="8" w:space="0" w:color="auto"/>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jc w:val="center"/>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Konut Abone Sayısı*</w:t>
            </w:r>
          </w:p>
        </w:tc>
        <w:tc>
          <w:tcPr>
            <w:tcW w:w="994" w:type="dxa"/>
            <w:tcBorders>
              <w:top w:val="single" w:sz="8" w:space="0" w:color="auto"/>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jc w:val="center"/>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Serbest Tüketici Sayısı*</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ADANA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130.258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130.258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1.900</w:t>
            </w:r>
          </w:p>
        </w:tc>
      </w:tr>
      <w:tr w:rsidR="00875CDD" w:rsidRPr="00875CDD" w:rsidTr="00BF6D93">
        <w:trPr>
          <w:trHeight w:val="44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ÇUKUROVA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130.258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130.258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1.900</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ADIYAMAN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81.418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81.415</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2.056</w:t>
            </w:r>
          </w:p>
        </w:tc>
      </w:tr>
      <w:tr w:rsidR="00875CDD" w:rsidRPr="00875CDD" w:rsidTr="007C7B89">
        <w:trPr>
          <w:trHeight w:val="55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ADIYAMAN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81.418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81.415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2.056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AFYONKARAHİSAR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81.851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81.851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3.283</w:t>
            </w:r>
          </w:p>
        </w:tc>
      </w:tr>
      <w:tr w:rsidR="00875CDD" w:rsidRPr="00875CDD" w:rsidTr="007C7B89">
        <w:trPr>
          <w:trHeight w:val="41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AFYON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81.851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81.851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3.283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AĞRI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14.215</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14.215</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676</w:t>
            </w:r>
          </w:p>
        </w:tc>
      </w:tr>
      <w:tr w:rsidR="00875CDD" w:rsidRPr="00875CDD" w:rsidTr="007C7B89">
        <w:trPr>
          <w:trHeight w:val="41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lastRenderedPageBreak/>
              <w:t>AKSA AĞRI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14.215</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14.215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676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AKSARAY</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68.460</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68.460</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3.242</w:t>
            </w:r>
          </w:p>
        </w:tc>
      </w:tr>
      <w:tr w:rsidR="00875CDD" w:rsidRPr="00875CDD" w:rsidTr="007C7B89">
        <w:trPr>
          <w:trHeight w:val="24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AKSARAY GAZ DAĞITIM A.Ş.</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68.460</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68.460</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3.242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AMASYA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71.612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71.612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3.242</w:t>
            </w:r>
          </w:p>
        </w:tc>
      </w:tr>
      <w:tr w:rsidR="00875CDD" w:rsidRPr="00875CDD" w:rsidTr="007C7B89">
        <w:trPr>
          <w:trHeight w:val="49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TOKAT AMASYA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71.612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71.612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3.242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ANKARA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1.776.212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1.776.212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85.730</w:t>
            </w:r>
          </w:p>
        </w:tc>
      </w:tr>
      <w:tr w:rsidR="00875CDD" w:rsidRPr="00875CDD" w:rsidTr="007C7B89">
        <w:trPr>
          <w:trHeight w:val="45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BAŞKENT DOĞALGAZ DAĞITIM GAYRİMENKUL YATIRIM ORTAKLIĞI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1.726.606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1.726.606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83.932</w:t>
            </w:r>
          </w:p>
        </w:tc>
      </w:tr>
      <w:tr w:rsidR="00875CDD" w:rsidRPr="00875CDD" w:rsidTr="007C7B89">
        <w:trPr>
          <w:trHeight w:val="17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KIZILCAHAMAM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6.261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6.261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219</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POLGAZ POLATLI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43.345</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43.345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1.579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ANTALYA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88.321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88.321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1126</w:t>
            </w:r>
          </w:p>
        </w:tc>
      </w:tr>
      <w:tr w:rsidR="00875CDD" w:rsidRPr="00875CDD" w:rsidTr="007C7B89">
        <w:trPr>
          <w:trHeight w:val="19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ANTALYA GAZ DAĞITIM A.Ş.</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88.321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88.321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1126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ARDAHAN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6.977</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6.977</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396</w:t>
            </w:r>
          </w:p>
        </w:tc>
      </w:tr>
      <w:tr w:rsidR="00875CDD" w:rsidRPr="00875CDD" w:rsidTr="007C7B89">
        <w:trPr>
          <w:trHeight w:val="46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6.977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6.977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396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AYDIN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70.978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70.978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872</w:t>
            </w:r>
          </w:p>
        </w:tc>
      </w:tr>
      <w:tr w:rsidR="00875CDD" w:rsidRPr="00875CDD" w:rsidTr="007C7B89">
        <w:trPr>
          <w:trHeight w:val="236"/>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AYDIN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70.978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70.978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872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BALIKESİR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183.810</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183.810</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7.183</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BALIKESİR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108.317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108.317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4.541</w:t>
            </w:r>
          </w:p>
        </w:tc>
      </w:tr>
      <w:tr w:rsidR="00875CDD" w:rsidRPr="00875CDD" w:rsidTr="007C7B89">
        <w:trPr>
          <w:trHeight w:val="402"/>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BANDIRMA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51.576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51.576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1.780</w:t>
            </w:r>
          </w:p>
        </w:tc>
      </w:tr>
      <w:tr w:rsidR="00875CDD" w:rsidRPr="00875CDD" w:rsidTr="007C7B89">
        <w:trPr>
          <w:trHeight w:val="42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7C7B89" w:rsidRDefault="00875CDD" w:rsidP="00875CDD">
            <w:pPr>
              <w:spacing w:after="0" w:line="240" w:lineRule="auto"/>
              <w:rPr>
                <w:rFonts w:ascii="Times New Roman" w:eastAsia="Times New Roman" w:hAnsi="Times New Roman" w:cs="Times New Roman"/>
                <w:color w:val="000000"/>
                <w:sz w:val="24"/>
                <w:szCs w:val="24"/>
                <w:lang w:eastAsia="tr-TR"/>
              </w:rPr>
            </w:pPr>
            <w:r w:rsidRPr="007C7B89">
              <w:rPr>
                <w:rFonts w:ascii="Times New Roman" w:eastAsia="Times New Roman" w:hAnsi="Times New Roman" w:cs="Times New Roman"/>
                <w:color w:val="000000"/>
                <w:sz w:val="24"/>
                <w:szCs w:val="24"/>
                <w:lang w:eastAsia="tr-TR"/>
              </w:rPr>
              <w:t>AKSA ÇANAKKALE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15.777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15.777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553</w:t>
            </w:r>
          </w:p>
        </w:tc>
      </w:tr>
      <w:tr w:rsidR="00875CDD" w:rsidRPr="00875CDD" w:rsidTr="007C7B89">
        <w:trPr>
          <w:trHeight w:val="55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MUSTAFAKEMALPAŞA SUSURLUK KARACABEY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8.140</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8.140</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309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BARTIN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26.962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26.962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911</w:t>
            </w:r>
          </w:p>
        </w:tc>
      </w:tr>
      <w:tr w:rsidR="00875CDD" w:rsidRPr="00875CDD" w:rsidTr="007C7B89">
        <w:trPr>
          <w:trHeight w:val="49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BATIKAR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26.962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26.962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911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BATMAN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51.878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51.878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1104</w:t>
            </w:r>
          </w:p>
        </w:tc>
      </w:tr>
      <w:tr w:rsidR="00875CDD" w:rsidRPr="00875CDD" w:rsidTr="007C7B89">
        <w:trPr>
          <w:trHeight w:val="296"/>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SİİRT BATMAN DOĞALGAZ DAĞITIM A.Ş.</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51.878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51.878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1104</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BAYBURT</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12.243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12.243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955</w:t>
            </w:r>
          </w:p>
        </w:tc>
      </w:tr>
      <w:tr w:rsidR="00875CDD" w:rsidRPr="00875CDD" w:rsidTr="007C7B89">
        <w:trPr>
          <w:trHeight w:val="41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GÜMÜŞHANE BAYBURT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12.243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12.243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955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BİLECİK</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56.830</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56.830</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2.926</w:t>
            </w:r>
          </w:p>
        </w:tc>
      </w:tr>
      <w:tr w:rsidR="00875CDD" w:rsidRPr="00875CDD" w:rsidTr="007C7B89">
        <w:trPr>
          <w:trHeight w:val="35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BİLECİK BOLU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56.830</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56.830</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2.926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lastRenderedPageBreak/>
              <w:t>BİNGÖL</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37.918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36.303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2</w:t>
            </w:r>
          </w:p>
        </w:tc>
      </w:tr>
      <w:tr w:rsidR="00875CDD" w:rsidRPr="00875CDD" w:rsidTr="007C7B89">
        <w:trPr>
          <w:trHeight w:val="58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DOĞUGAZ BİTLİS BİNGÖL MUŞ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37.918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36.303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BİTLİS</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23.942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23.389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5</w:t>
            </w:r>
          </w:p>
        </w:tc>
      </w:tr>
      <w:tr w:rsidR="00875CDD" w:rsidRPr="00875CDD" w:rsidTr="007C7B89">
        <w:trPr>
          <w:trHeight w:val="66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DOĞUGAZ BİTLİS BİNGÖL MUŞ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23.942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23.389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BOLU</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67.274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67.274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3.721</w:t>
            </w:r>
          </w:p>
        </w:tc>
      </w:tr>
      <w:tr w:rsidR="00875CDD" w:rsidRPr="00875CDD" w:rsidTr="007C7B89">
        <w:trPr>
          <w:trHeight w:val="62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BİLECİK BOLU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60.783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60.783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3.166</w:t>
            </w:r>
          </w:p>
        </w:tc>
      </w:tr>
      <w:tr w:rsidR="00875CDD" w:rsidRPr="00875CDD" w:rsidTr="007C7B89">
        <w:trPr>
          <w:trHeight w:val="62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KARGAZ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6.491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6.491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555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BURDUR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43.413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43.413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2.167</w:t>
            </w:r>
          </w:p>
        </w:tc>
      </w:tr>
      <w:tr w:rsidR="00875CDD" w:rsidRPr="00875CDD" w:rsidTr="007C7B89">
        <w:trPr>
          <w:trHeight w:val="57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TOROSGAZ ISPARTA BURDUR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43.413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43.413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2.167</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BURSA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903.652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903.652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28.078</w:t>
            </w:r>
          </w:p>
        </w:tc>
      </w:tr>
      <w:tr w:rsidR="00875CDD" w:rsidRPr="00875CDD" w:rsidTr="007C7B89">
        <w:trPr>
          <w:trHeight w:val="126"/>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GEMLİK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34.916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34.916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784</w:t>
            </w:r>
          </w:p>
        </w:tc>
      </w:tr>
      <w:tr w:rsidR="00875CDD" w:rsidRPr="00875CDD" w:rsidTr="007C7B89">
        <w:trPr>
          <w:trHeight w:val="61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MUSTAFAKEMALPAŞA SUSURLUK KARACABEY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38.243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38.243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1.115</w:t>
            </w:r>
          </w:p>
        </w:tc>
      </w:tr>
      <w:tr w:rsidR="00875CDD" w:rsidRPr="00875CDD" w:rsidTr="007C7B89">
        <w:trPr>
          <w:trHeight w:val="46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ARMAGAZ ARSAN MARMARA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21.035</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21.035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694</w:t>
            </w:r>
          </w:p>
        </w:tc>
      </w:tr>
      <w:tr w:rsidR="00875CDD" w:rsidRPr="00875CDD" w:rsidTr="007C7B89">
        <w:trPr>
          <w:trHeight w:val="60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BURSA ŞEHİRİÇİ DOĞAL GAZ DAĞITIM TİCARET VE TAAH.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729.347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729.347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22.273</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İNEGÖL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80.111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80.111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3.212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ÇANAKKALE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102.418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102.418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4.143</w:t>
            </w:r>
          </w:p>
        </w:tc>
      </w:tr>
      <w:tr w:rsidR="00875CDD" w:rsidRPr="00875CDD" w:rsidTr="007C7B89">
        <w:trPr>
          <w:trHeight w:val="45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ÇANAKKALE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102.418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102.418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4.143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ÇANKIRI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33.753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33.753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2.339</w:t>
            </w:r>
          </w:p>
        </w:tc>
      </w:tr>
      <w:tr w:rsidR="00875CDD" w:rsidRPr="00875CDD" w:rsidTr="007C7B89">
        <w:trPr>
          <w:trHeight w:val="55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KARGAZ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33.753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33.753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2.339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ÇORUM</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106.489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106.489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8.149</w:t>
            </w:r>
          </w:p>
        </w:tc>
      </w:tr>
      <w:tr w:rsidR="00875CDD" w:rsidRPr="00875CDD" w:rsidTr="007C7B89">
        <w:trPr>
          <w:trHeight w:val="63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ÇORUM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106.489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106.489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8.149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DENİZLİ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204.696</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204.696</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5.918</w:t>
            </w:r>
          </w:p>
        </w:tc>
      </w:tr>
      <w:tr w:rsidR="00875CDD" w:rsidRPr="00875CDD" w:rsidTr="007C7B89">
        <w:trPr>
          <w:trHeight w:val="29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DENİZLİ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204.696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204.696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5.918</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DİYARBAKIR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171.802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171.802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3.877</w:t>
            </w:r>
          </w:p>
        </w:tc>
      </w:tr>
      <w:tr w:rsidR="00875CDD" w:rsidRPr="00875CDD" w:rsidTr="007C7B89">
        <w:trPr>
          <w:trHeight w:val="28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DİYARBAKIR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171.802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171.802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3.877</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DÜZCE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78.882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78.882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3.923</w:t>
            </w:r>
          </w:p>
        </w:tc>
      </w:tr>
      <w:tr w:rsidR="00875CDD" w:rsidRPr="00875CDD" w:rsidTr="007C7B89">
        <w:trPr>
          <w:trHeight w:val="53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lastRenderedPageBreak/>
              <w:t>AKSA DÜZCE EREĞLİ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78.882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78.882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3.923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EDİRNE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69.826</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69.826</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2.302</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TRAKYA BÖLGESİ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69.826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69.826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2.302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ELAZIĞ</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128.889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128.889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6.004</w:t>
            </w:r>
          </w:p>
        </w:tc>
      </w:tr>
      <w:tr w:rsidR="00875CDD" w:rsidRPr="00875CDD" w:rsidTr="007C7B89">
        <w:trPr>
          <w:trHeight w:val="372"/>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ELAZIĞ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128.889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128.889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6.004</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ERZİNCAN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45.631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45.631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2.772</w:t>
            </w:r>
          </w:p>
        </w:tc>
      </w:tr>
      <w:tr w:rsidR="00875CDD" w:rsidRPr="00875CDD" w:rsidTr="007C7B89">
        <w:trPr>
          <w:trHeight w:val="20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ERZİNCAN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45.631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45.631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2.772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ERZURUM</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113.272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113.272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7.506</w:t>
            </w:r>
          </w:p>
        </w:tc>
      </w:tr>
      <w:tr w:rsidR="00875CDD" w:rsidRPr="00875CDD" w:rsidTr="007C7B89">
        <w:trPr>
          <w:trHeight w:val="472"/>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PALEN ENERJİ DOĞAL GAZ DAĞITIM END.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113.272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113.272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7.506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ESKİŞEHİR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302.772</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302.772</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11.313</w:t>
            </w:r>
          </w:p>
        </w:tc>
      </w:tr>
      <w:tr w:rsidR="00875CDD" w:rsidRPr="00875CDD" w:rsidTr="007C7B89">
        <w:trPr>
          <w:trHeight w:val="40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BİLECİK BOLU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2.062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2.062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139</w:t>
            </w:r>
          </w:p>
        </w:tc>
      </w:tr>
      <w:tr w:rsidR="00875CDD" w:rsidRPr="00875CDD" w:rsidTr="007C7B89">
        <w:trPr>
          <w:trHeight w:val="56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ESGAZ ESKİŞEHİR ŞEHİRİÇİ DOĞAL GAZ DAĞITIM TİCARET VE TAAH.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300.710</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300.710</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11.174</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GAZİANTEP</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271.033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271.033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5.025</w:t>
            </w:r>
          </w:p>
        </w:tc>
      </w:tr>
      <w:tr w:rsidR="00875CDD" w:rsidRPr="00875CDD" w:rsidTr="007C7B89">
        <w:trPr>
          <w:trHeight w:val="50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GAZDAŞ GAZİANTEP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271.033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271.033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5.025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GİRESUN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29.921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29.921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633</w:t>
            </w:r>
          </w:p>
        </w:tc>
      </w:tr>
      <w:tr w:rsidR="00875CDD" w:rsidRPr="00875CDD" w:rsidTr="007C7B89">
        <w:trPr>
          <w:trHeight w:val="32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ORDU GİRESUN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29.921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29.921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633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GÜMÜŞHANE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15.874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15.874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1031</w:t>
            </w:r>
          </w:p>
        </w:tc>
      </w:tr>
      <w:tr w:rsidR="00875CDD" w:rsidRPr="00875CDD" w:rsidTr="007C7B89">
        <w:trPr>
          <w:trHeight w:val="8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GÜMÜŞHANE BAYBURT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15.874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15.874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1031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HAKKARİ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487</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487</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25</w:t>
            </w:r>
          </w:p>
        </w:tc>
      </w:tr>
      <w:tr w:rsidR="00875CDD" w:rsidRPr="00875CDD" w:rsidTr="007C7B89">
        <w:trPr>
          <w:trHeight w:val="45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HAKKARİ ŞIRNAK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487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487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HATAY</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97.360</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97.360</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1098</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ÇUKUROVA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97.360</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97.360</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1098</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IĞDIR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17.257</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16.384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w:t>
            </w:r>
          </w:p>
        </w:tc>
      </w:tr>
      <w:tr w:rsidR="00875CDD" w:rsidRPr="00875CDD" w:rsidTr="007C7B89">
        <w:trPr>
          <w:trHeight w:val="69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SERHAT DOĞALGAZ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17.257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16.384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ISPARTA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82.173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82.173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3.869</w:t>
            </w:r>
          </w:p>
        </w:tc>
      </w:tr>
      <w:tr w:rsidR="00875CDD" w:rsidRPr="00875CDD" w:rsidTr="007C7B89">
        <w:trPr>
          <w:trHeight w:val="52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TOROSGAZ ISPARTA BURDUR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82.173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82.173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3869</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lastRenderedPageBreak/>
              <w:t>İSTANBUL</w:t>
            </w:r>
          </w:p>
        </w:tc>
        <w:tc>
          <w:tcPr>
            <w:tcW w:w="1275" w:type="dxa"/>
            <w:tcBorders>
              <w:top w:val="nil"/>
              <w:left w:val="nil"/>
              <w:bottom w:val="single" w:sz="8" w:space="0" w:color="auto"/>
              <w:right w:val="single" w:sz="8" w:space="0" w:color="auto"/>
            </w:tcBorders>
            <w:shd w:val="clear" w:color="auto" w:fill="D5DCE4" w:themeFill="text2"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5.055.152</w:t>
            </w:r>
          </w:p>
        </w:tc>
        <w:tc>
          <w:tcPr>
            <w:tcW w:w="1276" w:type="dxa"/>
            <w:tcBorders>
              <w:top w:val="nil"/>
              <w:left w:val="nil"/>
              <w:bottom w:val="single" w:sz="8" w:space="0" w:color="auto"/>
              <w:right w:val="single" w:sz="8" w:space="0" w:color="auto"/>
            </w:tcBorders>
            <w:shd w:val="clear" w:color="auto" w:fill="D5DCE4" w:themeFill="text2"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5.055.152</w:t>
            </w:r>
          </w:p>
        </w:tc>
        <w:tc>
          <w:tcPr>
            <w:tcW w:w="994" w:type="dxa"/>
            <w:tcBorders>
              <w:top w:val="nil"/>
              <w:left w:val="nil"/>
              <w:bottom w:val="single" w:sz="8" w:space="0" w:color="auto"/>
              <w:right w:val="single" w:sz="8" w:space="0" w:color="auto"/>
            </w:tcBorders>
            <w:shd w:val="clear" w:color="auto" w:fill="D5DCE4" w:themeFill="text2"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EF6CD3">
              <w:rPr>
                <w:rFonts w:ascii="Times New Roman" w:eastAsia="Times New Roman" w:hAnsi="Times New Roman" w:cs="Times New Roman"/>
                <w:b/>
                <w:bCs/>
                <w:color w:val="000000"/>
                <w:sz w:val="24"/>
                <w:szCs w:val="24"/>
                <w:lang w:eastAsia="tr-TR"/>
              </w:rPr>
              <w:t>243.465</w:t>
            </w:r>
          </w:p>
        </w:tc>
      </w:tr>
      <w:tr w:rsidR="00875CDD" w:rsidRPr="00875CDD" w:rsidTr="00EF6CD3">
        <w:trPr>
          <w:trHeight w:val="31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BAHÇEŞEHİR GAZ DAĞITIM ANONİM ŞİRKETİ</w:t>
            </w:r>
          </w:p>
        </w:tc>
        <w:tc>
          <w:tcPr>
            <w:tcW w:w="1275"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EF6CD3">
              <w:rPr>
                <w:rFonts w:ascii="Times New Roman" w:eastAsia="Times New Roman" w:hAnsi="Times New Roman" w:cs="Times New Roman"/>
                <w:color w:val="000000"/>
                <w:sz w:val="24"/>
                <w:szCs w:val="24"/>
                <w:lang w:eastAsia="tr-TR"/>
              </w:rPr>
              <w:t>16.880</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EF6CD3">
              <w:rPr>
                <w:rFonts w:ascii="Times New Roman" w:eastAsia="Times New Roman" w:hAnsi="Times New Roman" w:cs="Times New Roman"/>
                <w:color w:val="000000"/>
                <w:sz w:val="24"/>
                <w:szCs w:val="24"/>
                <w:lang w:eastAsia="tr-TR"/>
              </w:rPr>
              <w:t>16.880</w:t>
            </w:r>
          </w:p>
        </w:tc>
        <w:tc>
          <w:tcPr>
            <w:tcW w:w="994"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EF6CD3">
              <w:rPr>
                <w:rFonts w:ascii="Times New Roman" w:eastAsia="Times New Roman" w:hAnsi="Times New Roman" w:cs="Times New Roman"/>
                <w:color w:val="000000"/>
                <w:sz w:val="24"/>
                <w:szCs w:val="24"/>
                <w:lang w:eastAsia="tr-TR"/>
              </w:rPr>
              <w:t>514</w:t>
            </w:r>
          </w:p>
        </w:tc>
      </w:tr>
      <w:tr w:rsidR="00875CDD" w:rsidRPr="00875CDD" w:rsidTr="007C7B89">
        <w:trPr>
          <w:trHeight w:val="51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İGDAŞ İSTANBUL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5.038.272</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5.038.272</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242.951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İZMİR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675.191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675.191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9.359</w:t>
            </w:r>
          </w:p>
        </w:tc>
      </w:tr>
      <w:tr w:rsidR="00875CDD" w:rsidRPr="00875CDD" w:rsidTr="007C7B89">
        <w:trPr>
          <w:trHeight w:val="44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İZMİR DOĞALGAZ DAĞITIM TİCARET VE TAAHHÜT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675.191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675.191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9.359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KAHRAMANMARAŞ</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146.884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146.884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2.529</w:t>
            </w:r>
          </w:p>
        </w:tc>
      </w:tr>
      <w:tr w:rsidR="00875CDD" w:rsidRPr="00875CDD" w:rsidTr="007C7B89">
        <w:trPr>
          <w:trHeight w:val="53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ARMADAŞ ARSAN MARAŞ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146.884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146.884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2.529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KARABÜK</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57.404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57.404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3.266</w:t>
            </w:r>
          </w:p>
        </w:tc>
      </w:tr>
      <w:tr w:rsidR="00875CDD" w:rsidRPr="00875CDD" w:rsidTr="007C7B89">
        <w:trPr>
          <w:trHeight w:val="64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KARGAZ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57.404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57.404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3.266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KARAMAN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52.889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52.889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2313</w:t>
            </w:r>
          </w:p>
        </w:tc>
      </w:tr>
      <w:tr w:rsidR="00875CDD" w:rsidRPr="00875CDD" w:rsidTr="007C7B89">
        <w:trPr>
          <w:trHeight w:val="292"/>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KARAMAN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52.889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52.889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2313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KARS</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27.864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27.864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1.037</w:t>
            </w:r>
          </w:p>
        </w:tc>
      </w:tr>
      <w:tr w:rsidR="00875CDD" w:rsidRPr="00875CDD" w:rsidTr="007C7B89">
        <w:trPr>
          <w:trHeight w:val="68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27.864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27.864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1.037</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KASTAMONU</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46.958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46.958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4.589</w:t>
            </w:r>
          </w:p>
        </w:tc>
      </w:tr>
      <w:tr w:rsidR="00875CDD" w:rsidRPr="00875CDD" w:rsidTr="007C7B89">
        <w:trPr>
          <w:trHeight w:val="47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KARGAZ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46.958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46.958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4.589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KAYSERİ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359.979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359.979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13.711</w:t>
            </w:r>
          </w:p>
        </w:tc>
      </w:tr>
      <w:tr w:rsidR="00875CDD" w:rsidRPr="00875CDD" w:rsidTr="007C7B89">
        <w:trPr>
          <w:trHeight w:val="69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KAYSERİGAZ KAYSERİ DOĞALGAZ DAĞITIM PAZARLAMA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359.979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359.979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13.711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KIRIKKALE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73.158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73.158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2.558</w:t>
            </w:r>
          </w:p>
        </w:tc>
      </w:tr>
      <w:tr w:rsidR="00875CDD" w:rsidRPr="00875CDD" w:rsidTr="007C7B89">
        <w:trPr>
          <w:trHeight w:val="63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KIRGAZ KIRIKKALE-KIRŞEHİR DOĞAL GAZ DAĞITIM PAZ.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73.158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73.158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2.558</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KIRKLARELİ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79.103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79.103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3.173</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TRAKYA BÖLGESİ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79.103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79.103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3.173</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KIRŞEHİR</w:t>
            </w:r>
          </w:p>
        </w:tc>
        <w:tc>
          <w:tcPr>
            <w:tcW w:w="1275"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56.335</w:t>
            </w:r>
          </w:p>
        </w:tc>
        <w:tc>
          <w:tcPr>
            <w:tcW w:w="1276"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56.335</w:t>
            </w:r>
          </w:p>
        </w:tc>
        <w:tc>
          <w:tcPr>
            <w:tcW w:w="994"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2935</w:t>
            </w:r>
          </w:p>
        </w:tc>
      </w:tr>
      <w:tr w:rsidR="00875CDD" w:rsidRPr="00875CDD" w:rsidTr="00EF6CD3">
        <w:trPr>
          <w:trHeight w:val="69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KIRGAZ KIRIKKALE-KIRŞEHİR DOĞAL GAZ DAĞITIM PAZ. VE TİCARET ANONİM ŞİRKETİ</w:t>
            </w:r>
          </w:p>
        </w:tc>
        <w:tc>
          <w:tcPr>
            <w:tcW w:w="1275"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54.508</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54.508</w:t>
            </w:r>
          </w:p>
        </w:tc>
        <w:tc>
          <w:tcPr>
            <w:tcW w:w="994"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2834</w:t>
            </w:r>
          </w:p>
        </w:tc>
      </w:tr>
      <w:tr w:rsidR="00875CDD" w:rsidRPr="00875CDD" w:rsidTr="007C7B89">
        <w:trPr>
          <w:trHeight w:val="56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SÜRMELİ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1.827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1.827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KİLİS</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15.096</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15.096</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363</w:t>
            </w:r>
          </w:p>
        </w:tc>
      </w:tr>
      <w:tr w:rsidR="00875CDD" w:rsidRPr="00875CDD" w:rsidTr="007C7B89">
        <w:trPr>
          <w:trHeight w:val="64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lastRenderedPageBreak/>
              <w:t>GAZDAŞ GAZİANTEP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15.096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15.096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363</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KOCAELİ</w:t>
            </w:r>
          </w:p>
        </w:tc>
        <w:tc>
          <w:tcPr>
            <w:tcW w:w="1275"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583.069</w:t>
            </w:r>
          </w:p>
        </w:tc>
        <w:tc>
          <w:tcPr>
            <w:tcW w:w="1276"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583.069</w:t>
            </w:r>
          </w:p>
        </w:tc>
        <w:tc>
          <w:tcPr>
            <w:tcW w:w="994"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18.380</w:t>
            </w:r>
          </w:p>
        </w:tc>
      </w:tr>
      <w:tr w:rsidR="00875CDD" w:rsidRPr="00875CDD" w:rsidTr="007C7B89">
        <w:trPr>
          <w:trHeight w:val="60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ARMAGAZ ARSAN MARMARA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17.285</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17.285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464</w:t>
            </w:r>
          </w:p>
        </w:tc>
      </w:tr>
      <w:tr w:rsidR="00875CDD" w:rsidRPr="00875CDD" w:rsidTr="00EF6CD3">
        <w:trPr>
          <w:trHeight w:val="60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İZGAZ İZMİT GAZ DAĞITIM SANAYİ VE TİCARET ANONİM ŞİRKETİ</w:t>
            </w:r>
          </w:p>
        </w:tc>
        <w:tc>
          <w:tcPr>
            <w:tcW w:w="1275"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347.373</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347.373</w:t>
            </w:r>
          </w:p>
        </w:tc>
        <w:tc>
          <w:tcPr>
            <w:tcW w:w="994"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11.071</w:t>
            </w:r>
          </w:p>
        </w:tc>
      </w:tr>
      <w:tr w:rsidR="00875CDD" w:rsidRPr="00875CDD" w:rsidTr="007C7B89">
        <w:trPr>
          <w:trHeight w:val="75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PALGAZ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218.411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218.411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6.845</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KONYA</w:t>
            </w:r>
          </w:p>
        </w:tc>
        <w:tc>
          <w:tcPr>
            <w:tcW w:w="1275"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413.656</w:t>
            </w:r>
          </w:p>
        </w:tc>
        <w:tc>
          <w:tcPr>
            <w:tcW w:w="1276"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413.656</w:t>
            </w:r>
          </w:p>
        </w:tc>
        <w:tc>
          <w:tcPr>
            <w:tcW w:w="994"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16.871</w:t>
            </w:r>
          </w:p>
        </w:tc>
      </w:tr>
      <w:tr w:rsidR="00875CDD" w:rsidRPr="00875CDD" w:rsidTr="007C7B89">
        <w:trPr>
          <w:trHeight w:val="42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EREĞLİ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32.490</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32.490</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1700</w:t>
            </w:r>
          </w:p>
        </w:tc>
      </w:tr>
      <w:tr w:rsidR="00875CDD" w:rsidRPr="00875CDD" w:rsidTr="00EF6CD3">
        <w:trPr>
          <w:trHeight w:val="33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 xml:space="preserve">  ENERYA KONYA GAZ DAĞITIM ANONİM ŞİRKETİ</w:t>
            </w:r>
          </w:p>
        </w:tc>
        <w:tc>
          <w:tcPr>
            <w:tcW w:w="1275"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359.043</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359.043</w:t>
            </w:r>
          </w:p>
        </w:tc>
        <w:tc>
          <w:tcPr>
            <w:tcW w:w="994"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14096</w:t>
            </w:r>
          </w:p>
        </w:tc>
      </w:tr>
      <w:tr w:rsidR="00875CDD" w:rsidRPr="00875CDD" w:rsidTr="007C7B89">
        <w:trPr>
          <w:trHeight w:val="47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SELÇUK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22.123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22.123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1075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KÜTAHYA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118.701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118.701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4.841</w:t>
            </w:r>
          </w:p>
        </w:tc>
      </w:tr>
      <w:tr w:rsidR="00875CDD" w:rsidRPr="00875CDD" w:rsidTr="007C7B89">
        <w:trPr>
          <w:trHeight w:val="656"/>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ÇİNİGAZ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118.701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118.701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4.841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MALATYA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154.714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154.714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6.411</w:t>
            </w:r>
          </w:p>
        </w:tc>
      </w:tr>
      <w:tr w:rsidR="00875CDD" w:rsidRPr="00875CDD" w:rsidTr="007C7B89">
        <w:trPr>
          <w:trHeight w:val="44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MALATYA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154.714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154.714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6.411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MANİSA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146.799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146.799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3465</w:t>
            </w:r>
          </w:p>
        </w:tc>
      </w:tr>
      <w:tr w:rsidR="00875CDD" w:rsidRPr="00875CDD" w:rsidTr="007C7B89">
        <w:trPr>
          <w:trHeight w:val="43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MANİSA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146.799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146.799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3465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MARDİN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29.657</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29.657</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216</w:t>
            </w:r>
          </w:p>
        </w:tc>
      </w:tr>
      <w:tr w:rsidR="00875CDD" w:rsidRPr="00875CDD" w:rsidTr="007C7B89">
        <w:trPr>
          <w:trHeight w:val="68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MARDİN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29.657</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29.657</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MERSİN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102.626</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102.626</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1273</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ÇUKUROVA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102.626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102.626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1273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MUĞLA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27.499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27.499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Calibri" w:eastAsia="Times New Roman" w:hAnsi="Calibri" w:cs="Calibri"/>
                <w:color w:val="000000"/>
                <w:lang w:eastAsia="tr-TR"/>
              </w:rPr>
            </w:pPr>
            <w:r w:rsidRPr="00875CDD">
              <w:rPr>
                <w:rFonts w:ascii="Calibri" w:eastAsia="Times New Roman" w:hAnsi="Calibri" w:cs="Calibri"/>
                <w:color w:val="000000"/>
                <w:lang w:eastAsia="tr-TR"/>
              </w:rPr>
              <w:t>676</w:t>
            </w:r>
          </w:p>
        </w:tc>
      </w:tr>
      <w:tr w:rsidR="00875CDD" w:rsidRPr="00875CDD" w:rsidTr="007C7B89">
        <w:trPr>
          <w:trHeight w:val="62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MUĞLA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27.499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27.499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Calibri" w:eastAsia="Times New Roman" w:hAnsi="Calibri" w:cs="Calibri"/>
                <w:color w:val="000000"/>
                <w:lang w:eastAsia="tr-TR"/>
              </w:rPr>
            </w:pPr>
            <w:r w:rsidRPr="00875CDD">
              <w:rPr>
                <w:rFonts w:ascii="Calibri" w:eastAsia="Times New Roman" w:hAnsi="Calibri" w:cs="Calibri"/>
                <w:color w:val="000000"/>
                <w:lang w:eastAsia="tr-TR"/>
              </w:rPr>
              <w:t>676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MUŞ</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28.024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26.949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w:t>
            </w:r>
          </w:p>
        </w:tc>
      </w:tr>
      <w:tr w:rsidR="00875CDD" w:rsidRPr="00875CDD" w:rsidTr="007C7B89">
        <w:trPr>
          <w:trHeight w:val="69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DOĞUGAZ BİTLİS BİNGÖL MUŞ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28.024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26.949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NEVŞEHİR</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53.678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53.678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2.578</w:t>
            </w:r>
          </w:p>
        </w:tc>
      </w:tr>
      <w:tr w:rsidR="00875CDD" w:rsidRPr="00875CDD" w:rsidTr="007C7B89">
        <w:trPr>
          <w:trHeight w:val="36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KAPADOKYA GAZ DAĞITIM A.Ş.</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53.678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53.678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2.578</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lastRenderedPageBreak/>
              <w:t>NİĞDE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56.956</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56.956</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2.265</w:t>
            </w:r>
          </w:p>
        </w:tc>
      </w:tr>
      <w:tr w:rsidR="00875CDD" w:rsidRPr="00875CDD" w:rsidTr="007C7B89">
        <w:trPr>
          <w:trHeight w:val="35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ENERYA KAPADOKYA GAZ DAĞITIM A.Ş.</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56.956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56.956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2.265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ORDU</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90.356</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90.356</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2159</w:t>
            </w:r>
          </w:p>
        </w:tc>
      </w:tr>
      <w:tr w:rsidR="00875CDD" w:rsidRPr="00875CDD" w:rsidTr="007C7B89">
        <w:trPr>
          <w:trHeight w:val="60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ORDU GİRESUN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90.356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90.356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2159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OSMANİYE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36.925</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36.925</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421</w:t>
            </w:r>
          </w:p>
        </w:tc>
      </w:tr>
      <w:tr w:rsidR="00875CDD" w:rsidRPr="00875CDD" w:rsidTr="00BF6D93">
        <w:trPr>
          <w:trHeight w:val="49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ÇUKUROVA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36.925</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36.925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421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RİZE</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38.774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38.774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1.182</w:t>
            </w:r>
          </w:p>
        </w:tc>
      </w:tr>
      <w:tr w:rsidR="00875CDD" w:rsidRPr="00875CDD" w:rsidTr="007C7B89">
        <w:trPr>
          <w:trHeight w:val="64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KARADENİZ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38.774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38.774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1.182</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SAKARYA</w:t>
            </w:r>
          </w:p>
        </w:tc>
        <w:tc>
          <w:tcPr>
            <w:tcW w:w="1275"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240.332</w:t>
            </w:r>
          </w:p>
        </w:tc>
        <w:tc>
          <w:tcPr>
            <w:tcW w:w="1276"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240.332</w:t>
            </w:r>
          </w:p>
        </w:tc>
        <w:tc>
          <w:tcPr>
            <w:tcW w:w="994"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7927</w:t>
            </w:r>
          </w:p>
        </w:tc>
      </w:tr>
      <w:tr w:rsidR="00875CDD" w:rsidRPr="00875CDD" w:rsidTr="00EF6CD3">
        <w:trPr>
          <w:trHeight w:val="41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AGDAŞ ADAPAZARI GAZ DAĞITIM ANONİM ŞİRKETİ</w:t>
            </w:r>
          </w:p>
        </w:tc>
        <w:tc>
          <w:tcPr>
            <w:tcW w:w="1275"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227.541</w:t>
            </w:r>
          </w:p>
        </w:tc>
        <w:tc>
          <w:tcPr>
            <w:tcW w:w="1276"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227.541</w:t>
            </w:r>
          </w:p>
        </w:tc>
        <w:tc>
          <w:tcPr>
            <w:tcW w:w="994" w:type="dxa"/>
            <w:tcBorders>
              <w:top w:val="nil"/>
              <w:left w:val="nil"/>
              <w:bottom w:val="single" w:sz="8" w:space="0" w:color="auto"/>
              <w:right w:val="single" w:sz="8" w:space="0" w:color="auto"/>
            </w:tcBorders>
            <w:shd w:val="clear" w:color="auto" w:fill="FFFFFF" w:themeFill="background1"/>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7.507</w:t>
            </w:r>
          </w:p>
        </w:tc>
      </w:tr>
      <w:tr w:rsidR="00875CDD" w:rsidRPr="00875CDD" w:rsidTr="007C7B89">
        <w:trPr>
          <w:trHeight w:val="58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GEPA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12.791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12.791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420</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SAMSUN</w:t>
            </w:r>
          </w:p>
        </w:tc>
        <w:tc>
          <w:tcPr>
            <w:tcW w:w="1275"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265.653</w:t>
            </w:r>
          </w:p>
        </w:tc>
        <w:tc>
          <w:tcPr>
            <w:tcW w:w="1276"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265.653</w:t>
            </w:r>
          </w:p>
        </w:tc>
        <w:tc>
          <w:tcPr>
            <w:tcW w:w="994"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7335</w:t>
            </w:r>
          </w:p>
        </w:tc>
      </w:tr>
      <w:tr w:rsidR="00875CDD" w:rsidRPr="00875CDD" w:rsidTr="00EF6CD3">
        <w:trPr>
          <w:trHeight w:val="569"/>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DELTA DOĞALGAZ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47.346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47.346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1.488</w:t>
            </w:r>
          </w:p>
        </w:tc>
      </w:tr>
      <w:tr w:rsidR="00875CDD" w:rsidRPr="00875CDD" w:rsidTr="00EF6CD3">
        <w:trPr>
          <w:trHeight w:val="53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ORDU GİRESUN DOĞAL GAZ DAĞITIM ANONİM ŞİRKETİ</w:t>
            </w:r>
          </w:p>
        </w:tc>
        <w:tc>
          <w:tcPr>
            <w:tcW w:w="1275" w:type="dxa"/>
            <w:tcBorders>
              <w:top w:val="single" w:sz="8" w:space="0" w:color="auto"/>
              <w:left w:val="nil"/>
              <w:bottom w:val="single" w:sz="4"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15.881</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15.881</w:t>
            </w:r>
          </w:p>
        </w:tc>
        <w:tc>
          <w:tcPr>
            <w:tcW w:w="994" w:type="dxa"/>
            <w:tcBorders>
              <w:top w:val="single" w:sz="8" w:space="0" w:color="auto"/>
              <w:left w:val="nil"/>
              <w:bottom w:val="single" w:sz="4"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391</w:t>
            </w:r>
          </w:p>
        </w:tc>
      </w:tr>
      <w:tr w:rsidR="00875CDD" w:rsidRPr="00875CDD" w:rsidTr="00EF6CD3">
        <w:trPr>
          <w:trHeight w:val="26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SAMGAZ DOĞAL GAZ DAĞITIM ANONİM ŞİRKETİ</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202.426</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202.426</w:t>
            </w:r>
          </w:p>
        </w:tc>
        <w:tc>
          <w:tcPr>
            <w:tcW w:w="994" w:type="dxa"/>
            <w:tcBorders>
              <w:top w:val="single" w:sz="4"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5456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SİİRT</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28.134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28.134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Calibri" w:eastAsia="Times New Roman" w:hAnsi="Calibri" w:cs="Calibri"/>
                <w:color w:val="000000"/>
                <w:lang w:eastAsia="tr-TR"/>
              </w:rPr>
            </w:pPr>
            <w:r w:rsidRPr="00875CDD">
              <w:rPr>
                <w:rFonts w:ascii="Calibri" w:eastAsia="Times New Roman" w:hAnsi="Calibri" w:cs="Calibri"/>
                <w:color w:val="000000"/>
                <w:lang w:eastAsia="tr-TR"/>
              </w:rPr>
              <w:t>905</w:t>
            </w:r>
          </w:p>
        </w:tc>
      </w:tr>
      <w:tr w:rsidR="00875CDD" w:rsidRPr="00875CDD" w:rsidTr="007C7B89">
        <w:trPr>
          <w:trHeight w:val="39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SİİRT BATMAN DOĞALGAZ DAĞITIM A.Ş.</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28.134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28.134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Calibri" w:eastAsia="Times New Roman" w:hAnsi="Calibri" w:cs="Calibri"/>
                <w:color w:val="000000"/>
                <w:lang w:eastAsia="tr-TR"/>
              </w:rPr>
            </w:pPr>
            <w:r w:rsidRPr="00875CDD">
              <w:rPr>
                <w:rFonts w:ascii="Calibri" w:eastAsia="Times New Roman" w:hAnsi="Calibri" w:cs="Calibri"/>
                <w:color w:val="000000"/>
                <w:lang w:eastAsia="tr-TR"/>
              </w:rPr>
              <w:t>905</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SİNOP</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17.543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17.213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317</w:t>
            </w:r>
          </w:p>
        </w:tc>
      </w:tr>
      <w:tr w:rsidR="00875CDD" w:rsidRPr="00875CDD" w:rsidTr="00BF6D93">
        <w:trPr>
          <w:trHeight w:val="40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7C7B89"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SİNOP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17.543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17.213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317</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SİVAS</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128.593</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128.593</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4.936</w:t>
            </w:r>
          </w:p>
        </w:tc>
      </w:tr>
      <w:tr w:rsidR="00875CDD" w:rsidRPr="00875CDD" w:rsidTr="00BF6D93">
        <w:trPr>
          <w:trHeight w:val="336"/>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SİVAS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128.593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128.593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4.936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ŞANLIURFA</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100.811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100.811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1.952</w:t>
            </w:r>
          </w:p>
        </w:tc>
      </w:tr>
      <w:tr w:rsidR="00875CDD" w:rsidRPr="00875CDD" w:rsidTr="00EF6CD3">
        <w:trPr>
          <w:trHeight w:val="33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ŞANLIURFA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100.811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100.811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1.952</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ŞIRNAK</w:t>
            </w:r>
          </w:p>
        </w:tc>
        <w:tc>
          <w:tcPr>
            <w:tcW w:w="1275" w:type="dxa"/>
            <w:tcBorders>
              <w:top w:val="single" w:sz="8" w:space="0" w:color="auto"/>
              <w:left w:val="nil"/>
              <w:bottom w:val="single" w:sz="4"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1.061</w:t>
            </w:r>
          </w:p>
        </w:tc>
        <w:tc>
          <w:tcPr>
            <w:tcW w:w="1276" w:type="dxa"/>
            <w:tcBorders>
              <w:top w:val="single" w:sz="8" w:space="0" w:color="auto"/>
              <w:left w:val="nil"/>
              <w:bottom w:val="single" w:sz="4"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1.061</w:t>
            </w:r>
          </w:p>
        </w:tc>
        <w:tc>
          <w:tcPr>
            <w:tcW w:w="994" w:type="dxa"/>
            <w:tcBorders>
              <w:top w:val="single" w:sz="8" w:space="0" w:color="auto"/>
              <w:left w:val="nil"/>
              <w:bottom w:val="single" w:sz="4"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32</w:t>
            </w:r>
          </w:p>
        </w:tc>
      </w:tr>
      <w:tr w:rsidR="00875CDD" w:rsidRPr="00875CDD" w:rsidTr="00EF6CD3">
        <w:trPr>
          <w:trHeight w:val="27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HAKKARİ ŞIRNAK DOĞAL GAZ DAĞITIM SANAYİ VE TİCARET ANONİM ŞİRKETİ</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1.061</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1.061</w:t>
            </w:r>
          </w:p>
        </w:tc>
        <w:tc>
          <w:tcPr>
            <w:tcW w:w="994" w:type="dxa"/>
            <w:tcBorders>
              <w:top w:val="single" w:sz="4" w:space="0" w:color="auto"/>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32</w:t>
            </w:r>
          </w:p>
        </w:tc>
      </w:tr>
      <w:tr w:rsidR="00875CDD" w:rsidRPr="00875CDD" w:rsidTr="00EF6CD3">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TEKİRDAĞ</w:t>
            </w:r>
          </w:p>
        </w:tc>
        <w:tc>
          <w:tcPr>
            <w:tcW w:w="1275"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274.217</w:t>
            </w:r>
          </w:p>
        </w:tc>
        <w:tc>
          <w:tcPr>
            <w:tcW w:w="1276"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274.217</w:t>
            </w:r>
          </w:p>
        </w:tc>
        <w:tc>
          <w:tcPr>
            <w:tcW w:w="994" w:type="dxa"/>
            <w:tcBorders>
              <w:top w:val="nil"/>
              <w:left w:val="nil"/>
              <w:bottom w:val="single" w:sz="8" w:space="0" w:color="auto"/>
              <w:right w:val="single" w:sz="8" w:space="0" w:color="auto"/>
            </w:tcBorders>
            <w:shd w:val="clear" w:color="auto" w:fill="DEEAF6" w:themeFill="accent1" w:themeFillTint="33"/>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szCs w:val="24"/>
                <w:lang w:eastAsia="tr-TR"/>
              </w:rPr>
            </w:pPr>
            <w:r w:rsidRPr="00EF6CD3">
              <w:rPr>
                <w:rFonts w:ascii="Times New Roman" w:eastAsia="Times New Roman" w:hAnsi="Times New Roman" w:cs="Times New Roman"/>
                <w:b/>
                <w:color w:val="000000"/>
                <w:sz w:val="24"/>
                <w:szCs w:val="24"/>
                <w:lang w:eastAsia="tr-TR"/>
              </w:rPr>
              <w:t>8.044</w:t>
            </w:r>
          </w:p>
        </w:tc>
      </w:tr>
      <w:tr w:rsidR="00875CDD" w:rsidRPr="00875CDD" w:rsidTr="00EF6CD3">
        <w:trPr>
          <w:trHeight w:val="260"/>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ÇORDAŞ ÇORLU DOĞALGAZ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110.616</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110.616</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Cs/>
                <w:color w:val="000000"/>
                <w:sz w:val="24"/>
                <w:szCs w:val="24"/>
                <w:lang w:eastAsia="tr-TR"/>
              </w:rPr>
            </w:pPr>
            <w:r w:rsidRPr="00EF6CD3">
              <w:rPr>
                <w:rFonts w:ascii="Times New Roman" w:eastAsia="Times New Roman" w:hAnsi="Times New Roman" w:cs="Times New Roman"/>
                <w:bCs/>
                <w:color w:val="000000"/>
                <w:sz w:val="24"/>
                <w:szCs w:val="24"/>
                <w:lang w:eastAsia="tr-TR"/>
              </w:rPr>
              <w:t>3.513</w:t>
            </w:r>
          </w:p>
        </w:tc>
      </w:tr>
      <w:tr w:rsidR="00875CDD" w:rsidRPr="00875CDD" w:rsidTr="00BF6D93">
        <w:trPr>
          <w:trHeight w:val="408"/>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TRAKYA BÖLGESİ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163.601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163.601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4.531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lastRenderedPageBreak/>
              <w:t>TOKAT</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93064</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93064</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lang w:eastAsia="tr-TR"/>
              </w:rPr>
            </w:pPr>
            <w:r w:rsidRPr="00EF6CD3">
              <w:rPr>
                <w:rFonts w:ascii="Times New Roman" w:eastAsia="Times New Roman" w:hAnsi="Times New Roman" w:cs="Times New Roman"/>
                <w:b/>
                <w:color w:val="000000"/>
                <w:sz w:val="24"/>
                <w:lang w:eastAsia="tr-TR"/>
              </w:rPr>
              <w:t>3716</w:t>
            </w:r>
          </w:p>
        </w:tc>
      </w:tr>
      <w:tr w:rsidR="00875CDD" w:rsidRPr="00875CDD" w:rsidTr="00BF6D93">
        <w:trPr>
          <w:trHeight w:val="52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TOKAT AMASYA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93064</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93064</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EF6CD3" w:rsidRDefault="00875CDD" w:rsidP="00875CDD">
            <w:pPr>
              <w:spacing w:after="0" w:line="240" w:lineRule="auto"/>
              <w:jc w:val="right"/>
              <w:rPr>
                <w:rFonts w:ascii="Times New Roman" w:eastAsia="Times New Roman" w:hAnsi="Times New Roman" w:cs="Times New Roman"/>
                <w:b/>
                <w:color w:val="000000"/>
                <w:sz w:val="24"/>
                <w:lang w:eastAsia="tr-TR"/>
              </w:rPr>
            </w:pPr>
            <w:r w:rsidRPr="00EF6CD3">
              <w:rPr>
                <w:rFonts w:ascii="Times New Roman" w:eastAsia="Times New Roman" w:hAnsi="Times New Roman" w:cs="Times New Roman"/>
                <w:b/>
                <w:color w:val="000000"/>
                <w:sz w:val="24"/>
                <w:lang w:eastAsia="tr-TR"/>
              </w:rPr>
              <w:t>3716</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TRABZON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97.469</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97.469</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1.549</w:t>
            </w:r>
          </w:p>
        </w:tc>
      </w:tr>
      <w:tr w:rsidR="00875CDD" w:rsidRPr="00875CDD" w:rsidTr="00BF6D93">
        <w:trPr>
          <w:trHeight w:val="32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KARADENİZ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97.469</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97.469</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1.549</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TUNCELİ</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5.385</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5.385</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181</w:t>
            </w:r>
          </w:p>
        </w:tc>
      </w:tr>
      <w:tr w:rsidR="00875CDD" w:rsidRPr="00875CDD" w:rsidTr="007C7B89">
        <w:trPr>
          <w:trHeight w:val="64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TUNCELİ DOĞAL 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5.385</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5.385</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181</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UŞAK</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73.951</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73.951</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3.043</w:t>
            </w:r>
          </w:p>
        </w:tc>
      </w:tr>
      <w:tr w:rsidR="00875CDD" w:rsidRPr="00875CDD" w:rsidTr="00BF6D93">
        <w:trPr>
          <w:trHeight w:val="36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UDAŞ UŞAK DOĞALGAZ DAĞITIM SANAYİ VE TİCARET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73.951</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73.951</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3.043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VAN</w:t>
            </w:r>
          </w:p>
        </w:tc>
        <w:tc>
          <w:tcPr>
            <w:tcW w:w="1275"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78.558</w:t>
            </w:r>
          </w:p>
        </w:tc>
        <w:tc>
          <w:tcPr>
            <w:tcW w:w="1276"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78.558</w:t>
            </w:r>
          </w:p>
        </w:tc>
        <w:tc>
          <w:tcPr>
            <w:tcW w:w="994" w:type="dxa"/>
            <w:tcBorders>
              <w:top w:val="nil"/>
              <w:left w:val="nil"/>
              <w:bottom w:val="single" w:sz="8" w:space="0" w:color="auto"/>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4.238</w:t>
            </w:r>
          </w:p>
        </w:tc>
      </w:tr>
      <w:tr w:rsidR="00875CDD" w:rsidRPr="00875CDD" w:rsidTr="00BF6D93">
        <w:trPr>
          <w:trHeight w:val="163"/>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VAN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78.558</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78.558</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4.238</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YALOVA</w:t>
            </w:r>
          </w:p>
        </w:tc>
        <w:tc>
          <w:tcPr>
            <w:tcW w:w="1275"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98.846</w:t>
            </w:r>
          </w:p>
        </w:tc>
        <w:tc>
          <w:tcPr>
            <w:tcW w:w="1276"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98.846</w:t>
            </w:r>
          </w:p>
        </w:tc>
        <w:tc>
          <w:tcPr>
            <w:tcW w:w="994"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3.000</w:t>
            </w:r>
          </w:p>
        </w:tc>
      </w:tr>
      <w:tr w:rsidR="00875CDD" w:rsidRPr="00875CDD" w:rsidTr="007C7B89">
        <w:trPr>
          <w:trHeight w:val="651"/>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ARMAGAZ ARSAN MARMARA DOĞALGAZ DAĞITIM ANONİM ŞİRKETİ</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98.846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98.846</w:t>
            </w:r>
          </w:p>
        </w:tc>
        <w:tc>
          <w:tcPr>
            <w:tcW w:w="994"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3.000</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YOZGAT</w:t>
            </w:r>
          </w:p>
        </w:tc>
        <w:tc>
          <w:tcPr>
            <w:tcW w:w="1275"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58.172</w:t>
            </w:r>
          </w:p>
        </w:tc>
        <w:tc>
          <w:tcPr>
            <w:tcW w:w="1276"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58.172</w:t>
            </w:r>
          </w:p>
        </w:tc>
        <w:tc>
          <w:tcPr>
            <w:tcW w:w="994"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4.013</w:t>
            </w:r>
          </w:p>
        </w:tc>
      </w:tr>
      <w:tr w:rsidR="00875CDD" w:rsidRPr="00875CDD" w:rsidTr="007C7B89">
        <w:trPr>
          <w:trHeight w:val="584"/>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SÜRMELİ DOĞAL GAZ DAĞITIM SANAYİ VE TİCARET ANONİM ŞİRKETİ</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58.172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58.172</w:t>
            </w:r>
          </w:p>
        </w:tc>
        <w:tc>
          <w:tcPr>
            <w:tcW w:w="994"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4.013</w:t>
            </w:r>
          </w:p>
        </w:tc>
      </w:tr>
      <w:tr w:rsidR="00875CDD" w:rsidRPr="00875CDD" w:rsidTr="007C7B89">
        <w:trPr>
          <w:trHeight w:val="330"/>
        </w:trPr>
        <w:tc>
          <w:tcPr>
            <w:tcW w:w="6663" w:type="dxa"/>
            <w:tcBorders>
              <w:top w:val="nil"/>
              <w:left w:val="single" w:sz="8" w:space="0" w:color="auto"/>
              <w:bottom w:val="single" w:sz="8" w:space="0" w:color="auto"/>
              <w:right w:val="single" w:sz="8" w:space="0" w:color="auto"/>
            </w:tcBorders>
            <w:shd w:val="clear" w:color="000000" w:fill="DDEBF7"/>
            <w:vAlign w:val="center"/>
            <w:hideMark/>
          </w:tcPr>
          <w:p w:rsidR="00875CDD" w:rsidRPr="00875CDD" w:rsidRDefault="00875CDD" w:rsidP="00875CDD">
            <w:pPr>
              <w:spacing w:after="0" w:line="240" w:lineRule="auto"/>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ZONGULDAK</w:t>
            </w:r>
          </w:p>
        </w:tc>
        <w:tc>
          <w:tcPr>
            <w:tcW w:w="1275"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105.814</w:t>
            </w:r>
          </w:p>
        </w:tc>
        <w:tc>
          <w:tcPr>
            <w:tcW w:w="1276"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105.814</w:t>
            </w:r>
          </w:p>
        </w:tc>
        <w:tc>
          <w:tcPr>
            <w:tcW w:w="994" w:type="dxa"/>
            <w:tcBorders>
              <w:top w:val="nil"/>
              <w:left w:val="nil"/>
              <w:bottom w:val="nil"/>
              <w:right w:val="single" w:sz="8" w:space="0" w:color="auto"/>
            </w:tcBorders>
            <w:shd w:val="clear" w:color="000000" w:fill="DCE6F1"/>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color w:val="000000"/>
                <w:sz w:val="24"/>
                <w:szCs w:val="24"/>
                <w:lang w:eastAsia="tr-TR"/>
              </w:rPr>
            </w:pPr>
            <w:r w:rsidRPr="00875CDD">
              <w:rPr>
                <w:rFonts w:ascii="Times New Roman" w:eastAsia="Times New Roman" w:hAnsi="Times New Roman" w:cs="Times New Roman"/>
                <w:b/>
                <w:bCs/>
                <w:color w:val="000000"/>
                <w:sz w:val="24"/>
                <w:szCs w:val="24"/>
                <w:lang w:eastAsia="tr-TR"/>
              </w:rPr>
              <w:t>3.198</w:t>
            </w:r>
          </w:p>
        </w:tc>
      </w:tr>
      <w:tr w:rsidR="00875CDD" w:rsidRPr="00875CDD" w:rsidTr="007C7B89">
        <w:trPr>
          <w:trHeight w:val="547"/>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AKMERCAN BATIKAR DOĞAL GAZ DAĞITIM SANAYİ VE TİCARET ANONİM ŞİRKETİ</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57.861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57.861</w:t>
            </w:r>
          </w:p>
        </w:tc>
        <w:tc>
          <w:tcPr>
            <w:tcW w:w="994" w:type="dxa"/>
            <w:tcBorders>
              <w:top w:val="single" w:sz="8" w:space="0" w:color="auto"/>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1.661</w:t>
            </w:r>
          </w:p>
        </w:tc>
      </w:tr>
      <w:tr w:rsidR="00875CDD" w:rsidRPr="00875CDD" w:rsidTr="00BF6D93">
        <w:trPr>
          <w:trHeight w:val="365"/>
        </w:trPr>
        <w:tc>
          <w:tcPr>
            <w:tcW w:w="6663" w:type="dxa"/>
            <w:tcBorders>
              <w:top w:val="nil"/>
              <w:left w:val="single" w:sz="8" w:space="0" w:color="auto"/>
              <w:bottom w:val="single" w:sz="8" w:space="0" w:color="auto"/>
              <w:right w:val="single" w:sz="8" w:space="0" w:color="auto"/>
            </w:tcBorders>
            <w:shd w:val="clear" w:color="auto" w:fill="auto"/>
            <w:vAlign w:val="center"/>
            <w:hideMark/>
          </w:tcPr>
          <w:p w:rsidR="00875CDD" w:rsidRPr="00875CDD" w:rsidRDefault="00875CDD" w:rsidP="00875CDD">
            <w:pPr>
              <w:spacing w:after="0" w:line="240" w:lineRule="auto"/>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AKSA DÜZCE EREĞLİ DOĞAL GAZ DAĞITIM ANONİM ŞİRKETİ</w:t>
            </w:r>
          </w:p>
        </w:tc>
        <w:tc>
          <w:tcPr>
            <w:tcW w:w="1275"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47.953</w:t>
            </w:r>
          </w:p>
        </w:tc>
        <w:tc>
          <w:tcPr>
            <w:tcW w:w="1276"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47.953</w:t>
            </w:r>
          </w:p>
        </w:tc>
        <w:tc>
          <w:tcPr>
            <w:tcW w:w="994" w:type="dxa"/>
            <w:tcBorders>
              <w:top w:val="nil"/>
              <w:left w:val="nil"/>
              <w:bottom w:val="single" w:sz="8" w:space="0" w:color="auto"/>
              <w:right w:val="single" w:sz="8" w:space="0" w:color="auto"/>
            </w:tcBorders>
            <w:shd w:val="clear" w:color="auto" w:fill="auto"/>
            <w:noWrap/>
            <w:vAlign w:val="center"/>
            <w:hideMark/>
          </w:tcPr>
          <w:p w:rsidR="00875CDD" w:rsidRPr="00875CDD" w:rsidRDefault="00875CDD" w:rsidP="00875CDD">
            <w:pPr>
              <w:spacing w:after="0" w:line="240" w:lineRule="auto"/>
              <w:jc w:val="right"/>
              <w:rPr>
                <w:rFonts w:ascii="Times New Roman" w:eastAsia="Times New Roman" w:hAnsi="Times New Roman" w:cs="Times New Roman"/>
                <w:color w:val="000000"/>
                <w:sz w:val="24"/>
                <w:szCs w:val="24"/>
                <w:lang w:eastAsia="tr-TR"/>
              </w:rPr>
            </w:pPr>
            <w:r w:rsidRPr="00875CDD">
              <w:rPr>
                <w:rFonts w:ascii="Times New Roman" w:eastAsia="Times New Roman" w:hAnsi="Times New Roman" w:cs="Times New Roman"/>
                <w:color w:val="000000"/>
                <w:sz w:val="24"/>
                <w:szCs w:val="24"/>
                <w:lang w:eastAsia="tr-TR"/>
              </w:rPr>
              <w:t>1.537</w:t>
            </w:r>
          </w:p>
        </w:tc>
      </w:tr>
      <w:tr w:rsidR="00875CDD" w:rsidRPr="00875CDD" w:rsidTr="007C7B89">
        <w:trPr>
          <w:trHeight w:val="330"/>
        </w:trPr>
        <w:tc>
          <w:tcPr>
            <w:tcW w:w="6663" w:type="dxa"/>
            <w:tcBorders>
              <w:top w:val="nil"/>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rPr>
                <w:rFonts w:ascii="Times New Roman" w:eastAsia="Times New Roman" w:hAnsi="Times New Roman" w:cs="Times New Roman"/>
                <w:b/>
                <w:bCs/>
                <w:sz w:val="24"/>
                <w:szCs w:val="24"/>
                <w:lang w:eastAsia="tr-TR"/>
              </w:rPr>
            </w:pPr>
            <w:r w:rsidRPr="00875CDD">
              <w:rPr>
                <w:rFonts w:ascii="Times New Roman" w:eastAsia="Times New Roman" w:hAnsi="Times New Roman" w:cs="Times New Roman"/>
                <w:b/>
                <w:bCs/>
                <w:sz w:val="24"/>
                <w:szCs w:val="24"/>
                <w:lang w:eastAsia="tr-TR"/>
              </w:rPr>
              <w:t>Genel Toplam</w:t>
            </w:r>
          </w:p>
        </w:tc>
        <w:tc>
          <w:tcPr>
            <w:tcW w:w="1275" w:type="dxa"/>
            <w:tcBorders>
              <w:top w:val="nil"/>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sz w:val="24"/>
                <w:szCs w:val="24"/>
                <w:lang w:eastAsia="tr-TR"/>
              </w:rPr>
            </w:pPr>
            <w:r w:rsidRPr="00875CDD">
              <w:rPr>
                <w:rFonts w:ascii="Times New Roman" w:eastAsia="Times New Roman" w:hAnsi="Times New Roman" w:cs="Times New Roman"/>
                <w:b/>
                <w:bCs/>
                <w:sz w:val="24"/>
                <w:szCs w:val="24"/>
                <w:lang w:eastAsia="tr-TR"/>
              </w:rPr>
              <w:t>15.865.809</w:t>
            </w:r>
          </w:p>
        </w:tc>
        <w:tc>
          <w:tcPr>
            <w:tcW w:w="1276" w:type="dxa"/>
            <w:tcBorders>
              <w:top w:val="nil"/>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sz w:val="24"/>
                <w:szCs w:val="24"/>
                <w:lang w:eastAsia="tr-TR"/>
              </w:rPr>
            </w:pPr>
            <w:r w:rsidRPr="00875CDD">
              <w:rPr>
                <w:rFonts w:ascii="Times New Roman" w:eastAsia="Times New Roman" w:hAnsi="Times New Roman" w:cs="Times New Roman"/>
                <w:b/>
                <w:bCs/>
                <w:sz w:val="24"/>
                <w:szCs w:val="24"/>
                <w:lang w:eastAsia="tr-TR"/>
              </w:rPr>
              <w:t>15.861.360</w:t>
            </w:r>
          </w:p>
        </w:tc>
        <w:tc>
          <w:tcPr>
            <w:tcW w:w="994" w:type="dxa"/>
            <w:tcBorders>
              <w:top w:val="nil"/>
              <w:left w:val="nil"/>
              <w:bottom w:val="single" w:sz="8" w:space="0" w:color="auto"/>
              <w:right w:val="single" w:sz="8" w:space="0" w:color="auto"/>
            </w:tcBorders>
            <w:shd w:val="clear" w:color="000000" w:fill="9BC2E6"/>
            <w:noWrap/>
            <w:vAlign w:val="center"/>
            <w:hideMark/>
          </w:tcPr>
          <w:p w:rsidR="00875CDD" w:rsidRPr="00875CDD" w:rsidRDefault="00875CDD" w:rsidP="00875CDD">
            <w:pPr>
              <w:spacing w:after="0" w:line="240" w:lineRule="auto"/>
              <w:jc w:val="right"/>
              <w:rPr>
                <w:rFonts w:ascii="Times New Roman" w:eastAsia="Times New Roman" w:hAnsi="Times New Roman" w:cs="Times New Roman"/>
                <w:b/>
                <w:bCs/>
                <w:sz w:val="24"/>
                <w:szCs w:val="24"/>
                <w:lang w:eastAsia="tr-TR"/>
              </w:rPr>
            </w:pPr>
            <w:r w:rsidRPr="00875CDD">
              <w:rPr>
                <w:rFonts w:ascii="Times New Roman" w:eastAsia="Times New Roman" w:hAnsi="Times New Roman" w:cs="Times New Roman"/>
                <w:b/>
                <w:bCs/>
                <w:sz w:val="24"/>
                <w:szCs w:val="24"/>
                <w:lang w:eastAsia="tr-TR"/>
              </w:rPr>
              <w:t>623.930</w:t>
            </w:r>
          </w:p>
        </w:tc>
      </w:tr>
    </w:tbl>
    <w:p w:rsidR="0021542F" w:rsidRDefault="0021542F" w:rsidP="005D6D26">
      <w:pPr>
        <w:jc w:val="both"/>
        <w:rPr>
          <w:rFonts w:ascii="Times New Roman" w:hAnsi="Times New Roman" w:cs="Times New Roman"/>
          <w:i/>
          <w:sz w:val="18"/>
          <w:szCs w:val="18"/>
        </w:rPr>
      </w:pPr>
    </w:p>
    <w:p w:rsidR="00821F25" w:rsidRPr="005D6D26" w:rsidRDefault="00821F25" w:rsidP="00821F25">
      <w:pPr>
        <w:jc w:val="both"/>
        <w:rPr>
          <w:rFonts w:ascii="Times New Roman" w:hAnsi="Times New Roman" w:cs="Times New Roman"/>
          <w:i/>
          <w:sz w:val="18"/>
          <w:szCs w:val="18"/>
        </w:rPr>
      </w:pPr>
      <w:r>
        <w:rPr>
          <w:rFonts w:ascii="Times New Roman" w:hAnsi="Times New Roman" w:cs="Times New Roman"/>
          <w:i/>
          <w:sz w:val="18"/>
          <w:szCs w:val="18"/>
        </w:rPr>
        <w:t>*</w:t>
      </w:r>
      <w:r w:rsidRPr="005D6D26">
        <w:rPr>
          <w:rFonts w:ascii="Times New Roman" w:hAnsi="Times New Roman" w:cs="Times New Roman"/>
          <w:i/>
          <w:sz w:val="18"/>
          <w:szCs w:val="18"/>
        </w:rPr>
        <w:t xml:space="preserve">Enerji Piyasası Düzenleme Kurulunun </w:t>
      </w:r>
      <w:r w:rsidR="00FC36C8">
        <w:rPr>
          <w:rFonts w:ascii="Times New Roman" w:hAnsi="Times New Roman" w:cs="Times New Roman"/>
          <w:i/>
          <w:sz w:val="18"/>
          <w:szCs w:val="18"/>
        </w:rPr>
        <w:t>20/12/2018</w:t>
      </w:r>
      <w:r w:rsidR="00A25268">
        <w:rPr>
          <w:rFonts w:ascii="Times New Roman" w:hAnsi="Times New Roman" w:cs="Times New Roman"/>
          <w:i/>
          <w:sz w:val="18"/>
          <w:szCs w:val="18"/>
        </w:rPr>
        <w:t xml:space="preserve">  tarih ve </w:t>
      </w:r>
      <w:r w:rsidR="00FC36C8">
        <w:rPr>
          <w:rFonts w:ascii="Times New Roman" w:hAnsi="Times New Roman" w:cs="Times New Roman"/>
          <w:i/>
          <w:sz w:val="18"/>
          <w:szCs w:val="18"/>
        </w:rPr>
        <w:t xml:space="preserve">8265 </w:t>
      </w:r>
      <w:r w:rsidRPr="005D6D26">
        <w:rPr>
          <w:rFonts w:ascii="Times New Roman" w:hAnsi="Times New Roman" w:cs="Times New Roman"/>
          <w:i/>
          <w:sz w:val="18"/>
          <w:szCs w:val="18"/>
        </w:rPr>
        <w:t>sayılı “Doğal Gaz Piyasasında 201</w:t>
      </w:r>
      <w:r w:rsidR="00A25268">
        <w:rPr>
          <w:rFonts w:ascii="Times New Roman" w:hAnsi="Times New Roman" w:cs="Times New Roman"/>
          <w:i/>
          <w:sz w:val="18"/>
          <w:szCs w:val="18"/>
        </w:rPr>
        <w:t>9</w:t>
      </w:r>
      <w:r>
        <w:rPr>
          <w:rFonts w:ascii="Times New Roman" w:hAnsi="Times New Roman" w:cs="Times New Roman"/>
          <w:i/>
          <w:sz w:val="18"/>
          <w:szCs w:val="18"/>
        </w:rPr>
        <w:t xml:space="preserve"> </w:t>
      </w:r>
      <w:r w:rsidRPr="005D6D26">
        <w:rPr>
          <w:rFonts w:ascii="Times New Roman" w:hAnsi="Times New Roman" w:cs="Times New Roman"/>
          <w:i/>
          <w:sz w:val="18"/>
          <w:szCs w:val="18"/>
        </w:rPr>
        <w:t>yılı boyunca uygulanmak üzere, serbest tüketici olma sınırına ilişkin” Kararı uyarınca,  “Enerji Piyasası Düzenleme Kurulunun, 26/12/2014 tarihli ve 29217 sayılı Resmi Gazete’de yayımlanan, serbest tüketici olma sınırına ilişkin olarak 2015 yılı boyunca uygulanmak üzere alınan 18/12/2014 tarihli ve 5362 sayılı Kararı’nın, 201</w:t>
      </w:r>
      <w:r w:rsidR="00A25268">
        <w:rPr>
          <w:rFonts w:ascii="Times New Roman" w:hAnsi="Times New Roman" w:cs="Times New Roman"/>
          <w:i/>
          <w:sz w:val="18"/>
          <w:szCs w:val="18"/>
        </w:rPr>
        <w:t>9</w:t>
      </w:r>
      <w:r w:rsidRPr="005D6D26">
        <w:rPr>
          <w:rFonts w:ascii="Times New Roman" w:hAnsi="Times New Roman" w:cs="Times New Roman"/>
          <w:i/>
          <w:sz w:val="18"/>
          <w:szCs w:val="18"/>
        </w:rPr>
        <w:t xml:space="preserve"> yılı boyunca aynen uygulanmaya devam edileceği” hükme bağlanmıştır. Söz konusu 5362 sayılı Kurul Kararı ile konut tüketicileri (evsel tüketiciler) hariç olmak üzere, tüm tüketicilerin serbest tüketici statüsünde olduğu, konut tüketicileri (evsel tüketiciler) için serbest tüketici olma sınırının 75.000 m3 olduğu hükme bağlanmıştır. 5362 sayılı Karar gereğince şehir içi doğal gaz dağıtım lisansı ihalesi sonucunda dağıtım lisansı sahibi olan tüzel kişilerin dağıtım bölgesinde uygulanacak serbest tüketici olma sınırına ilişkin olarak, lisans yürürlük tarihinden başlamak üzere ilk 5 yıllık süre boyunca ihale şartnamelerinde yer alan serbest tüketici sınırına ilişkin hükümler geçerli olacağından, ilk 5 yıllık süreçte konut tüketicileri harici tüketiciler de abone statüsünde olabilmektedir. Bu nedenle Tabloda “Abone Sayısı” ve “Konut Abonesi Sayısı” verileri ayrı ayrı gösterilmektedir. </w:t>
      </w:r>
    </w:p>
    <w:p w:rsidR="00821F25" w:rsidRDefault="00821F25" w:rsidP="00821F25">
      <w:pPr>
        <w:jc w:val="both"/>
        <w:rPr>
          <w:rFonts w:ascii="Times New Roman" w:hAnsi="Times New Roman" w:cs="Times New Roman"/>
          <w:i/>
          <w:sz w:val="18"/>
          <w:szCs w:val="18"/>
        </w:rPr>
      </w:pPr>
      <w:r w:rsidRPr="005D6D26">
        <w:rPr>
          <w:rFonts w:ascii="Times New Roman" w:hAnsi="Times New Roman" w:cs="Times New Roman"/>
          <w:i/>
          <w:sz w:val="18"/>
          <w:szCs w:val="18"/>
        </w:rPr>
        <w:t>Ayrıca söz konusu Kurul Kararı gereğince ilk 5 yıllık süreyi dolduran dağıtım şirketleri için 75.000 m3’lük sınırın üzerinde tüketimi olan konut tüketicileri (evsel tüketiciler) de serbest tüketici olabileceğinden, serbest tüketici sayısı konut tüketicilerinin (evsel tüketiciler) bir kısmını da kapsayabilmektedir.</w:t>
      </w:r>
    </w:p>
    <w:p w:rsidR="00C236E7" w:rsidRDefault="00C236E7" w:rsidP="005D6D26">
      <w:pPr>
        <w:jc w:val="both"/>
        <w:rPr>
          <w:rFonts w:ascii="Times New Roman" w:hAnsi="Times New Roman" w:cs="Times New Roman"/>
          <w:i/>
          <w:sz w:val="18"/>
          <w:szCs w:val="18"/>
        </w:rPr>
      </w:pPr>
    </w:p>
    <w:p w:rsidR="00C236E7" w:rsidRDefault="00C236E7" w:rsidP="005D6D26">
      <w:pPr>
        <w:jc w:val="both"/>
        <w:rPr>
          <w:rFonts w:ascii="Times New Roman" w:hAnsi="Times New Roman" w:cs="Times New Roman"/>
          <w:i/>
          <w:sz w:val="18"/>
          <w:szCs w:val="18"/>
        </w:rPr>
      </w:pPr>
    </w:p>
    <w:p w:rsidR="00C236E7" w:rsidRPr="007E2AFF" w:rsidRDefault="00C236E7" w:rsidP="005D6D26">
      <w:pPr>
        <w:jc w:val="both"/>
        <w:rPr>
          <w:i/>
          <w:sz w:val="18"/>
          <w:szCs w:val="18"/>
        </w:rPr>
      </w:pPr>
    </w:p>
    <w:p w:rsidR="00623C99" w:rsidRPr="00E164B2" w:rsidRDefault="00BF6D93" w:rsidP="00623C99">
      <w:pPr>
        <w:jc w:val="center"/>
        <w:rPr>
          <w:rFonts w:ascii="Times New Roman" w:hAnsi="Times New Roman" w:cs="Times New Roman"/>
          <w:sz w:val="24"/>
          <w:szCs w:val="24"/>
        </w:rPr>
      </w:pPr>
      <w:r>
        <w:rPr>
          <w:noProof/>
          <w:lang w:eastAsia="tr-TR"/>
        </w:rPr>
        <w:drawing>
          <wp:inline distT="0" distB="0" distL="0" distR="0">
            <wp:extent cx="3676650" cy="321945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23C99" w:rsidRDefault="00623C99" w:rsidP="00FB2616">
      <w:pPr>
        <w:pStyle w:val="Balk6"/>
      </w:pPr>
      <w:bookmarkStart w:id="152" w:name="_Toc39762793"/>
      <w:r w:rsidRPr="00E164B2">
        <w:t>Şekil 7.</w:t>
      </w:r>
      <w:r w:rsidR="009D4096">
        <w:fldChar w:fldCharType="begin"/>
      </w:r>
      <w:r w:rsidR="000851C7">
        <w:instrText xml:space="preserve"> SEQ Grafik \* ARABIC \s 2 </w:instrText>
      </w:r>
      <w:r w:rsidR="009D4096">
        <w:fldChar w:fldCharType="separate"/>
      </w:r>
      <w:r w:rsidR="00733BF4">
        <w:rPr>
          <w:noProof/>
        </w:rPr>
        <w:t>1</w:t>
      </w:r>
      <w:r w:rsidR="009D4096">
        <w:rPr>
          <w:noProof/>
        </w:rPr>
        <w:fldChar w:fldCharType="end"/>
      </w:r>
      <w:r w:rsidRPr="00E164B2">
        <w:rPr>
          <w:noProof/>
        </w:rPr>
        <w:t xml:space="preserve">: </w:t>
      </w:r>
      <w:r w:rsidR="00696627">
        <w:t>201</w:t>
      </w:r>
      <w:r w:rsidR="00BF6D93">
        <w:t>9</w:t>
      </w:r>
      <w:r w:rsidRPr="00E164B2">
        <w:t xml:space="preserve"> Yılı Sonu İtibariyle Abone-Serbest Tüketici Sayısının Dağılımı (%)</w:t>
      </w:r>
      <w:bookmarkEnd w:id="152"/>
    </w:p>
    <w:p w:rsidR="007F66A2" w:rsidRPr="007F66A2" w:rsidRDefault="007F66A2" w:rsidP="007F66A2"/>
    <w:p w:rsidR="00596941" w:rsidRPr="00596941" w:rsidRDefault="007B1BF0" w:rsidP="00020B5A">
      <w:pPr>
        <w:pStyle w:val="Balk5"/>
        <w:ind w:left="0" w:firstLine="0"/>
      </w:pPr>
      <w:bookmarkStart w:id="153" w:name="_Toc39762837"/>
      <w:r>
        <w:t>Tablo 7.4</w:t>
      </w:r>
      <w:r w:rsidR="00046AF1">
        <w:t>:</w:t>
      </w:r>
      <w:r w:rsidR="000C2553" w:rsidRPr="00E164B2">
        <w:t xml:space="preserve"> </w:t>
      </w:r>
      <w:r w:rsidR="000C2553" w:rsidRPr="00420C79">
        <w:t>201</w:t>
      </w:r>
      <w:r w:rsidR="00420C79" w:rsidRPr="00420C79">
        <w:t>9</w:t>
      </w:r>
      <w:r w:rsidR="000C2553" w:rsidRPr="00420C79">
        <w:t xml:space="preserve"> Yılı Sonu İtibariyle</w:t>
      </w:r>
      <w:r w:rsidR="000C2553" w:rsidRPr="00E164B2">
        <w:t xml:space="preserve"> Dağıtım Şirketi bazında </w:t>
      </w:r>
      <w:r w:rsidR="0059485D">
        <w:t>Abone ve Serbest Tüketici</w:t>
      </w:r>
      <w:r w:rsidR="000C2553" w:rsidRPr="00E164B2">
        <w:t xml:space="preserve"> Tüketiminin Dağılımı</w:t>
      </w:r>
      <w:r w:rsidR="00E76F1B">
        <w:t xml:space="preserve"> </w:t>
      </w:r>
      <w:r w:rsidR="00E76F1B" w:rsidRPr="000D237E">
        <w:t>(Milyon Sm</w:t>
      </w:r>
      <w:r w:rsidR="00E76F1B" w:rsidRPr="000D237E">
        <w:rPr>
          <w:vertAlign w:val="superscript"/>
        </w:rPr>
        <w:t>3</w:t>
      </w:r>
      <w:r w:rsidR="00E76F1B" w:rsidRPr="000D237E">
        <w:t>)</w:t>
      </w:r>
      <w:bookmarkEnd w:id="153"/>
    </w:p>
    <w:tbl>
      <w:tblPr>
        <w:tblW w:w="5000" w:type="pct"/>
        <w:tblCellMar>
          <w:left w:w="70" w:type="dxa"/>
          <w:right w:w="70" w:type="dxa"/>
        </w:tblCellMar>
        <w:tblLook w:val="04A0"/>
      </w:tblPr>
      <w:tblGrid>
        <w:gridCol w:w="5909"/>
        <w:gridCol w:w="1132"/>
        <w:gridCol w:w="1616"/>
        <w:gridCol w:w="1689"/>
      </w:tblGrid>
      <w:tr w:rsidR="00420C79" w:rsidRPr="00420C79" w:rsidTr="00420C79">
        <w:trPr>
          <w:cantSplit/>
          <w:trHeight w:val="330"/>
          <w:tblHeader/>
        </w:trPr>
        <w:tc>
          <w:tcPr>
            <w:tcW w:w="2373" w:type="pct"/>
            <w:tcBorders>
              <w:top w:val="single" w:sz="8" w:space="0" w:color="auto"/>
              <w:left w:val="single" w:sz="8" w:space="0" w:color="auto"/>
              <w:bottom w:val="single" w:sz="8" w:space="0" w:color="auto"/>
              <w:right w:val="single" w:sz="8" w:space="0" w:color="auto"/>
            </w:tcBorders>
            <w:shd w:val="clear" w:color="000000" w:fill="8DB4E2"/>
            <w:vAlign w:val="center"/>
            <w:hideMark/>
          </w:tcPr>
          <w:p w:rsidR="00420C79" w:rsidRPr="00420C79" w:rsidRDefault="00420C79" w:rsidP="00420C79">
            <w:pPr>
              <w:spacing w:after="0" w:line="240" w:lineRule="auto"/>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Dağıtım Şirketi</w:t>
            </w:r>
          </w:p>
        </w:tc>
        <w:tc>
          <w:tcPr>
            <w:tcW w:w="765" w:type="pct"/>
            <w:tcBorders>
              <w:top w:val="single" w:sz="8" w:space="0" w:color="auto"/>
              <w:left w:val="nil"/>
              <w:bottom w:val="single" w:sz="8" w:space="0" w:color="auto"/>
              <w:right w:val="single" w:sz="8" w:space="0" w:color="auto"/>
            </w:tcBorders>
            <w:shd w:val="clear" w:color="000000" w:fill="8DB4E2"/>
            <w:noWrap/>
            <w:vAlign w:val="center"/>
            <w:hideMark/>
          </w:tcPr>
          <w:p w:rsidR="00420C79" w:rsidRPr="00420C79" w:rsidRDefault="00420C79" w:rsidP="00420C79">
            <w:pPr>
              <w:spacing w:after="0" w:line="240" w:lineRule="auto"/>
              <w:jc w:val="center"/>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Abone Tüketimi*</w:t>
            </w:r>
          </w:p>
        </w:tc>
        <w:tc>
          <w:tcPr>
            <w:tcW w:w="881" w:type="pct"/>
            <w:tcBorders>
              <w:top w:val="single" w:sz="8" w:space="0" w:color="auto"/>
              <w:left w:val="nil"/>
              <w:bottom w:val="single" w:sz="8" w:space="0" w:color="auto"/>
              <w:right w:val="single" w:sz="8" w:space="0" w:color="auto"/>
            </w:tcBorders>
            <w:shd w:val="clear" w:color="000000" w:fill="8DB4E2"/>
            <w:noWrap/>
            <w:vAlign w:val="center"/>
            <w:hideMark/>
          </w:tcPr>
          <w:p w:rsidR="00420C79" w:rsidRPr="00420C79" w:rsidRDefault="00420C79" w:rsidP="00420C79">
            <w:pPr>
              <w:spacing w:after="0" w:line="240" w:lineRule="auto"/>
              <w:jc w:val="center"/>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Konut Abonesi Tüketimi*</w:t>
            </w:r>
          </w:p>
        </w:tc>
        <w:tc>
          <w:tcPr>
            <w:tcW w:w="981" w:type="pct"/>
            <w:tcBorders>
              <w:top w:val="single" w:sz="8" w:space="0" w:color="auto"/>
              <w:left w:val="nil"/>
              <w:bottom w:val="single" w:sz="8" w:space="0" w:color="auto"/>
              <w:right w:val="single" w:sz="8" w:space="0" w:color="auto"/>
            </w:tcBorders>
            <w:shd w:val="clear" w:color="000000" w:fill="8DB4E2"/>
            <w:noWrap/>
            <w:vAlign w:val="center"/>
            <w:hideMark/>
          </w:tcPr>
          <w:p w:rsidR="00420C79" w:rsidRPr="00420C79" w:rsidRDefault="00420C79" w:rsidP="00420C79">
            <w:pPr>
              <w:spacing w:after="0" w:line="240" w:lineRule="auto"/>
              <w:jc w:val="center"/>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Serbest Tüketici Tüketimi*</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D76D4">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AGDAŞ ADAPAZARI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8D76D4" w:rsidP="008D76D4">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204,80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204,80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215,89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SİNOP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14,39 </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12,66</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0,37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ADIYAMAN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73,60 </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73,59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21,39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BATIKAR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79,04 </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79,04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55,76</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DELTA DOĞALGAZ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43,38 </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43,38</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32,45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GEPA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12,44 </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12,44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44,98</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HAKKARİ ŞIRNAK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0,10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0,10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0,05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MARDİN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25,00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24,26</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2,12</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AKMERCAN MUĞLA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27,44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27,44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14,17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lastRenderedPageBreak/>
              <w:t xml:space="preserve"> AKMERCAN TUNCELİ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2,23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2,13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0,35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AFYON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76,34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76,34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49,29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AĞRI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9,86</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9,86</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10,99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BALIKESİR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95,61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95,61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85,73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BANDIRMA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37,89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37,89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50,78</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BİLECİK BOLU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119,63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119,63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506,23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ÇANAKKALE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94,52</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94,52</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40,84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ÇUKUROVA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261,18</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261,18</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363,57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DÜZCE EREĞLİ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113,89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113,89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177,04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ELAZIĞ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129,49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129,49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61,37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GEMLİK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26,04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26,04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59,15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GÜMÜŞHANE BAYBURT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30,89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30,89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17,94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KARADENİZ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113,87</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113,87</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39,94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MALATYA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163,31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163,31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93,69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MANİSA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120,64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120,64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37,01</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MUSTAFAKEMALPAŞA SUSURLUK KARACABEY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38,03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38,03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69,73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ORDU GİRESUN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106,64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106,64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24,69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SİİRT BATMAN DOĞALGAZ DAĞITIM A.Ş.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74,59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74,59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22,93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SİVAS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123,93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123,93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57,99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ŞANLIURFA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93,40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93,40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58,10</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TOKAT AMASYA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152,32</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152,32</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71,11</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AKSA VAN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85,33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85,33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43,32</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ARMADAŞ ARSAN MARAŞ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137,63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137,63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203,15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ARMAGAZ ARSAN MARMARA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106,41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106,41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129,79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BAHÇEŞEHİR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10,42</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10,42</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16,93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BAŞKENT DOĞALGAZ DAĞITIM GAYRİMENKUL YATIRIM ORTAKLIĞI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1.673,99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1.673,99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1.088,93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lastRenderedPageBreak/>
              <w:t xml:space="preserve"> BURSA ŞEHİRİÇİ DOĞAL GAZ DAĞITIM TİCARET VE TAAH.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572,19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572,19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326,40</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ÇİNİGAZ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121,09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121,09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128,55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ÇORDAŞ ÇORLU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87,83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87,83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81,00</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ÇORUM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105,04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105,04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53,34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DİYARBAKIR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166,03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166,03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42,21</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DOĞUGAZ BİTLİS BİNGÖL MUŞ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107,66</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77,83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0,65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AKSARAY GAZ DAĞITIM A.Ş.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56,53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56,53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25,41</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ANTALYA GAZ DAĞITIM A.Ş.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56,71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56,71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99,70</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AYDIN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53,80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53,80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55,32</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DENİZLİ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186,49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186,49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145,43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EREĞLİ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30,24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30,24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19,89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ERZİNCAN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47,50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47,50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24,43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KAPADOKYA GAZ DAĞITIM A.Ş.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112,11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112,11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46,55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KARAMAN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47,84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47,84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34,41</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ENERYA KONYA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404,56</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404,56</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158,08</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ESGAZ ESKİŞEHİR ŞEHİRİÇİ DOĞAL GAZ DAĞITIM TİCARET VE TAAH.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298,13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298,13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131,15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GAZDAŞ GAZİANTEP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308,10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308,10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92,59</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İGDAŞ İSTANBUL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4.025,77</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4.025,77</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2.249,38</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İNEGÖL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74,01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74,01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17,24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İZGAZ İZMİT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307,71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307,71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248,44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İZMİR DOĞALGAZ DAĞITIM TİCARET VE TAAHHÜT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556,46</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556,46</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503,96</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KARGAZ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146,02</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146,02</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177,22</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KARGAZ KARS ARDAHAN DOĞAL GAZ DAĞITIM PAZ. TAAH. SANAYİ VE TİCARET LİMİTED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44,21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44,21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34,16</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KAYSERİGAZ KAYSERİ DOĞALGAZ DAĞITIM PAZARLAMA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340,73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340,73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169,10</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KIRGAZ KIRIKKALE-KIRŞEHİR DOĞAL GAZ DAĞITIM PAZ.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109,87</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109,87</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72,47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KIZILCAHAMAM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3,68</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3,68</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4,24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PALEN ENERJİ DOĞAL GAZ DAĞITIM END. VE </w:t>
            </w:r>
            <w:r w:rsidRPr="00420C79">
              <w:rPr>
                <w:rFonts w:ascii="Times New Roman" w:eastAsia="Times New Roman" w:hAnsi="Times New Roman" w:cs="Times New Roman"/>
                <w:color w:val="000000"/>
                <w:lang w:eastAsia="tr-TR"/>
              </w:rPr>
              <w:lastRenderedPageBreak/>
              <w:t xml:space="preserve">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lastRenderedPageBreak/>
              <w:t>137,78</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137,78</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107,67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lastRenderedPageBreak/>
              <w:t xml:space="preserve"> PALGAZ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194,06</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194,06</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561,88</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POLGAZ POLATLI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31,71</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31,71</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6,41</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SAMGAZ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179,44</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179,44</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71,03</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SELÇUK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21,50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21,50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48,97</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SERHAT DOĞALGAZ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22,19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16,68</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0,85</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SÜRMELİ DOĞAL 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57,73</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57,73</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60,26</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TOROSGAZ ISPARTA BURDUR DOĞALGAZ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127,82</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127,82</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66,74</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TRAKYA BÖLGESİ DOĞAL GAZ DAĞITIM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264,70</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264,70</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444,80</w:t>
            </w:r>
          </w:p>
        </w:tc>
      </w:tr>
      <w:tr w:rsidR="00420C79" w:rsidRPr="00420C79" w:rsidTr="00420C79">
        <w:trPr>
          <w:trHeight w:val="315"/>
        </w:trPr>
        <w:tc>
          <w:tcPr>
            <w:tcW w:w="2373" w:type="pct"/>
            <w:tcBorders>
              <w:top w:val="nil"/>
              <w:left w:val="single" w:sz="8" w:space="0" w:color="auto"/>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 xml:space="preserve"> UDAŞ UŞAK DOĞALGAZ DAĞITIM SANAYİ VE TİCARET ANONİM ŞİRKETİ </w:t>
            </w:r>
          </w:p>
        </w:tc>
        <w:tc>
          <w:tcPr>
            <w:tcW w:w="765"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64,79</w:t>
            </w:r>
          </w:p>
        </w:tc>
        <w:tc>
          <w:tcPr>
            <w:tcW w:w="8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64,79</w:t>
            </w:r>
          </w:p>
        </w:tc>
        <w:tc>
          <w:tcPr>
            <w:tcW w:w="981" w:type="pct"/>
            <w:tcBorders>
              <w:top w:val="nil"/>
              <w:left w:val="nil"/>
              <w:bottom w:val="single" w:sz="8" w:space="0" w:color="auto"/>
              <w:right w:val="single" w:sz="8" w:space="0" w:color="auto"/>
            </w:tcBorders>
            <w:shd w:val="clear" w:color="auto" w:fill="auto"/>
            <w:noWrap/>
            <w:vAlign w:val="center"/>
            <w:hideMark/>
          </w:tcPr>
          <w:p w:rsidR="00420C79" w:rsidRPr="00420C79" w:rsidRDefault="00420C79" w:rsidP="008F3FBA">
            <w:pPr>
              <w:spacing w:after="0" w:line="240" w:lineRule="auto"/>
              <w:jc w:val="center"/>
              <w:rPr>
                <w:rFonts w:ascii="Times New Roman" w:eastAsia="Times New Roman" w:hAnsi="Times New Roman" w:cs="Times New Roman"/>
                <w:color w:val="000000"/>
                <w:lang w:eastAsia="tr-TR"/>
              </w:rPr>
            </w:pPr>
            <w:r w:rsidRPr="00420C79">
              <w:rPr>
                <w:rFonts w:ascii="Times New Roman" w:eastAsia="Times New Roman" w:hAnsi="Times New Roman" w:cs="Times New Roman"/>
                <w:color w:val="000000"/>
                <w:lang w:eastAsia="tr-TR"/>
              </w:rPr>
              <w:t>20,51</w:t>
            </w:r>
          </w:p>
        </w:tc>
      </w:tr>
      <w:tr w:rsidR="00420C79" w:rsidRPr="00420C79" w:rsidTr="00420C79">
        <w:trPr>
          <w:trHeight w:val="330"/>
        </w:trPr>
        <w:tc>
          <w:tcPr>
            <w:tcW w:w="2373" w:type="pct"/>
            <w:tcBorders>
              <w:top w:val="nil"/>
              <w:left w:val="single" w:sz="8" w:space="0" w:color="auto"/>
              <w:bottom w:val="single" w:sz="8" w:space="0" w:color="auto"/>
              <w:right w:val="single" w:sz="8" w:space="0" w:color="auto"/>
            </w:tcBorders>
            <w:shd w:val="clear" w:color="000000" w:fill="8DB4E2"/>
            <w:vAlign w:val="center"/>
            <w:hideMark/>
          </w:tcPr>
          <w:p w:rsidR="00420C79" w:rsidRPr="00420C79" w:rsidRDefault="00420C79" w:rsidP="00420C79">
            <w:pPr>
              <w:spacing w:after="0" w:line="240" w:lineRule="auto"/>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 xml:space="preserve"> Genel Toplam </w:t>
            </w:r>
          </w:p>
        </w:tc>
        <w:tc>
          <w:tcPr>
            <w:tcW w:w="765" w:type="pct"/>
            <w:tcBorders>
              <w:top w:val="nil"/>
              <w:left w:val="nil"/>
              <w:bottom w:val="single" w:sz="8" w:space="0" w:color="auto"/>
              <w:right w:val="single" w:sz="8" w:space="0" w:color="auto"/>
            </w:tcBorders>
            <w:shd w:val="clear" w:color="000000" w:fill="8DB4E2"/>
            <w:vAlign w:val="center"/>
            <w:hideMark/>
          </w:tcPr>
          <w:p w:rsidR="00420C79" w:rsidRPr="00420C79" w:rsidRDefault="00420C79" w:rsidP="00420C79">
            <w:pPr>
              <w:spacing w:after="0" w:line="240" w:lineRule="auto"/>
              <w:jc w:val="center"/>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13.950,31</w:t>
            </w:r>
          </w:p>
        </w:tc>
        <w:tc>
          <w:tcPr>
            <w:tcW w:w="881" w:type="pct"/>
            <w:tcBorders>
              <w:top w:val="nil"/>
              <w:left w:val="nil"/>
              <w:bottom w:val="single" w:sz="8" w:space="0" w:color="auto"/>
              <w:right w:val="single" w:sz="8" w:space="0" w:color="auto"/>
            </w:tcBorders>
            <w:shd w:val="clear" w:color="000000" w:fill="8DB4E2"/>
            <w:vAlign w:val="center"/>
            <w:hideMark/>
          </w:tcPr>
          <w:p w:rsidR="00420C79" w:rsidRPr="00420C79" w:rsidRDefault="00420C79" w:rsidP="00420C79">
            <w:pPr>
              <w:spacing w:after="0" w:line="240" w:lineRule="auto"/>
              <w:jc w:val="center"/>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13.912,41</w:t>
            </w:r>
          </w:p>
        </w:tc>
        <w:tc>
          <w:tcPr>
            <w:tcW w:w="981" w:type="pct"/>
            <w:tcBorders>
              <w:top w:val="nil"/>
              <w:left w:val="nil"/>
              <w:bottom w:val="single" w:sz="8" w:space="0" w:color="auto"/>
              <w:right w:val="single" w:sz="8" w:space="0" w:color="auto"/>
            </w:tcBorders>
            <w:shd w:val="clear" w:color="000000" w:fill="8DB4E2"/>
            <w:vAlign w:val="center"/>
            <w:hideMark/>
          </w:tcPr>
          <w:p w:rsidR="00420C79" w:rsidRPr="00420C79" w:rsidRDefault="00420C79" w:rsidP="00420C79">
            <w:pPr>
              <w:spacing w:after="0" w:line="240" w:lineRule="auto"/>
              <w:jc w:val="center"/>
              <w:rPr>
                <w:rFonts w:ascii="Times New Roman" w:eastAsia="Times New Roman" w:hAnsi="Times New Roman" w:cs="Times New Roman"/>
                <w:b/>
                <w:bCs/>
                <w:color w:val="000000"/>
                <w:sz w:val="24"/>
                <w:szCs w:val="24"/>
                <w:lang w:eastAsia="tr-TR"/>
              </w:rPr>
            </w:pPr>
            <w:r w:rsidRPr="00420C79">
              <w:rPr>
                <w:rFonts w:ascii="Times New Roman" w:eastAsia="Times New Roman" w:hAnsi="Times New Roman" w:cs="Times New Roman"/>
                <w:b/>
                <w:bCs/>
                <w:color w:val="000000"/>
                <w:sz w:val="24"/>
                <w:szCs w:val="24"/>
                <w:lang w:eastAsia="tr-TR"/>
              </w:rPr>
              <w:t>10.098,21</w:t>
            </w:r>
          </w:p>
        </w:tc>
      </w:tr>
    </w:tbl>
    <w:p w:rsidR="00821F25" w:rsidRPr="005D6D26" w:rsidRDefault="005D6D26" w:rsidP="00821F25">
      <w:pPr>
        <w:jc w:val="both"/>
        <w:rPr>
          <w:rFonts w:ascii="Times New Roman" w:hAnsi="Times New Roman" w:cs="Times New Roman"/>
          <w:i/>
          <w:sz w:val="18"/>
          <w:szCs w:val="18"/>
        </w:rPr>
      </w:pPr>
      <w:r w:rsidRPr="005D6D26">
        <w:rPr>
          <w:rFonts w:ascii="Times New Roman" w:hAnsi="Times New Roman" w:cs="Times New Roman"/>
          <w:i/>
          <w:sz w:val="18"/>
          <w:szCs w:val="18"/>
        </w:rPr>
        <w:t xml:space="preserve">* </w:t>
      </w:r>
      <w:r w:rsidR="00821F25" w:rsidRPr="005D6D26">
        <w:rPr>
          <w:rFonts w:ascii="Times New Roman" w:hAnsi="Times New Roman" w:cs="Times New Roman"/>
          <w:i/>
          <w:sz w:val="18"/>
          <w:szCs w:val="18"/>
        </w:rPr>
        <w:t>Ener</w:t>
      </w:r>
      <w:r w:rsidR="00A25268">
        <w:rPr>
          <w:rFonts w:ascii="Times New Roman" w:hAnsi="Times New Roman" w:cs="Times New Roman"/>
          <w:i/>
          <w:sz w:val="18"/>
          <w:szCs w:val="18"/>
        </w:rPr>
        <w:t xml:space="preserve">ji Piyasası Düzenleme </w:t>
      </w:r>
      <w:r w:rsidR="00A25268" w:rsidRPr="005D6D26">
        <w:rPr>
          <w:rFonts w:ascii="Times New Roman" w:hAnsi="Times New Roman" w:cs="Times New Roman"/>
          <w:i/>
          <w:sz w:val="18"/>
          <w:szCs w:val="18"/>
        </w:rPr>
        <w:t xml:space="preserve">Kurulunun </w:t>
      </w:r>
      <w:r w:rsidR="00FC36C8">
        <w:rPr>
          <w:rFonts w:ascii="Times New Roman" w:hAnsi="Times New Roman" w:cs="Times New Roman"/>
          <w:i/>
          <w:sz w:val="18"/>
          <w:szCs w:val="18"/>
        </w:rPr>
        <w:t>20/12/2018</w:t>
      </w:r>
      <w:r w:rsidR="00A25268">
        <w:rPr>
          <w:rFonts w:ascii="Times New Roman" w:hAnsi="Times New Roman" w:cs="Times New Roman"/>
          <w:i/>
          <w:sz w:val="18"/>
          <w:szCs w:val="18"/>
        </w:rPr>
        <w:t xml:space="preserve">  tarih ve </w:t>
      </w:r>
      <w:r w:rsidR="00FC36C8">
        <w:rPr>
          <w:rFonts w:ascii="Times New Roman" w:hAnsi="Times New Roman" w:cs="Times New Roman"/>
          <w:i/>
          <w:sz w:val="18"/>
          <w:szCs w:val="18"/>
        </w:rPr>
        <w:t xml:space="preserve">8265 </w:t>
      </w:r>
      <w:r w:rsidR="00A25268" w:rsidRPr="005D6D26">
        <w:rPr>
          <w:rFonts w:ascii="Times New Roman" w:hAnsi="Times New Roman" w:cs="Times New Roman"/>
          <w:i/>
          <w:sz w:val="18"/>
          <w:szCs w:val="18"/>
        </w:rPr>
        <w:t xml:space="preserve">sayılı </w:t>
      </w:r>
      <w:r w:rsidR="00821F25" w:rsidRPr="005D6D26">
        <w:rPr>
          <w:rFonts w:ascii="Times New Roman" w:hAnsi="Times New Roman" w:cs="Times New Roman"/>
          <w:i/>
          <w:sz w:val="18"/>
          <w:szCs w:val="18"/>
        </w:rPr>
        <w:t>“Doğal Gaz Piyasasında 201</w:t>
      </w:r>
      <w:r w:rsidR="00A25268">
        <w:rPr>
          <w:rFonts w:ascii="Times New Roman" w:hAnsi="Times New Roman" w:cs="Times New Roman"/>
          <w:i/>
          <w:sz w:val="18"/>
          <w:szCs w:val="18"/>
        </w:rPr>
        <w:t>9</w:t>
      </w:r>
      <w:r w:rsidR="00821F25">
        <w:rPr>
          <w:rFonts w:ascii="Times New Roman" w:hAnsi="Times New Roman" w:cs="Times New Roman"/>
          <w:i/>
          <w:sz w:val="18"/>
          <w:szCs w:val="18"/>
        </w:rPr>
        <w:t xml:space="preserve"> </w:t>
      </w:r>
      <w:r w:rsidR="00821F25" w:rsidRPr="005D6D26">
        <w:rPr>
          <w:rFonts w:ascii="Times New Roman" w:hAnsi="Times New Roman" w:cs="Times New Roman"/>
          <w:i/>
          <w:sz w:val="18"/>
          <w:szCs w:val="18"/>
        </w:rPr>
        <w:t>yılı boyunca uygulanmak üzere, serbest tüketici olma sınırına ilişkin” Kararı uyarınca,  “Enerji Piyasası Düzenleme Kurulunun, 26/12/2014 tarihli ve 29217 sayılı Resmi Gazete’de yayımlanan, serbest tüketici olma sınırına ilişkin olarak 2015 yılı boyunca uygulanmak üzere alınan 18/12/2014 tarihli ve 5362 sayılı Kararı’nın, 201</w:t>
      </w:r>
      <w:r w:rsidR="00A25268">
        <w:rPr>
          <w:rFonts w:ascii="Times New Roman" w:hAnsi="Times New Roman" w:cs="Times New Roman"/>
          <w:i/>
          <w:sz w:val="18"/>
          <w:szCs w:val="18"/>
        </w:rPr>
        <w:t>9</w:t>
      </w:r>
      <w:r w:rsidR="00821F25" w:rsidRPr="005D6D26">
        <w:rPr>
          <w:rFonts w:ascii="Times New Roman" w:hAnsi="Times New Roman" w:cs="Times New Roman"/>
          <w:i/>
          <w:sz w:val="18"/>
          <w:szCs w:val="18"/>
        </w:rPr>
        <w:t xml:space="preserve"> yılı boyunca aynen uygulanmaya devam edileceği” hükme bağlanmıştır. Söz konusu 5362 sayılı Kurul Kararı ile konut tüketicileri (evsel tüketiciler) hariç olmak üzere, tüm tüketicilerin serbest tüketici statüsünde olduğu, konut tüketicileri (evsel tüketiciler) için serbest tüketici olma sınırının 75.000 m3 olduğu hükme bağlanmıştır. 5362 sayılı Karar gereğince şehir içi doğal gaz dağıtım lisansı ihalesi sonucunda dağıtım lisansı sahibi olan tüzel kişilerin dağıtım bölgesinde uygulanacak serbest tüketici olma sınırına ilişkin olarak, lisans yürürlük tarihinden başlamak üzere ilk 5 yıllık süre boyunca ihale şartnamelerinde yer alan serbest tüketici sınırına ilişkin hükümler geçerli olacağından, ilk 5 yıllık süreçte konut tüketicileri harici tüketiciler de abone statüsünde olabilmektedir. Bu nedenle Tabloda “Abone </w:t>
      </w:r>
      <w:r w:rsidR="0063201A">
        <w:rPr>
          <w:rFonts w:ascii="Times New Roman" w:hAnsi="Times New Roman" w:cs="Times New Roman"/>
          <w:i/>
          <w:sz w:val="18"/>
          <w:szCs w:val="18"/>
        </w:rPr>
        <w:t>Tüketimi</w:t>
      </w:r>
      <w:r w:rsidR="00821F25" w:rsidRPr="005D6D26">
        <w:rPr>
          <w:rFonts w:ascii="Times New Roman" w:hAnsi="Times New Roman" w:cs="Times New Roman"/>
          <w:i/>
          <w:sz w:val="18"/>
          <w:szCs w:val="18"/>
        </w:rPr>
        <w:t xml:space="preserve">” ve “Konut Abonesi </w:t>
      </w:r>
      <w:r w:rsidR="0063201A">
        <w:rPr>
          <w:rFonts w:ascii="Times New Roman" w:hAnsi="Times New Roman" w:cs="Times New Roman"/>
          <w:i/>
          <w:sz w:val="18"/>
          <w:szCs w:val="18"/>
        </w:rPr>
        <w:t>Tüketimi</w:t>
      </w:r>
      <w:r w:rsidR="00821F25" w:rsidRPr="005D6D26">
        <w:rPr>
          <w:rFonts w:ascii="Times New Roman" w:hAnsi="Times New Roman" w:cs="Times New Roman"/>
          <w:i/>
          <w:sz w:val="18"/>
          <w:szCs w:val="18"/>
        </w:rPr>
        <w:t xml:space="preserve">” verileri ayrı ayrı gösterilmektedir. </w:t>
      </w:r>
    </w:p>
    <w:p w:rsidR="00821F25" w:rsidRDefault="00821F25" w:rsidP="00821F25">
      <w:pPr>
        <w:jc w:val="both"/>
        <w:rPr>
          <w:rFonts w:ascii="Times New Roman" w:hAnsi="Times New Roman" w:cs="Times New Roman"/>
          <w:i/>
          <w:sz w:val="18"/>
          <w:szCs w:val="18"/>
        </w:rPr>
      </w:pPr>
      <w:r w:rsidRPr="005D6D26">
        <w:rPr>
          <w:rFonts w:ascii="Times New Roman" w:hAnsi="Times New Roman" w:cs="Times New Roman"/>
          <w:i/>
          <w:sz w:val="18"/>
          <w:szCs w:val="18"/>
        </w:rPr>
        <w:t xml:space="preserve">Ayrıca söz konusu Kurul Kararı gereğince ilk 5 yıllık süreyi dolduran dağıtım şirketleri için 75.000 m3’lük sınırın üzerinde tüketimi olan konut tüketicileri (evsel tüketiciler) de serbest tüketici olabileceğinden, serbest tüketici </w:t>
      </w:r>
      <w:r w:rsidR="0063201A">
        <w:rPr>
          <w:rFonts w:ascii="Times New Roman" w:hAnsi="Times New Roman" w:cs="Times New Roman"/>
          <w:i/>
          <w:sz w:val="18"/>
          <w:szCs w:val="18"/>
        </w:rPr>
        <w:t xml:space="preserve">tüketimi, </w:t>
      </w:r>
      <w:r w:rsidRPr="005D6D26">
        <w:rPr>
          <w:rFonts w:ascii="Times New Roman" w:hAnsi="Times New Roman" w:cs="Times New Roman"/>
          <w:i/>
          <w:sz w:val="18"/>
          <w:szCs w:val="18"/>
        </w:rPr>
        <w:t xml:space="preserve"> konut </w:t>
      </w:r>
      <w:r w:rsidR="0063201A">
        <w:rPr>
          <w:rFonts w:ascii="Times New Roman" w:hAnsi="Times New Roman" w:cs="Times New Roman"/>
          <w:i/>
          <w:sz w:val="18"/>
          <w:szCs w:val="18"/>
        </w:rPr>
        <w:t xml:space="preserve">tüketicilerinin </w:t>
      </w:r>
      <w:r w:rsidR="0063201A" w:rsidRPr="005D6D26">
        <w:rPr>
          <w:rFonts w:ascii="Times New Roman" w:hAnsi="Times New Roman" w:cs="Times New Roman"/>
          <w:i/>
          <w:sz w:val="18"/>
          <w:szCs w:val="18"/>
        </w:rPr>
        <w:t>(evsel tüketiciler</w:t>
      </w:r>
      <w:r w:rsidR="0063201A">
        <w:rPr>
          <w:rFonts w:ascii="Times New Roman" w:hAnsi="Times New Roman" w:cs="Times New Roman"/>
          <w:i/>
          <w:sz w:val="18"/>
          <w:szCs w:val="18"/>
        </w:rPr>
        <w:t>) tüketimlerinin</w:t>
      </w:r>
      <w:r w:rsidRPr="005D6D26">
        <w:rPr>
          <w:rFonts w:ascii="Times New Roman" w:hAnsi="Times New Roman" w:cs="Times New Roman"/>
          <w:i/>
          <w:sz w:val="18"/>
          <w:szCs w:val="18"/>
        </w:rPr>
        <w:t xml:space="preserve"> </w:t>
      </w:r>
      <w:r w:rsidR="0063201A">
        <w:rPr>
          <w:rFonts w:ascii="Times New Roman" w:hAnsi="Times New Roman" w:cs="Times New Roman"/>
          <w:i/>
          <w:sz w:val="18"/>
          <w:szCs w:val="18"/>
        </w:rPr>
        <w:t xml:space="preserve">de </w:t>
      </w:r>
      <w:r w:rsidRPr="005D6D26">
        <w:rPr>
          <w:rFonts w:ascii="Times New Roman" w:hAnsi="Times New Roman" w:cs="Times New Roman"/>
          <w:i/>
          <w:sz w:val="18"/>
          <w:szCs w:val="18"/>
        </w:rPr>
        <w:t>bir kısmını kapsayabilmektedir.</w:t>
      </w:r>
    </w:p>
    <w:p w:rsidR="00CA4D1A" w:rsidRPr="00104FC5" w:rsidRDefault="00CA4D1A" w:rsidP="00821F25">
      <w:pPr>
        <w:jc w:val="both"/>
        <w:rPr>
          <w:rFonts w:ascii="Times New Roman" w:hAnsi="Times New Roman" w:cs="Times New Roman"/>
          <w:i/>
          <w:sz w:val="18"/>
          <w:szCs w:val="18"/>
        </w:rPr>
      </w:pPr>
    </w:p>
    <w:p w:rsidR="00CA4D1A" w:rsidRPr="00B9542E" w:rsidRDefault="00C261B1" w:rsidP="00B502BD">
      <w:pPr>
        <w:jc w:val="both"/>
        <w:rPr>
          <w:rFonts w:ascii="Times New Roman" w:hAnsi="Times New Roman" w:cs="Times New Roman"/>
          <w:sz w:val="24"/>
          <w:szCs w:val="24"/>
        </w:rPr>
      </w:pPr>
      <w:r w:rsidRPr="00821F25">
        <w:rPr>
          <w:rFonts w:ascii="Times New Roman" w:hAnsi="Times New Roman" w:cs="Times New Roman"/>
          <w:sz w:val="24"/>
          <w:szCs w:val="24"/>
        </w:rPr>
        <w:t>Doğal gaz abonelerinin 201</w:t>
      </w:r>
      <w:r w:rsidR="00420C79">
        <w:rPr>
          <w:rFonts w:ascii="Times New Roman" w:hAnsi="Times New Roman" w:cs="Times New Roman"/>
          <w:sz w:val="24"/>
          <w:szCs w:val="24"/>
        </w:rPr>
        <w:t>9</w:t>
      </w:r>
      <w:r w:rsidR="00582C4E" w:rsidRPr="00821F25">
        <w:rPr>
          <w:rFonts w:ascii="Times New Roman" w:hAnsi="Times New Roman" w:cs="Times New Roman"/>
          <w:sz w:val="24"/>
          <w:szCs w:val="24"/>
        </w:rPr>
        <w:t xml:space="preserve"> </w:t>
      </w:r>
      <w:r w:rsidRPr="00821F25">
        <w:rPr>
          <w:rFonts w:ascii="Times New Roman" w:hAnsi="Times New Roman" w:cs="Times New Roman"/>
          <w:sz w:val="24"/>
          <w:szCs w:val="24"/>
        </w:rPr>
        <w:t>yılı içerisinde aylar itibariyle gerçekleştirdikleri tüketim miktarlarına bakıldığında, doğal gaz tüketiminin Ocak ayında (</w:t>
      </w:r>
      <w:r w:rsidRPr="00420C79">
        <w:rPr>
          <w:rFonts w:ascii="Times New Roman" w:hAnsi="Times New Roman" w:cs="Times New Roman"/>
          <w:sz w:val="24"/>
          <w:szCs w:val="24"/>
        </w:rPr>
        <w:t>2.</w:t>
      </w:r>
      <w:r w:rsidR="00420C79" w:rsidRPr="00420C79">
        <w:rPr>
          <w:rFonts w:ascii="Times New Roman" w:hAnsi="Times New Roman" w:cs="Times New Roman"/>
          <w:sz w:val="24"/>
          <w:szCs w:val="24"/>
        </w:rPr>
        <w:t>946,47</w:t>
      </w:r>
      <w:r w:rsidRPr="00821F25">
        <w:rPr>
          <w:rFonts w:ascii="Times New Roman" w:hAnsi="Times New Roman" w:cs="Times New Roman"/>
          <w:sz w:val="24"/>
          <w:szCs w:val="24"/>
        </w:rPr>
        <w:t xml:space="preserve"> milyon Sm</w:t>
      </w:r>
      <w:r w:rsidRPr="00821F25">
        <w:rPr>
          <w:rFonts w:ascii="Times New Roman" w:hAnsi="Times New Roman" w:cs="Times New Roman"/>
          <w:sz w:val="24"/>
          <w:szCs w:val="24"/>
          <w:vertAlign w:val="superscript"/>
        </w:rPr>
        <w:t>3</w:t>
      </w:r>
      <w:r w:rsidRPr="00821F25">
        <w:rPr>
          <w:rFonts w:ascii="Times New Roman" w:hAnsi="Times New Roman" w:cs="Times New Roman"/>
          <w:sz w:val="24"/>
          <w:szCs w:val="24"/>
        </w:rPr>
        <w:t xml:space="preserve"> ) en yüksek değere ulaştığı görülmektedir. 201</w:t>
      </w:r>
      <w:r w:rsidR="00420C79">
        <w:rPr>
          <w:rFonts w:ascii="Times New Roman" w:hAnsi="Times New Roman" w:cs="Times New Roman"/>
          <w:sz w:val="24"/>
          <w:szCs w:val="24"/>
        </w:rPr>
        <w:t>9</w:t>
      </w:r>
      <w:r w:rsidRPr="00821F25">
        <w:rPr>
          <w:rFonts w:ascii="Times New Roman" w:hAnsi="Times New Roman" w:cs="Times New Roman"/>
          <w:sz w:val="24"/>
          <w:szCs w:val="24"/>
        </w:rPr>
        <w:t xml:space="preserve"> yılında konut tüketiminin en düşük olduğu ay </w:t>
      </w:r>
      <w:r w:rsidR="00420C79">
        <w:rPr>
          <w:rFonts w:ascii="Times New Roman" w:hAnsi="Times New Roman" w:cs="Times New Roman"/>
          <w:sz w:val="24"/>
          <w:szCs w:val="24"/>
        </w:rPr>
        <w:t>Temmuz</w:t>
      </w:r>
      <w:r w:rsidRPr="00821F25">
        <w:rPr>
          <w:rFonts w:ascii="Times New Roman" w:hAnsi="Times New Roman" w:cs="Times New Roman"/>
          <w:sz w:val="24"/>
          <w:szCs w:val="24"/>
        </w:rPr>
        <w:t xml:space="preserve"> ayı (</w:t>
      </w:r>
      <w:r w:rsidR="00420C79">
        <w:rPr>
          <w:rFonts w:ascii="Times New Roman" w:hAnsi="Times New Roman" w:cs="Times New Roman"/>
          <w:sz w:val="24"/>
          <w:szCs w:val="24"/>
        </w:rPr>
        <w:t>209,61</w:t>
      </w:r>
      <w:r w:rsidR="00582C4E" w:rsidRPr="00821F25">
        <w:rPr>
          <w:rFonts w:ascii="Times New Roman" w:hAnsi="Times New Roman" w:cs="Times New Roman"/>
          <w:sz w:val="24"/>
          <w:szCs w:val="24"/>
        </w:rPr>
        <w:t xml:space="preserve"> </w:t>
      </w:r>
      <w:r w:rsidRPr="00821F25">
        <w:rPr>
          <w:rFonts w:ascii="Times New Roman" w:hAnsi="Times New Roman" w:cs="Times New Roman"/>
          <w:sz w:val="24"/>
          <w:szCs w:val="24"/>
        </w:rPr>
        <w:t>milyon Sm</w:t>
      </w:r>
      <w:r w:rsidRPr="00821F25">
        <w:rPr>
          <w:rFonts w:ascii="Times New Roman" w:hAnsi="Times New Roman" w:cs="Times New Roman"/>
          <w:sz w:val="24"/>
          <w:szCs w:val="24"/>
          <w:vertAlign w:val="superscript"/>
        </w:rPr>
        <w:t xml:space="preserve">3 </w:t>
      </w:r>
      <w:r w:rsidRPr="00821F25">
        <w:rPr>
          <w:rFonts w:ascii="Times New Roman" w:hAnsi="Times New Roman" w:cs="Times New Roman"/>
          <w:sz w:val="24"/>
          <w:szCs w:val="24"/>
        </w:rPr>
        <w:t>) olarak gerçekleşmiştir. Bu durum</w:t>
      </w:r>
      <w:r w:rsidR="00F825DD" w:rsidRPr="00821F25">
        <w:rPr>
          <w:rFonts w:ascii="Times New Roman" w:hAnsi="Times New Roman" w:cs="Times New Roman"/>
          <w:sz w:val="24"/>
          <w:szCs w:val="24"/>
        </w:rPr>
        <w:t xml:space="preserve"> Şekil 7.2’de gösterilmektedir.</w:t>
      </w:r>
    </w:p>
    <w:p w:rsidR="00103D9B" w:rsidRPr="00D0564F" w:rsidRDefault="00420C79" w:rsidP="00B226BA">
      <w:pPr>
        <w:jc w:val="center"/>
        <w:rPr>
          <w:rFonts w:ascii="Times New Roman" w:hAnsi="Times New Roman" w:cs="Times New Roman"/>
          <w:b/>
          <w:sz w:val="24"/>
          <w:szCs w:val="24"/>
          <w:highlight w:val="yellow"/>
        </w:rPr>
      </w:pPr>
      <w:r>
        <w:rPr>
          <w:noProof/>
          <w:lang w:eastAsia="tr-TR"/>
        </w:rPr>
        <w:lastRenderedPageBreak/>
        <w:drawing>
          <wp:inline distT="0" distB="0" distL="0" distR="0">
            <wp:extent cx="6467475" cy="274320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25DD" w:rsidRPr="00B9542E" w:rsidRDefault="000B272F" w:rsidP="00B9542E">
      <w:pPr>
        <w:pStyle w:val="Balk6"/>
        <w:rPr>
          <w:sz w:val="23"/>
          <w:szCs w:val="23"/>
        </w:rPr>
      </w:pPr>
      <w:bookmarkStart w:id="154" w:name="_Toc39762794"/>
      <w:r w:rsidRPr="00821F25">
        <w:rPr>
          <w:sz w:val="23"/>
          <w:szCs w:val="23"/>
        </w:rPr>
        <w:t>Şekil</w:t>
      </w:r>
      <w:r w:rsidR="00013C81" w:rsidRPr="00821F25">
        <w:rPr>
          <w:sz w:val="23"/>
          <w:szCs w:val="23"/>
        </w:rPr>
        <w:t xml:space="preserve"> </w:t>
      </w:r>
      <w:r w:rsidR="001A4388" w:rsidRPr="00821F25">
        <w:rPr>
          <w:sz w:val="23"/>
          <w:szCs w:val="23"/>
        </w:rPr>
        <w:t>7</w:t>
      </w:r>
      <w:r w:rsidR="005313A7" w:rsidRPr="00821F25">
        <w:rPr>
          <w:sz w:val="23"/>
          <w:szCs w:val="23"/>
        </w:rPr>
        <w:t>.2</w:t>
      </w:r>
      <w:r w:rsidR="001A4388" w:rsidRPr="00821F25">
        <w:rPr>
          <w:sz w:val="23"/>
          <w:szCs w:val="23"/>
        </w:rPr>
        <w:t>:</w:t>
      </w:r>
      <w:r w:rsidR="00013C81" w:rsidRPr="00821F25">
        <w:rPr>
          <w:noProof/>
          <w:sz w:val="23"/>
          <w:szCs w:val="23"/>
        </w:rPr>
        <w:t xml:space="preserve"> </w:t>
      </w:r>
      <w:r w:rsidR="00412F6B" w:rsidRPr="00821F25">
        <w:rPr>
          <w:noProof/>
          <w:sz w:val="23"/>
          <w:szCs w:val="23"/>
        </w:rPr>
        <w:t xml:space="preserve">Doğal Gaz Abonelerinin </w:t>
      </w:r>
      <w:r w:rsidR="00B226BA" w:rsidRPr="00821F25">
        <w:rPr>
          <w:sz w:val="23"/>
          <w:szCs w:val="23"/>
        </w:rPr>
        <w:t>20</w:t>
      </w:r>
      <w:r w:rsidR="00420C79">
        <w:rPr>
          <w:sz w:val="23"/>
          <w:szCs w:val="23"/>
        </w:rPr>
        <w:t>19</w:t>
      </w:r>
      <w:r w:rsidR="00D670C0" w:rsidRPr="00821F25">
        <w:rPr>
          <w:sz w:val="23"/>
          <w:szCs w:val="23"/>
        </w:rPr>
        <w:t xml:space="preserve"> Yılı </w:t>
      </w:r>
      <w:r w:rsidR="002607E4" w:rsidRPr="00821F25">
        <w:rPr>
          <w:sz w:val="23"/>
          <w:szCs w:val="23"/>
        </w:rPr>
        <w:t xml:space="preserve">Aylık </w:t>
      </w:r>
      <w:r w:rsidR="00D670C0" w:rsidRPr="00821F25">
        <w:rPr>
          <w:sz w:val="23"/>
          <w:szCs w:val="23"/>
        </w:rPr>
        <w:t xml:space="preserve">Doğal Gaz Tüketim Miktarları </w:t>
      </w:r>
      <w:r w:rsidR="00E02A70" w:rsidRPr="00821F25">
        <w:rPr>
          <w:sz w:val="23"/>
          <w:szCs w:val="23"/>
        </w:rPr>
        <w:t>(Milyon Sm</w:t>
      </w:r>
      <w:r w:rsidR="00E02A70" w:rsidRPr="00821F25">
        <w:rPr>
          <w:sz w:val="23"/>
          <w:szCs w:val="23"/>
          <w:vertAlign w:val="superscript"/>
        </w:rPr>
        <w:t>3</w:t>
      </w:r>
      <w:r w:rsidR="00E02A70" w:rsidRPr="00821F25">
        <w:rPr>
          <w:sz w:val="23"/>
          <w:szCs w:val="23"/>
        </w:rPr>
        <w:t>)</w:t>
      </w:r>
      <w:bookmarkEnd w:id="154"/>
    </w:p>
    <w:p w:rsidR="00CA4D1A" w:rsidRPr="00F825DD" w:rsidRDefault="00CA4D1A" w:rsidP="00F825DD">
      <w:pPr>
        <w:rPr>
          <w:highlight w:val="yellow"/>
        </w:rPr>
      </w:pPr>
    </w:p>
    <w:p w:rsidR="000C2553" w:rsidRPr="00E164B2" w:rsidRDefault="00854480" w:rsidP="00412F6B">
      <w:pPr>
        <w:jc w:val="center"/>
        <w:rPr>
          <w:rFonts w:ascii="Times New Roman" w:hAnsi="Times New Roman" w:cs="Times New Roman"/>
          <w:b/>
          <w:sz w:val="24"/>
          <w:szCs w:val="24"/>
          <w:highlight w:val="yellow"/>
        </w:rPr>
      </w:pPr>
      <w:r>
        <w:rPr>
          <w:noProof/>
          <w:lang w:eastAsia="tr-TR"/>
        </w:rPr>
        <w:drawing>
          <wp:inline distT="0" distB="0" distL="0" distR="0">
            <wp:extent cx="6115050" cy="1552575"/>
            <wp:effectExtent l="0" t="0" r="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E18AC" w:rsidRDefault="000C2553" w:rsidP="00FB2616">
      <w:pPr>
        <w:pStyle w:val="Balk6"/>
      </w:pPr>
      <w:bookmarkStart w:id="155" w:name="_Toc39762795"/>
      <w:r w:rsidRPr="00821F25">
        <w:t>Şekil 7.3:</w:t>
      </w:r>
      <w:r w:rsidRPr="00821F25">
        <w:rPr>
          <w:noProof/>
        </w:rPr>
        <w:t xml:space="preserve"> </w:t>
      </w:r>
      <w:r w:rsidR="00696627" w:rsidRPr="00821F25">
        <w:t>201</w:t>
      </w:r>
      <w:r w:rsidR="00854480">
        <w:t>9</w:t>
      </w:r>
      <w:r w:rsidRPr="00821F25">
        <w:t xml:space="preserve"> Yılı Konut Abone</w:t>
      </w:r>
      <w:r w:rsidR="00821F25" w:rsidRPr="00821F25">
        <w:t xml:space="preserve">lerinin Doğal Gaz Tüketimlerinin </w:t>
      </w:r>
      <w:r w:rsidRPr="00821F25">
        <w:t>Kullanım Tür</w:t>
      </w:r>
      <w:r w:rsidR="00826023" w:rsidRPr="00821F25">
        <w:t>ü</w:t>
      </w:r>
      <w:r w:rsidRPr="00821F25">
        <w:t>ne Göre Dağılımı (%)</w:t>
      </w:r>
      <w:bookmarkStart w:id="156" w:name="_Toc417917646"/>
      <w:bookmarkEnd w:id="155"/>
    </w:p>
    <w:p w:rsidR="00B9542E" w:rsidRPr="004C6B70" w:rsidRDefault="00B9542E" w:rsidP="004C6B70"/>
    <w:p w:rsidR="006F5CEE" w:rsidRDefault="006F5CEE" w:rsidP="006F5CEE">
      <w:pPr>
        <w:pStyle w:val="11ilebalayanlar"/>
      </w:pPr>
      <w:bookmarkStart w:id="157" w:name="_Toc40972872"/>
      <w:r>
        <w:t>7.4</w:t>
      </w:r>
      <w:r w:rsidRPr="00E164B2">
        <w:t xml:space="preserve"> </w:t>
      </w:r>
      <w:r w:rsidRPr="006F5CEE">
        <w:t>Dağıtım Şebekesinin LNG veya CNG ile Beslenmesine İlişkin Faaliyetler</w:t>
      </w:r>
      <w:bookmarkEnd w:id="157"/>
    </w:p>
    <w:p w:rsidR="004C6B70" w:rsidRPr="006F5CEE" w:rsidRDefault="004C6B70" w:rsidP="00470410">
      <w:pPr>
        <w:pStyle w:val="AralkYok"/>
      </w:pPr>
    </w:p>
    <w:p w:rsidR="004C6B70" w:rsidRDefault="00E924F9" w:rsidP="00C353CE">
      <w:pPr>
        <w:jc w:val="both"/>
        <w:rPr>
          <w:rFonts w:ascii="Times New Roman" w:hAnsi="Times New Roman" w:cs="Times New Roman"/>
          <w:sz w:val="24"/>
          <w:szCs w:val="24"/>
        </w:rPr>
      </w:pPr>
      <w:r w:rsidRPr="00E924F9">
        <w:rPr>
          <w:rFonts w:ascii="Times New Roman" w:hAnsi="Times New Roman" w:cs="Times New Roman"/>
          <w:sz w:val="24"/>
          <w:szCs w:val="24"/>
        </w:rPr>
        <w:t xml:space="preserve">2019 yılı </w:t>
      </w:r>
      <w:r w:rsidR="00C353CE" w:rsidRPr="00E924F9">
        <w:rPr>
          <w:rFonts w:ascii="Times New Roman" w:hAnsi="Times New Roman" w:cs="Times New Roman"/>
          <w:sz w:val="24"/>
          <w:szCs w:val="24"/>
        </w:rPr>
        <w:t>boyunca bölgesel</w:t>
      </w:r>
      <w:r w:rsidR="00C353CE" w:rsidRPr="00C353CE">
        <w:rPr>
          <w:rFonts w:ascii="Times New Roman" w:hAnsi="Times New Roman" w:cs="Times New Roman"/>
          <w:sz w:val="24"/>
          <w:szCs w:val="24"/>
        </w:rPr>
        <w:t xml:space="preserve"> dağıtım şebekelerinin CNG ve/veya LNG ile beslenmesi yöntemi</w:t>
      </w:r>
      <w:r>
        <w:rPr>
          <w:rFonts w:ascii="Times New Roman" w:hAnsi="Times New Roman" w:cs="Times New Roman"/>
          <w:sz w:val="24"/>
          <w:szCs w:val="24"/>
        </w:rPr>
        <w:t>yle 25 ilde nihai tüketicilere 24,66</w:t>
      </w:r>
      <w:r w:rsidR="00C353CE" w:rsidRPr="00C353CE">
        <w:rPr>
          <w:rFonts w:ascii="Times New Roman" w:hAnsi="Times New Roman" w:cs="Times New Roman"/>
          <w:sz w:val="24"/>
          <w:szCs w:val="24"/>
        </w:rPr>
        <w:t xml:space="preserve"> milyon Sm</w:t>
      </w:r>
      <w:r w:rsidR="00C353CE" w:rsidRPr="00E924F9">
        <w:rPr>
          <w:rFonts w:ascii="Times New Roman" w:hAnsi="Times New Roman" w:cs="Times New Roman"/>
          <w:sz w:val="24"/>
          <w:szCs w:val="24"/>
          <w:vertAlign w:val="superscript"/>
        </w:rPr>
        <w:t>3</w:t>
      </w:r>
      <w:r w:rsidR="00C353CE" w:rsidRPr="00C353CE">
        <w:rPr>
          <w:rFonts w:ascii="Times New Roman" w:hAnsi="Times New Roman" w:cs="Times New Roman"/>
          <w:sz w:val="24"/>
          <w:szCs w:val="24"/>
        </w:rPr>
        <w:t xml:space="preserve"> doğal gaz arzı sağla</w:t>
      </w:r>
      <w:r>
        <w:rPr>
          <w:rFonts w:ascii="Times New Roman" w:hAnsi="Times New Roman" w:cs="Times New Roman"/>
          <w:sz w:val="24"/>
          <w:szCs w:val="24"/>
        </w:rPr>
        <w:t>nmıştır. Arz edilen bu gazın %12,38’i</w:t>
      </w:r>
      <w:r w:rsidR="00C353CE" w:rsidRPr="00C353CE">
        <w:rPr>
          <w:rFonts w:ascii="Times New Roman" w:hAnsi="Times New Roman" w:cs="Times New Roman"/>
          <w:sz w:val="24"/>
          <w:szCs w:val="24"/>
        </w:rPr>
        <w:t xml:space="preserve"> ana dağıtım şebekesinden </w:t>
      </w:r>
      <w:r>
        <w:rPr>
          <w:rFonts w:ascii="Times New Roman" w:hAnsi="Times New Roman" w:cs="Times New Roman"/>
          <w:sz w:val="24"/>
          <w:szCs w:val="24"/>
        </w:rPr>
        <w:t>alınan gazın sıkıştırılması, %67,13’ü</w:t>
      </w:r>
      <w:r w:rsidR="00C353CE" w:rsidRPr="00C353CE">
        <w:rPr>
          <w:rFonts w:ascii="Times New Roman" w:hAnsi="Times New Roman" w:cs="Times New Roman"/>
          <w:sz w:val="24"/>
          <w:szCs w:val="24"/>
        </w:rPr>
        <w:t xml:space="preserve"> CNG lisansı sahiplerinden CNG alımı </w:t>
      </w:r>
      <w:r>
        <w:rPr>
          <w:rFonts w:ascii="Times New Roman" w:hAnsi="Times New Roman" w:cs="Times New Roman"/>
          <w:sz w:val="24"/>
          <w:szCs w:val="24"/>
        </w:rPr>
        <w:t>ve %20,50’si</w:t>
      </w:r>
      <w:r w:rsidR="00C353CE" w:rsidRPr="00C353CE">
        <w:rPr>
          <w:rFonts w:ascii="Times New Roman" w:hAnsi="Times New Roman" w:cs="Times New Roman"/>
          <w:sz w:val="24"/>
          <w:szCs w:val="24"/>
        </w:rPr>
        <w:t xml:space="preserve"> toptan satış lisansı sahiplerinden LNG alımı vasıtası ile temin edilmiştir. Tablo 7.5’te illere ve temin türüne göre bölgesel şebeke doğal gaz tüketim miktarları sunulmaktadır.</w:t>
      </w:r>
    </w:p>
    <w:p w:rsidR="00E924F9" w:rsidRDefault="00E924F9" w:rsidP="00C353CE">
      <w:pPr>
        <w:jc w:val="both"/>
        <w:rPr>
          <w:rFonts w:ascii="Times New Roman" w:hAnsi="Times New Roman" w:cs="Times New Roman"/>
          <w:sz w:val="24"/>
          <w:szCs w:val="24"/>
        </w:rPr>
      </w:pPr>
    </w:p>
    <w:p w:rsidR="00E924F9" w:rsidRDefault="00E924F9" w:rsidP="00C353CE">
      <w:pPr>
        <w:jc w:val="both"/>
        <w:rPr>
          <w:rFonts w:ascii="Times New Roman" w:hAnsi="Times New Roman" w:cs="Times New Roman"/>
          <w:sz w:val="24"/>
          <w:szCs w:val="24"/>
        </w:rPr>
      </w:pPr>
    </w:p>
    <w:p w:rsidR="00E924F9" w:rsidRPr="00C353CE" w:rsidRDefault="00E924F9" w:rsidP="00C353CE">
      <w:pPr>
        <w:jc w:val="both"/>
        <w:rPr>
          <w:rFonts w:ascii="Times New Roman" w:hAnsi="Times New Roman" w:cs="Times New Roman"/>
          <w:sz w:val="24"/>
          <w:szCs w:val="24"/>
        </w:rPr>
      </w:pPr>
    </w:p>
    <w:p w:rsidR="004C6B70" w:rsidRDefault="004C6B70" w:rsidP="004C6B70">
      <w:pPr>
        <w:pStyle w:val="Balk5"/>
      </w:pPr>
      <w:bookmarkStart w:id="158" w:name="_Toc39762838"/>
      <w:r w:rsidRPr="00E164B2">
        <w:lastRenderedPageBreak/>
        <w:t>Tablo 7</w:t>
      </w:r>
      <w:r>
        <w:t>.5</w:t>
      </w:r>
      <w:r w:rsidRPr="00E164B2">
        <w:t>:</w:t>
      </w:r>
      <w:r>
        <w:t xml:space="preserve"> </w:t>
      </w:r>
      <w:r w:rsidR="00B0557D">
        <w:t>2019</w:t>
      </w:r>
      <w:r w:rsidRPr="00821F25">
        <w:t xml:space="preserve"> Yılında </w:t>
      </w:r>
      <w:r>
        <w:t>İ</w:t>
      </w:r>
      <w:r w:rsidRPr="004C6B70">
        <w:t xml:space="preserve">llere ve </w:t>
      </w:r>
      <w:r>
        <w:t>T</w:t>
      </w:r>
      <w:r w:rsidRPr="004C6B70">
        <w:t xml:space="preserve">emin </w:t>
      </w:r>
      <w:r>
        <w:t>T</w:t>
      </w:r>
      <w:r w:rsidRPr="004C6B70">
        <w:t xml:space="preserve">ürüne </w:t>
      </w:r>
      <w:r>
        <w:t>G</w:t>
      </w:r>
      <w:r w:rsidRPr="004C6B70">
        <w:t xml:space="preserve">öre </w:t>
      </w:r>
      <w:r>
        <w:t>B</w:t>
      </w:r>
      <w:r w:rsidRPr="004C6B70">
        <w:t xml:space="preserve">ölgesel </w:t>
      </w:r>
      <w:r>
        <w:t>Ş</w:t>
      </w:r>
      <w:r w:rsidRPr="004C6B70">
        <w:t xml:space="preserve">ebeke </w:t>
      </w:r>
      <w:r>
        <w:t>D</w:t>
      </w:r>
      <w:r w:rsidRPr="004C6B70">
        <w:t xml:space="preserve">oğal </w:t>
      </w:r>
      <w:r>
        <w:t>G</w:t>
      </w:r>
      <w:r w:rsidRPr="004C6B70">
        <w:t xml:space="preserve">az </w:t>
      </w:r>
      <w:r>
        <w:t>T</w:t>
      </w:r>
      <w:r w:rsidRPr="004C6B70">
        <w:t>üketim</w:t>
      </w:r>
      <w:r>
        <w:t xml:space="preserve"> Miktarları (Milyon Sm</w:t>
      </w:r>
      <w:r w:rsidRPr="004C6B70">
        <w:rPr>
          <w:vertAlign w:val="superscript"/>
        </w:rPr>
        <w:t>3</w:t>
      </w:r>
      <w:r>
        <w:t>)</w:t>
      </w:r>
      <w:bookmarkEnd w:id="158"/>
    </w:p>
    <w:tbl>
      <w:tblPr>
        <w:tblW w:w="5000" w:type="pct"/>
        <w:tblCellMar>
          <w:left w:w="70" w:type="dxa"/>
          <w:right w:w="70" w:type="dxa"/>
        </w:tblCellMar>
        <w:tblLook w:val="04A0"/>
      </w:tblPr>
      <w:tblGrid>
        <w:gridCol w:w="2856"/>
        <w:gridCol w:w="2447"/>
        <w:gridCol w:w="1724"/>
        <w:gridCol w:w="1595"/>
        <w:gridCol w:w="1724"/>
      </w:tblGrid>
      <w:tr w:rsidR="00E924F9" w:rsidRPr="00E924F9" w:rsidTr="00E924F9">
        <w:trPr>
          <w:trHeight w:val="870"/>
        </w:trPr>
        <w:tc>
          <w:tcPr>
            <w:tcW w:w="1380" w:type="pct"/>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E924F9" w:rsidRPr="00E924F9" w:rsidRDefault="00E924F9" w:rsidP="00E924F9">
            <w:pPr>
              <w:spacing w:after="0" w:line="240" w:lineRule="auto"/>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İl</w:t>
            </w:r>
          </w:p>
        </w:tc>
        <w:tc>
          <w:tcPr>
            <w:tcW w:w="1182" w:type="pct"/>
            <w:tcBorders>
              <w:top w:val="single" w:sz="8" w:space="0" w:color="auto"/>
              <w:left w:val="nil"/>
              <w:bottom w:val="single" w:sz="8" w:space="0" w:color="auto"/>
              <w:right w:val="single" w:sz="8" w:space="0" w:color="auto"/>
            </w:tcBorders>
            <w:shd w:val="clear" w:color="000000" w:fill="DDEBF7"/>
            <w:vAlign w:val="center"/>
            <w:hideMark/>
          </w:tcPr>
          <w:p w:rsidR="00E924F9" w:rsidRPr="00E924F9" w:rsidRDefault="00E924F9" w:rsidP="00B0557D">
            <w:pPr>
              <w:spacing w:after="0" w:line="240" w:lineRule="auto"/>
              <w:jc w:val="center"/>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Ana Dağıtım Şebekesinden Sıkıştırılarak</w:t>
            </w:r>
          </w:p>
        </w:tc>
        <w:tc>
          <w:tcPr>
            <w:tcW w:w="833" w:type="pct"/>
            <w:tcBorders>
              <w:top w:val="single" w:sz="8" w:space="0" w:color="auto"/>
              <w:left w:val="nil"/>
              <w:bottom w:val="single" w:sz="8" w:space="0" w:color="auto"/>
              <w:right w:val="single" w:sz="8" w:space="0" w:color="auto"/>
            </w:tcBorders>
            <w:shd w:val="clear" w:color="000000" w:fill="DDEBF7"/>
            <w:noWrap/>
            <w:vAlign w:val="center"/>
            <w:hideMark/>
          </w:tcPr>
          <w:p w:rsidR="00E924F9" w:rsidRPr="00E924F9" w:rsidRDefault="00E924F9" w:rsidP="00B0557D">
            <w:pPr>
              <w:spacing w:after="0" w:line="240" w:lineRule="auto"/>
              <w:jc w:val="center"/>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CNG Alımı</w:t>
            </w:r>
          </w:p>
        </w:tc>
        <w:tc>
          <w:tcPr>
            <w:tcW w:w="771" w:type="pct"/>
            <w:tcBorders>
              <w:top w:val="single" w:sz="8" w:space="0" w:color="auto"/>
              <w:left w:val="nil"/>
              <w:bottom w:val="single" w:sz="8" w:space="0" w:color="auto"/>
              <w:right w:val="single" w:sz="8" w:space="0" w:color="auto"/>
            </w:tcBorders>
            <w:shd w:val="clear" w:color="000000" w:fill="DDEBF7"/>
            <w:noWrap/>
            <w:vAlign w:val="center"/>
            <w:hideMark/>
          </w:tcPr>
          <w:p w:rsidR="00E924F9" w:rsidRPr="00E924F9" w:rsidRDefault="00E924F9" w:rsidP="00B0557D">
            <w:pPr>
              <w:spacing w:after="0" w:line="240" w:lineRule="auto"/>
              <w:jc w:val="center"/>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LNG Alımı</w:t>
            </w:r>
          </w:p>
        </w:tc>
        <w:tc>
          <w:tcPr>
            <w:tcW w:w="833" w:type="pct"/>
            <w:tcBorders>
              <w:top w:val="single" w:sz="8" w:space="0" w:color="auto"/>
              <w:left w:val="nil"/>
              <w:bottom w:val="single" w:sz="8" w:space="0" w:color="auto"/>
              <w:right w:val="single" w:sz="8" w:space="0" w:color="auto"/>
            </w:tcBorders>
            <w:shd w:val="clear" w:color="000000" w:fill="DDEBF7"/>
            <w:noWrap/>
            <w:vAlign w:val="center"/>
            <w:hideMark/>
          </w:tcPr>
          <w:p w:rsidR="00E924F9" w:rsidRPr="00E924F9" w:rsidRDefault="00E924F9" w:rsidP="00B0557D">
            <w:pPr>
              <w:spacing w:after="0" w:line="240" w:lineRule="auto"/>
              <w:jc w:val="center"/>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Toplam</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ADANA</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0,03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0,03</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ARDAHAN</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0,01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0,01</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BALIKESİR</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1,20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1,20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ÇANKIRI</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1,13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1,13</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ÇORUM</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0,18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0,18</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DENİZLİ</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EDİRNE</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ELAZIĞ</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5,20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5,20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ERZİNCAN</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3,05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1,76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4,81</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ESKİŞEHİR</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GAZİANTEP</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ISPARTA</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0,03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0,03</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İZMİR</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4,50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4,50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KAHRAMANMARAŞ</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KARAMAN</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1,53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1,53</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KARS</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0,10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0,10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KASTAMONU</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3,71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3,71</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KIRŞEHİR</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KOCAELİ</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0,34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0,34</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KONYA</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1,32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1,32</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MALATYA</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0,05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0,05</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MANİSA</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0,39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0,39</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TEKİRDAĞ</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0,10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0,10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TOKAT</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TRABZON</w:t>
            </w:r>
          </w:p>
        </w:tc>
        <w:tc>
          <w:tcPr>
            <w:tcW w:w="1182"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0,00 </w:t>
            </w:r>
          </w:p>
        </w:tc>
        <w:tc>
          <w:tcPr>
            <w:tcW w:w="771"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E924F9">
            <w:pPr>
              <w:spacing w:after="0" w:line="240" w:lineRule="auto"/>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rsidR="00E924F9" w:rsidRPr="00E924F9" w:rsidRDefault="00E924F9" w:rsidP="00B0557D">
            <w:pPr>
              <w:spacing w:after="0" w:line="240" w:lineRule="auto"/>
              <w:jc w:val="center"/>
              <w:rPr>
                <w:rFonts w:ascii="Times New Roman" w:eastAsia="Times New Roman" w:hAnsi="Times New Roman" w:cs="Times New Roman"/>
                <w:color w:val="000000"/>
                <w:lang w:eastAsia="tr-TR"/>
              </w:rPr>
            </w:pPr>
            <w:r w:rsidRPr="00E924F9">
              <w:rPr>
                <w:rFonts w:ascii="Times New Roman" w:eastAsia="Times New Roman" w:hAnsi="Times New Roman" w:cs="Times New Roman"/>
                <w:color w:val="000000"/>
                <w:lang w:eastAsia="tr-TR"/>
              </w:rPr>
              <w:t>0,00</w:t>
            </w:r>
          </w:p>
        </w:tc>
      </w:tr>
      <w:tr w:rsidR="00E924F9" w:rsidRPr="00E924F9" w:rsidTr="00E924F9">
        <w:trPr>
          <w:trHeight w:val="315"/>
        </w:trPr>
        <w:tc>
          <w:tcPr>
            <w:tcW w:w="1380" w:type="pct"/>
            <w:tcBorders>
              <w:top w:val="nil"/>
              <w:left w:val="single" w:sz="8" w:space="0" w:color="auto"/>
              <w:bottom w:val="single" w:sz="8" w:space="0" w:color="auto"/>
              <w:right w:val="single" w:sz="8" w:space="0" w:color="auto"/>
            </w:tcBorders>
            <w:shd w:val="clear" w:color="000000" w:fill="DDEBF7"/>
            <w:noWrap/>
            <w:vAlign w:val="center"/>
            <w:hideMark/>
          </w:tcPr>
          <w:p w:rsidR="00E924F9" w:rsidRPr="00E924F9" w:rsidRDefault="00E924F9" w:rsidP="00E924F9">
            <w:pPr>
              <w:spacing w:after="0" w:line="240" w:lineRule="auto"/>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Genel Toplam</w:t>
            </w:r>
          </w:p>
        </w:tc>
        <w:tc>
          <w:tcPr>
            <w:tcW w:w="1182" w:type="pct"/>
            <w:tcBorders>
              <w:top w:val="nil"/>
              <w:left w:val="nil"/>
              <w:bottom w:val="single" w:sz="8" w:space="0" w:color="auto"/>
              <w:right w:val="single" w:sz="8" w:space="0" w:color="auto"/>
            </w:tcBorders>
            <w:shd w:val="clear" w:color="000000" w:fill="DDEBF7"/>
            <w:noWrap/>
            <w:vAlign w:val="center"/>
            <w:hideMark/>
          </w:tcPr>
          <w:p w:rsidR="00E924F9" w:rsidRPr="00E924F9" w:rsidRDefault="00E924F9" w:rsidP="00E924F9">
            <w:pPr>
              <w:spacing w:after="0" w:line="240" w:lineRule="auto"/>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 xml:space="preserve">                      3,05 </w:t>
            </w:r>
          </w:p>
        </w:tc>
        <w:tc>
          <w:tcPr>
            <w:tcW w:w="833" w:type="pct"/>
            <w:tcBorders>
              <w:top w:val="nil"/>
              <w:left w:val="nil"/>
              <w:bottom w:val="single" w:sz="8" w:space="0" w:color="auto"/>
              <w:right w:val="single" w:sz="8" w:space="0" w:color="auto"/>
            </w:tcBorders>
            <w:shd w:val="clear" w:color="000000" w:fill="DDEBF7"/>
            <w:noWrap/>
            <w:vAlign w:val="center"/>
            <w:hideMark/>
          </w:tcPr>
          <w:p w:rsidR="00E924F9" w:rsidRPr="00E924F9" w:rsidRDefault="00E924F9" w:rsidP="00E924F9">
            <w:pPr>
              <w:spacing w:after="0" w:line="240" w:lineRule="auto"/>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 xml:space="preserve">           16,55 </w:t>
            </w:r>
          </w:p>
        </w:tc>
        <w:tc>
          <w:tcPr>
            <w:tcW w:w="771" w:type="pct"/>
            <w:tcBorders>
              <w:top w:val="nil"/>
              <w:left w:val="nil"/>
              <w:bottom w:val="single" w:sz="8" w:space="0" w:color="auto"/>
              <w:right w:val="single" w:sz="8" w:space="0" w:color="auto"/>
            </w:tcBorders>
            <w:shd w:val="clear" w:color="000000" w:fill="DDEBF7"/>
            <w:noWrap/>
            <w:vAlign w:val="center"/>
            <w:hideMark/>
          </w:tcPr>
          <w:p w:rsidR="00E924F9" w:rsidRPr="00E924F9" w:rsidRDefault="00E924F9" w:rsidP="00E924F9">
            <w:pPr>
              <w:spacing w:after="0" w:line="240" w:lineRule="auto"/>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 xml:space="preserve">           5,05 </w:t>
            </w:r>
          </w:p>
        </w:tc>
        <w:tc>
          <w:tcPr>
            <w:tcW w:w="833" w:type="pct"/>
            <w:tcBorders>
              <w:top w:val="nil"/>
              <w:left w:val="nil"/>
              <w:bottom w:val="single" w:sz="8" w:space="0" w:color="auto"/>
              <w:right w:val="single" w:sz="8" w:space="0" w:color="auto"/>
            </w:tcBorders>
            <w:shd w:val="clear" w:color="000000" w:fill="DDEBF7"/>
            <w:noWrap/>
            <w:vAlign w:val="center"/>
            <w:hideMark/>
          </w:tcPr>
          <w:p w:rsidR="00E924F9" w:rsidRPr="00E924F9" w:rsidRDefault="00E924F9" w:rsidP="00E924F9">
            <w:pPr>
              <w:spacing w:after="0" w:line="240" w:lineRule="auto"/>
              <w:rPr>
                <w:rFonts w:ascii="Times New Roman" w:eastAsia="Times New Roman" w:hAnsi="Times New Roman" w:cs="Times New Roman"/>
                <w:b/>
                <w:bCs/>
                <w:color w:val="000000"/>
                <w:lang w:eastAsia="tr-TR"/>
              </w:rPr>
            </w:pPr>
            <w:r w:rsidRPr="00E924F9">
              <w:rPr>
                <w:rFonts w:ascii="Times New Roman" w:eastAsia="Times New Roman" w:hAnsi="Times New Roman" w:cs="Times New Roman"/>
                <w:b/>
                <w:bCs/>
                <w:color w:val="000000"/>
                <w:lang w:eastAsia="tr-TR"/>
              </w:rPr>
              <w:t xml:space="preserve">           24,66 </w:t>
            </w:r>
          </w:p>
        </w:tc>
      </w:tr>
    </w:tbl>
    <w:p w:rsidR="00B9542E" w:rsidRDefault="00B9542E" w:rsidP="00CD5FDB"/>
    <w:p w:rsidR="00B9542E" w:rsidRPr="00CD5FDB" w:rsidRDefault="00B9542E" w:rsidP="00CD5FDB"/>
    <w:p w:rsidR="00582C4E" w:rsidRPr="00E164B2" w:rsidRDefault="001A4388" w:rsidP="00AA3C32">
      <w:pPr>
        <w:pStyle w:val="11ilebalayanlar"/>
      </w:pPr>
      <w:bookmarkStart w:id="159" w:name="_Toc40972873"/>
      <w:r w:rsidRPr="008804C3">
        <w:t>7</w:t>
      </w:r>
      <w:r w:rsidR="00B502BD" w:rsidRPr="008804C3">
        <w:t>.</w:t>
      </w:r>
      <w:r w:rsidR="006F5CEE" w:rsidRPr="008804C3">
        <w:t>5</w:t>
      </w:r>
      <w:r w:rsidR="00B9483E" w:rsidRPr="008804C3">
        <w:t xml:space="preserve"> Doğal Gaz Dağıtım Hizmetinin Durdurulması (Geçici Gaz Kesintisi)</w:t>
      </w:r>
      <w:bookmarkEnd w:id="156"/>
      <w:bookmarkEnd w:id="159"/>
    </w:p>
    <w:p w:rsidR="00D971DF" w:rsidRPr="00E164B2" w:rsidRDefault="00C261B1" w:rsidP="00DD35C2">
      <w:pPr>
        <w:jc w:val="both"/>
        <w:rPr>
          <w:rFonts w:ascii="Times New Roman" w:hAnsi="Times New Roman" w:cs="Times New Roman"/>
          <w:sz w:val="24"/>
          <w:szCs w:val="24"/>
        </w:rPr>
      </w:pPr>
      <w:r w:rsidRPr="00E164B2">
        <w:rPr>
          <w:rFonts w:ascii="Times New Roman" w:hAnsi="Times New Roman" w:cs="Times New Roman"/>
          <w:sz w:val="24"/>
          <w:szCs w:val="24"/>
        </w:rPr>
        <w:t>201</w:t>
      </w:r>
      <w:r w:rsidR="008804C3">
        <w:rPr>
          <w:rFonts w:ascii="Times New Roman" w:hAnsi="Times New Roman" w:cs="Times New Roman"/>
          <w:sz w:val="24"/>
          <w:szCs w:val="24"/>
        </w:rPr>
        <w:t>9</w:t>
      </w:r>
      <w:r w:rsidRPr="00E164B2">
        <w:rPr>
          <w:rFonts w:ascii="Times New Roman" w:hAnsi="Times New Roman" w:cs="Times New Roman"/>
          <w:sz w:val="24"/>
          <w:szCs w:val="24"/>
        </w:rPr>
        <w:t xml:space="preserve"> yılı içerisinde dağıtım şirketleri tarafından </w:t>
      </w:r>
      <w:r w:rsidR="00582C4E">
        <w:rPr>
          <w:rFonts w:ascii="Times New Roman" w:hAnsi="Times New Roman" w:cs="Times New Roman"/>
          <w:sz w:val="24"/>
          <w:szCs w:val="24"/>
        </w:rPr>
        <w:t>1.</w:t>
      </w:r>
      <w:r w:rsidR="008804C3">
        <w:rPr>
          <w:rFonts w:ascii="Times New Roman" w:hAnsi="Times New Roman" w:cs="Times New Roman"/>
          <w:sz w:val="24"/>
          <w:szCs w:val="24"/>
        </w:rPr>
        <w:t>726.078</w:t>
      </w:r>
      <w:r>
        <w:rPr>
          <w:rFonts w:ascii="Times New Roman" w:hAnsi="Times New Roman" w:cs="Times New Roman"/>
          <w:sz w:val="24"/>
          <w:szCs w:val="24"/>
        </w:rPr>
        <w:t xml:space="preserve"> </w:t>
      </w:r>
      <w:r w:rsidRPr="00E164B2">
        <w:rPr>
          <w:rFonts w:ascii="Times New Roman" w:hAnsi="Times New Roman" w:cs="Times New Roman"/>
          <w:sz w:val="24"/>
          <w:szCs w:val="24"/>
        </w:rPr>
        <w:t>adet geçici gaz kesintisi yapıldığı tespit edilmiştir. Kesintilerin yaklaşık %</w:t>
      </w:r>
      <w:r w:rsidR="00836207">
        <w:rPr>
          <w:rFonts w:ascii="Times New Roman" w:hAnsi="Times New Roman" w:cs="Times New Roman"/>
          <w:sz w:val="24"/>
          <w:szCs w:val="24"/>
        </w:rPr>
        <w:t xml:space="preserve"> </w:t>
      </w:r>
      <w:r w:rsidR="008804C3">
        <w:rPr>
          <w:rFonts w:ascii="Times New Roman" w:hAnsi="Times New Roman" w:cs="Times New Roman"/>
          <w:sz w:val="24"/>
          <w:szCs w:val="24"/>
        </w:rPr>
        <w:t>66,15’</w:t>
      </w:r>
      <w:r w:rsidR="00EB0746">
        <w:rPr>
          <w:rFonts w:ascii="Times New Roman" w:hAnsi="Times New Roman" w:cs="Times New Roman"/>
          <w:sz w:val="24"/>
          <w:szCs w:val="24"/>
        </w:rPr>
        <w:t>inin</w:t>
      </w:r>
      <w:r w:rsidRPr="00E164B2">
        <w:rPr>
          <w:rFonts w:ascii="Times New Roman" w:hAnsi="Times New Roman" w:cs="Times New Roman"/>
          <w:sz w:val="24"/>
          <w:szCs w:val="24"/>
        </w:rPr>
        <w:t xml:space="preserve"> fatura bedelinin zamanında ödenmemesi, %</w:t>
      </w:r>
      <w:r w:rsidR="008804C3">
        <w:rPr>
          <w:rFonts w:ascii="Times New Roman" w:hAnsi="Times New Roman" w:cs="Times New Roman"/>
          <w:sz w:val="24"/>
          <w:szCs w:val="24"/>
        </w:rPr>
        <w:t>15,38</w:t>
      </w:r>
      <w:r w:rsidRPr="00E164B2">
        <w:rPr>
          <w:rFonts w:ascii="Times New Roman" w:hAnsi="Times New Roman" w:cs="Times New Roman"/>
          <w:sz w:val="24"/>
          <w:szCs w:val="24"/>
        </w:rPr>
        <w:t>’inin kaçak ve usulsüz doğal gaz kullanımı sebepleriyle, %</w:t>
      </w:r>
      <w:r w:rsidR="00582C4E">
        <w:rPr>
          <w:rFonts w:ascii="Times New Roman" w:hAnsi="Times New Roman" w:cs="Times New Roman"/>
          <w:sz w:val="24"/>
          <w:szCs w:val="24"/>
        </w:rPr>
        <w:t xml:space="preserve"> </w:t>
      </w:r>
      <w:r w:rsidR="008804C3">
        <w:rPr>
          <w:rFonts w:ascii="Times New Roman" w:hAnsi="Times New Roman" w:cs="Times New Roman"/>
          <w:sz w:val="24"/>
          <w:szCs w:val="24"/>
        </w:rPr>
        <w:t>3,6</w:t>
      </w:r>
      <w:r w:rsidR="00EB0746">
        <w:rPr>
          <w:rFonts w:ascii="Times New Roman" w:hAnsi="Times New Roman" w:cs="Times New Roman"/>
          <w:sz w:val="24"/>
          <w:szCs w:val="24"/>
        </w:rPr>
        <w:t>6’sının</w:t>
      </w:r>
      <w:r w:rsidRPr="00E164B2">
        <w:rPr>
          <w:rFonts w:ascii="Times New Roman" w:hAnsi="Times New Roman" w:cs="Times New Roman"/>
          <w:sz w:val="24"/>
          <w:szCs w:val="24"/>
        </w:rPr>
        <w:t xml:space="preserve"> ise müşteri talebi üzerine gerçekleştirildiği görülmektedir. 201</w:t>
      </w:r>
      <w:r w:rsidR="008804C3">
        <w:rPr>
          <w:rFonts w:ascii="Times New Roman" w:hAnsi="Times New Roman" w:cs="Times New Roman"/>
          <w:sz w:val="24"/>
          <w:szCs w:val="24"/>
        </w:rPr>
        <w:t>9</w:t>
      </w:r>
      <w:r w:rsidRPr="00E164B2">
        <w:rPr>
          <w:rFonts w:ascii="Times New Roman" w:hAnsi="Times New Roman" w:cs="Times New Roman"/>
          <w:sz w:val="24"/>
          <w:szCs w:val="24"/>
        </w:rPr>
        <w:t xml:space="preserve"> yılında gerçekleşen geçici gaz kesintisi nedenleri</w:t>
      </w:r>
      <w:r w:rsidR="00B9542E">
        <w:rPr>
          <w:rFonts w:ascii="Times New Roman" w:hAnsi="Times New Roman" w:cs="Times New Roman"/>
          <w:sz w:val="24"/>
          <w:szCs w:val="24"/>
        </w:rPr>
        <w:t xml:space="preserve"> Şekil 7.4’te gösterilmektedir.</w:t>
      </w:r>
    </w:p>
    <w:p w:rsidR="00A17B3A" w:rsidRPr="00E164B2" w:rsidRDefault="008804C3" w:rsidP="00A17B3A">
      <w:pPr>
        <w:jc w:val="center"/>
        <w:rPr>
          <w:rFonts w:ascii="Times New Roman" w:hAnsi="Times New Roman" w:cs="Times New Roman"/>
          <w:sz w:val="24"/>
          <w:szCs w:val="24"/>
        </w:rPr>
      </w:pPr>
      <w:r>
        <w:rPr>
          <w:noProof/>
          <w:lang w:eastAsia="tr-TR"/>
        </w:rPr>
        <w:lastRenderedPageBreak/>
        <w:drawing>
          <wp:inline distT="0" distB="0" distL="0" distR="0">
            <wp:extent cx="5753100" cy="2495550"/>
            <wp:effectExtent l="0" t="0" r="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25DD" w:rsidRDefault="000B272F" w:rsidP="00CD5FDB">
      <w:pPr>
        <w:pStyle w:val="Balk6"/>
      </w:pPr>
      <w:bookmarkStart w:id="160" w:name="_Toc39762796"/>
      <w:r w:rsidRPr="00E164B2">
        <w:t>Şekil</w:t>
      </w:r>
      <w:r w:rsidR="005313A7" w:rsidRPr="00E164B2">
        <w:t xml:space="preserve"> </w:t>
      </w:r>
      <w:r w:rsidR="001A4388" w:rsidRPr="00E164B2">
        <w:t>7</w:t>
      </w:r>
      <w:r w:rsidR="005313A7" w:rsidRPr="00E164B2">
        <w:t>.</w:t>
      </w:r>
      <w:r w:rsidR="000C2553" w:rsidRPr="00E164B2">
        <w:t>4</w:t>
      </w:r>
      <w:r w:rsidR="001A4388" w:rsidRPr="00E164B2">
        <w:t>:</w:t>
      </w:r>
      <w:r w:rsidR="005313A7" w:rsidRPr="00E164B2">
        <w:rPr>
          <w:noProof/>
        </w:rPr>
        <w:t xml:space="preserve"> </w:t>
      </w:r>
      <w:r w:rsidR="005313A7" w:rsidRPr="00E164B2">
        <w:t>201</w:t>
      </w:r>
      <w:r w:rsidR="008804C3">
        <w:t>9</w:t>
      </w:r>
      <w:r w:rsidR="00843C80">
        <w:t xml:space="preserve"> </w:t>
      </w:r>
      <w:r w:rsidR="005313A7" w:rsidRPr="00E164B2">
        <w:t>Yılı Geçici Doğal Gaz Kesintisi Nedenleri</w:t>
      </w:r>
      <w:r w:rsidR="00E02A70" w:rsidRPr="00E164B2">
        <w:t xml:space="preserve"> </w:t>
      </w:r>
      <w:r w:rsidR="005313A7" w:rsidRPr="00E164B2">
        <w:t>(%)</w:t>
      </w:r>
      <w:bookmarkEnd w:id="160"/>
    </w:p>
    <w:p w:rsidR="003440E7" w:rsidRPr="003440E7" w:rsidRDefault="003440E7" w:rsidP="003440E7"/>
    <w:p w:rsidR="00103D9B" w:rsidRPr="00E164B2" w:rsidRDefault="001A4388" w:rsidP="00AA3C32">
      <w:pPr>
        <w:pStyle w:val="11ilebalayanlar"/>
      </w:pPr>
      <w:bookmarkStart w:id="161" w:name="_Toc417917647"/>
      <w:bookmarkStart w:id="162" w:name="_Toc40972874"/>
      <w:r w:rsidRPr="00E164B2">
        <w:t>7</w:t>
      </w:r>
      <w:r w:rsidR="00B502BD" w:rsidRPr="00E164B2">
        <w:t>.</w:t>
      </w:r>
      <w:r w:rsidR="006F5CEE">
        <w:t>6</w:t>
      </w:r>
      <w:r w:rsidR="00B9483E" w:rsidRPr="00E164B2">
        <w:t xml:space="preserve"> Başvuru ve Şikâyetler</w:t>
      </w:r>
      <w:bookmarkEnd w:id="161"/>
      <w:bookmarkEnd w:id="162"/>
    </w:p>
    <w:p w:rsidR="00843C80" w:rsidRPr="00E164B2" w:rsidRDefault="00843C80" w:rsidP="00843C80">
      <w:pPr>
        <w:jc w:val="both"/>
        <w:rPr>
          <w:rFonts w:ascii="Times New Roman" w:hAnsi="Times New Roman" w:cs="Times New Roman"/>
          <w:sz w:val="24"/>
          <w:szCs w:val="24"/>
        </w:rPr>
      </w:pPr>
      <w:r w:rsidRPr="00E164B2">
        <w:rPr>
          <w:rFonts w:ascii="Times New Roman" w:hAnsi="Times New Roman" w:cs="Times New Roman"/>
          <w:sz w:val="24"/>
          <w:szCs w:val="24"/>
        </w:rPr>
        <w:t xml:space="preserve">Tüketiciler tarafından dağıtım şirketlerine yapılan başvuru ve şikâyetler; sayaç (ölçme hassasiyeti, arıza, hatalı okuma vb.), doğal gaz basınç seviyesi, gaz kesintisi, sertifika sahiplerine ilişkin şikâyetler ve çeşitli şikayetler olarak sınıflandırılabilir. </w:t>
      </w:r>
    </w:p>
    <w:p w:rsidR="000E18AC" w:rsidRDefault="00843C80" w:rsidP="00CD5FDB">
      <w:pPr>
        <w:jc w:val="both"/>
        <w:rPr>
          <w:rFonts w:ascii="Times New Roman" w:hAnsi="Times New Roman" w:cs="Times New Roman"/>
          <w:sz w:val="24"/>
          <w:szCs w:val="24"/>
        </w:rPr>
      </w:pPr>
      <w:r w:rsidRPr="00E164B2">
        <w:rPr>
          <w:rFonts w:ascii="Times New Roman" w:hAnsi="Times New Roman" w:cs="Times New Roman"/>
          <w:sz w:val="24"/>
          <w:szCs w:val="24"/>
        </w:rPr>
        <w:t xml:space="preserve">Buna göre </w:t>
      </w:r>
      <w:r w:rsidRPr="005420D0">
        <w:rPr>
          <w:rFonts w:ascii="Times New Roman" w:hAnsi="Times New Roman" w:cs="Times New Roman"/>
          <w:sz w:val="24"/>
          <w:szCs w:val="24"/>
        </w:rPr>
        <w:t>dağıtım şirketlerine 201</w:t>
      </w:r>
      <w:r w:rsidR="00AF0CDA">
        <w:rPr>
          <w:rFonts w:ascii="Times New Roman" w:hAnsi="Times New Roman" w:cs="Times New Roman"/>
          <w:sz w:val="24"/>
          <w:szCs w:val="24"/>
        </w:rPr>
        <w:t>9</w:t>
      </w:r>
      <w:r w:rsidR="00EB0746" w:rsidRPr="005420D0">
        <w:rPr>
          <w:rFonts w:ascii="Times New Roman" w:hAnsi="Times New Roman" w:cs="Times New Roman"/>
          <w:sz w:val="24"/>
          <w:szCs w:val="24"/>
        </w:rPr>
        <w:t xml:space="preserve"> </w:t>
      </w:r>
      <w:r w:rsidRPr="005420D0">
        <w:rPr>
          <w:rFonts w:ascii="Times New Roman" w:hAnsi="Times New Roman" w:cs="Times New Roman"/>
          <w:sz w:val="24"/>
          <w:szCs w:val="24"/>
        </w:rPr>
        <w:t xml:space="preserve">yılında toplam  </w:t>
      </w:r>
      <w:r w:rsidR="00AF0CDA">
        <w:rPr>
          <w:rFonts w:ascii="Times New Roman" w:hAnsi="Times New Roman" w:cs="Times New Roman"/>
          <w:sz w:val="24"/>
          <w:szCs w:val="24"/>
        </w:rPr>
        <w:t>1.012.426</w:t>
      </w:r>
      <w:r w:rsidRPr="005420D0">
        <w:rPr>
          <w:rFonts w:ascii="Times New Roman" w:hAnsi="Times New Roman" w:cs="Times New Roman"/>
          <w:sz w:val="24"/>
          <w:szCs w:val="24"/>
        </w:rPr>
        <w:t xml:space="preserve"> adet başvuru ve şikâyette bulunulmuş olup, bu başvuru ve şikâyetlerin yaklaşık %</w:t>
      </w:r>
      <w:r w:rsidR="00AF0CDA">
        <w:rPr>
          <w:rFonts w:ascii="Times New Roman" w:hAnsi="Times New Roman" w:cs="Times New Roman"/>
          <w:sz w:val="24"/>
          <w:szCs w:val="24"/>
        </w:rPr>
        <w:t>43,45’ini</w:t>
      </w:r>
      <w:r w:rsidR="0063201A" w:rsidRPr="005420D0">
        <w:rPr>
          <w:rFonts w:ascii="Times New Roman" w:hAnsi="Times New Roman" w:cs="Times New Roman"/>
          <w:sz w:val="24"/>
          <w:szCs w:val="24"/>
        </w:rPr>
        <w:t xml:space="preserve"> diğer şikayetler </w:t>
      </w:r>
      <w:r w:rsidRPr="005420D0">
        <w:rPr>
          <w:rFonts w:ascii="Times New Roman" w:hAnsi="Times New Roman" w:cs="Times New Roman"/>
          <w:sz w:val="24"/>
          <w:szCs w:val="24"/>
        </w:rPr>
        <w:t>%</w:t>
      </w:r>
      <w:r w:rsidR="00CF479C">
        <w:rPr>
          <w:rFonts w:ascii="Times New Roman" w:hAnsi="Times New Roman" w:cs="Times New Roman"/>
          <w:sz w:val="24"/>
          <w:szCs w:val="24"/>
        </w:rPr>
        <w:t>19,93’ünü</w:t>
      </w:r>
      <w:r w:rsidRPr="005420D0">
        <w:rPr>
          <w:rFonts w:ascii="Times New Roman" w:hAnsi="Times New Roman" w:cs="Times New Roman"/>
          <w:sz w:val="24"/>
          <w:szCs w:val="24"/>
        </w:rPr>
        <w:t xml:space="preserve"> </w:t>
      </w:r>
      <w:r w:rsidR="00CF479C">
        <w:rPr>
          <w:rFonts w:ascii="Times New Roman" w:hAnsi="Times New Roman" w:cs="Times New Roman"/>
          <w:sz w:val="24"/>
          <w:szCs w:val="24"/>
        </w:rPr>
        <w:t>sayaç şikayetleri, %8,23’ünü</w:t>
      </w:r>
      <w:r w:rsidR="0063201A" w:rsidRPr="005420D0">
        <w:rPr>
          <w:rFonts w:ascii="Times New Roman" w:hAnsi="Times New Roman" w:cs="Times New Roman"/>
          <w:sz w:val="24"/>
          <w:szCs w:val="24"/>
        </w:rPr>
        <w:t xml:space="preserve">  f</w:t>
      </w:r>
      <w:r w:rsidRPr="005420D0">
        <w:rPr>
          <w:rFonts w:ascii="Times New Roman" w:hAnsi="Times New Roman" w:cs="Times New Roman"/>
          <w:sz w:val="24"/>
          <w:szCs w:val="24"/>
        </w:rPr>
        <w:t>aturalamaya ilişkin şika</w:t>
      </w:r>
      <w:r w:rsidR="0063201A" w:rsidRPr="005420D0">
        <w:rPr>
          <w:rFonts w:ascii="Times New Roman" w:hAnsi="Times New Roman" w:cs="Times New Roman"/>
          <w:sz w:val="24"/>
          <w:szCs w:val="24"/>
        </w:rPr>
        <w:t xml:space="preserve">yetler ve </w:t>
      </w:r>
      <w:r w:rsidRPr="005420D0">
        <w:rPr>
          <w:rFonts w:ascii="Times New Roman" w:hAnsi="Times New Roman" w:cs="Times New Roman"/>
          <w:sz w:val="24"/>
          <w:szCs w:val="24"/>
        </w:rPr>
        <w:t xml:space="preserve"> %</w:t>
      </w:r>
      <w:r w:rsidR="00CF479C">
        <w:rPr>
          <w:rFonts w:ascii="Times New Roman" w:hAnsi="Times New Roman" w:cs="Times New Roman"/>
          <w:sz w:val="24"/>
          <w:szCs w:val="24"/>
        </w:rPr>
        <w:t>22</w:t>
      </w:r>
      <w:r w:rsidR="00582C4E" w:rsidRPr="005420D0">
        <w:rPr>
          <w:rFonts w:ascii="Times New Roman" w:hAnsi="Times New Roman" w:cs="Times New Roman"/>
          <w:sz w:val="24"/>
          <w:szCs w:val="24"/>
        </w:rPr>
        <w:t>,</w:t>
      </w:r>
      <w:r w:rsidR="00CF479C">
        <w:rPr>
          <w:rFonts w:ascii="Times New Roman" w:hAnsi="Times New Roman" w:cs="Times New Roman"/>
          <w:sz w:val="24"/>
          <w:szCs w:val="24"/>
        </w:rPr>
        <w:t>2</w:t>
      </w:r>
      <w:r w:rsidR="0063201A" w:rsidRPr="005420D0">
        <w:rPr>
          <w:rFonts w:ascii="Times New Roman" w:hAnsi="Times New Roman" w:cs="Times New Roman"/>
          <w:sz w:val="24"/>
          <w:szCs w:val="24"/>
        </w:rPr>
        <w:t>3’ünü</w:t>
      </w:r>
      <w:r w:rsidRPr="005420D0">
        <w:rPr>
          <w:rFonts w:ascii="Times New Roman" w:hAnsi="Times New Roman" w:cs="Times New Roman"/>
          <w:sz w:val="24"/>
          <w:szCs w:val="24"/>
        </w:rPr>
        <w:t xml:space="preserve"> </w:t>
      </w:r>
      <w:r w:rsidR="00CF479C">
        <w:rPr>
          <w:rFonts w:ascii="Times New Roman" w:hAnsi="Times New Roman" w:cs="Times New Roman"/>
          <w:sz w:val="24"/>
          <w:szCs w:val="24"/>
        </w:rPr>
        <w:t>gaz kesinti</w:t>
      </w:r>
      <w:r>
        <w:rPr>
          <w:rFonts w:ascii="Times New Roman" w:hAnsi="Times New Roman" w:cs="Times New Roman"/>
          <w:sz w:val="24"/>
          <w:szCs w:val="24"/>
        </w:rPr>
        <w:t xml:space="preserve"> şikayetler</w:t>
      </w:r>
      <w:r w:rsidR="00CF479C">
        <w:rPr>
          <w:rFonts w:ascii="Times New Roman" w:hAnsi="Times New Roman" w:cs="Times New Roman"/>
          <w:sz w:val="24"/>
          <w:szCs w:val="24"/>
        </w:rPr>
        <w:t>i</w:t>
      </w:r>
      <w:r w:rsidRPr="00E164B2">
        <w:rPr>
          <w:rFonts w:ascii="Times New Roman" w:hAnsi="Times New Roman" w:cs="Times New Roman"/>
          <w:sz w:val="24"/>
          <w:szCs w:val="24"/>
        </w:rPr>
        <w:t xml:space="preserve"> oluşturmaktadır. 201</w:t>
      </w:r>
      <w:r w:rsidR="00CF479C">
        <w:rPr>
          <w:rFonts w:ascii="Times New Roman" w:hAnsi="Times New Roman" w:cs="Times New Roman"/>
          <w:sz w:val="24"/>
          <w:szCs w:val="24"/>
        </w:rPr>
        <w:t>9</w:t>
      </w:r>
      <w:r w:rsidRPr="00E164B2">
        <w:rPr>
          <w:rFonts w:ascii="Times New Roman" w:hAnsi="Times New Roman" w:cs="Times New Roman"/>
          <w:sz w:val="24"/>
          <w:szCs w:val="24"/>
        </w:rPr>
        <w:t xml:space="preserve"> yılında tüketiciler tarafından dağıtım şirketlerine yapılan başvuru ve şikâyet konularının oransal dağılımı Şekil 7.5’te gösterilmektedir.</w:t>
      </w:r>
    </w:p>
    <w:tbl>
      <w:tblPr>
        <w:tblW w:w="5812" w:type="dxa"/>
        <w:jc w:val="center"/>
        <w:tblCellMar>
          <w:left w:w="70" w:type="dxa"/>
          <w:right w:w="70" w:type="dxa"/>
        </w:tblCellMar>
        <w:tblLook w:val="04A0"/>
      </w:tblPr>
      <w:tblGrid>
        <w:gridCol w:w="3969"/>
        <w:gridCol w:w="1843"/>
      </w:tblGrid>
      <w:tr w:rsidR="00AF0CDA" w:rsidRPr="00AF0CDA" w:rsidTr="00AF0CDA">
        <w:trPr>
          <w:trHeight w:val="330"/>
          <w:jc w:val="center"/>
        </w:trPr>
        <w:tc>
          <w:tcPr>
            <w:tcW w:w="396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AF0CDA" w:rsidRPr="00AF0CDA" w:rsidRDefault="00AF0CDA" w:rsidP="00AF0CDA">
            <w:pPr>
              <w:spacing w:after="0" w:line="240" w:lineRule="auto"/>
              <w:rPr>
                <w:rFonts w:ascii="Times New Roman" w:eastAsia="Times New Roman" w:hAnsi="Times New Roman" w:cs="Times New Roman"/>
                <w:b/>
                <w:bCs/>
                <w:color w:val="000000"/>
                <w:sz w:val="24"/>
                <w:szCs w:val="24"/>
                <w:lang w:eastAsia="tr-TR"/>
              </w:rPr>
            </w:pPr>
            <w:r w:rsidRPr="00AF0CDA">
              <w:rPr>
                <w:rFonts w:ascii="Times New Roman" w:eastAsia="Times New Roman" w:hAnsi="Times New Roman" w:cs="Times New Roman"/>
                <w:b/>
                <w:bCs/>
                <w:color w:val="000000"/>
                <w:sz w:val="24"/>
                <w:szCs w:val="24"/>
                <w:lang w:eastAsia="tr-TR"/>
              </w:rPr>
              <w:t>Şikayet Sebepleri</w:t>
            </w:r>
          </w:p>
        </w:tc>
        <w:tc>
          <w:tcPr>
            <w:tcW w:w="1843" w:type="dxa"/>
            <w:tcBorders>
              <w:top w:val="single" w:sz="8" w:space="0" w:color="auto"/>
              <w:left w:val="nil"/>
              <w:bottom w:val="single" w:sz="8" w:space="0" w:color="auto"/>
              <w:right w:val="single" w:sz="8" w:space="0" w:color="auto"/>
            </w:tcBorders>
            <w:shd w:val="clear" w:color="000000" w:fill="DDEBF7"/>
            <w:noWrap/>
            <w:vAlign w:val="center"/>
            <w:hideMark/>
          </w:tcPr>
          <w:p w:rsidR="00AF0CDA" w:rsidRPr="00AF0CDA" w:rsidRDefault="00AF0CDA" w:rsidP="00AF0CDA">
            <w:pPr>
              <w:spacing w:after="0" w:line="240" w:lineRule="auto"/>
              <w:jc w:val="center"/>
              <w:rPr>
                <w:rFonts w:ascii="Times New Roman" w:eastAsia="Times New Roman" w:hAnsi="Times New Roman" w:cs="Times New Roman"/>
                <w:b/>
                <w:bCs/>
                <w:color w:val="000000"/>
                <w:sz w:val="24"/>
                <w:szCs w:val="24"/>
                <w:lang w:eastAsia="tr-TR"/>
              </w:rPr>
            </w:pPr>
            <w:r w:rsidRPr="00AF0CDA">
              <w:rPr>
                <w:rFonts w:ascii="Times New Roman" w:eastAsia="Times New Roman" w:hAnsi="Times New Roman" w:cs="Times New Roman"/>
                <w:b/>
                <w:bCs/>
                <w:color w:val="000000"/>
                <w:sz w:val="24"/>
                <w:szCs w:val="24"/>
                <w:lang w:eastAsia="tr-TR"/>
              </w:rPr>
              <w:t>Şikayet Sayısı</w:t>
            </w:r>
          </w:p>
        </w:tc>
      </w:tr>
      <w:tr w:rsidR="00AF0CDA" w:rsidRPr="00AF0CDA" w:rsidTr="00CF479C">
        <w:trPr>
          <w:trHeight w:val="301"/>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Diğer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433.458</w:t>
            </w:r>
          </w:p>
        </w:tc>
      </w:tr>
      <w:tr w:rsidR="00AF0CDA" w:rsidRPr="00AF0CDA" w:rsidTr="00CF479C">
        <w:trPr>
          <w:trHeight w:val="236"/>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Gaz kesinti şikayetleri</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225.024</w:t>
            </w:r>
          </w:p>
        </w:tc>
      </w:tr>
      <w:tr w:rsidR="00AF0CDA" w:rsidRPr="00AF0CDA" w:rsidTr="00CF479C">
        <w:trPr>
          <w:trHeight w:val="169"/>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Sayaç şikayetleri</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201.735</w:t>
            </w:r>
          </w:p>
        </w:tc>
      </w:tr>
      <w:tr w:rsidR="00AF0CDA" w:rsidRPr="00AF0CDA" w:rsidTr="00CF479C">
        <w:trPr>
          <w:trHeight w:val="245"/>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Faturalamaya ilişkin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83.297</w:t>
            </w:r>
          </w:p>
        </w:tc>
      </w:tr>
      <w:tr w:rsidR="00AF0CDA" w:rsidRPr="00AF0CDA" w:rsidTr="00CF479C">
        <w:trPr>
          <w:trHeight w:val="18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Şebeke talebine ilişkin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22.100</w:t>
            </w:r>
          </w:p>
        </w:tc>
      </w:tr>
      <w:tr w:rsidR="00AF0CDA" w:rsidRPr="00AF0CDA" w:rsidTr="00CF479C">
        <w:trPr>
          <w:trHeight w:val="113"/>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Gaz basınç seviyesi şikayetleri</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19.081</w:t>
            </w:r>
          </w:p>
        </w:tc>
      </w:tr>
      <w:tr w:rsidR="00AF0CDA" w:rsidRPr="00AF0CDA" w:rsidTr="00AF0CDA">
        <w:trPr>
          <w:trHeight w:val="330"/>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Müşteri hizmetlerine ilişkin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12.948</w:t>
            </w:r>
          </w:p>
        </w:tc>
      </w:tr>
      <w:tr w:rsidR="00AF0CDA" w:rsidRPr="00AF0CDA" w:rsidTr="00CF479C">
        <w:trPr>
          <w:trHeight w:val="252"/>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Abonelikle ilgili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7.381</w:t>
            </w:r>
          </w:p>
        </w:tc>
      </w:tr>
      <w:tr w:rsidR="00AF0CDA" w:rsidRPr="00AF0CDA" w:rsidTr="00CF479C">
        <w:trPr>
          <w:trHeight w:val="199"/>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Sertifika sahiplerine ilişkin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4.040</w:t>
            </w:r>
          </w:p>
        </w:tc>
      </w:tr>
      <w:tr w:rsidR="00AF0CDA" w:rsidRPr="00AF0CDA" w:rsidTr="00CF479C">
        <w:trPr>
          <w:trHeight w:val="134"/>
          <w:jc w:val="center"/>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Fiyat/Tarife ile ilgili şikayetler</w:t>
            </w:r>
          </w:p>
        </w:tc>
        <w:tc>
          <w:tcPr>
            <w:tcW w:w="1843" w:type="dxa"/>
            <w:tcBorders>
              <w:top w:val="nil"/>
              <w:left w:val="nil"/>
              <w:bottom w:val="single" w:sz="8" w:space="0" w:color="auto"/>
              <w:right w:val="single" w:sz="8" w:space="0" w:color="auto"/>
            </w:tcBorders>
            <w:shd w:val="clear" w:color="auto" w:fill="auto"/>
            <w:noWrap/>
            <w:vAlign w:val="center"/>
            <w:hideMark/>
          </w:tcPr>
          <w:p w:rsidR="00AF0CDA" w:rsidRPr="00AF0CDA" w:rsidRDefault="00AF0CDA" w:rsidP="00AF0CDA">
            <w:pPr>
              <w:spacing w:after="0" w:line="240" w:lineRule="auto"/>
              <w:jc w:val="center"/>
              <w:rPr>
                <w:rFonts w:ascii="Times New Roman" w:eastAsia="Times New Roman" w:hAnsi="Times New Roman" w:cs="Times New Roman"/>
                <w:color w:val="000000"/>
                <w:sz w:val="24"/>
                <w:szCs w:val="24"/>
                <w:lang w:eastAsia="tr-TR"/>
              </w:rPr>
            </w:pPr>
            <w:r w:rsidRPr="00AF0CDA">
              <w:rPr>
                <w:rFonts w:ascii="Times New Roman" w:eastAsia="Times New Roman" w:hAnsi="Times New Roman" w:cs="Times New Roman"/>
                <w:color w:val="000000"/>
                <w:sz w:val="24"/>
                <w:szCs w:val="24"/>
                <w:lang w:eastAsia="tr-TR"/>
              </w:rPr>
              <w:t>3.362</w:t>
            </w:r>
          </w:p>
        </w:tc>
      </w:tr>
      <w:tr w:rsidR="00AF0CDA" w:rsidRPr="00AF0CDA" w:rsidTr="00CF479C">
        <w:trPr>
          <w:trHeight w:val="195"/>
          <w:jc w:val="center"/>
        </w:trPr>
        <w:tc>
          <w:tcPr>
            <w:tcW w:w="3969" w:type="dxa"/>
            <w:tcBorders>
              <w:top w:val="nil"/>
              <w:left w:val="single" w:sz="8" w:space="0" w:color="auto"/>
              <w:bottom w:val="single" w:sz="8" w:space="0" w:color="auto"/>
              <w:right w:val="single" w:sz="8" w:space="0" w:color="auto"/>
            </w:tcBorders>
            <w:shd w:val="clear" w:color="000000" w:fill="DDEBF7"/>
            <w:noWrap/>
            <w:vAlign w:val="center"/>
            <w:hideMark/>
          </w:tcPr>
          <w:p w:rsidR="00AF0CDA" w:rsidRPr="00AF0CDA" w:rsidRDefault="00AF0CDA" w:rsidP="00AF0CDA">
            <w:pPr>
              <w:spacing w:after="0" w:line="240" w:lineRule="auto"/>
              <w:rPr>
                <w:rFonts w:ascii="Times New Roman" w:eastAsia="Times New Roman" w:hAnsi="Times New Roman" w:cs="Times New Roman"/>
                <w:b/>
                <w:bCs/>
                <w:color w:val="000000"/>
                <w:sz w:val="24"/>
                <w:szCs w:val="24"/>
                <w:lang w:eastAsia="tr-TR"/>
              </w:rPr>
            </w:pPr>
            <w:r w:rsidRPr="00AF0CDA">
              <w:rPr>
                <w:rFonts w:ascii="Times New Roman" w:eastAsia="Times New Roman" w:hAnsi="Times New Roman" w:cs="Times New Roman"/>
                <w:b/>
                <w:bCs/>
                <w:color w:val="000000"/>
                <w:sz w:val="24"/>
                <w:szCs w:val="24"/>
                <w:lang w:eastAsia="tr-TR"/>
              </w:rPr>
              <w:t>Genel Toplam</w:t>
            </w:r>
          </w:p>
        </w:tc>
        <w:tc>
          <w:tcPr>
            <w:tcW w:w="1843" w:type="dxa"/>
            <w:tcBorders>
              <w:top w:val="nil"/>
              <w:left w:val="nil"/>
              <w:bottom w:val="single" w:sz="8" w:space="0" w:color="auto"/>
              <w:right w:val="single" w:sz="8" w:space="0" w:color="auto"/>
            </w:tcBorders>
            <w:shd w:val="clear" w:color="000000" w:fill="DDEBF7"/>
            <w:noWrap/>
            <w:vAlign w:val="center"/>
            <w:hideMark/>
          </w:tcPr>
          <w:p w:rsidR="00AF0CDA" w:rsidRPr="00AF0CDA" w:rsidRDefault="00AF0CDA" w:rsidP="00AF0CDA">
            <w:pPr>
              <w:spacing w:after="0" w:line="240" w:lineRule="auto"/>
              <w:jc w:val="center"/>
              <w:rPr>
                <w:rFonts w:ascii="Times New Roman" w:eastAsia="Times New Roman" w:hAnsi="Times New Roman" w:cs="Times New Roman"/>
                <w:b/>
                <w:bCs/>
                <w:color w:val="000000"/>
                <w:sz w:val="24"/>
                <w:szCs w:val="24"/>
                <w:lang w:eastAsia="tr-TR"/>
              </w:rPr>
            </w:pPr>
            <w:r w:rsidRPr="00AF0CDA">
              <w:rPr>
                <w:rFonts w:ascii="Times New Roman" w:eastAsia="Times New Roman" w:hAnsi="Times New Roman" w:cs="Times New Roman"/>
                <w:b/>
                <w:bCs/>
                <w:color w:val="000000"/>
                <w:sz w:val="24"/>
                <w:szCs w:val="24"/>
                <w:lang w:eastAsia="tr-TR"/>
              </w:rPr>
              <w:t>1.012.426</w:t>
            </w:r>
          </w:p>
        </w:tc>
      </w:tr>
    </w:tbl>
    <w:p w:rsidR="00AF0CDA" w:rsidRPr="00E164B2" w:rsidRDefault="00AF0CDA" w:rsidP="00CD5FDB">
      <w:pPr>
        <w:jc w:val="both"/>
        <w:rPr>
          <w:rFonts w:ascii="Times New Roman" w:hAnsi="Times New Roman" w:cs="Times New Roman"/>
          <w:sz w:val="24"/>
          <w:szCs w:val="24"/>
        </w:rPr>
      </w:pPr>
    </w:p>
    <w:p w:rsidR="005313A7" w:rsidRDefault="005313A7" w:rsidP="00771A4E">
      <w:pPr>
        <w:pStyle w:val="Balk5"/>
      </w:pPr>
      <w:bookmarkStart w:id="163" w:name="_Toc418324650"/>
      <w:bookmarkStart w:id="164" w:name="_Toc39762839"/>
      <w:r w:rsidRPr="00E164B2">
        <w:t xml:space="preserve">Tablo </w:t>
      </w:r>
      <w:r w:rsidR="001A4388" w:rsidRPr="00E164B2">
        <w:t>7</w:t>
      </w:r>
      <w:r w:rsidR="006D26E1">
        <w:t>.</w:t>
      </w:r>
      <w:r w:rsidR="004C6B70">
        <w:t>6</w:t>
      </w:r>
      <w:r w:rsidR="001A4388" w:rsidRPr="00E164B2">
        <w:t>:</w:t>
      </w:r>
      <w:r w:rsidR="00F825DD">
        <w:t xml:space="preserve"> </w:t>
      </w:r>
      <w:r w:rsidR="00A17B3A" w:rsidRPr="00821F25">
        <w:t>201</w:t>
      </w:r>
      <w:r w:rsidR="00AF0CDA">
        <w:t>9</w:t>
      </w:r>
      <w:r w:rsidRPr="00821F25">
        <w:t xml:space="preserve"> Yılında Tüketiciler Tarafından Dağıtım Şirketlerine Yapılan Başvuru ve Şikâyet Konuları</w:t>
      </w:r>
      <w:r w:rsidR="001A4388" w:rsidRPr="00821F25">
        <w:t>nın Dağılımı</w:t>
      </w:r>
      <w:bookmarkEnd w:id="163"/>
      <w:bookmarkEnd w:id="164"/>
    </w:p>
    <w:p w:rsidR="005313A7" w:rsidRPr="00C66CE2" w:rsidRDefault="00CF479C" w:rsidP="00C66CE2">
      <w:pPr>
        <w:pStyle w:val="Tablo"/>
        <w:rPr>
          <w:rFonts w:ascii="Times New Roman" w:hAnsi="Times New Roman" w:cs="Times New Roman"/>
          <w:sz w:val="24"/>
          <w:szCs w:val="24"/>
        </w:rPr>
      </w:pPr>
      <w:r>
        <w:rPr>
          <w:noProof/>
          <w:lang w:eastAsia="tr-TR"/>
        </w:rPr>
        <w:lastRenderedPageBreak/>
        <w:drawing>
          <wp:inline distT="0" distB="0" distL="0" distR="0">
            <wp:extent cx="6480810" cy="2343150"/>
            <wp:effectExtent l="0" t="0" r="15240" b="1905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25DD" w:rsidRDefault="000B272F" w:rsidP="00FB2616">
      <w:pPr>
        <w:pStyle w:val="Balk6"/>
      </w:pPr>
      <w:bookmarkStart w:id="165" w:name="_Toc39762797"/>
      <w:r w:rsidRPr="00E164B2">
        <w:t>Şekil</w:t>
      </w:r>
      <w:r w:rsidR="005313A7" w:rsidRPr="00E164B2">
        <w:t xml:space="preserve"> </w:t>
      </w:r>
      <w:r w:rsidR="001A4388" w:rsidRPr="00E164B2">
        <w:t>7</w:t>
      </w:r>
      <w:r w:rsidR="005313A7" w:rsidRPr="00E164B2">
        <w:t>.</w:t>
      </w:r>
      <w:r w:rsidR="000C2553" w:rsidRPr="00E164B2">
        <w:t>5</w:t>
      </w:r>
      <w:r w:rsidR="001A4388" w:rsidRPr="00E164B2">
        <w:t>:</w:t>
      </w:r>
      <w:r w:rsidR="005313A7" w:rsidRPr="00E164B2">
        <w:rPr>
          <w:noProof/>
        </w:rPr>
        <w:t xml:space="preserve"> </w:t>
      </w:r>
      <w:r w:rsidR="005313A7" w:rsidRPr="00E164B2">
        <w:t>201</w:t>
      </w:r>
      <w:r w:rsidR="00CF479C">
        <w:t>9</w:t>
      </w:r>
      <w:r w:rsidR="005313A7" w:rsidRPr="00E164B2">
        <w:t xml:space="preserve"> Yılında Tüketiciler Tarafından Dağıtım Şirketlerine Yapılan Başvuru ve Şikâyet Konuları (%)</w:t>
      </w:r>
      <w:bookmarkEnd w:id="165"/>
    </w:p>
    <w:p w:rsidR="00A16F90" w:rsidRPr="00E164B2" w:rsidRDefault="001A4388" w:rsidP="00AA3C32">
      <w:pPr>
        <w:pStyle w:val="11ilebalayanlar"/>
      </w:pPr>
      <w:bookmarkStart w:id="166" w:name="_Toc417917648"/>
      <w:bookmarkStart w:id="167" w:name="_Toc40972875"/>
      <w:r w:rsidRPr="00E164B2">
        <w:t>7</w:t>
      </w:r>
      <w:r w:rsidR="00B502BD" w:rsidRPr="00E164B2">
        <w:t>.</w:t>
      </w:r>
      <w:r w:rsidR="006F5CEE">
        <w:t>7</w:t>
      </w:r>
      <w:r w:rsidR="00087153" w:rsidRPr="00E164B2">
        <w:t xml:space="preserve"> Fatura İtirazları</w:t>
      </w:r>
      <w:bookmarkEnd w:id="166"/>
      <w:bookmarkEnd w:id="167"/>
    </w:p>
    <w:p w:rsidR="00843C80" w:rsidRPr="00E164B2" w:rsidRDefault="00843C80" w:rsidP="00843C80">
      <w:pPr>
        <w:jc w:val="both"/>
        <w:rPr>
          <w:rFonts w:ascii="Times New Roman" w:hAnsi="Times New Roman" w:cs="Times New Roman"/>
          <w:sz w:val="24"/>
          <w:szCs w:val="24"/>
        </w:rPr>
      </w:pPr>
      <w:r w:rsidRPr="00E164B2">
        <w:rPr>
          <w:rFonts w:ascii="Times New Roman" w:hAnsi="Times New Roman" w:cs="Times New Roman"/>
          <w:sz w:val="24"/>
          <w:szCs w:val="24"/>
        </w:rPr>
        <w:t>Dağıtım şirketlerine iletilen fatura itirazları; itiraz sayısı, itirazı kabul edilen müşteri sayısı, itirazı reddedilen müşteri sayısı başlıklarıyla incelenmiş olup Şekil 7.6’da gösterilmektedir. Buna göre, 201</w:t>
      </w:r>
      <w:r w:rsidR="00CF479C">
        <w:rPr>
          <w:rFonts w:ascii="Times New Roman" w:hAnsi="Times New Roman" w:cs="Times New Roman"/>
          <w:sz w:val="24"/>
          <w:szCs w:val="24"/>
        </w:rPr>
        <w:t>9</w:t>
      </w:r>
      <w:r w:rsidRPr="00E164B2">
        <w:rPr>
          <w:rFonts w:ascii="Times New Roman" w:hAnsi="Times New Roman" w:cs="Times New Roman"/>
          <w:sz w:val="24"/>
          <w:szCs w:val="24"/>
        </w:rPr>
        <w:t xml:space="preserve"> yılı içerisinde düzenlenen faturaların </w:t>
      </w:r>
      <w:r w:rsidR="00CF479C">
        <w:rPr>
          <w:rFonts w:ascii="Times New Roman" w:hAnsi="Times New Roman" w:cs="Times New Roman"/>
          <w:sz w:val="24"/>
          <w:szCs w:val="24"/>
        </w:rPr>
        <w:t>59.687</w:t>
      </w:r>
      <w:r w:rsidR="00696627">
        <w:rPr>
          <w:rFonts w:ascii="Times New Roman" w:hAnsi="Times New Roman" w:cs="Times New Roman"/>
          <w:sz w:val="24"/>
          <w:szCs w:val="24"/>
        </w:rPr>
        <w:t xml:space="preserve"> </w:t>
      </w:r>
      <w:r w:rsidRPr="00E164B2">
        <w:rPr>
          <w:rFonts w:ascii="Times New Roman" w:hAnsi="Times New Roman" w:cs="Times New Roman"/>
          <w:sz w:val="24"/>
          <w:szCs w:val="24"/>
        </w:rPr>
        <w:t>adedine itiraz başvurusu olduğu ve bu itirazların yaklaşık %</w:t>
      </w:r>
      <w:r w:rsidR="00CF479C">
        <w:rPr>
          <w:rFonts w:ascii="Times New Roman" w:hAnsi="Times New Roman" w:cs="Times New Roman"/>
          <w:sz w:val="24"/>
          <w:szCs w:val="24"/>
        </w:rPr>
        <w:t>73’ünün</w:t>
      </w:r>
      <w:r w:rsidRPr="00E164B2">
        <w:rPr>
          <w:rFonts w:ascii="Times New Roman" w:hAnsi="Times New Roman" w:cs="Times New Roman"/>
          <w:sz w:val="24"/>
          <w:szCs w:val="24"/>
        </w:rPr>
        <w:t xml:space="preserve"> dağıtım şirketlerince yeniden değerlendirilmek üzere kabul edildiği görülmektedir. </w:t>
      </w:r>
    </w:p>
    <w:p w:rsidR="00D47C7D" w:rsidRPr="00E164B2" w:rsidRDefault="00D47C7D" w:rsidP="00A16F90">
      <w:pPr>
        <w:jc w:val="both"/>
        <w:rPr>
          <w:rFonts w:ascii="Times New Roman" w:hAnsi="Times New Roman" w:cs="Times New Roman"/>
          <w:sz w:val="24"/>
          <w:szCs w:val="24"/>
        </w:rPr>
      </w:pPr>
    </w:p>
    <w:p w:rsidR="00607C14" w:rsidRPr="00E164B2" w:rsidRDefault="00CF479C" w:rsidP="00D47C7D">
      <w:pPr>
        <w:jc w:val="center"/>
        <w:rPr>
          <w:rFonts w:ascii="Times New Roman" w:hAnsi="Times New Roman" w:cs="Times New Roman"/>
          <w:sz w:val="24"/>
          <w:szCs w:val="24"/>
        </w:rPr>
      </w:pPr>
      <w:r>
        <w:rPr>
          <w:noProof/>
          <w:lang w:eastAsia="tr-TR"/>
        </w:rPr>
        <w:drawing>
          <wp:inline distT="0" distB="0" distL="0" distR="0">
            <wp:extent cx="4572000" cy="2795587"/>
            <wp:effectExtent l="0" t="0" r="0" b="508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313A7" w:rsidRPr="00E164B2" w:rsidRDefault="000B272F" w:rsidP="00FB2616">
      <w:pPr>
        <w:pStyle w:val="Balk6"/>
      </w:pPr>
      <w:bookmarkStart w:id="168" w:name="_Toc39762798"/>
      <w:r w:rsidRPr="00E164B2">
        <w:t>Şekil</w:t>
      </w:r>
      <w:r w:rsidR="005313A7" w:rsidRPr="00E164B2">
        <w:t xml:space="preserve"> </w:t>
      </w:r>
      <w:r w:rsidR="001A4388" w:rsidRPr="00E164B2">
        <w:t>7</w:t>
      </w:r>
      <w:r w:rsidR="005313A7" w:rsidRPr="00E164B2">
        <w:t>.</w:t>
      </w:r>
      <w:r w:rsidR="000C2553" w:rsidRPr="00E164B2">
        <w:t>6</w:t>
      </w:r>
      <w:r w:rsidR="001A4388" w:rsidRPr="00E164B2">
        <w:t>:</w:t>
      </w:r>
      <w:r w:rsidR="005313A7" w:rsidRPr="00E164B2">
        <w:rPr>
          <w:noProof/>
        </w:rPr>
        <w:t xml:space="preserve"> </w:t>
      </w:r>
      <w:r w:rsidR="00696627">
        <w:t>2</w:t>
      </w:r>
      <w:r w:rsidR="00CF479C">
        <w:t>019</w:t>
      </w:r>
      <w:r w:rsidR="005313A7" w:rsidRPr="00E164B2">
        <w:t xml:space="preserve"> Yılı Tüketicilerin Fatura İtiraz Başvuruları (%)</w:t>
      </w:r>
      <w:bookmarkEnd w:id="168"/>
    </w:p>
    <w:p w:rsidR="005313A7" w:rsidRPr="00E164B2" w:rsidRDefault="005313A7" w:rsidP="005313A7">
      <w:pPr>
        <w:rPr>
          <w:rFonts w:ascii="Times New Roman" w:hAnsi="Times New Roman" w:cs="Times New Roman"/>
          <w:b/>
          <w:sz w:val="24"/>
          <w:szCs w:val="24"/>
          <w:highlight w:val="yellow"/>
        </w:rPr>
      </w:pPr>
    </w:p>
    <w:p w:rsidR="00607C14" w:rsidRPr="00E164B2" w:rsidRDefault="001A4388" w:rsidP="00AA3C32">
      <w:pPr>
        <w:pStyle w:val="11ilebalayanlar"/>
      </w:pPr>
      <w:bookmarkStart w:id="169" w:name="_Toc417917649"/>
      <w:bookmarkStart w:id="170" w:name="_Toc40972876"/>
      <w:r w:rsidRPr="00E164B2">
        <w:lastRenderedPageBreak/>
        <w:t>7</w:t>
      </w:r>
      <w:r w:rsidR="00607C14" w:rsidRPr="00E164B2">
        <w:t>.</w:t>
      </w:r>
      <w:r w:rsidR="006F5CEE">
        <w:t>8</w:t>
      </w:r>
      <w:r w:rsidR="00607C14" w:rsidRPr="00E164B2">
        <w:t xml:space="preserve"> Acil Müdahale</w:t>
      </w:r>
      <w:bookmarkEnd w:id="169"/>
      <w:bookmarkEnd w:id="170"/>
    </w:p>
    <w:p w:rsidR="00843C80" w:rsidRDefault="00843C80" w:rsidP="00B9542E">
      <w:pPr>
        <w:jc w:val="both"/>
        <w:rPr>
          <w:rFonts w:ascii="Times New Roman" w:hAnsi="Times New Roman" w:cs="Times New Roman"/>
          <w:sz w:val="24"/>
          <w:szCs w:val="24"/>
        </w:rPr>
      </w:pPr>
      <w:r w:rsidRPr="00E164B2">
        <w:rPr>
          <w:rFonts w:ascii="Times New Roman" w:hAnsi="Times New Roman" w:cs="Times New Roman"/>
          <w:sz w:val="24"/>
          <w:szCs w:val="24"/>
        </w:rPr>
        <w:t>Dağıtım şirketlerine 201</w:t>
      </w:r>
      <w:r w:rsidR="007D6194">
        <w:rPr>
          <w:rFonts w:ascii="Times New Roman" w:hAnsi="Times New Roman" w:cs="Times New Roman"/>
          <w:sz w:val="24"/>
          <w:szCs w:val="24"/>
        </w:rPr>
        <w:t>9</w:t>
      </w:r>
      <w:r w:rsidRPr="00E164B2">
        <w:rPr>
          <w:rFonts w:ascii="Times New Roman" w:hAnsi="Times New Roman" w:cs="Times New Roman"/>
          <w:sz w:val="24"/>
          <w:szCs w:val="24"/>
        </w:rPr>
        <w:t xml:space="preserve"> yılı içerisinde toplam </w:t>
      </w:r>
      <w:r w:rsidR="007D6194">
        <w:rPr>
          <w:rFonts w:ascii="Times New Roman" w:hAnsi="Times New Roman" w:cs="Times New Roman"/>
          <w:sz w:val="24"/>
          <w:szCs w:val="24"/>
        </w:rPr>
        <w:t>984.292</w:t>
      </w:r>
      <w:r w:rsidR="00696627">
        <w:rPr>
          <w:rFonts w:ascii="Times New Roman" w:hAnsi="Times New Roman" w:cs="Times New Roman"/>
          <w:sz w:val="24"/>
          <w:szCs w:val="24"/>
        </w:rPr>
        <w:t xml:space="preserve"> </w:t>
      </w:r>
      <w:r w:rsidRPr="00E164B2">
        <w:rPr>
          <w:rFonts w:ascii="Times New Roman" w:hAnsi="Times New Roman" w:cs="Times New Roman"/>
          <w:sz w:val="24"/>
          <w:szCs w:val="24"/>
        </w:rPr>
        <w:t>adet acil müdahale ihbarı gelmiştir</w:t>
      </w:r>
      <w:r w:rsidR="007D6194">
        <w:rPr>
          <w:rFonts w:ascii="Times New Roman" w:hAnsi="Times New Roman" w:cs="Times New Roman"/>
          <w:sz w:val="24"/>
          <w:szCs w:val="24"/>
        </w:rPr>
        <w:t>. 3.810</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adet acil durumlardan dolayı kesinti yapılmıştır. Dağıtım şirketlerinin acil durumlara müdahale etmek üzere </w:t>
      </w:r>
      <w:r>
        <w:rPr>
          <w:rFonts w:ascii="Times New Roman" w:hAnsi="Times New Roman" w:cs="Times New Roman"/>
          <w:sz w:val="24"/>
          <w:szCs w:val="24"/>
        </w:rPr>
        <w:t>2.</w:t>
      </w:r>
      <w:r w:rsidR="007D6194">
        <w:rPr>
          <w:rFonts w:ascii="Times New Roman" w:hAnsi="Times New Roman" w:cs="Times New Roman"/>
          <w:sz w:val="24"/>
          <w:szCs w:val="24"/>
        </w:rPr>
        <w:t>702</w:t>
      </w:r>
      <w:r>
        <w:rPr>
          <w:rFonts w:ascii="Times New Roman" w:hAnsi="Times New Roman" w:cs="Times New Roman"/>
          <w:sz w:val="24"/>
          <w:szCs w:val="24"/>
        </w:rPr>
        <w:t xml:space="preserve"> </w:t>
      </w:r>
      <w:r w:rsidRPr="00E164B2">
        <w:rPr>
          <w:rFonts w:ascii="Times New Roman" w:hAnsi="Times New Roman" w:cs="Times New Roman"/>
          <w:sz w:val="24"/>
          <w:szCs w:val="24"/>
        </w:rPr>
        <w:t>personel</w:t>
      </w:r>
      <w:r w:rsidR="0063201A">
        <w:rPr>
          <w:rFonts w:ascii="Times New Roman" w:hAnsi="Times New Roman" w:cs="Times New Roman"/>
          <w:sz w:val="24"/>
          <w:szCs w:val="24"/>
        </w:rPr>
        <w:t>i</w:t>
      </w:r>
      <w:r w:rsidRPr="00E164B2">
        <w:rPr>
          <w:rFonts w:ascii="Times New Roman" w:hAnsi="Times New Roman" w:cs="Times New Roman"/>
          <w:sz w:val="24"/>
          <w:szCs w:val="24"/>
        </w:rPr>
        <w:t xml:space="preserve"> ve </w:t>
      </w:r>
      <w:r w:rsidR="007D6194">
        <w:rPr>
          <w:rFonts w:ascii="Times New Roman" w:hAnsi="Times New Roman" w:cs="Times New Roman"/>
          <w:sz w:val="24"/>
          <w:szCs w:val="24"/>
        </w:rPr>
        <w:t>762</w:t>
      </w:r>
      <w:r w:rsidR="00696627">
        <w:rPr>
          <w:rFonts w:ascii="Times New Roman" w:hAnsi="Times New Roman" w:cs="Times New Roman"/>
          <w:sz w:val="24"/>
          <w:szCs w:val="24"/>
        </w:rPr>
        <w:t xml:space="preserve"> </w:t>
      </w:r>
      <w:r w:rsidR="00B9542E">
        <w:rPr>
          <w:rFonts w:ascii="Times New Roman" w:hAnsi="Times New Roman" w:cs="Times New Roman"/>
          <w:sz w:val="24"/>
          <w:szCs w:val="24"/>
        </w:rPr>
        <w:t xml:space="preserve">adet aracı bulunmaktadır. </w:t>
      </w:r>
    </w:p>
    <w:p w:rsidR="00B9542E" w:rsidRPr="00B9542E" w:rsidRDefault="00B9542E" w:rsidP="00B9542E">
      <w:pPr>
        <w:jc w:val="both"/>
        <w:rPr>
          <w:rFonts w:ascii="Times New Roman" w:hAnsi="Times New Roman" w:cs="Times New Roman"/>
          <w:sz w:val="24"/>
          <w:szCs w:val="24"/>
        </w:rPr>
      </w:pPr>
    </w:p>
    <w:p w:rsidR="00607C14" w:rsidRPr="00E164B2" w:rsidRDefault="001A4388" w:rsidP="00AA3C32">
      <w:pPr>
        <w:pStyle w:val="11ilebalayanlar"/>
      </w:pPr>
      <w:bookmarkStart w:id="171" w:name="_Toc417917650"/>
      <w:bookmarkStart w:id="172" w:name="_Toc40972877"/>
      <w:r w:rsidRPr="00E164B2">
        <w:t>7</w:t>
      </w:r>
      <w:r w:rsidR="00607C14" w:rsidRPr="00E164B2">
        <w:t>.</w:t>
      </w:r>
      <w:r w:rsidR="006F5CEE">
        <w:t>9</w:t>
      </w:r>
      <w:r w:rsidR="00607C14" w:rsidRPr="00E164B2">
        <w:t xml:space="preserve"> İstihdam</w:t>
      </w:r>
      <w:bookmarkEnd w:id="171"/>
      <w:bookmarkEnd w:id="172"/>
    </w:p>
    <w:p w:rsidR="00953A0B" w:rsidRPr="00E164B2" w:rsidRDefault="00953A0B" w:rsidP="0004434B">
      <w:pPr>
        <w:jc w:val="both"/>
        <w:rPr>
          <w:rFonts w:ascii="Times New Roman" w:hAnsi="Times New Roman" w:cs="Times New Roman"/>
          <w:sz w:val="24"/>
          <w:szCs w:val="24"/>
        </w:rPr>
      </w:pPr>
      <w:r w:rsidRPr="00953A0B">
        <w:rPr>
          <w:rFonts w:ascii="Times New Roman" w:hAnsi="Times New Roman" w:cs="Times New Roman"/>
          <w:sz w:val="24"/>
          <w:szCs w:val="24"/>
        </w:rPr>
        <w:t>Dağıtım şirketlerinin 201</w:t>
      </w:r>
      <w:r w:rsidR="00E77406">
        <w:rPr>
          <w:rFonts w:ascii="Times New Roman" w:hAnsi="Times New Roman" w:cs="Times New Roman"/>
          <w:sz w:val="24"/>
          <w:szCs w:val="24"/>
        </w:rPr>
        <w:t>9</w:t>
      </w:r>
      <w:r w:rsidRPr="00953A0B">
        <w:rPr>
          <w:rFonts w:ascii="Times New Roman" w:hAnsi="Times New Roman" w:cs="Times New Roman"/>
          <w:sz w:val="24"/>
          <w:szCs w:val="24"/>
        </w:rPr>
        <w:t xml:space="preserve"> y</w:t>
      </w:r>
      <w:r w:rsidR="00530865">
        <w:rPr>
          <w:rFonts w:ascii="Times New Roman" w:hAnsi="Times New Roman" w:cs="Times New Roman"/>
          <w:sz w:val="24"/>
          <w:szCs w:val="24"/>
        </w:rPr>
        <w:t xml:space="preserve">ılı istihdam bilgileri aşağıda yer alan </w:t>
      </w:r>
      <w:r w:rsidR="0040393F">
        <w:rPr>
          <w:rFonts w:ascii="Times New Roman" w:hAnsi="Times New Roman" w:cs="Times New Roman"/>
          <w:sz w:val="24"/>
          <w:szCs w:val="24"/>
        </w:rPr>
        <w:t xml:space="preserve">Tablo </w:t>
      </w:r>
      <w:r w:rsidR="006D26E1">
        <w:rPr>
          <w:rFonts w:ascii="Times New Roman" w:hAnsi="Times New Roman" w:cs="Times New Roman"/>
          <w:sz w:val="24"/>
          <w:szCs w:val="24"/>
        </w:rPr>
        <w:t>7.</w:t>
      </w:r>
      <w:r w:rsidR="00B9542E">
        <w:rPr>
          <w:rFonts w:ascii="Times New Roman" w:hAnsi="Times New Roman" w:cs="Times New Roman"/>
          <w:sz w:val="24"/>
          <w:szCs w:val="24"/>
        </w:rPr>
        <w:t>7</w:t>
      </w:r>
      <w:r w:rsidR="00701984">
        <w:rPr>
          <w:rFonts w:ascii="Times New Roman" w:hAnsi="Times New Roman" w:cs="Times New Roman"/>
          <w:sz w:val="24"/>
          <w:szCs w:val="24"/>
        </w:rPr>
        <w:t>’d</w:t>
      </w:r>
      <w:r w:rsidR="00C236E7">
        <w:rPr>
          <w:rFonts w:ascii="Times New Roman" w:hAnsi="Times New Roman" w:cs="Times New Roman"/>
          <w:sz w:val="24"/>
          <w:szCs w:val="24"/>
        </w:rPr>
        <w:t>a</w:t>
      </w:r>
      <w:r w:rsidRPr="00953A0B">
        <w:rPr>
          <w:rFonts w:ascii="Times New Roman" w:hAnsi="Times New Roman" w:cs="Times New Roman"/>
          <w:sz w:val="24"/>
          <w:szCs w:val="24"/>
        </w:rPr>
        <w:t xml:space="preserve"> belirtilmektedir. Müteahhit ve Taşeron firmalara ait olan işçi sayısı yıl içinde sürekli değişiklik göstermekte olduğundan bu raporda 201</w:t>
      </w:r>
      <w:r w:rsidR="00E77406">
        <w:rPr>
          <w:rFonts w:ascii="Times New Roman" w:hAnsi="Times New Roman" w:cs="Times New Roman"/>
          <w:sz w:val="24"/>
          <w:szCs w:val="24"/>
        </w:rPr>
        <w:t>9</w:t>
      </w:r>
      <w:r w:rsidRPr="00953A0B">
        <w:rPr>
          <w:rFonts w:ascii="Times New Roman" w:hAnsi="Times New Roman" w:cs="Times New Roman"/>
          <w:sz w:val="24"/>
          <w:szCs w:val="24"/>
        </w:rPr>
        <w:t xml:space="preserve"> yılı içerisindeki en yüksek değer esas alınmıştır. Kadrolu personel sayısı ise Aralık ayı sonu itibariyle mevcut olan personel sayısıdır.</w:t>
      </w:r>
      <w:r w:rsidR="00BE2836">
        <w:rPr>
          <w:rFonts w:ascii="Times New Roman" w:hAnsi="Times New Roman" w:cs="Times New Roman"/>
          <w:sz w:val="24"/>
          <w:szCs w:val="24"/>
        </w:rPr>
        <w:t xml:space="preserve"> </w:t>
      </w:r>
    </w:p>
    <w:p w:rsidR="002F09F2" w:rsidRPr="006A1E69" w:rsidRDefault="003553CD" w:rsidP="006A1E69">
      <w:pPr>
        <w:pStyle w:val="Balk5"/>
      </w:pPr>
      <w:bookmarkStart w:id="173" w:name="_Toc418324651"/>
      <w:bookmarkStart w:id="174" w:name="_Toc39762840"/>
      <w:r w:rsidRPr="00E164B2">
        <w:t xml:space="preserve">Tablo </w:t>
      </w:r>
      <w:r w:rsidR="001A4388" w:rsidRPr="00E164B2">
        <w:t>7</w:t>
      </w:r>
      <w:r w:rsidRPr="00E164B2">
        <w:t>.</w:t>
      </w:r>
      <w:r w:rsidR="00B9542E">
        <w:t>7</w:t>
      </w:r>
      <w:r w:rsidR="001A4388" w:rsidRPr="00E164B2">
        <w:t>:</w:t>
      </w:r>
      <w:r w:rsidR="0040393F">
        <w:t xml:space="preserve"> </w:t>
      </w:r>
      <w:r w:rsidRPr="00E164B2">
        <w:t>201</w:t>
      </w:r>
      <w:r w:rsidR="00E77406">
        <w:t>9</w:t>
      </w:r>
      <w:r w:rsidRPr="00E164B2">
        <w:t xml:space="preserve"> Yılı Aralık Ayı Sonu İtibariyle Dağıtım Şirketlerinin Personel Sayısı Bilgileri</w:t>
      </w:r>
      <w:bookmarkEnd w:id="173"/>
      <w:bookmarkEnd w:id="174"/>
    </w:p>
    <w:tbl>
      <w:tblPr>
        <w:tblW w:w="5000" w:type="pct"/>
        <w:tblCellMar>
          <w:left w:w="70" w:type="dxa"/>
          <w:right w:w="70" w:type="dxa"/>
        </w:tblCellMar>
        <w:tblLook w:val="04A0"/>
      </w:tblPr>
      <w:tblGrid>
        <w:gridCol w:w="6134"/>
        <w:gridCol w:w="1446"/>
        <w:gridCol w:w="2766"/>
      </w:tblGrid>
      <w:tr w:rsidR="00E77406" w:rsidRPr="00E77406" w:rsidTr="00E77406">
        <w:trPr>
          <w:cantSplit/>
          <w:trHeight w:val="330"/>
          <w:tblHeader/>
        </w:trPr>
        <w:tc>
          <w:tcPr>
            <w:tcW w:w="2713" w:type="pct"/>
            <w:tcBorders>
              <w:top w:val="single" w:sz="8" w:space="0" w:color="auto"/>
              <w:left w:val="single" w:sz="8" w:space="0" w:color="auto"/>
              <w:bottom w:val="single" w:sz="8" w:space="0" w:color="auto"/>
              <w:right w:val="single" w:sz="8" w:space="0" w:color="auto"/>
            </w:tcBorders>
            <w:shd w:val="clear" w:color="000000" w:fill="DDEBF7"/>
            <w:vAlign w:val="center"/>
            <w:hideMark/>
          </w:tcPr>
          <w:p w:rsidR="00E77406" w:rsidRPr="00E77406" w:rsidRDefault="00E77406" w:rsidP="00E77406">
            <w:pPr>
              <w:spacing w:after="0" w:line="240" w:lineRule="auto"/>
              <w:rPr>
                <w:rFonts w:ascii="Times New Roman" w:eastAsia="Times New Roman" w:hAnsi="Times New Roman" w:cs="Times New Roman"/>
                <w:b/>
                <w:bCs/>
                <w:color w:val="000000"/>
                <w:sz w:val="24"/>
                <w:szCs w:val="24"/>
                <w:lang w:eastAsia="tr-TR"/>
              </w:rPr>
            </w:pPr>
            <w:r w:rsidRPr="00E77406">
              <w:rPr>
                <w:rFonts w:ascii="Times New Roman" w:eastAsia="Times New Roman" w:hAnsi="Times New Roman" w:cs="Times New Roman"/>
                <w:b/>
                <w:bCs/>
                <w:color w:val="000000"/>
                <w:sz w:val="24"/>
                <w:szCs w:val="24"/>
                <w:lang w:eastAsia="tr-TR"/>
              </w:rPr>
              <w:t>Dağıtım Şirketi Ünvanı</w:t>
            </w:r>
          </w:p>
        </w:tc>
        <w:tc>
          <w:tcPr>
            <w:tcW w:w="1087" w:type="pct"/>
            <w:tcBorders>
              <w:top w:val="single" w:sz="8" w:space="0" w:color="auto"/>
              <w:left w:val="nil"/>
              <w:bottom w:val="single" w:sz="8" w:space="0" w:color="auto"/>
              <w:right w:val="single" w:sz="8" w:space="0" w:color="auto"/>
            </w:tcBorders>
            <w:shd w:val="clear" w:color="000000" w:fill="DDEBF7"/>
            <w:noWrap/>
            <w:vAlign w:val="center"/>
            <w:hideMark/>
          </w:tcPr>
          <w:p w:rsidR="00E77406" w:rsidRPr="00E77406" w:rsidRDefault="00E77406" w:rsidP="00E77406">
            <w:pPr>
              <w:spacing w:after="0" w:line="240" w:lineRule="auto"/>
              <w:jc w:val="center"/>
              <w:rPr>
                <w:rFonts w:ascii="Times New Roman" w:eastAsia="Times New Roman" w:hAnsi="Times New Roman" w:cs="Times New Roman"/>
                <w:b/>
                <w:bCs/>
                <w:color w:val="000000"/>
                <w:sz w:val="24"/>
                <w:szCs w:val="24"/>
                <w:lang w:eastAsia="tr-TR"/>
              </w:rPr>
            </w:pPr>
            <w:r w:rsidRPr="00E77406">
              <w:rPr>
                <w:rFonts w:ascii="Times New Roman" w:eastAsia="Times New Roman" w:hAnsi="Times New Roman" w:cs="Times New Roman"/>
                <w:b/>
                <w:bCs/>
                <w:color w:val="000000"/>
                <w:sz w:val="24"/>
                <w:szCs w:val="24"/>
                <w:lang w:eastAsia="tr-TR"/>
              </w:rPr>
              <w:t>Kadrolu Personel Sayısı</w:t>
            </w:r>
          </w:p>
        </w:tc>
        <w:tc>
          <w:tcPr>
            <w:tcW w:w="1200" w:type="pct"/>
            <w:tcBorders>
              <w:top w:val="single" w:sz="8" w:space="0" w:color="auto"/>
              <w:left w:val="nil"/>
              <w:bottom w:val="single" w:sz="8" w:space="0" w:color="auto"/>
              <w:right w:val="single" w:sz="8" w:space="0" w:color="auto"/>
            </w:tcBorders>
            <w:shd w:val="clear" w:color="000000" w:fill="DDEBF7"/>
            <w:noWrap/>
            <w:vAlign w:val="center"/>
            <w:hideMark/>
          </w:tcPr>
          <w:p w:rsidR="00E77406" w:rsidRPr="00E77406" w:rsidRDefault="00E77406" w:rsidP="00E77406">
            <w:pPr>
              <w:spacing w:after="0" w:line="240" w:lineRule="auto"/>
              <w:jc w:val="center"/>
              <w:rPr>
                <w:rFonts w:ascii="Times New Roman" w:eastAsia="Times New Roman" w:hAnsi="Times New Roman" w:cs="Times New Roman"/>
                <w:b/>
                <w:bCs/>
                <w:color w:val="000000"/>
                <w:sz w:val="24"/>
                <w:szCs w:val="24"/>
                <w:lang w:eastAsia="tr-TR"/>
              </w:rPr>
            </w:pPr>
            <w:r w:rsidRPr="00E77406">
              <w:rPr>
                <w:rFonts w:ascii="Times New Roman" w:eastAsia="Times New Roman" w:hAnsi="Times New Roman" w:cs="Times New Roman"/>
                <w:b/>
                <w:bCs/>
                <w:color w:val="000000"/>
                <w:sz w:val="24"/>
                <w:szCs w:val="24"/>
                <w:lang w:eastAsia="tr-TR"/>
              </w:rPr>
              <w:t>Müteahhit Elemanı ve Taşeron Firma İşçi Sayısı</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AGDAŞ ADAPAZARI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118</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SİNOP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ADIYAMAN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ARTVİN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BATIKAR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DELTA DOĞALGAZ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GEPA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30</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19</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HAKKARİ ŞIRNAK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41</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MARDİN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136</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MUĞLA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AKMERCAN TUNCELİ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AFYON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113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AĞRI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38</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126</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BALIKESİR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103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 xml:space="preserve">AKSA BANDIRMA DOĞAL GAZ DAĞITIM ANONİM </w:t>
            </w:r>
            <w:r w:rsidRPr="00E77406">
              <w:rPr>
                <w:rFonts w:ascii="Times New Roman" w:eastAsia="Times New Roman" w:hAnsi="Times New Roman" w:cs="Times New Roman"/>
                <w:color w:val="000000"/>
                <w:sz w:val="24"/>
                <w:szCs w:val="24"/>
                <w:lang w:eastAsia="tr-TR"/>
              </w:rPr>
              <w:lastRenderedPageBreak/>
              <w:t>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lastRenderedPageBreak/>
              <w:t>47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lastRenderedPageBreak/>
              <w:t>AKSA BİLECİK BOLU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171</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ÇANAKKALE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119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ÇUKUROVA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379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253</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DÜZCE EREĞLİ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112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ELAZIĞ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74</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GEMLİK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21</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GÜMÜŞHANE BAYBURT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39</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KARADENİZ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148</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182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MALATYA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108</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MANİSA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143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MUSTAFAKEMALPAŞA SUSURLUK KARACABEY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21</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ORDU GİRESUN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132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SİİRT BATMAN DOĞALGAZ DAĞITIM A.Ş.</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64</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SİVAS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126</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ŞANLIURFA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TOKAT AMASYA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155</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AKSA VAN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ARMADAŞ ARSAN MARAŞ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ARMAGAZ ARSAN MARMARA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96</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BAHÇEŞEHİR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26</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BAŞKENT DOĞALGAZ DAĞITIM GAYRİMENKUL YATIRIM ORTAKLIĞI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586</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955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lastRenderedPageBreak/>
              <w:t>BURSA ŞEHİRİÇİ DOĞAL GAZ DAĞITIM TİCARET VE TAAH.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269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ÇİNİGAZ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ÇORDAŞ ÇORLU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90</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ÇORUM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88</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DİYARBAKIR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114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214</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DOĞUGAZ BİTLİS BİNGÖL MUŞ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AKSARAY GAZ DAĞITIM A.Ş.</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45</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49</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ANTALYA GAZ DAĞITIM A.Ş.</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85</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AYDIN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86</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DENİZLİ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108</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EREĞLİ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ERZİNCAN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KAPADOKYA GAZ DAĞITIM A.Ş.</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61</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KARAMAN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ENERYA KONYA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146</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253</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ESGAZ ESKİŞEHİR ŞEHİRİÇİ DOĞAL GAZ DAĞITIM TİCARET VE TAAH.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120</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GAZDAŞ GAZİANTEP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165</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203</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İGDAŞ İSTANBUL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2.064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985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İNEGÖL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87</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İZGAZ İZMİT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133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396</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İZMİR DOĞALGAZ DAĞITIM TİCARET VE TAAHHÜT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272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599</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KARGAZ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153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36</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57</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KAYSERİGAZ KAYSERİ DOĞALGAZ DAĞITIM PAZARLAMA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149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282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lastRenderedPageBreak/>
              <w:t>KIRGAZ KIRIKKALE-KIRŞEHİR DOĞAL GAZ DAĞITIM PAZ.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150</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84</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KIZILCAHAMAM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PALEN ENERJİ DOĞAL GAZ DAĞITIM END.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61</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PALGAZ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POLGAZ POLATLI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52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33</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SAMGAZ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99</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124</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SELÇUK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23</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SERHAT DOĞALGAZ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13</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SÜRMELİ DOĞAL 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74</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10</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TOROSGAZ ISPARTA BURDUR DOĞALGAZ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100</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152</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TRAKYA BÖLGESİ DOĞAL GAZ DAĞITIM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236</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235</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ind w:firstLineChars="100" w:firstLine="240"/>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UDAŞ UŞAK DOĞALGAZ DAĞITIM SANAYİ VE TİCARET ANONİM ŞİRKETİ</w:t>
            </w:r>
          </w:p>
        </w:tc>
        <w:tc>
          <w:tcPr>
            <w:tcW w:w="1087"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42</w:t>
            </w:r>
          </w:p>
        </w:tc>
        <w:tc>
          <w:tcPr>
            <w:tcW w:w="1200" w:type="pct"/>
            <w:tcBorders>
              <w:top w:val="nil"/>
              <w:left w:val="nil"/>
              <w:bottom w:val="single" w:sz="8" w:space="0" w:color="auto"/>
              <w:right w:val="single" w:sz="8" w:space="0" w:color="auto"/>
            </w:tcBorders>
            <w:shd w:val="clear" w:color="auto" w:fill="auto"/>
            <w:noWrap/>
            <w:vAlign w:val="center"/>
            <w:hideMark/>
          </w:tcPr>
          <w:p w:rsidR="00E77406" w:rsidRPr="00E77406" w:rsidRDefault="00E77406" w:rsidP="00E77406">
            <w:pPr>
              <w:spacing w:after="0" w:line="240" w:lineRule="auto"/>
              <w:jc w:val="center"/>
              <w:rPr>
                <w:rFonts w:ascii="Times New Roman" w:eastAsia="Times New Roman" w:hAnsi="Times New Roman" w:cs="Times New Roman"/>
                <w:color w:val="000000"/>
                <w:sz w:val="24"/>
                <w:szCs w:val="24"/>
                <w:lang w:eastAsia="tr-TR"/>
              </w:rPr>
            </w:pPr>
            <w:r w:rsidRPr="00E77406">
              <w:rPr>
                <w:rFonts w:ascii="Times New Roman" w:eastAsia="Times New Roman" w:hAnsi="Times New Roman" w:cs="Times New Roman"/>
                <w:color w:val="000000"/>
                <w:sz w:val="24"/>
                <w:szCs w:val="24"/>
                <w:lang w:eastAsia="tr-TR"/>
              </w:rPr>
              <w:t>38</w:t>
            </w:r>
          </w:p>
        </w:tc>
      </w:tr>
      <w:tr w:rsidR="00E77406" w:rsidRPr="00E77406" w:rsidTr="00E77406">
        <w:trPr>
          <w:trHeight w:val="330"/>
        </w:trPr>
        <w:tc>
          <w:tcPr>
            <w:tcW w:w="2713" w:type="pct"/>
            <w:tcBorders>
              <w:top w:val="nil"/>
              <w:left w:val="single" w:sz="8" w:space="0" w:color="auto"/>
              <w:bottom w:val="single" w:sz="8" w:space="0" w:color="auto"/>
              <w:right w:val="single" w:sz="8" w:space="0" w:color="auto"/>
            </w:tcBorders>
            <w:shd w:val="clear" w:color="000000" w:fill="DDEBF7"/>
            <w:vAlign w:val="center"/>
            <w:hideMark/>
          </w:tcPr>
          <w:p w:rsidR="00E77406" w:rsidRPr="00E77406" w:rsidRDefault="00E77406" w:rsidP="00E77406">
            <w:pPr>
              <w:spacing w:after="0" w:line="240" w:lineRule="auto"/>
              <w:rPr>
                <w:rFonts w:ascii="Times New Roman" w:eastAsia="Times New Roman" w:hAnsi="Times New Roman" w:cs="Times New Roman"/>
                <w:b/>
                <w:bCs/>
                <w:color w:val="000000"/>
                <w:sz w:val="24"/>
                <w:szCs w:val="24"/>
                <w:lang w:eastAsia="tr-TR"/>
              </w:rPr>
            </w:pPr>
            <w:r w:rsidRPr="00E77406">
              <w:rPr>
                <w:rFonts w:ascii="Times New Roman" w:eastAsia="Times New Roman" w:hAnsi="Times New Roman" w:cs="Times New Roman"/>
                <w:b/>
                <w:bCs/>
                <w:color w:val="000000"/>
                <w:sz w:val="24"/>
                <w:szCs w:val="24"/>
                <w:lang w:eastAsia="tr-TR"/>
              </w:rPr>
              <w:t>Genel Toplam</w:t>
            </w:r>
          </w:p>
        </w:tc>
        <w:tc>
          <w:tcPr>
            <w:tcW w:w="1087" w:type="pct"/>
            <w:tcBorders>
              <w:top w:val="nil"/>
              <w:left w:val="nil"/>
              <w:bottom w:val="single" w:sz="8" w:space="0" w:color="auto"/>
              <w:right w:val="single" w:sz="8" w:space="0" w:color="auto"/>
            </w:tcBorders>
            <w:shd w:val="clear" w:color="000000" w:fill="DDEBF7"/>
            <w:noWrap/>
            <w:vAlign w:val="center"/>
            <w:hideMark/>
          </w:tcPr>
          <w:p w:rsidR="00E77406" w:rsidRPr="00E77406" w:rsidRDefault="00E77406" w:rsidP="00E77406">
            <w:pPr>
              <w:spacing w:after="0" w:line="240" w:lineRule="auto"/>
              <w:jc w:val="center"/>
              <w:rPr>
                <w:rFonts w:ascii="Times New Roman" w:eastAsia="Times New Roman" w:hAnsi="Times New Roman" w:cs="Times New Roman"/>
                <w:b/>
                <w:bCs/>
                <w:color w:val="000000"/>
                <w:sz w:val="24"/>
                <w:szCs w:val="24"/>
                <w:lang w:eastAsia="tr-TR"/>
              </w:rPr>
            </w:pPr>
            <w:r w:rsidRPr="00E77406">
              <w:rPr>
                <w:rFonts w:ascii="Times New Roman" w:eastAsia="Times New Roman" w:hAnsi="Times New Roman" w:cs="Times New Roman"/>
                <w:b/>
                <w:bCs/>
                <w:color w:val="000000"/>
                <w:sz w:val="24"/>
                <w:szCs w:val="24"/>
                <w:lang w:eastAsia="tr-TR"/>
              </w:rPr>
              <w:t>9.159</w:t>
            </w:r>
          </w:p>
        </w:tc>
        <w:tc>
          <w:tcPr>
            <w:tcW w:w="1200" w:type="pct"/>
            <w:tcBorders>
              <w:top w:val="nil"/>
              <w:left w:val="nil"/>
              <w:bottom w:val="single" w:sz="8" w:space="0" w:color="auto"/>
              <w:right w:val="single" w:sz="8" w:space="0" w:color="auto"/>
            </w:tcBorders>
            <w:shd w:val="clear" w:color="000000" w:fill="DDEBF7"/>
            <w:noWrap/>
            <w:vAlign w:val="center"/>
            <w:hideMark/>
          </w:tcPr>
          <w:p w:rsidR="00E77406" w:rsidRPr="00E77406" w:rsidRDefault="00E77406" w:rsidP="00E77406">
            <w:pPr>
              <w:spacing w:after="0" w:line="240" w:lineRule="auto"/>
              <w:jc w:val="center"/>
              <w:rPr>
                <w:rFonts w:ascii="Times New Roman" w:eastAsia="Times New Roman" w:hAnsi="Times New Roman" w:cs="Times New Roman"/>
                <w:b/>
                <w:bCs/>
                <w:color w:val="000000"/>
                <w:sz w:val="24"/>
                <w:szCs w:val="24"/>
                <w:lang w:eastAsia="tr-TR"/>
              </w:rPr>
            </w:pPr>
            <w:r w:rsidRPr="00E77406">
              <w:rPr>
                <w:rFonts w:ascii="Times New Roman" w:eastAsia="Times New Roman" w:hAnsi="Times New Roman" w:cs="Times New Roman"/>
                <w:b/>
                <w:bCs/>
                <w:color w:val="000000"/>
                <w:sz w:val="24"/>
                <w:szCs w:val="24"/>
                <w:lang w:eastAsia="tr-TR"/>
              </w:rPr>
              <w:t>8.135</w:t>
            </w:r>
          </w:p>
        </w:tc>
      </w:tr>
    </w:tbl>
    <w:p w:rsidR="001E5515" w:rsidRPr="00E164B2" w:rsidRDefault="001E5515" w:rsidP="00992107">
      <w:pPr>
        <w:rPr>
          <w:rFonts w:ascii="Times New Roman" w:hAnsi="Times New Roman" w:cs="Times New Roman"/>
          <w:b/>
          <w:sz w:val="24"/>
          <w:szCs w:val="24"/>
          <w:highlight w:val="yellow"/>
        </w:rPr>
        <w:sectPr w:rsidR="001E5515" w:rsidRPr="00E164B2" w:rsidSect="0021542F">
          <w:pgSz w:w="11906" w:h="16838"/>
          <w:pgMar w:top="1701" w:right="566" w:bottom="1985" w:left="1134" w:header="425" w:footer="567" w:gutter="0"/>
          <w:cols w:space="708"/>
          <w:docGrid w:linePitch="360"/>
        </w:sectPr>
      </w:pPr>
    </w:p>
    <w:p w:rsidR="005313A7" w:rsidRPr="00E164B2" w:rsidRDefault="008C2348" w:rsidP="003E21F5">
      <w:pPr>
        <w:pStyle w:val="AnaBalklar"/>
        <w:rPr>
          <w:rFonts w:cs="Times New Roman"/>
        </w:rPr>
      </w:pPr>
      <w:bookmarkStart w:id="175" w:name="_Toc417917651"/>
      <w:bookmarkStart w:id="176" w:name="_Toc40972878"/>
      <w:r w:rsidRPr="00E164B2">
        <w:rPr>
          <w:rFonts w:cs="Times New Roman"/>
        </w:rPr>
        <w:lastRenderedPageBreak/>
        <w:t>8.</w:t>
      </w:r>
      <w:r w:rsidR="005313A7" w:rsidRPr="00E164B2">
        <w:rPr>
          <w:rFonts w:cs="Times New Roman"/>
        </w:rPr>
        <w:t xml:space="preserve"> Tüketim</w:t>
      </w:r>
      <w:bookmarkEnd w:id="175"/>
      <w:bookmarkEnd w:id="176"/>
    </w:p>
    <w:p w:rsidR="00E75C8B" w:rsidRPr="00E164B2" w:rsidRDefault="00E75C8B" w:rsidP="00E75C8B">
      <w:pPr>
        <w:rPr>
          <w:rFonts w:ascii="Times New Roman" w:hAnsi="Times New Roman" w:cs="Times New Roman"/>
          <w:sz w:val="24"/>
          <w:szCs w:val="24"/>
        </w:rPr>
      </w:pPr>
    </w:p>
    <w:p w:rsidR="009A7322" w:rsidRDefault="00207777" w:rsidP="009A7322">
      <w:pPr>
        <w:jc w:val="both"/>
        <w:rPr>
          <w:rFonts w:ascii="Times New Roman" w:hAnsi="Times New Roman" w:cs="Times New Roman"/>
          <w:sz w:val="24"/>
          <w:szCs w:val="24"/>
        </w:rPr>
      </w:pPr>
      <w:r w:rsidRPr="00207777">
        <w:rPr>
          <w:rFonts w:ascii="Times New Roman" w:hAnsi="Times New Roman" w:cs="Times New Roman"/>
          <w:sz w:val="24"/>
          <w:szCs w:val="24"/>
        </w:rPr>
        <w:t>24.01.2019 tarih ve 8391 sayılı Kurul   Kararı ile 52.133.229.503 Sm</w:t>
      </w:r>
      <w:r w:rsidRPr="00207777">
        <w:rPr>
          <w:rFonts w:ascii="Times New Roman" w:hAnsi="Times New Roman" w:cs="Times New Roman"/>
          <w:sz w:val="24"/>
          <w:szCs w:val="24"/>
          <w:vertAlign w:val="superscript"/>
        </w:rPr>
        <w:t>3</w:t>
      </w:r>
      <w:r w:rsidRPr="00207777">
        <w:rPr>
          <w:rFonts w:ascii="Times New Roman" w:hAnsi="Times New Roman" w:cs="Times New Roman"/>
          <w:sz w:val="24"/>
          <w:szCs w:val="24"/>
        </w:rPr>
        <w:t xml:space="preserve"> </w:t>
      </w:r>
      <w:r w:rsidR="009A7322" w:rsidRPr="00207777">
        <w:rPr>
          <w:rFonts w:ascii="Times New Roman" w:hAnsi="Times New Roman" w:cs="Times New Roman"/>
          <w:sz w:val="24"/>
          <w:szCs w:val="24"/>
        </w:rPr>
        <w:t>olarak tahmin edilen 201</w:t>
      </w:r>
      <w:r w:rsidRPr="00207777">
        <w:rPr>
          <w:rFonts w:ascii="Times New Roman" w:hAnsi="Times New Roman" w:cs="Times New Roman"/>
          <w:sz w:val="24"/>
          <w:szCs w:val="24"/>
        </w:rPr>
        <w:t>9</w:t>
      </w:r>
      <w:r w:rsidR="009A7322" w:rsidRPr="00207777">
        <w:rPr>
          <w:rFonts w:ascii="Times New Roman" w:hAnsi="Times New Roman" w:cs="Times New Roman"/>
          <w:sz w:val="24"/>
          <w:szCs w:val="24"/>
        </w:rPr>
        <w:t xml:space="preserve"> yılı ulusal doğal gaz tüketim miktarı %</w:t>
      </w:r>
      <w:r w:rsidR="00C33E38">
        <w:rPr>
          <w:rFonts w:ascii="Times New Roman" w:hAnsi="Times New Roman" w:cs="Times New Roman"/>
          <w:sz w:val="24"/>
          <w:szCs w:val="24"/>
        </w:rPr>
        <w:t>13,92</w:t>
      </w:r>
      <w:r w:rsidR="006F2602" w:rsidRPr="00207777">
        <w:rPr>
          <w:rFonts w:ascii="Times New Roman" w:hAnsi="Times New Roman" w:cs="Times New Roman"/>
          <w:sz w:val="24"/>
          <w:szCs w:val="24"/>
        </w:rPr>
        <w:t xml:space="preserve"> </w:t>
      </w:r>
      <w:r w:rsidRPr="00207777">
        <w:rPr>
          <w:rFonts w:ascii="Times New Roman" w:hAnsi="Times New Roman" w:cs="Times New Roman"/>
          <w:sz w:val="24"/>
          <w:szCs w:val="24"/>
        </w:rPr>
        <w:t xml:space="preserve">sapmayla, 45.285.498.424,37 </w:t>
      </w:r>
      <w:r w:rsidR="009A7322" w:rsidRPr="00207777">
        <w:rPr>
          <w:rFonts w:ascii="Times New Roman" w:hAnsi="Times New Roman" w:cs="Times New Roman"/>
          <w:sz w:val="24"/>
          <w:szCs w:val="24"/>
        </w:rPr>
        <w:t>Sm</w:t>
      </w:r>
      <w:r w:rsidR="009A7322" w:rsidRPr="00207777">
        <w:rPr>
          <w:rFonts w:ascii="Times New Roman" w:hAnsi="Times New Roman" w:cs="Times New Roman"/>
          <w:sz w:val="24"/>
          <w:szCs w:val="24"/>
          <w:vertAlign w:val="superscript"/>
        </w:rPr>
        <w:t>3</w:t>
      </w:r>
      <w:r w:rsidR="009A7322" w:rsidRPr="00207777">
        <w:rPr>
          <w:rFonts w:ascii="Times New Roman" w:hAnsi="Times New Roman" w:cs="Times New Roman"/>
          <w:sz w:val="24"/>
          <w:szCs w:val="24"/>
        </w:rPr>
        <w:t xml:space="preserve"> olarak gerçekleşmiştir. Yıllara göre ulusal doğal gaz tüketim miktarları Tablo 8.1’de verilmektedir.</w:t>
      </w:r>
      <w:r w:rsidRPr="00207777">
        <w:t xml:space="preserve"> </w:t>
      </w:r>
    </w:p>
    <w:p w:rsidR="009A7322" w:rsidRPr="00E164B2" w:rsidRDefault="009A7322" w:rsidP="009A7322">
      <w:pPr>
        <w:pStyle w:val="Balk5"/>
      </w:pPr>
      <w:bookmarkStart w:id="177" w:name="_Toc39762841"/>
      <w:r>
        <w:t>Tablo 8.1: Yıllara Göre Toplam Doğal Gaz Tüketim Miktarları (Milyon Sm</w:t>
      </w:r>
      <w:r w:rsidRPr="00DE66C1">
        <w:rPr>
          <w:vertAlign w:val="superscript"/>
        </w:rPr>
        <w:t>3</w:t>
      </w:r>
      <w:r>
        <w:t>)</w:t>
      </w:r>
      <w:bookmarkEnd w:id="177"/>
    </w:p>
    <w:tbl>
      <w:tblPr>
        <w:tblW w:w="3882" w:type="pct"/>
        <w:jc w:val="center"/>
        <w:tblCellMar>
          <w:left w:w="70" w:type="dxa"/>
          <w:right w:w="70" w:type="dxa"/>
        </w:tblCellMar>
        <w:tblLook w:val="04A0"/>
      </w:tblPr>
      <w:tblGrid>
        <w:gridCol w:w="2481"/>
        <w:gridCol w:w="2595"/>
        <w:gridCol w:w="2295"/>
      </w:tblGrid>
      <w:tr w:rsidR="00207777" w:rsidRPr="00207777" w:rsidTr="00207777">
        <w:trPr>
          <w:trHeight w:val="655"/>
          <w:jc w:val="center"/>
        </w:trPr>
        <w:tc>
          <w:tcPr>
            <w:tcW w:w="1683" w:type="pct"/>
            <w:tcBorders>
              <w:top w:val="single" w:sz="8" w:space="0" w:color="auto"/>
              <w:left w:val="single" w:sz="8" w:space="0" w:color="auto"/>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Yıl</w:t>
            </w:r>
          </w:p>
        </w:tc>
        <w:tc>
          <w:tcPr>
            <w:tcW w:w="1760" w:type="pct"/>
            <w:tcBorders>
              <w:top w:val="single" w:sz="8" w:space="0" w:color="auto"/>
              <w:left w:val="nil"/>
              <w:bottom w:val="single" w:sz="8" w:space="0" w:color="auto"/>
              <w:right w:val="single" w:sz="8" w:space="0" w:color="auto"/>
            </w:tcBorders>
            <w:shd w:val="clear" w:color="000000" w:fill="F8CBAD"/>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Tüketim (milyon Sm</w:t>
            </w:r>
            <w:r w:rsidRPr="00207777">
              <w:rPr>
                <w:rFonts w:ascii="Times New Roman" w:eastAsia="Times New Roman" w:hAnsi="Times New Roman" w:cs="Times New Roman"/>
                <w:b/>
                <w:bCs/>
                <w:color w:val="000000"/>
                <w:vertAlign w:val="superscript"/>
                <w:lang w:eastAsia="tr-TR"/>
              </w:rPr>
              <w:t>3</w:t>
            </w:r>
            <w:r w:rsidRPr="00207777">
              <w:rPr>
                <w:rFonts w:ascii="Times New Roman" w:eastAsia="Times New Roman" w:hAnsi="Times New Roman" w:cs="Times New Roman"/>
                <w:b/>
                <w:bCs/>
                <w:color w:val="000000"/>
                <w:lang w:eastAsia="tr-TR"/>
              </w:rPr>
              <w:t>)</w:t>
            </w:r>
          </w:p>
        </w:tc>
        <w:tc>
          <w:tcPr>
            <w:tcW w:w="1557" w:type="pct"/>
            <w:tcBorders>
              <w:top w:val="single" w:sz="8" w:space="0" w:color="auto"/>
              <w:left w:val="nil"/>
              <w:bottom w:val="single" w:sz="8" w:space="0" w:color="auto"/>
              <w:right w:val="single" w:sz="8" w:space="0" w:color="auto"/>
            </w:tcBorders>
            <w:shd w:val="clear" w:color="000000" w:fill="F8CBAD"/>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Bir önceki yıla göre değişim (%)</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2010</w:t>
            </w:r>
          </w:p>
        </w:tc>
        <w:tc>
          <w:tcPr>
            <w:tcW w:w="1760"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37.411</w:t>
            </w:r>
          </w:p>
        </w:tc>
        <w:tc>
          <w:tcPr>
            <w:tcW w:w="1557"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6,22</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2011</w:t>
            </w:r>
          </w:p>
        </w:tc>
        <w:tc>
          <w:tcPr>
            <w:tcW w:w="1760"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43.697</w:t>
            </w:r>
          </w:p>
        </w:tc>
        <w:tc>
          <w:tcPr>
            <w:tcW w:w="1557"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16,8</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2012</w:t>
            </w:r>
          </w:p>
        </w:tc>
        <w:tc>
          <w:tcPr>
            <w:tcW w:w="1760"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45.242</w:t>
            </w:r>
          </w:p>
        </w:tc>
        <w:tc>
          <w:tcPr>
            <w:tcW w:w="1557"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3,53</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2013</w:t>
            </w:r>
          </w:p>
        </w:tc>
        <w:tc>
          <w:tcPr>
            <w:tcW w:w="1760"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45.918</w:t>
            </w:r>
          </w:p>
        </w:tc>
        <w:tc>
          <w:tcPr>
            <w:tcW w:w="1557"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1,5</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2014</w:t>
            </w:r>
          </w:p>
        </w:tc>
        <w:tc>
          <w:tcPr>
            <w:tcW w:w="1760"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48.717</w:t>
            </w:r>
          </w:p>
        </w:tc>
        <w:tc>
          <w:tcPr>
            <w:tcW w:w="1557"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6,1</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2015</w:t>
            </w:r>
          </w:p>
        </w:tc>
        <w:tc>
          <w:tcPr>
            <w:tcW w:w="1760"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47.999</w:t>
            </w:r>
          </w:p>
        </w:tc>
        <w:tc>
          <w:tcPr>
            <w:tcW w:w="1557"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-1,47</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2016</w:t>
            </w:r>
          </w:p>
        </w:tc>
        <w:tc>
          <w:tcPr>
            <w:tcW w:w="1760"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46.480</w:t>
            </w:r>
          </w:p>
        </w:tc>
        <w:tc>
          <w:tcPr>
            <w:tcW w:w="1557"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-3,16</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2017</w:t>
            </w:r>
          </w:p>
        </w:tc>
        <w:tc>
          <w:tcPr>
            <w:tcW w:w="1760"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53.857</w:t>
            </w:r>
          </w:p>
        </w:tc>
        <w:tc>
          <w:tcPr>
            <w:tcW w:w="1557"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15,87</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2018</w:t>
            </w:r>
          </w:p>
        </w:tc>
        <w:tc>
          <w:tcPr>
            <w:tcW w:w="1760"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49.204</w:t>
            </w:r>
          </w:p>
        </w:tc>
        <w:tc>
          <w:tcPr>
            <w:tcW w:w="1557" w:type="pct"/>
            <w:tcBorders>
              <w:top w:val="nil"/>
              <w:left w:val="nil"/>
              <w:bottom w:val="single" w:sz="8" w:space="0" w:color="auto"/>
              <w:right w:val="single" w:sz="8" w:space="0" w:color="auto"/>
            </w:tcBorders>
            <w:shd w:val="clear" w:color="000000" w:fill="FCE4D6"/>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-8,64</w:t>
            </w:r>
          </w:p>
        </w:tc>
      </w:tr>
      <w:tr w:rsidR="00207777" w:rsidRPr="00207777" w:rsidTr="00207777">
        <w:trPr>
          <w:trHeight w:val="315"/>
          <w:jc w:val="center"/>
        </w:trPr>
        <w:tc>
          <w:tcPr>
            <w:tcW w:w="1683" w:type="pct"/>
            <w:tcBorders>
              <w:top w:val="nil"/>
              <w:left w:val="single" w:sz="8" w:space="0" w:color="auto"/>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b/>
                <w:bCs/>
                <w:color w:val="000000"/>
                <w:lang w:eastAsia="tr-TR"/>
              </w:rPr>
            </w:pPr>
            <w:r w:rsidRPr="00207777">
              <w:rPr>
                <w:rFonts w:ascii="Times New Roman" w:eastAsia="Times New Roman" w:hAnsi="Times New Roman" w:cs="Times New Roman"/>
                <w:b/>
                <w:bCs/>
                <w:color w:val="000000"/>
                <w:lang w:eastAsia="tr-TR"/>
              </w:rPr>
              <w:t>2019</w:t>
            </w:r>
          </w:p>
        </w:tc>
        <w:tc>
          <w:tcPr>
            <w:tcW w:w="1760"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45.286</w:t>
            </w:r>
          </w:p>
        </w:tc>
        <w:tc>
          <w:tcPr>
            <w:tcW w:w="1557" w:type="pct"/>
            <w:tcBorders>
              <w:top w:val="nil"/>
              <w:left w:val="nil"/>
              <w:bottom w:val="single" w:sz="8" w:space="0" w:color="auto"/>
              <w:right w:val="single" w:sz="8" w:space="0" w:color="auto"/>
            </w:tcBorders>
            <w:shd w:val="clear" w:color="000000" w:fill="F8CBAD"/>
            <w:noWrap/>
            <w:vAlign w:val="center"/>
            <w:hideMark/>
          </w:tcPr>
          <w:p w:rsidR="00207777" w:rsidRPr="00207777" w:rsidRDefault="00207777" w:rsidP="00207777">
            <w:pPr>
              <w:spacing w:after="0" w:line="240" w:lineRule="auto"/>
              <w:jc w:val="center"/>
              <w:rPr>
                <w:rFonts w:ascii="Times New Roman" w:eastAsia="Times New Roman" w:hAnsi="Times New Roman" w:cs="Times New Roman"/>
                <w:color w:val="000000"/>
                <w:lang w:eastAsia="tr-TR"/>
              </w:rPr>
            </w:pPr>
            <w:r w:rsidRPr="00207777">
              <w:rPr>
                <w:rFonts w:ascii="Times New Roman" w:eastAsia="Times New Roman" w:hAnsi="Times New Roman" w:cs="Times New Roman"/>
                <w:color w:val="000000"/>
                <w:lang w:eastAsia="tr-TR"/>
              </w:rPr>
              <w:t>-7,96</w:t>
            </w:r>
          </w:p>
        </w:tc>
      </w:tr>
    </w:tbl>
    <w:p w:rsidR="009A7322" w:rsidRPr="00E164B2" w:rsidRDefault="009A7322" w:rsidP="009A7322">
      <w:pPr>
        <w:jc w:val="both"/>
        <w:rPr>
          <w:rFonts w:ascii="Times New Roman" w:hAnsi="Times New Roman" w:cs="Times New Roman"/>
          <w:sz w:val="24"/>
          <w:szCs w:val="24"/>
        </w:rPr>
      </w:pPr>
    </w:p>
    <w:p w:rsidR="009A7322" w:rsidRPr="00E164B2" w:rsidRDefault="009A7322" w:rsidP="009A7322">
      <w:pPr>
        <w:pStyle w:val="11ilebalayanlar"/>
      </w:pPr>
      <w:bookmarkStart w:id="178" w:name="_Toc417917652"/>
      <w:bookmarkStart w:id="179" w:name="_Toc40972879"/>
      <w:r w:rsidRPr="00E164B2">
        <w:t>8.1 Sektörel Tüketim</w:t>
      </w:r>
      <w:bookmarkEnd w:id="178"/>
      <w:bookmarkEnd w:id="179"/>
    </w:p>
    <w:p w:rsidR="009A7322" w:rsidRPr="00E164B2" w:rsidRDefault="009A7322" w:rsidP="009A7322">
      <w:pPr>
        <w:rPr>
          <w:rFonts w:ascii="Times New Roman" w:hAnsi="Times New Roman" w:cs="Times New Roman"/>
          <w:sz w:val="24"/>
          <w:szCs w:val="24"/>
        </w:rPr>
      </w:pPr>
      <w:r w:rsidRPr="00E164B2">
        <w:rPr>
          <w:rFonts w:ascii="Times New Roman" w:hAnsi="Times New Roman" w:cs="Times New Roman"/>
          <w:sz w:val="24"/>
          <w:szCs w:val="24"/>
        </w:rPr>
        <w:t>201</w:t>
      </w:r>
      <w:r w:rsidR="00DB65F2">
        <w:rPr>
          <w:rFonts w:ascii="Times New Roman" w:hAnsi="Times New Roman" w:cs="Times New Roman"/>
          <w:sz w:val="24"/>
          <w:szCs w:val="24"/>
        </w:rPr>
        <w:t>9</w:t>
      </w:r>
      <w:r w:rsidRPr="00E164B2">
        <w:rPr>
          <w:rFonts w:ascii="Times New Roman" w:hAnsi="Times New Roman" w:cs="Times New Roman"/>
          <w:sz w:val="24"/>
          <w:szCs w:val="24"/>
        </w:rPr>
        <w:t xml:space="preserve"> yılı ulusal doğal gaz sektörel tüketim miktarları Tablo 8.</w:t>
      </w:r>
      <w:r>
        <w:rPr>
          <w:rFonts w:ascii="Times New Roman" w:hAnsi="Times New Roman" w:cs="Times New Roman"/>
          <w:sz w:val="24"/>
          <w:szCs w:val="24"/>
        </w:rPr>
        <w:t>2</w:t>
      </w:r>
      <w:r w:rsidR="00020B5A">
        <w:rPr>
          <w:rFonts w:ascii="Times New Roman" w:hAnsi="Times New Roman" w:cs="Times New Roman"/>
          <w:sz w:val="24"/>
          <w:szCs w:val="24"/>
        </w:rPr>
        <w:t>’de verilmektedir.</w:t>
      </w:r>
    </w:p>
    <w:p w:rsidR="009A7322" w:rsidRPr="00E164B2" w:rsidRDefault="009A7322" w:rsidP="009A7322">
      <w:pPr>
        <w:pStyle w:val="Balk5"/>
      </w:pPr>
      <w:bookmarkStart w:id="180" w:name="_Toc39762842"/>
      <w:r w:rsidRPr="00E164B2">
        <w:t>Tablo 8.</w:t>
      </w:r>
      <w:r>
        <w:t>2</w:t>
      </w:r>
      <w:r w:rsidRPr="00E164B2">
        <w:t>:</w:t>
      </w:r>
      <w:r>
        <w:t xml:space="preserve"> </w:t>
      </w:r>
      <w:r w:rsidRPr="00E164B2">
        <w:t>201</w:t>
      </w:r>
      <w:r w:rsidR="00A754C8">
        <w:t>8</w:t>
      </w:r>
      <w:r w:rsidRPr="00E164B2">
        <w:t xml:space="preserve"> ve 201</w:t>
      </w:r>
      <w:r w:rsidR="00A754C8">
        <w:t>9</w:t>
      </w:r>
      <w:r w:rsidRPr="00E164B2">
        <w:t xml:space="preserve"> Yıllarındaki Doğal Gaz Tüketiminin Sektörlere Dağılımının Karşılaştırılması (Milyon Sm</w:t>
      </w:r>
      <w:r w:rsidRPr="00E164B2">
        <w:rPr>
          <w:vertAlign w:val="superscript"/>
        </w:rPr>
        <w:t>3</w:t>
      </w:r>
      <w:r w:rsidRPr="00E164B2">
        <w:t>)</w:t>
      </w:r>
      <w:bookmarkEnd w:id="180"/>
    </w:p>
    <w:tbl>
      <w:tblPr>
        <w:tblW w:w="5000" w:type="pct"/>
        <w:tblCellMar>
          <w:left w:w="70" w:type="dxa"/>
          <w:right w:w="70" w:type="dxa"/>
        </w:tblCellMar>
        <w:tblLook w:val="04A0"/>
      </w:tblPr>
      <w:tblGrid>
        <w:gridCol w:w="4467"/>
        <w:gridCol w:w="1290"/>
        <w:gridCol w:w="1106"/>
        <w:gridCol w:w="1296"/>
        <w:gridCol w:w="1335"/>
      </w:tblGrid>
      <w:tr w:rsidR="009B7433" w:rsidRPr="009B7433" w:rsidTr="009B7433">
        <w:trPr>
          <w:cantSplit/>
          <w:trHeight w:val="300"/>
          <w:tblHeader/>
        </w:trPr>
        <w:tc>
          <w:tcPr>
            <w:tcW w:w="2390" w:type="pct"/>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Sektör</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2018</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2019</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2019 Pay (%)</w:t>
            </w:r>
          </w:p>
        </w:tc>
        <w:tc>
          <w:tcPr>
            <w:tcW w:w="740" w:type="pct"/>
            <w:tcBorders>
              <w:top w:val="single" w:sz="4" w:space="0" w:color="auto"/>
              <w:left w:val="nil"/>
              <w:bottom w:val="single" w:sz="4" w:space="0" w:color="auto"/>
              <w:right w:val="single" w:sz="4" w:space="0" w:color="auto"/>
            </w:tcBorders>
            <w:shd w:val="clear" w:color="000000" w:fill="DDEBF7"/>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Değişim (%)</w:t>
            </w:r>
          </w:p>
        </w:tc>
      </w:tr>
      <w:tr w:rsidR="009B7433" w:rsidRPr="009B7433" w:rsidTr="009B7433">
        <w:trPr>
          <w:cantSplit/>
          <w:trHeight w:val="300"/>
          <w:tblHeader/>
        </w:trPr>
        <w:tc>
          <w:tcPr>
            <w:tcW w:w="2390" w:type="pct"/>
            <w:vMerge/>
            <w:tcBorders>
              <w:top w:val="single" w:sz="4" w:space="0" w:color="auto"/>
              <w:left w:val="single" w:sz="4" w:space="0" w:color="auto"/>
              <w:bottom w:val="single" w:sz="4" w:space="0" w:color="auto"/>
              <w:right w:val="single" w:sz="4" w:space="0" w:color="auto"/>
            </w:tcBorders>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p>
        </w:tc>
        <w:tc>
          <w:tcPr>
            <w:tcW w:w="740" w:type="pct"/>
            <w:tcBorders>
              <w:top w:val="nil"/>
              <w:left w:val="nil"/>
              <w:bottom w:val="single" w:sz="4" w:space="0" w:color="auto"/>
              <w:right w:val="single" w:sz="4" w:space="0" w:color="auto"/>
            </w:tcBorders>
            <w:shd w:val="clear" w:color="000000" w:fill="DDEBF7"/>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2018 → 2019</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 Dönüşüm/Çevrim Sektörü</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18.191,64</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11.258,00</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24,86</w:t>
            </w:r>
          </w:p>
        </w:tc>
        <w:tc>
          <w:tcPr>
            <w:tcW w:w="74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-38,11</w:t>
            </w:r>
          </w:p>
        </w:tc>
      </w:tr>
      <w:tr w:rsidR="009B7433" w:rsidRPr="009B7433" w:rsidTr="009B7433">
        <w:trPr>
          <w:trHeight w:val="255"/>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1.1. Elektrik Santralleri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15.644,87</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9.285,42</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20,50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-40,65</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1.2. Otoprodüktör Elektrik Santralleri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1.020,08</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586,89</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-42,47</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 Isı ve Elektrik (CHP) Santralleri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46,13</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72,88</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0,16</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58,01</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1.4. Otoprodüktör Isı ve Elektrik Santralleri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1.475,96</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1.299,19</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2,87</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-11,98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1.5. Isı Santralleri</w:t>
            </w:r>
          </w:p>
        </w:tc>
        <w:tc>
          <w:tcPr>
            <w:tcW w:w="59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1.6. Otoprodüktör Isı Santralleri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2,30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-100,00</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1.7. Diğer Çevrim Sektörü Tüketicileri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2,30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13,61</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0,03</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492,35</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 Enerji Sektörü</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1.735,04 </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1.986,82</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4,39</w:t>
            </w:r>
          </w:p>
        </w:tc>
        <w:tc>
          <w:tcPr>
            <w:tcW w:w="74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14,51</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2.1. Petrol Rafinerileri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1.592,46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1.831,35</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4,04</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15,00</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2.2. Yüksek Fırınlar</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0,01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0,15</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1.146,72</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2.3. Elektrik, CHP ve Isı Santrallerinde yakıt olarak tüketilen</w:t>
            </w:r>
          </w:p>
        </w:tc>
        <w:tc>
          <w:tcPr>
            <w:tcW w:w="590" w:type="pct"/>
            <w:tcBorders>
              <w:top w:val="nil"/>
              <w:left w:val="nil"/>
              <w:bottom w:val="single" w:sz="4" w:space="0" w:color="auto"/>
              <w:right w:val="single" w:sz="4" w:space="0" w:color="auto"/>
            </w:tcBorders>
            <w:shd w:val="clear" w:color="auto" w:fill="auto"/>
            <w:noWrap/>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0,59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1,04</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75,32</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2.4. Diğer Enerji Sektörü Tüketicileri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141,98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154,28</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0,34</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8,66</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lastRenderedPageBreak/>
              <w:t>3. Ulaşım Sektörü</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430,50 </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411,06</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0,91</w:t>
            </w:r>
          </w:p>
        </w:tc>
        <w:tc>
          <w:tcPr>
            <w:tcW w:w="74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-4,52</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3.1. Araç yakıtı</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92,32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97,10</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0,21</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5,17</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3.2. Boru hattı taşımacılığı</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337,97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313,35</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0,69</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-7,29</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3.3. Diğer Ulaşım Sektörü Tüketicileri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0,21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0,61</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192,18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4. Sanayi Sektörü</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11.993,23 </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12.424,04</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27,43</w:t>
            </w:r>
          </w:p>
        </w:tc>
        <w:tc>
          <w:tcPr>
            <w:tcW w:w="74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3,59</w:t>
            </w:r>
          </w:p>
        </w:tc>
      </w:tr>
      <w:tr w:rsidR="009B7433" w:rsidRPr="009B7433" w:rsidTr="009B7433">
        <w:trPr>
          <w:trHeight w:val="33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 Ağaç ürünleri işleme</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76,87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41,15</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0,09</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-46,47</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4.10. Kimya (petrokimya dahil)</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1.085,83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2.114,96</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4,67</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94,78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4.11. Madencilik ve taş ocakçılığı</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155,18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155,96</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0,34</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0,51</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4.12. Makine sanayi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70,41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50,71</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0,11</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-27,97</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4.13. Tekstil, deri ve giyim sanayi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693,18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730,46</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1,61</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5,38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4.14. Tütün ve tütün ürünleri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31,70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24,68</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0,05</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-22,16</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4.15. Ulaşım araçları sanayi (otomotiv, uçak sanayi, vs.)</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102,72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132,09</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0,29</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28,59</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4.16. OSB'ler</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3.589,26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3.589,24</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7,93</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-0,00</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4.17. Diğer Sanayi SektörüTüketicileri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868,78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674,63</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1,49</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-22,35</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4.2. Alkol ve alkol ürünleri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20,57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19,86</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0,04</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-3,48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4.3. Ametal mineraller (cam, seramik, çimento, vs.)</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1.354,69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1.328,99</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2,93</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-1,90</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4.4. Demir - Çelik</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1.239,03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1.198,18</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2,65</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-3,30</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4.5. Demir dışı metal üretimi ve işleme (krom, bakır, vs.)</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259,65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324,96</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0,72</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25,15</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4.6. Gıda ve içecekler</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910,83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858,79</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1,90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-5,71</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4.7. Gübre</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840,69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578,22</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1,28</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-31,22</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4.8. İnşaat (inşaat ürünleri, yol yapım, vs.)</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479,30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349,37</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0,77</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-27,11</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4.9. Kağıt, selüloz ve baskı</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214,52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251,80</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0,56</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17,38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5. Hizmet Sektörü</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3.995,64 </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4.606,06</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10,17</w:t>
            </w:r>
          </w:p>
        </w:tc>
        <w:tc>
          <w:tcPr>
            <w:tcW w:w="74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15,28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5.1. Ticarethane</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2.157,15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2.416,85</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5,34</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12,04</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5.2. Resmi daire</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1.512,98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1.843,10</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4,07</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21,82</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5.3. Diğer Hizmet Sektörü Tüketicileri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325,51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346,11</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0,76</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6,33</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6. Diğer Sektörler</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12.855,13 </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14.596,14</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32,23</w:t>
            </w:r>
          </w:p>
        </w:tc>
        <w:tc>
          <w:tcPr>
            <w:tcW w:w="74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13,54</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6.1. Konut</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12.625,17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14.396,42</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31,79</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14,03</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6.2. Tarım/Ormancılık</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18,54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22,88</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0,05</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23,36</w:t>
            </w:r>
          </w:p>
        </w:tc>
      </w:tr>
      <w:tr w:rsidR="009B7433" w:rsidRPr="009B7433" w:rsidTr="009B7433">
        <w:trPr>
          <w:trHeight w:val="345"/>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6.3. Hayvancılık (balıkçılık, kümes ve ahır hayvancılığı, vs.)</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41,62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42,69</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0,09</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2,56</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hideMark/>
          </w:tcPr>
          <w:p w:rsidR="009B7433" w:rsidRPr="009B7433" w:rsidRDefault="009B7433" w:rsidP="009B7433">
            <w:pPr>
              <w:spacing w:after="0" w:line="240" w:lineRule="auto"/>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6.4. Belirtilmemiş Diğer Sektör Tüketicileri</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 xml:space="preserve">            169,80 </w:t>
            </w:r>
          </w:p>
        </w:tc>
        <w:tc>
          <w:tcPr>
            <w:tcW w:w="62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right"/>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134,16</w:t>
            </w:r>
          </w:p>
        </w:tc>
        <w:tc>
          <w:tcPr>
            <w:tcW w:w="66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0,30</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-20,99</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7. Kayıplar</w:t>
            </w:r>
          </w:p>
        </w:tc>
        <w:tc>
          <w:tcPr>
            <w:tcW w:w="59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2,97 </w:t>
            </w:r>
          </w:p>
        </w:tc>
        <w:tc>
          <w:tcPr>
            <w:tcW w:w="620" w:type="pct"/>
            <w:tcBorders>
              <w:top w:val="nil"/>
              <w:left w:val="nil"/>
              <w:bottom w:val="single" w:sz="4" w:space="0" w:color="auto"/>
              <w:right w:val="single" w:sz="4" w:space="0" w:color="auto"/>
            </w:tcBorders>
            <w:shd w:val="clear" w:color="auto" w:fill="auto"/>
            <w:noWrap/>
            <w:vAlign w:val="bottom"/>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3,38</w:t>
            </w:r>
          </w:p>
        </w:tc>
        <w:tc>
          <w:tcPr>
            <w:tcW w:w="660" w:type="pct"/>
            <w:tcBorders>
              <w:top w:val="nil"/>
              <w:left w:val="nil"/>
              <w:bottom w:val="single" w:sz="4" w:space="0" w:color="auto"/>
              <w:right w:val="single" w:sz="4" w:space="0" w:color="auto"/>
            </w:tcBorders>
            <w:shd w:val="clear" w:color="auto" w:fill="auto"/>
            <w:noWrap/>
            <w:vAlign w:val="center"/>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0,01</w:t>
            </w:r>
          </w:p>
        </w:tc>
        <w:tc>
          <w:tcPr>
            <w:tcW w:w="740" w:type="pct"/>
            <w:tcBorders>
              <w:top w:val="nil"/>
              <w:left w:val="nil"/>
              <w:bottom w:val="single" w:sz="4" w:space="0" w:color="auto"/>
              <w:right w:val="single" w:sz="4" w:space="0" w:color="auto"/>
            </w:tcBorders>
            <w:shd w:val="clear" w:color="auto" w:fill="auto"/>
            <w:hideMark/>
          </w:tcPr>
          <w:p w:rsidR="009B7433" w:rsidRPr="009B7433" w:rsidRDefault="009B7433" w:rsidP="009B7433">
            <w:pPr>
              <w:spacing w:after="0" w:line="240" w:lineRule="auto"/>
              <w:jc w:val="center"/>
              <w:rPr>
                <w:rFonts w:ascii="Times New Roman" w:eastAsia="Times New Roman" w:hAnsi="Times New Roman" w:cs="Times New Roman"/>
                <w:color w:val="000000"/>
                <w:sz w:val="20"/>
                <w:szCs w:val="20"/>
                <w:lang w:eastAsia="tr-TR"/>
              </w:rPr>
            </w:pPr>
            <w:r w:rsidRPr="009B7433">
              <w:rPr>
                <w:rFonts w:ascii="Times New Roman" w:eastAsia="Times New Roman" w:hAnsi="Times New Roman" w:cs="Times New Roman"/>
                <w:color w:val="000000"/>
                <w:sz w:val="20"/>
                <w:szCs w:val="20"/>
                <w:lang w:eastAsia="tr-TR"/>
              </w:rPr>
              <w:t>13,78</w:t>
            </w:r>
          </w:p>
        </w:tc>
      </w:tr>
      <w:tr w:rsidR="009B7433" w:rsidRPr="009B7433" w:rsidTr="009B7433">
        <w:trPr>
          <w:trHeight w:val="300"/>
        </w:trPr>
        <w:tc>
          <w:tcPr>
            <w:tcW w:w="2390" w:type="pct"/>
            <w:tcBorders>
              <w:top w:val="nil"/>
              <w:left w:val="single" w:sz="4" w:space="0" w:color="auto"/>
              <w:bottom w:val="single" w:sz="4" w:space="0" w:color="auto"/>
              <w:right w:val="single" w:sz="4" w:space="0" w:color="auto"/>
            </w:tcBorders>
            <w:shd w:val="clear" w:color="C0C0C0" w:fill="C0C0C0"/>
            <w:hideMark/>
          </w:tcPr>
          <w:p w:rsidR="009B7433" w:rsidRPr="009B7433" w:rsidRDefault="009B7433" w:rsidP="009B7433">
            <w:pPr>
              <w:spacing w:after="0" w:line="240" w:lineRule="auto"/>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Genel Toplam</w:t>
            </w:r>
          </w:p>
        </w:tc>
        <w:tc>
          <w:tcPr>
            <w:tcW w:w="590" w:type="pct"/>
            <w:tcBorders>
              <w:top w:val="nil"/>
              <w:left w:val="nil"/>
              <w:bottom w:val="single" w:sz="4" w:space="0" w:color="auto"/>
              <w:right w:val="single" w:sz="4" w:space="0" w:color="auto"/>
            </w:tcBorders>
            <w:shd w:val="clear" w:color="C0C0C0" w:fill="C0C0C0"/>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 xml:space="preserve">     49.204,14 </w:t>
            </w:r>
          </w:p>
        </w:tc>
        <w:tc>
          <w:tcPr>
            <w:tcW w:w="620" w:type="pct"/>
            <w:tcBorders>
              <w:top w:val="nil"/>
              <w:left w:val="nil"/>
              <w:bottom w:val="single" w:sz="4" w:space="0" w:color="auto"/>
              <w:right w:val="single" w:sz="4" w:space="0" w:color="auto"/>
            </w:tcBorders>
            <w:shd w:val="clear" w:color="C0C0C0" w:fill="C0C0C0"/>
            <w:hideMark/>
          </w:tcPr>
          <w:p w:rsidR="009B7433" w:rsidRPr="009B7433" w:rsidRDefault="009B7433" w:rsidP="009B7433">
            <w:pPr>
              <w:spacing w:after="0" w:line="240" w:lineRule="auto"/>
              <w:jc w:val="right"/>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45.285,50</w:t>
            </w:r>
          </w:p>
        </w:tc>
        <w:tc>
          <w:tcPr>
            <w:tcW w:w="660" w:type="pct"/>
            <w:tcBorders>
              <w:top w:val="nil"/>
              <w:left w:val="nil"/>
              <w:bottom w:val="single" w:sz="4" w:space="0" w:color="auto"/>
              <w:right w:val="single" w:sz="4" w:space="0" w:color="auto"/>
            </w:tcBorders>
            <w:shd w:val="clear" w:color="C0C0C0" w:fill="C0C0C0"/>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100,00</w:t>
            </w:r>
          </w:p>
        </w:tc>
        <w:tc>
          <w:tcPr>
            <w:tcW w:w="740" w:type="pct"/>
            <w:tcBorders>
              <w:top w:val="nil"/>
              <w:left w:val="nil"/>
              <w:bottom w:val="single" w:sz="4" w:space="0" w:color="auto"/>
              <w:right w:val="single" w:sz="4" w:space="0" w:color="auto"/>
            </w:tcBorders>
            <w:shd w:val="clear" w:color="C0C0C0" w:fill="C0C0C0"/>
            <w:hideMark/>
          </w:tcPr>
          <w:p w:rsidR="009B7433" w:rsidRPr="009B7433" w:rsidRDefault="009B7433" w:rsidP="009B7433">
            <w:pPr>
              <w:spacing w:after="0" w:line="240" w:lineRule="auto"/>
              <w:jc w:val="center"/>
              <w:rPr>
                <w:rFonts w:ascii="Times New Roman" w:eastAsia="Times New Roman" w:hAnsi="Times New Roman" w:cs="Times New Roman"/>
                <w:b/>
                <w:bCs/>
                <w:color w:val="000000"/>
                <w:sz w:val="20"/>
                <w:szCs w:val="20"/>
                <w:lang w:eastAsia="tr-TR"/>
              </w:rPr>
            </w:pPr>
            <w:r w:rsidRPr="009B7433">
              <w:rPr>
                <w:rFonts w:ascii="Times New Roman" w:eastAsia="Times New Roman" w:hAnsi="Times New Roman" w:cs="Times New Roman"/>
                <w:b/>
                <w:bCs/>
                <w:color w:val="000000"/>
                <w:sz w:val="20"/>
                <w:szCs w:val="20"/>
                <w:lang w:eastAsia="tr-TR"/>
              </w:rPr>
              <w:t>-7,96</w:t>
            </w:r>
          </w:p>
        </w:tc>
      </w:tr>
    </w:tbl>
    <w:p w:rsidR="00B50386" w:rsidRDefault="00B50386" w:rsidP="009A7322">
      <w:pPr>
        <w:jc w:val="both"/>
        <w:rPr>
          <w:rFonts w:ascii="Times New Roman" w:hAnsi="Times New Roman" w:cs="Times New Roman"/>
          <w:sz w:val="24"/>
          <w:szCs w:val="24"/>
        </w:rPr>
      </w:pPr>
    </w:p>
    <w:p w:rsidR="009A7322" w:rsidRDefault="0046476B" w:rsidP="009A7322">
      <w:pPr>
        <w:jc w:val="both"/>
        <w:rPr>
          <w:rFonts w:ascii="Times New Roman" w:hAnsi="Times New Roman" w:cs="Times New Roman"/>
          <w:sz w:val="24"/>
          <w:szCs w:val="24"/>
        </w:rPr>
      </w:pPr>
      <w:r>
        <w:rPr>
          <w:rFonts w:ascii="Times New Roman" w:hAnsi="Times New Roman" w:cs="Times New Roman"/>
          <w:sz w:val="24"/>
          <w:szCs w:val="24"/>
        </w:rPr>
        <w:t>2</w:t>
      </w:r>
      <w:r w:rsidR="009A7322" w:rsidRPr="00E164B2">
        <w:rPr>
          <w:rFonts w:ascii="Times New Roman" w:hAnsi="Times New Roman" w:cs="Times New Roman"/>
          <w:sz w:val="24"/>
          <w:szCs w:val="24"/>
        </w:rPr>
        <w:t>01</w:t>
      </w:r>
      <w:r w:rsidR="00A754C8">
        <w:rPr>
          <w:rFonts w:ascii="Times New Roman" w:hAnsi="Times New Roman" w:cs="Times New Roman"/>
          <w:sz w:val="24"/>
          <w:szCs w:val="24"/>
        </w:rPr>
        <w:t>9</w:t>
      </w:r>
      <w:r w:rsidR="009A7322" w:rsidRPr="00E164B2">
        <w:rPr>
          <w:rFonts w:ascii="Times New Roman" w:hAnsi="Times New Roman" w:cs="Times New Roman"/>
          <w:sz w:val="24"/>
          <w:szCs w:val="24"/>
        </w:rPr>
        <w:t xml:space="preserve"> yılının sektörel dağılımı yüzde olarak hesaplandığında; konut tüketimi %</w:t>
      </w:r>
      <w:r w:rsidR="00A754C8">
        <w:rPr>
          <w:rFonts w:ascii="Times New Roman" w:hAnsi="Times New Roman" w:cs="Times New Roman"/>
          <w:sz w:val="24"/>
          <w:szCs w:val="24"/>
        </w:rPr>
        <w:t>31</w:t>
      </w:r>
      <w:r w:rsidR="009A7322">
        <w:rPr>
          <w:rFonts w:ascii="Times New Roman" w:hAnsi="Times New Roman" w:cs="Times New Roman"/>
          <w:sz w:val="24"/>
          <w:szCs w:val="24"/>
        </w:rPr>
        <w:t>,</w:t>
      </w:r>
      <w:r w:rsidR="00A754C8">
        <w:rPr>
          <w:rFonts w:ascii="Times New Roman" w:hAnsi="Times New Roman" w:cs="Times New Roman"/>
          <w:sz w:val="24"/>
          <w:szCs w:val="24"/>
        </w:rPr>
        <w:t>79</w:t>
      </w:r>
      <w:r w:rsidR="009A7322" w:rsidRPr="00E164B2">
        <w:rPr>
          <w:rFonts w:ascii="Times New Roman" w:hAnsi="Times New Roman" w:cs="Times New Roman"/>
          <w:sz w:val="24"/>
          <w:szCs w:val="24"/>
        </w:rPr>
        <w:t>, elektrik</w:t>
      </w:r>
      <w:r w:rsidR="009A7322">
        <w:rPr>
          <w:rFonts w:ascii="Times New Roman" w:hAnsi="Times New Roman" w:cs="Times New Roman"/>
          <w:sz w:val="24"/>
          <w:szCs w:val="24"/>
        </w:rPr>
        <w:t xml:space="preserve"> üretimi için</w:t>
      </w:r>
      <w:r w:rsidR="009A7322" w:rsidRPr="00E164B2">
        <w:rPr>
          <w:rFonts w:ascii="Times New Roman" w:hAnsi="Times New Roman" w:cs="Times New Roman"/>
          <w:sz w:val="24"/>
          <w:szCs w:val="24"/>
        </w:rPr>
        <w:t xml:space="preserve"> tüketim %</w:t>
      </w:r>
      <w:r w:rsidR="00A754C8">
        <w:rPr>
          <w:rFonts w:ascii="Times New Roman" w:hAnsi="Times New Roman" w:cs="Times New Roman"/>
          <w:sz w:val="24"/>
          <w:szCs w:val="24"/>
        </w:rPr>
        <w:t>24,86</w:t>
      </w:r>
      <w:r w:rsidR="004223DC">
        <w:rPr>
          <w:rFonts w:ascii="Times New Roman" w:hAnsi="Times New Roman" w:cs="Times New Roman"/>
          <w:sz w:val="24"/>
          <w:szCs w:val="24"/>
        </w:rPr>
        <w:t xml:space="preserve"> </w:t>
      </w:r>
      <w:r w:rsidR="009A7322" w:rsidRPr="00E164B2">
        <w:rPr>
          <w:rFonts w:ascii="Times New Roman" w:hAnsi="Times New Roman" w:cs="Times New Roman"/>
          <w:sz w:val="24"/>
          <w:szCs w:val="24"/>
        </w:rPr>
        <w:t>ve sanayi tüketimi %</w:t>
      </w:r>
      <w:r w:rsidR="00A754C8">
        <w:rPr>
          <w:rFonts w:ascii="Times New Roman" w:hAnsi="Times New Roman" w:cs="Times New Roman"/>
          <w:sz w:val="24"/>
          <w:szCs w:val="24"/>
        </w:rPr>
        <w:t>27</w:t>
      </w:r>
      <w:r w:rsidR="009A7322">
        <w:rPr>
          <w:rFonts w:ascii="Times New Roman" w:hAnsi="Times New Roman" w:cs="Times New Roman"/>
          <w:sz w:val="24"/>
          <w:szCs w:val="24"/>
        </w:rPr>
        <w:t>,</w:t>
      </w:r>
      <w:r w:rsidR="00A754C8">
        <w:rPr>
          <w:rFonts w:ascii="Times New Roman" w:hAnsi="Times New Roman" w:cs="Times New Roman"/>
          <w:sz w:val="24"/>
          <w:szCs w:val="24"/>
        </w:rPr>
        <w:t>43</w:t>
      </w:r>
      <w:r w:rsidR="004223DC">
        <w:rPr>
          <w:rFonts w:ascii="Times New Roman" w:hAnsi="Times New Roman" w:cs="Times New Roman"/>
          <w:sz w:val="24"/>
          <w:szCs w:val="24"/>
        </w:rPr>
        <w:t xml:space="preserve"> </w:t>
      </w:r>
      <w:r w:rsidR="009A7322" w:rsidRPr="00E164B2">
        <w:rPr>
          <w:rFonts w:ascii="Times New Roman" w:hAnsi="Times New Roman" w:cs="Times New Roman"/>
          <w:sz w:val="24"/>
          <w:szCs w:val="24"/>
        </w:rPr>
        <w:t xml:space="preserve">olarak gerçekleşmiştir. Diğer temel sektörleri de kapsayan bu durum Şekil 8.1’de görülmektedir. </w:t>
      </w:r>
    </w:p>
    <w:p w:rsidR="009A7322" w:rsidRPr="0078284D" w:rsidRDefault="009A7322" w:rsidP="009A7322">
      <w:pPr>
        <w:jc w:val="both"/>
        <w:rPr>
          <w:rFonts w:ascii="Times New Roman" w:hAnsi="Times New Roman" w:cs="Times New Roman"/>
          <w:sz w:val="24"/>
          <w:szCs w:val="24"/>
        </w:rPr>
      </w:pPr>
    </w:p>
    <w:p w:rsidR="009A7322" w:rsidRPr="00E164B2" w:rsidRDefault="00A754C8" w:rsidP="009A7322">
      <w:pPr>
        <w:pStyle w:val="Grafik"/>
        <w:jc w:val="center"/>
        <w:rPr>
          <w:rFonts w:ascii="Times New Roman" w:hAnsi="Times New Roman" w:cs="Times New Roman"/>
          <w:b w:val="0"/>
          <w:sz w:val="24"/>
          <w:szCs w:val="24"/>
        </w:rPr>
      </w:pPr>
      <w:r>
        <w:rPr>
          <w:noProof/>
          <w:lang w:eastAsia="tr-TR"/>
        </w:rPr>
        <w:drawing>
          <wp:inline distT="0" distB="0" distL="0" distR="0">
            <wp:extent cx="4772025" cy="2609850"/>
            <wp:effectExtent l="0" t="0" r="9525"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A7322" w:rsidRDefault="009A7322" w:rsidP="009A7322">
      <w:pPr>
        <w:pStyle w:val="Balk6"/>
      </w:pPr>
      <w:bookmarkStart w:id="181" w:name="_Toc39762799"/>
      <w:r w:rsidRPr="00E164B2">
        <w:t>Şekil 8</w:t>
      </w:r>
      <w:r>
        <w:rPr>
          <w:noProof/>
        </w:rPr>
        <w:t>.1</w:t>
      </w:r>
      <w:r w:rsidRPr="00E164B2">
        <w:rPr>
          <w:noProof/>
        </w:rPr>
        <w:t xml:space="preserve">: </w:t>
      </w:r>
      <w:r w:rsidRPr="00E164B2">
        <w:t>20</w:t>
      </w:r>
      <w:r w:rsidR="009B7433">
        <w:t>19</w:t>
      </w:r>
      <w:r w:rsidRPr="00E164B2">
        <w:t xml:space="preserve"> Yılı Doğal Gaz Sektörel Tüketim Dağılımı (%)</w:t>
      </w:r>
      <w:bookmarkEnd w:id="181"/>
    </w:p>
    <w:p w:rsidR="009A7322" w:rsidRPr="0078284D" w:rsidRDefault="009A7322" w:rsidP="009A7322"/>
    <w:p w:rsidR="009A7322" w:rsidRDefault="009A7322" w:rsidP="009A7322">
      <w:pPr>
        <w:jc w:val="both"/>
        <w:rPr>
          <w:rFonts w:ascii="Times New Roman" w:hAnsi="Times New Roman" w:cs="Times New Roman"/>
          <w:sz w:val="24"/>
          <w:szCs w:val="24"/>
        </w:rPr>
      </w:pPr>
      <w:r w:rsidRPr="00F221DF">
        <w:rPr>
          <w:rFonts w:ascii="Times New Roman" w:hAnsi="Times New Roman" w:cs="Times New Roman"/>
          <w:sz w:val="24"/>
          <w:szCs w:val="24"/>
        </w:rPr>
        <w:t>201</w:t>
      </w:r>
      <w:r w:rsidR="00F221DF" w:rsidRPr="00F221DF">
        <w:rPr>
          <w:rFonts w:ascii="Times New Roman" w:hAnsi="Times New Roman" w:cs="Times New Roman"/>
          <w:sz w:val="24"/>
          <w:szCs w:val="24"/>
        </w:rPr>
        <w:t>9</w:t>
      </w:r>
      <w:r w:rsidRPr="00F221DF">
        <w:rPr>
          <w:rFonts w:ascii="Times New Roman" w:hAnsi="Times New Roman" w:cs="Times New Roman"/>
          <w:sz w:val="24"/>
          <w:szCs w:val="24"/>
        </w:rPr>
        <w:t xml:space="preserve"> yılında ulusal</w:t>
      </w:r>
      <w:r w:rsidRPr="00152133">
        <w:rPr>
          <w:rFonts w:ascii="Times New Roman" w:hAnsi="Times New Roman" w:cs="Times New Roman"/>
          <w:sz w:val="24"/>
          <w:szCs w:val="24"/>
        </w:rPr>
        <w:t xml:space="preserve"> doğal gaz tüketiminde %</w:t>
      </w:r>
      <w:r w:rsidR="00F221DF">
        <w:rPr>
          <w:rFonts w:ascii="Times New Roman" w:hAnsi="Times New Roman" w:cs="Times New Roman"/>
          <w:sz w:val="24"/>
          <w:szCs w:val="24"/>
        </w:rPr>
        <w:t>7,96’lı</w:t>
      </w:r>
      <w:r w:rsidR="00890B83" w:rsidRPr="00152133">
        <w:rPr>
          <w:rFonts w:ascii="Times New Roman" w:hAnsi="Times New Roman" w:cs="Times New Roman"/>
          <w:sz w:val="24"/>
          <w:szCs w:val="24"/>
        </w:rPr>
        <w:t xml:space="preserve">k </w:t>
      </w:r>
      <w:r w:rsidRPr="00152133">
        <w:rPr>
          <w:rFonts w:ascii="Times New Roman" w:hAnsi="Times New Roman" w:cs="Times New Roman"/>
          <w:sz w:val="24"/>
          <w:szCs w:val="24"/>
        </w:rPr>
        <w:t>a</w:t>
      </w:r>
      <w:r w:rsidR="00890B83" w:rsidRPr="00152133">
        <w:rPr>
          <w:rFonts w:ascii="Times New Roman" w:hAnsi="Times New Roman" w:cs="Times New Roman"/>
          <w:sz w:val="24"/>
          <w:szCs w:val="24"/>
        </w:rPr>
        <w:t>zalma</w:t>
      </w:r>
      <w:r w:rsidRPr="00152133">
        <w:rPr>
          <w:rFonts w:ascii="Times New Roman" w:hAnsi="Times New Roman" w:cs="Times New Roman"/>
          <w:sz w:val="24"/>
          <w:szCs w:val="24"/>
        </w:rPr>
        <w:t xml:space="preserve"> meydana gelmiştir. Bu durum büyük oranda, elektrik üretiminde</w:t>
      </w:r>
      <w:r w:rsidR="00CD5FDB" w:rsidRPr="00152133">
        <w:rPr>
          <w:rFonts w:ascii="Times New Roman" w:hAnsi="Times New Roman" w:cs="Times New Roman"/>
          <w:sz w:val="24"/>
          <w:szCs w:val="24"/>
        </w:rPr>
        <w:t xml:space="preserve">, </w:t>
      </w:r>
      <w:r w:rsidR="00F221DF">
        <w:rPr>
          <w:rFonts w:ascii="Times New Roman" w:hAnsi="Times New Roman" w:cs="Times New Roman"/>
          <w:sz w:val="24"/>
          <w:szCs w:val="24"/>
        </w:rPr>
        <w:t>ulaşımda</w:t>
      </w:r>
      <w:r w:rsidR="00CD5FDB" w:rsidRPr="00152133">
        <w:rPr>
          <w:rFonts w:ascii="Times New Roman" w:hAnsi="Times New Roman" w:cs="Times New Roman"/>
          <w:sz w:val="24"/>
          <w:szCs w:val="24"/>
        </w:rPr>
        <w:t xml:space="preserve"> </w:t>
      </w:r>
      <w:r w:rsidRPr="00152133">
        <w:rPr>
          <w:rFonts w:ascii="Times New Roman" w:hAnsi="Times New Roman" w:cs="Times New Roman"/>
          <w:sz w:val="24"/>
          <w:szCs w:val="24"/>
        </w:rPr>
        <w:t xml:space="preserve">kullanılan doğal gaz miktarlarındaki </w:t>
      </w:r>
      <w:r w:rsidR="00702892">
        <w:rPr>
          <w:rFonts w:ascii="Times New Roman" w:hAnsi="Times New Roman" w:cs="Times New Roman"/>
          <w:sz w:val="24"/>
          <w:szCs w:val="24"/>
        </w:rPr>
        <w:t>azal</w:t>
      </w:r>
      <w:r w:rsidR="00CD5FDB" w:rsidRPr="00152133">
        <w:rPr>
          <w:rFonts w:ascii="Times New Roman" w:hAnsi="Times New Roman" w:cs="Times New Roman"/>
          <w:sz w:val="24"/>
          <w:szCs w:val="24"/>
        </w:rPr>
        <w:t>madan</w:t>
      </w:r>
      <w:r w:rsidRPr="00152133">
        <w:rPr>
          <w:rFonts w:ascii="Times New Roman" w:hAnsi="Times New Roman" w:cs="Times New Roman"/>
          <w:sz w:val="24"/>
          <w:szCs w:val="24"/>
        </w:rPr>
        <w:t xml:space="preserve"> kaynaklanmıştır.</w:t>
      </w:r>
      <w:r w:rsidR="00F221DF">
        <w:rPr>
          <w:rFonts w:ascii="Times New Roman" w:hAnsi="Times New Roman" w:cs="Times New Roman"/>
          <w:sz w:val="24"/>
          <w:szCs w:val="24"/>
        </w:rPr>
        <w:t xml:space="preserve"> Bu iki</w:t>
      </w:r>
      <w:r w:rsidR="00CD5FDB" w:rsidRPr="00152133">
        <w:rPr>
          <w:rFonts w:ascii="Times New Roman" w:hAnsi="Times New Roman" w:cs="Times New Roman"/>
          <w:sz w:val="24"/>
          <w:szCs w:val="24"/>
        </w:rPr>
        <w:t xml:space="preserve"> sektörde bir önceki yıla göre toplamda </w:t>
      </w:r>
      <w:r w:rsidR="00F221DF" w:rsidRPr="00F221DF">
        <w:rPr>
          <w:rFonts w:ascii="Times New Roman" w:hAnsi="Times New Roman" w:cs="Times New Roman"/>
          <w:sz w:val="24"/>
          <w:szCs w:val="24"/>
        </w:rPr>
        <w:t xml:space="preserve"> 6.953,08 </w:t>
      </w:r>
      <w:r w:rsidR="00CD5FDB" w:rsidRPr="00152133">
        <w:rPr>
          <w:rFonts w:ascii="Times New Roman" w:hAnsi="Times New Roman" w:cs="Times New Roman"/>
          <w:sz w:val="24"/>
          <w:szCs w:val="24"/>
        </w:rPr>
        <w:t>milyon sm</w:t>
      </w:r>
      <w:r w:rsidR="00CD5FDB" w:rsidRPr="00F221DF">
        <w:rPr>
          <w:rFonts w:ascii="Times New Roman" w:hAnsi="Times New Roman" w:cs="Times New Roman"/>
          <w:sz w:val="24"/>
          <w:szCs w:val="24"/>
          <w:vertAlign w:val="superscript"/>
        </w:rPr>
        <w:t>3</w:t>
      </w:r>
      <w:r w:rsidR="00CD5FDB" w:rsidRPr="00152133">
        <w:rPr>
          <w:rFonts w:ascii="Times New Roman" w:hAnsi="Times New Roman" w:cs="Times New Roman"/>
          <w:sz w:val="24"/>
          <w:szCs w:val="24"/>
        </w:rPr>
        <w:t xml:space="preserve"> daha az doğal gaz kullanılmıştır</w:t>
      </w:r>
      <w:r w:rsidR="00152133" w:rsidRPr="00152133">
        <w:rPr>
          <w:rFonts w:ascii="Times New Roman" w:hAnsi="Times New Roman" w:cs="Times New Roman"/>
          <w:sz w:val="24"/>
          <w:szCs w:val="24"/>
        </w:rPr>
        <w:t xml:space="preserve">. </w:t>
      </w:r>
      <w:r w:rsidRPr="00152133">
        <w:rPr>
          <w:rFonts w:ascii="Times New Roman" w:hAnsi="Times New Roman" w:cs="Times New Roman"/>
          <w:sz w:val="24"/>
          <w:szCs w:val="24"/>
        </w:rPr>
        <w:t>Elektrik üretimi için kullanılan doğal gaz miktarı 201</w:t>
      </w:r>
      <w:r w:rsidR="00F221DF">
        <w:rPr>
          <w:rFonts w:ascii="Times New Roman" w:hAnsi="Times New Roman" w:cs="Times New Roman"/>
          <w:sz w:val="24"/>
          <w:szCs w:val="24"/>
        </w:rPr>
        <w:t>9</w:t>
      </w:r>
      <w:r w:rsidRPr="00152133">
        <w:rPr>
          <w:rFonts w:ascii="Times New Roman" w:hAnsi="Times New Roman" w:cs="Times New Roman"/>
          <w:sz w:val="24"/>
          <w:szCs w:val="24"/>
        </w:rPr>
        <w:t xml:space="preserve"> yılında bir önceki yıla oranla %</w:t>
      </w:r>
      <w:r w:rsidR="00F221DF">
        <w:rPr>
          <w:rFonts w:ascii="Times New Roman" w:hAnsi="Times New Roman" w:cs="Times New Roman"/>
          <w:sz w:val="24"/>
          <w:szCs w:val="24"/>
        </w:rPr>
        <w:t>38,11</w:t>
      </w:r>
      <w:r w:rsidR="00152133" w:rsidRPr="00152133">
        <w:rPr>
          <w:rFonts w:ascii="Times New Roman" w:hAnsi="Times New Roman" w:cs="Times New Roman"/>
          <w:sz w:val="24"/>
          <w:szCs w:val="24"/>
        </w:rPr>
        <w:t xml:space="preserve"> azal</w:t>
      </w:r>
      <w:r w:rsidRPr="00152133">
        <w:rPr>
          <w:rFonts w:ascii="Times New Roman" w:hAnsi="Times New Roman" w:cs="Times New Roman"/>
          <w:sz w:val="24"/>
          <w:szCs w:val="24"/>
        </w:rPr>
        <w:t xml:space="preserve">mıştır. </w:t>
      </w:r>
      <w:r w:rsidR="00F221DF">
        <w:rPr>
          <w:rFonts w:ascii="Times New Roman" w:hAnsi="Times New Roman" w:cs="Times New Roman"/>
          <w:sz w:val="24"/>
          <w:szCs w:val="24"/>
        </w:rPr>
        <w:t>Ulaşım</w:t>
      </w:r>
      <w:r w:rsidR="00152133" w:rsidRPr="00152133">
        <w:rPr>
          <w:rFonts w:ascii="Times New Roman" w:hAnsi="Times New Roman" w:cs="Times New Roman"/>
          <w:sz w:val="24"/>
          <w:szCs w:val="24"/>
        </w:rPr>
        <w:t xml:space="preserve"> sektöründe kulla</w:t>
      </w:r>
      <w:r w:rsidR="00F221DF">
        <w:rPr>
          <w:rFonts w:ascii="Times New Roman" w:hAnsi="Times New Roman" w:cs="Times New Roman"/>
          <w:sz w:val="24"/>
          <w:szCs w:val="24"/>
        </w:rPr>
        <w:t>nılan doğal gazın miktarı %4,52</w:t>
      </w:r>
      <w:r w:rsidR="00152133" w:rsidRPr="00152133">
        <w:rPr>
          <w:rFonts w:ascii="Times New Roman" w:hAnsi="Times New Roman" w:cs="Times New Roman"/>
          <w:sz w:val="24"/>
          <w:szCs w:val="24"/>
        </w:rPr>
        <w:t xml:space="preserve"> azalmıştır. </w:t>
      </w:r>
      <w:r w:rsidR="00410E51">
        <w:rPr>
          <w:rFonts w:ascii="Times New Roman" w:hAnsi="Times New Roman" w:cs="Times New Roman"/>
          <w:sz w:val="24"/>
          <w:szCs w:val="24"/>
        </w:rPr>
        <w:t xml:space="preserve">Konut tüketimi, hizmet sektörü ve enerji sektöründe ise 2018 yılına göre artış görülmüştür. </w:t>
      </w:r>
      <w:r w:rsidRPr="00152133">
        <w:rPr>
          <w:rFonts w:ascii="Times New Roman" w:hAnsi="Times New Roman" w:cs="Times New Roman"/>
          <w:sz w:val="24"/>
          <w:szCs w:val="24"/>
        </w:rPr>
        <w:t>Sektörlere göre tüketimin yıllara göre karşılaştırması Şekil 8.2’de görülmektedir.</w:t>
      </w:r>
    </w:p>
    <w:p w:rsidR="00612F18" w:rsidRDefault="00612F18" w:rsidP="009A7322">
      <w:pPr>
        <w:jc w:val="both"/>
        <w:rPr>
          <w:rFonts w:ascii="Times New Roman" w:hAnsi="Times New Roman" w:cs="Times New Roman"/>
          <w:sz w:val="24"/>
          <w:szCs w:val="24"/>
        </w:rPr>
      </w:pPr>
    </w:p>
    <w:p w:rsidR="00612F18" w:rsidRPr="00E164B2" w:rsidRDefault="00F221DF" w:rsidP="009A7322">
      <w:pPr>
        <w:jc w:val="both"/>
        <w:rPr>
          <w:rFonts w:ascii="Times New Roman" w:hAnsi="Times New Roman" w:cs="Times New Roman"/>
          <w:sz w:val="24"/>
          <w:szCs w:val="24"/>
        </w:rPr>
      </w:pPr>
      <w:r>
        <w:rPr>
          <w:noProof/>
          <w:lang w:eastAsia="tr-TR"/>
        </w:rPr>
        <w:drawing>
          <wp:inline distT="0" distB="0" distL="0" distR="0">
            <wp:extent cx="5610225" cy="2695575"/>
            <wp:effectExtent l="0" t="0" r="9525" b="952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415C0" w:rsidRPr="00612F18" w:rsidRDefault="00C415C0" w:rsidP="00612F18">
      <w:pPr>
        <w:pStyle w:val="Balk6"/>
      </w:pPr>
      <w:bookmarkStart w:id="182" w:name="_Toc39762800"/>
      <w:r w:rsidRPr="009402BE">
        <w:t>Şekil 8.</w:t>
      </w:r>
      <w:r>
        <w:t>2</w:t>
      </w:r>
      <w:r w:rsidRPr="009402BE">
        <w:t xml:space="preserve">: </w:t>
      </w:r>
      <w:r>
        <w:t>Sektörlere Göre Tüketimin Yıllara Göre Karşılaştırması</w:t>
      </w:r>
      <w:bookmarkEnd w:id="182"/>
    </w:p>
    <w:p w:rsidR="00C415C0" w:rsidRPr="00E164B2" w:rsidRDefault="00C415C0" w:rsidP="00C415C0">
      <w:pPr>
        <w:jc w:val="both"/>
        <w:rPr>
          <w:rFonts w:ascii="Times New Roman" w:hAnsi="Times New Roman" w:cs="Times New Roman"/>
          <w:sz w:val="24"/>
          <w:szCs w:val="24"/>
        </w:rPr>
      </w:pPr>
      <w:r w:rsidRPr="00E164B2">
        <w:rPr>
          <w:rFonts w:ascii="Times New Roman" w:hAnsi="Times New Roman" w:cs="Times New Roman"/>
          <w:sz w:val="24"/>
          <w:szCs w:val="24"/>
        </w:rPr>
        <w:lastRenderedPageBreak/>
        <w:t>201</w:t>
      </w:r>
      <w:r w:rsidR="002D4B0D">
        <w:rPr>
          <w:rFonts w:ascii="Times New Roman" w:hAnsi="Times New Roman" w:cs="Times New Roman"/>
          <w:sz w:val="24"/>
          <w:szCs w:val="24"/>
        </w:rPr>
        <w:t>9</w:t>
      </w:r>
      <w:r w:rsidRPr="00E164B2">
        <w:rPr>
          <w:rFonts w:ascii="Times New Roman" w:hAnsi="Times New Roman" w:cs="Times New Roman"/>
          <w:sz w:val="24"/>
          <w:szCs w:val="24"/>
        </w:rPr>
        <w:t xml:space="preserve"> yılında aylık bazda sektörel tüketim dağılımlarının toplam tü</w:t>
      </w:r>
      <w:r>
        <w:rPr>
          <w:rFonts w:ascii="Times New Roman" w:hAnsi="Times New Roman" w:cs="Times New Roman"/>
          <w:sz w:val="24"/>
          <w:szCs w:val="24"/>
        </w:rPr>
        <w:t>ketime etkileri Şekil 8.3</w:t>
      </w:r>
      <w:r w:rsidRPr="00E164B2">
        <w:rPr>
          <w:rFonts w:ascii="Times New Roman" w:hAnsi="Times New Roman" w:cs="Times New Roman"/>
          <w:sz w:val="24"/>
          <w:szCs w:val="24"/>
        </w:rPr>
        <w:t xml:space="preserve">’de gösterilmektedir. Doğal gaz tüketim miktarının en düşük aylık değeri </w:t>
      </w:r>
      <w:r w:rsidR="002D4B0D">
        <w:rPr>
          <w:rFonts w:ascii="Times New Roman" w:hAnsi="Times New Roman" w:cs="Times New Roman"/>
          <w:sz w:val="24"/>
          <w:szCs w:val="24"/>
        </w:rPr>
        <w:t>2.189,28</w:t>
      </w:r>
      <w:r>
        <w:rPr>
          <w:rFonts w:ascii="Times New Roman" w:hAnsi="Times New Roman" w:cs="Times New Roman"/>
          <w:sz w:val="24"/>
          <w:szCs w:val="24"/>
        </w:rPr>
        <w:t xml:space="preserve"> </w:t>
      </w:r>
      <w:r w:rsidRPr="00E164B2">
        <w:rPr>
          <w:rFonts w:ascii="Times New Roman" w:hAnsi="Times New Roman" w:cs="Times New Roman"/>
          <w:sz w:val="24"/>
          <w:szCs w:val="24"/>
        </w:rPr>
        <w:t>milyon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olarak </w:t>
      </w:r>
      <w:r w:rsidR="00562402">
        <w:rPr>
          <w:rFonts w:ascii="Times New Roman" w:hAnsi="Times New Roman" w:cs="Times New Roman"/>
          <w:sz w:val="24"/>
          <w:szCs w:val="24"/>
        </w:rPr>
        <w:t>Haziran</w:t>
      </w:r>
      <w:r>
        <w:rPr>
          <w:rFonts w:ascii="Times New Roman" w:hAnsi="Times New Roman" w:cs="Times New Roman"/>
          <w:sz w:val="24"/>
          <w:szCs w:val="24"/>
        </w:rPr>
        <w:t xml:space="preserve"> </w:t>
      </w:r>
      <w:r w:rsidRPr="00E164B2">
        <w:rPr>
          <w:rFonts w:ascii="Times New Roman" w:hAnsi="Times New Roman" w:cs="Times New Roman"/>
          <w:sz w:val="24"/>
          <w:szCs w:val="24"/>
        </w:rPr>
        <w:t xml:space="preserve">ayında gerçekleşmiştir. En yüksek aylık tüketim ise </w:t>
      </w:r>
      <w:r>
        <w:rPr>
          <w:rFonts w:ascii="Times New Roman" w:hAnsi="Times New Roman" w:cs="Times New Roman"/>
          <w:sz w:val="24"/>
          <w:szCs w:val="24"/>
        </w:rPr>
        <w:t xml:space="preserve"> </w:t>
      </w:r>
      <w:r w:rsidR="00562402">
        <w:rPr>
          <w:rFonts w:ascii="Times New Roman" w:hAnsi="Times New Roman" w:cs="Times New Roman"/>
          <w:sz w:val="24"/>
          <w:szCs w:val="24"/>
        </w:rPr>
        <w:t>6.</w:t>
      </w:r>
      <w:r w:rsidR="002D4B0D">
        <w:rPr>
          <w:rFonts w:ascii="Times New Roman" w:hAnsi="Times New Roman" w:cs="Times New Roman"/>
          <w:sz w:val="24"/>
          <w:szCs w:val="24"/>
        </w:rPr>
        <w:t>183,72</w:t>
      </w:r>
      <w:r w:rsidRPr="00E164B2">
        <w:rPr>
          <w:rFonts w:ascii="Times New Roman" w:hAnsi="Times New Roman" w:cs="Times New Roman"/>
          <w:sz w:val="24"/>
          <w:szCs w:val="24"/>
        </w:rPr>
        <w:t xml:space="preserve"> </w:t>
      </w:r>
      <w:r>
        <w:rPr>
          <w:rFonts w:ascii="Times New Roman" w:hAnsi="Times New Roman" w:cs="Times New Roman"/>
          <w:sz w:val="24"/>
          <w:szCs w:val="24"/>
        </w:rPr>
        <w:t>m</w:t>
      </w:r>
      <w:r w:rsidRPr="00E164B2">
        <w:rPr>
          <w:rFonts w:ascii="Times New Roman" w:hAnsi="Times New Roman" w:cs="Times New Roman"/>
          <w:sz w:val="24"/>
          <w:szCs w:val="24"/>
        </w:rPr>
        <w:t>ilyon Sm</w:t>
      </w:r>
      <w:r w:rsidRPr="00E164B2">
        <w:rPr>
          <w:rFonts w:ascii="Times New Roman" w:hAnsi="Times New Roman" w:cs="Times New Roman"/>
          <w:sz w:val="24"/>
          <w:szCs w:val="24"/>
          <w:vertAlign w:val="superscript"/>
        </w:rPr>
        <w:t>3</w:t>
      </w:r>
      <w:r w:rsidRPr="00E164B2">
        <w:rPr>
          <w:rFonts w:ascii="Times New Roman" w:hAnsi="Times New Roman" w:cs="Times New Roman"/>
          <w:sz w:val="24"/>
          <w:szCs w:val="24"/>
        </w:rPr>
        <w:t xml:space="preserve"> olarak Ocak ayında gerçekleşmiştir. 201</w:t>
      </w:r>
      <w:r w:rsidR="002D4B0D">
        <w:rPr>
          <w:rFonts w:ascii="Times New Roman" w:hAnsi="Times New Roman" w:cs="Times New Roman"/>
          <w:sz w:val="24"/>
          <w:szCs w:val="24"/>
        </w:rPr>
        <w:t>9</w:t>
      </w:r>
      <w:r w:rsidRPr="00E164B2">
        <w:rPr>
          <w:rFonts w:ascii="Times New Roman" w:hAnsi="Times New Roman" w:cs="Times New Roman"/>
          <w:sz w:val="24"/>
          <w:szCs w:val="24"/>
        </w:rPr>
        <w:t xml:space="preserve"> yılındaki aylık ortalama tüketim </w:t>
      </w:r>
      <w:r w:rsidR="002D4B0D">
        <w:rPr>
          <w:rFonts w:ascii="Times New Roman" w:hAnsi="Times New Roman" w:cs="Times New Roman"/>
          <w:sz w:val="24"/>
          <w:szCs w:val="24"/>
        </w:rPr>
        <w:t>3</w:t>
      </w:r>
      <w:r w:rsidR="00BA6982">
        <w:rPr>
          <w:rFonts w:ascii="Times New Roman" w:hAnsi="Times New Roman" w:cs="Times New Roman"/>
          <w:sz w:val="24"/>
          <w:szCs w:val="24"/>
        </w:rPr>
        <w:t>.</w:t>
      </w:r>
      <w:r w:rsidR="002D4B0D">
        <w:rPr>
          <w:rFonts w:ascii="Times New Roman" w:hAnsi="Times New Roman" w:cs="Times New Roman"/>
          <w:sz w:val="24"/>
          <w:szCs w:val="24"/>
        </w:rPr>
        <w:t>773,79</w:t>
      </w:r>
      <w:r>
        <w:rPr>
          <w:rFonts w:ascii="Times New Roman" w:hAnsi="Times New Roman" w:cs="Times New Roman"/>
          <w:sz w:val="24"/>
          <w:szCs w:val="24"/>
        </w:rPr>
        <w:t xml:space="preserve"> m</w:t>
      </w:r>
      <w:r w:rsidRPr="00E164B2">
        <w:rPr>
          <w:rFonts w:ascii="Times New Roman" w:hAnsi="Times New Roman" w:cs="Times New Roman"/>
          <w:sz w:val="24"/>
          <w:szCs w:val="24"/>
        </w:rPr>
        <w:t>ilyon Sm</w:t>
      </w:r>
      <w:r w:rsidRPr="00E164B2">
        <w:rPr>
          <w:rFonts w:ascii="Times New Roman" w:hAnsi="Times New Roman" w:cs="Times New Roman"/>
          <w:sz w:val="24"/>
          <w:szCs w:val="24"/>
          <w:vertAlign w:val="superscript"/>
        </w:rPr>
        <w:t>3</w:t>
      </w:r>
      <w:r w:rsidR="002D4B0D">
        <w:rPr>
          <w:rFonts w:ascii="Times New Roman" w:hAnsi="Times New Roman" w:cs="Times New Roman"/>
          <w:sz w:val="24"/>
          <w:szCs w:val="24"/>
        </w:rPr>
        <w:t xml:space="preserve"> olup Ocak, Şubat, Mart, Nisan</w:t>
      </w:r>
      <w:r w:rsidRPr="00E164B2">
        <w:rPr>
          <w:rFonts w:ascii="Times New Roman" w:hAnsi="Times New Roman" w:cs="Times New Roman"/>
          <w:sz w:val="24"/>
          <w:szCs w:val="24"/>
        </w:rPr>
        <w:t xml:space="preserve"> ve Aralık aylarında doğal gaz tüketimi ortalama tüketimin üzerinde gerçekleşmiştir.</w:t>
      </w:r>
    </w:p>
    <w:p w:rsidR="00C415C0" w:rsidRPr="00E164B2" w:rsidRDefault="00C415C0" w:rsidP="00C415C0">
      <w:pPr>
        <w:jc w:val="both"/>
        <w:rPr>
          <w:rFonts w:ascii="Times New Roman" w:hAnsi="Times New Roman" w:cs="Times New Roman"/>
          <w:sz w:val="24"/>
          <w:szCs w:val="24"/>
        </w:rPr>
      </w:pPr>
    </w:p>
    <w:p w:rsidR="00C415C0" w:rsidRPr="00E164B2" w:rsidRDefault="002D4B0D" w:rsidP="00C415C0">
      <w:pPr>
        <w:pStyle w:val="Grafik"/>
        <w:jc w:val="center"/>
        <w:rPr>
          <w:rFonts w:ascii="Times New Roman" w:hAnsi="Times New Roman" w:cs="Times New Roman"/>
          <w:b w:val="0"/>
          <w:sz w:val="24"/>
          <w:szCs w:val="24"/>
        </w:rPr>
      </w:pPr>
      <w:r>
        <w:rPr>
          <w:noProof/>
          <w:lang w:eastAsia="tr-TR"/>
        </w:rPr>
        <w:drawing>
          <wp:inline distT="0" distB="0" distL="0" distR="0">
            <wp:extent cx="5781675" cy="3067050"/>
            <wp:effectExtent l="0" t="0" r="9525"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415C0" w:rsidRDefault="00C415C0" w:rsidP="00C415C0">
      <w:pPr>
        <w:pStyle w:val="Balk6"/>
      </w:pPr>
      <w:bookmarkStart w:id="183" w:name="_Toc39762801"/>
      <w:r w:rsidRPr="000D237E">
        <w:t>Şekil 8</w:t>
      </w:r>
      <w:r w:rsidRPr="000D237E">
        <w:rPr>
          <w:noProof/>
        </w:rPr>
        <w:t xml:space="preserve">.3: </w:t>
      </w:r>
      <w:r w:rsidRPr="000D237E">
        <w:t>Aylık Bazda Sektörel Tüketim Dağılımlarının Toplam Tüketime Etkileri (Milyon Sm</w:t>
      </w:r>
      <w:r w:rsidRPr="000D237E">
        <w:rPr>
          <w:vertAlign w:val="superscript"/>
        </w:rPr>
        <w:t>3</w:t>
      </w:r>
      <w:r w:rsidRPr="000D237E">
        <w:t>)</w:t>
      </w:r>
      <w:bookmarkEnd w:id="183"/>
    </w:p>
    <w:p w:rsidR="00C415C0" w:rsidRPr="000D237E" w:rsidRDefault="00C415C0" w:rsidP="00C415C0"/>
    <w:p w:rsidR="00C415C0" w:rsidRPr="00E164B2" w:rsidRDefault="00C415C0" w:rsidP="00C415C0">
      <w:pPr>
        <w:jc w:val="both"/>
        <w:rPr>
          <w:rFonts w:ascii="Times New Roman" w:hAnsi="Times New Roman" w:cs="Times New Roman"/>
          <w:sz w:val="24"/>
          <w:szCs w:val="24"/>
        </w:rPr>
      </w:pPr>
      <w:r w:rsidRPr="00030FBD">
        <w:rPr>
          <w:rFonts w:ascii="Times New Roman" w:hAnsi="Times New Roman" w:cs="Times New Roman"/>
          <w:sz w:val="24"/>
          <w:szCs w:val="24"/>
        </w:rPr>
        <w:t>Elektrik üretiminde kullanılan doğal gazın toplam aylık tüket</w:t>
      </w:r>
      <w:r w:rsidR="00030FBD" w:rsidRPr="00030FBD">
        <w:rPr>
          <w:rFonts w:ascii="Times New Roman" w:hAnsi="Times New Roman" w:cs="Times New Roman"/>
          <w:sz w:val="24"/>
          <w:szCs w:val="24"/>
        </w:rPr>
        <w:t>im miktarı içindeki payı Haziran, Temmuz, Ağustos, Eylül</w:t>
      </w:r>
      <w:r w:rsidR="004E1862">
        <w:rPr>
          <w:rFonts w:ascii="Times New Roman" w:hAnsi="Times New Roman" w:cs="Times New Roman"/>
          <w:sz w:val="24"/>
          <w:szCs w:val="24"/>
        </w:rPr>
        <w:t>,</w:t>
      </w:r>
      <w:r w:rsidR="00030FBD" w:rsidRPr="00030FBD">
        <w:rPr>
          <w:rFonts w:ascii="Times New Roman" w:hAnsi="Times New Roman" w:cs="Times New Roman"/>
          <w:sz w:val="24"/>
          <w:szCs w:val="24"/>
        </w:rPr>
        <w:t xml:space="preserve"> Ekim</w:t>
      </w:r>
      <w:r w:rsidR="004E1862">
        <w:rPr>
          <w:rFonts w:ascii="Times New Roman" w:hAnsi="Times New Roman" w:cs="Times New Roman"/>
          <w:sz w:val="24"/>
          <w:szCs w:val="24"/>
        </w:rPr>
        <w:t xml:space="preserve"> ve Kasım</w:t>
      </w:r>
      <w:r w:rsidR="00030FBD" w:rsidRPr="00030FBD">
        <w:rPr>
          <w:rFonts w:ascii="Times New Roman" w:hAnsi="Times New Roman" w:cs="Times New Roman"/>
          <w:sz w:val="24"/>
          <w:szCs w:val="24"/>
        </w:rPr>
        <w:t xml:space="preserve"> </w:t>
      </w:r>
      <w:r w:rsidRPr="00030FBD">
        <w:rPr>
          <w:rFonts w:ascii="Times New Roman" w:hAnsi="Times New Roman" w:cs="Times New Roman"/>
          <w:sz w:val="24"/>
          <w:szCs w:val="24"/>
        </w:rPr>
        <w:t>aylarında %</w:t>
      </w:r>
      <w:r w:rsidR="004E1862">
        <w:rPr>
          <w:rFonts w:ascii="Times New Roman" w:hAnsi="Times New Roman" w:cs="Times New Roman"/>
          <w:sz w:val="24"/>
          <w:szCs w:val="24"/>
        </w:rPr>
        <w:t>30’u</w:t>
      </w:r>
      <w:r w:rsidR="00030FBD" w:rsidRPr="00030FBD">
        <w:rPr>
          <w:rFonts w:ascii="Times New Roman" w:hAnsi="Times New Roman" w:cs="Times New Roman"/>
          <w:sz w:val="24"/>
          <w:szCs w:val="24"/>
        </w:rPr>
        <w:t>n</w:t>
      </w:r>
      <w:r w:rsidRPr="00030FBD">
        <w:rPr>
          <w:rFonts w:ascii="Times New Roman" w:hAnsi="Times New Roman" w:cs="Times New Roman"/>
          <w:sz w:val="24"/>
          <w:szCs w:val="24"/>
        </w:rPr>
        <w:t xml:space="preserve"> üzerinde gerçekleşmiştir. </w:t>
      </w:r>
      <w:r w:rsidR="00030FBD" w:rsidRPr="00030FBD">
        <w:rPr>
          <w:rFonts w:ascii="Times New Roman" w:hAnsi="Times New Roman" w:cs="Times New Roman"/>
          <w:sz w:val="24"/>
          <w:szCs w:val="24"/>
        </w:rPr>
        <w:t xml:space="preserve">Sanayi sektörünün aylık tüketim miktarları içindeki payının en yüksek olduğu ay </w:t>
      </w:r>
      <w:r w:rsidR="004E1862">
        <w:rPr>
          <w:rFonts w:ascii="Times New Roman" w:hAnsi="Times New Roman" w:cs="Times New Roman"/>
          <w:sz w:val="24"/>
          <w:szCs w:val="24"/>
        </w:rPr>
        <w:t>Haziran</w:t>
      </w:r>
      <w:r w:rsidR="00030FBD" w:rsidRPr="00030FBD">
        <w:rPr>
          <w:rFonts w:ascii="Times New Roman" w:hAnsi="Times New Roman" w:cs="Times New Roman"/>
          <w:sz w:val="24"/>
          <w:szCs w:val="24"/>
        </w:rPr>
        <w:t xml:space="preserve"> ayı olmuştur. </w:t>
      </w:r>
      <w:r w:rsidRPr="00030FBD">
        <w:rPr>
          <w:rFonts w:ascii="Times New Roman" w:hAnsi="Times New Roman" w:cs="Times New Roman"/>
          <w:sz w:val="24"/>
          <w:szCs w:val="24"/>
        </w:rPr>
        <w:t>Konut sektöründe tüketilen aylık doğal gaz miktarının toplam aylık tüketimdeki payı Ocak, Şubat, Mart</w:t>
      </w:r>
      <w:r w:rsidR="00030FBD" w:rsidRPr="00030FBD">
        <w:rPr>
          <w:rFonts w:ascii="Times New Roman" w:hAnsi="Times New Roman" w:cs="Times New Roman"/>
          <w:sz w:val="24"/>
          <w:szCs w:val="24"/>
        </w:rPr>
        <w:t>, Nisan</w:t>
      </w:r>
      <w:r w:rsidR="00583678">
        <w:rPr>
          <w:rFonts w:ascii="Times New Roman" w:hAnsi="Times New Roman" w:cs="Times New Roman"/>
          <w:sz w:val="24"/>
          <w:szCs w:val="24"/>
        </w:rPr>
        <w:t xml:space="preserve"> </w:t>
      </w:r>
      <w:r w:rsidRPr="00030FBD">
        <w:rPr>
          <w:rFonts w:ascii="Times New Roman" w:hAnsi="Times New Roman" w:cs="Times New Roman"/>
          <w:sz w:val="24"/>
          <w:szCs w:val="24"/>
        </w:rPr>
        <w:t>ve Aralık aylarında %</w:t>
      </w:r>
      <w:r w:rsidR="00D86577">
        <w:rPr>
          <w:rFonts w:ascii="Times New Roman" w:hAnsi="Times New Roman" w:cs="Times New Roman"/>
          <w:sz w:val="24"/>
          <w:szCs w:val="24"/>
        </w:rPr>
        <w:t>3</w:t>
      </w:r>
      <w:r w:rsidR="00030FBD" w:rsidRPr="00030FBD">
        <w:rPr>
          <w:rFonts w:ascii="Times New Roman" w:hAnsi="Times New Roman" w:cs="Times New Roman"/>
          <w:sz w:val="24"/>
          <w:szCs w:val="24"/>
        </w:rPr>
        <w:t>5’in</w:t>
      </w:r>
      <w:r w:rsidRPr="00030FBD">
        <w:rPr>
          <w:rFonts w:ascii="Times New Roman" w:hAnsi="Times New Roman" w:cs="Times New Roman"/>
          <w:sz w:val="24"/>
          <w:szCs w:val="24"/>
        </w:rPr>
        <w:t xml:space="preserve"> üzerinde gerçekleşmiş olup, konut sektörünün aylık tüketim miktarları </w:t>
      </w:r>
      <w:r w:rsidRPr="006F2602">
        <w:rPr>
          <w:rFonts w:ascii="Times New Roman" w:hAnsi="Times New Roman" w:cs="Times New Roman"/>
          <w:sz w:val="24"/>
          <w:szCs w:val="24"/>
        </w:rPr>
        <w:t>içindeki payının en yüksek olduğu ay ise %</w:t>
      </w:r>
      <w:r w:rsidR="00D86577">
        <w:rPr>
          <w:rFonts w:ascii="Times New Roman" w:hAnsi="Times New Roman" w:cs="Times New Roman"/>
          <w:sz w:val="24"/>
          <w:szCs w:val="24"/>
        </w:rPr>
        <w:t>49,56</w:t>
      </w:r>
      <w:r w:rsidRPr="006F2602">
        <w:rPr>
          <w:rFonts w:ascii="Times New Roman" w:hAnsi="Times New Roman" w:cs="Times New Roman"/>
          <w:sz w:val="24"/>
          <w:szCs w:val="24"/>
        </w:rPr>
        <w:t xml:space="preserve"> ile</w:t>
      </w:r>
      <w:r w:rsidRPr="00030FBD">
        <w:rPr>
          <w:rFonts w:ascii="Times New Roman" w:hAnsi="Times New Roman" w:cs="Times New Roman"/>
          <w:sz w:val="24"/>
          <w:szCs w:val="24"/>
        </w:rPr>
        <w:t xml:space="preserve"> </w:t>
      </w:r>
      <w:r w:rsidR="00D86577">
        <w:rPr>
          <w:rFonts w:ascii="Times New Roman" w:hAnsi="Times New Roman" w:cs="Times New Roman"/>
          <w:sz w:val="24"/>
          <w:szCs w:val="24"/>
        </w:rPr>
        <w:t>Şubat</w:t>
      </w:r>
      <w:r w:rsidRPr="00030FBD">
        <w:rPr>
          <w:rFonts w:ascii="Times New Roman" w:hAnsi="Times New Roman" w:cs="Times New Roman"/>
          <w:sz w:val="24"/>
          <w:szCs w:val="24"/>
        </w:rPr>
        <w:t xml:space="preserve"> ayı olmuştur. Sanayi sektöründe tüketilen aylık doğal gaz miktarının aylık toplam tüketim içindeki payı 201</w:t>
      </w:r>
      <w:r w:rsidR="00D86577">
        <w:rPr>
          <w:rFonts w:ascii="Times New Roman" w:hAnsi="Times New Roman" w:cs="Times New Roman"/>
          <w:sz w:val="24"/>
          <w:szCs w:val="24"/>
        </w:rPr>
        <w:t>9</w:t>
      </w:r>
      <w:r w:rsidRPr="00030FBD">
        <w:rPr>
          <w:rFonts w:ascii="Times New Roman" w:hAnsi="Times New Roman" w:cs="Times New Roman"/>
          <w:sz w:val="24"/>
          <w:szCs w:val="24"/>
        </w:rPr>
        <w:t xml:space="preserve"> boyunca %</w:t>
      </w:r>
      <w:r w:rsidR="00030FBD" w:rsidRPr="00030FBD">
        <w:rPr>
          <w:rFonts w:ascii="Times New Roman" w:hAnsi="Times New Roman" w:cs="Times New Roman"/>
          <w:sz w:val="24"/>
          <w:szCs w:val="24"/>
        </w:rPr>
        <w:t>1</w:t>
      </w:r>
      <w:r w:rsidR="00D86577">
        <w:rPr>
          <w:rFonts w:ascii="Times New Roman" w:hAnsi="Times New Roman" w:cs="Times New Roman"/>
          <w:sz w:val="24"/>
          <w:szCs w:val="24"/>
        </w:rPr>
        <w:t>7,60</w:t>
      </w:r>
      <w:r w:rsidR="005E08F4">
        <w:rPr>
          <w:rFonts w:ascii="Times New Roman" w:hAnsi="Times New Roman" w:cs="Times New Roman"/>
          <w:sz w:val="24"/>
          <w:szCs w:val="24"/>
        </w:rPr>
        <w:t xml:space="preserve"> </w:t>
      </w:r>
      <w:r w:rsidR="00030FBD" w:rsidRPr="00030FBD">
        <w:rPr>
          <w:rFonts w:ascii="Times New Roman" w:hAnsi="Times New Roman" w:cs="Times New Roman"/>
          <w:sz w:val="24"/>
          <w:szCs w:val="24"/>
        </w:rPr>
        <w:t>ile %3</w:t>
      </w:r>
      <w:r w:rsidR="00D86577">
        <w:rPr>
          <w:rFonts w:ascii="Times New Roman" w:hAnsi="Times New Roman" w:cs="Times New Roman"/>
          <w:sz w:val="24"/>
          <w:szCs w:val="24"/>
        </w:rPr>
        <w:t>9,56</w:t>
      </w:r>
      <w:r w:rsidR="005E08F4">
        <w:rPr>
          <w:rFonts w:ascii="Times New Roman" w:hAnsi="Times New Roman" w:cs="Times New Roman"/>
          <w:sz w:val="24"/>
          <w:szCs w:val="24"/>
        </w:rPr>
        <w:t xml:space="preserve"> </w:t>
      </w:r>
      <w:r w:rsidRPr="00030FBD">
        <w:rPr>
          <w:rFonts w:ascii="Times New Roman" w:hAnsi="Times New Roman" w:cs="Times New Roman"/>
          <w:sz w:val="24"/>
          <w:szCs w:val="24"/>
        </w:rPr>
        <w:t xml:space="preserve">arasında bir seyir izlemiştir. </w:t>
      </w:r>
    </w:p>
    <w:p w:rsidR="00C415C0" w:rsidRPr="00E164B2" w:rsidRDefault="00D377A3" w:rsidP="00C415C0">
      <w:pPr>
        <w:jc w:val="both"/>
        <w:rPr>
          <w:rFonts w:ascii="Times New Roman" w:hAnsi="Times New Roman" w:cs="Times New Roman"/>
          <w:sz w:val="24"/>
          <w:szCs w:val="24"/>
        </w:rPr>
      </w:pPr>
      <w:r w:rsidRPr="004220D0">
        <w:rPr>
          <w:rFonts w:ascii="Times New Roman" w:hAnsi="Times New Roman" w:cs="Times New Roman"/>
          <w:sz w:val="24"/>
          <w:szCs w:val="24"/>
        </w:rPr>
        <w:t>201</w:t>
      </w:r>
      <w:r w:rsidR="00D86577">
        <w:rPr>
          <w:rFonts w:ascii="Times New Roman" w:hAnsi="Times New Roman" w:cs="Times New Roman"/>
          <w:sz w:val="24"/>
          <w:szCs w:val="24"/>
        </w:rPr>
        <w:t>9</w:t>
      </w:r>
      <w:r w:rsidR="00C415C0" w:rsidRPr="004220D0">
        <w:rPr>
          <w:rFonts w:ascii="Times New Roman" w:hAnsi="Times New Roman" w:cs="Times New Roman"/>
          <w:sz w:val="24"/>
          <w:szCs w:val="24"/>
        </w:rPr>
        <w:t xml:space="preserve"> yılı sektörel tüketim miktarlarının aylık bazdaki değişimi Şekil 8.4’te gösterilmektedir. Aylık tüketim değerleri itibariyle en çok değişkenlik gösteren sektör konut sektörü olmuşt</w:t>
      </w:r>
      <w:r w:rsidRPr="004220D0">
        <w:rPr>
          <w:rFonts w:ascii="Times New Roman" w:hAnsi="Times New Roman" w:cs="Times New Roman"/>
          <w:sz w:val="24"/>
          <w:szCs w:val="24"/>
        </w:rPr>
        <w:t>ur. Konut sektörü tüketimi Ocak-Haziran</w:t>
      </w:r>
      <w:r w:rsidR="00C415C0" w:rsidRPr="004220D0">
        <w:rPr>
          <w:rFonts w:ascii="Times New Roman" w:hAnsi="Times New Roman" w:cs="Times New Roman"/>
          <w:sz w:val="24"/>
          <w:szCs w:val="24"/>
        </w:rPr>
        <w:t xml:space="preserve"> döneminde</w:t>
      </w:r>
      <w:r w:rsidRPr="004220D0">
        <w:rPr>
          <w:rFonts w:ascii="Times New Roman" w:hAnsi="Times New Roman" w:cs="Times New Roman"/>
          <w:sz w:val="24"/>
          <w:szCs w:val="24"/>
        </w:rPr>
        <w:t xml:space="preserve"> </w:t>
      </w:r>
      <w:r w:rsidR="009C2DC7" w:rsidRPr="004220D0">
        <w:rPr>
          <w:rFonts w:ascii="Times New Roman" w:hAnsi="Times New Roman" w:cs="Times New Roman"/>
          <w:sz w:val="24"/>
          <w:szCs w:val="24"/>
        </w:rPr>
        <w:t xml:space="preserve">en tepeden en dibe </w:t>
      </w:r>
      <w:r w:rsidRPr="004220D0">
        <w:rPr>
          <w:rFonts w:ascii="Times New Roman" w:hAnsi="Times New Roman" w:cs="Times New Roman"/>
          <w:sz w:val="24"/>
          <w:szCs w:val="24"/>
        </w:rPr>
        <w:t>hızlı bir düşüş göstermiş, Eylül</w:t>
      </w:r>
      <w:r w:rsidR="00C415C0" w:rsidRPr="004220D0">
        <w:rPr>
          <w:rFonts w:ascii="Times New Roman" w:hAnsi="Times New Roman" w:cs="Times New Roman"/>
          <w:sz w:val="24"/>
          <w:szCs w:val="24"/>
        </w:rPr>
        <w:t xml:space="preserve">-Aralık döneminde ise hızla artışa geçmiştir. Sanayi sektöründe tüketilen doğal gaz miktarı aylık bazda  genelde durağan bir seyir </w:t>
      </w:r>
      <w:r w:rsidR="004220D0" w:rsidRPr="004220D0">
        <w:rPr>
          <w:rFonts w:ascii="Times New Roman" w:hAnsi="Times New Roman" w:cs="Times New Roman"/>
          <w:sz w:val="24"/>
          <w:szCs w:val="24"/>
        </w:rPr>
        <w:t>izle</w:t>
      </w:r>
      <w:r w:rsidR="00C415C0" w:rsidRPr="004220D0">
        <w:rPr>
          <w:rFonts w:ascii="Times New Roman" w:hAnsi="Times New Roman" w:cs="Times New Roman"/>
          <w:sz w:val="24"/>
          <w:szCs w:val="24"/>
        </w:rPr>
        <w:t xml:space="preserve">miştir. Elektrik üretiminde kullanılan doğal gaz miktarının </w:t>
      </w:r>
      <w:r w:rsidR="009C2DC7" w:rsidRPr="004220D0">
        <w:rPr>
          <w:rFonts w:ascii="Times New Roman" w:hAnsi="Times New Roman" w:cs="Times New Roman"/>
          <w:sz w:val="24"/>
          <w:szCs w:val="24"/>
        </w:rPr>
        <w:t>ise yılın ikinci yarısında arttığı</w:t>
      </w:r>
      <w:r w:rsidR="00C415C0" w:rsidRPr="004220D0">
        <w:rPr>
          <w:rFonts w:ascii="Times New Roman" w:hAnsi="Times New Roman" w:cs="Times New Roman"/>
          <w:sz w:val="24"/>
          <w:szCs w:val="24"/>
        </w:rPr>
        <w:t xml:space="preserve"> gözlenmiştir.</w:t>
      </w:r>
    </w:p>
    <w:p w:rsidR="00C415C0" w:rsidRPr="00E164B2" w:rsidRDefault="004E1862" w:rsidP="00C415C0">
      <w:pPr>
        <w:jc w:val="center"/>
        <w:rPr>
          <w:rFonts w:ascii="Times New Roman" w:hAnsi="Times New Roman" w:cs="Times New Roman"/>
          <w:sz w:val="24"/>
          <w:szCs w:val="24"/>
        </w:rPr>
      </w:pPr>
      <w:r>
        <w:rPr>
          <w:noProof/>
          <w:lang w:eastAsia="tr-TR"/>
        </w:rPr>
        <w:lastRenderedPageBreak/>
        <w:drawing>
          <wp:inline distT="0" distB="0" distL="0" distR="0">
            <wp:extent cx="5934075" cy="2928620"/>
            <wp:effectExtent l="0" t="0" r="9525" b="508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415C0" w:rsidRPr="00E164B2" w:rsidRDefault="00C415C0" w:rsidP="00C415C0">
      <w:pPr>
        <w:pStyle w:val="Balk6"/>
      </w:pPr>
      <w:bookmarkStart w:id="184" w:name="_Toc39762802"/>
      <w:r w:rsidRPr="00E164B2">
        <w:t>Şekil 8</w:t>
      </w:r>
      <w:r>
        <w:rPr>
          <w:noProof/>
        </w:rPr>
        <w:t>.4</w:t>
      </w:r>
      <w:r w:rsidRPr="00E164B2">
        <w:rPr>
          <w:noProof/>
        </w:rPr>
        <w:t xml:space="preserve">: </w:t>
      </w:r>
      <w:r w:rsidRPr="00E164B2">
        <w:t>201</w:t>
      </w:r>
      <w:r w:rsidR="004E1862">
        <w:t>9</w:t>
      </w:r>
      <w:r w:rsidRPr="00E164B2">
        <w:t xml:space="preserve"> Yılı Aylık Doğal Gaz Sektörel Tüketim Seyri (Milyon Sm</w:t>
      </w:r>
      <w:r w:rsidRPr="00E164B2">
        <w:rPr>
          <w:vertAlign w:val="superscript"/>
        </w:rPr>
        <w:t>3</w:t>
      </w:r>
      <w:r w:rsidRPr="00E164B2">
        <w:t>)</w:t>
      </w:r>
      <w:bookmarkEnd w:id="184"/>
    </w:p>
    <w:p w:rsidR="002C40D8" w:rsidRDefault="002C40D8" w:rsidP="002C40D8">
      <w:pPr>
        <w:rPr>
          <w:rFonts w:ascii="Times New Roman" w:hAnsi="Times New Roman" w:cs="Times New Roman"/>
          <w:b/>
          <w:sz w:val="24"/>
          <w:szCs w:val="24"/>
        </w:rPr>
      </w:pPr>
    </w:p>
    <w:p w:rsidR="00EE2438" w:rsidRPr="00E164B2" w:rsidRDefault="00780DFB" w:rsidP="00AA3C32">
      <w:pPr>
        <w:pStyle w:val="11ilebalayanlar"/>
      </w:pPr>
      <w:bookmarkStart w:id="185" w:name="_Toc417917653"/>
      <w:bookmarkStart w:id="186" w:name="_Toc40972880"/>
      <w:r w:rsidRPr="00E164B2">
        <w:t>8</w:t>
      </w:r>
      <w:r w:rsidR="00E97364" w:rsidRPr="00E164B2">
        <w:t>.2 İl Bazında Tüketim</w:t>
      </w:r>
      <w:bookmarkEnd w:id="185"/>
      <w:bookmarkEnd w:id="186"/>
    </w:p>
    <w:p w:rsidR="003266F2" w:rsidRPr="00E164B2" w:rsidRDefault="0097145D" w:rsidP="00F726EB">
      <w:pPr>
        <w:jc w:val="both"/>
        <w:rPr>
          <w:rFonts w:ascii="Times New Roman" w:hAnsi="Times New Roman" w:cs="Times New Roman"/>
          <w:sz w:val="24"/>
          <w:szCs w:val="24"/>
        </w:rPr>
      </w:pPr>
      <w:r w:rsidRPr="00397244">
        <w:rPr>
          <w:rFonts w:ascii="Times New Roman" w:hAnsi="Times New Roman" w:cs="Times New Roman"/>
          <w:sz w:val="24"/>
          <w:szCs w:val="24"/>
        </w:rPr>
        <w:t>201</w:t>
      </w:r>
      <w:r w:rsidR="00515BAF">
        <w:rPr>
          <w:rFonts w:ascii="Times New Roman" w:hAnsi="Times New Roman" w:cs="Times New Roman"/>
          <w:sz w:val="24"/>
          <w:szCs w:val="24"/>
        </w:rPr>
        <w:t>9</w:t>
      </w:r>
      <w:r w:rsidRPr="00397244">
        <w:rPr>
          <w:rFonts w:ascii="Times New Roman" w:hAnsi="Times New Roman" w:cs="Times New Roman"/>
          <w:sz w:val="24"/>
          <w:szCs w:val="24"/>
        </w:rPr>
        <w:t xml:space="preserve"> yılında </w:t>
      </w:r>
      <w:r w:rsidR="00515BAF">
        <w:rPr>
          <w:rFonts w:ascii="Times New Roman" w:hAnsi="Times New Roman" w:cs="Times New Roman"/>
          <w:sz w:val="24"/>
          <w:szCs w:val="24"/>
        </w:rPr>
        <w:t>45.285.498,42</w:t>
      </w:r>
      <w:r w:rsidR="00397244" w:rsidRPr="006F2602">
        <w:rPr>
          <w:rFonts w:ascii="Times New Roman" w:hAnsi="Times New Roman" w:cs="Times New Roman"/>
          <w:sz w:val="24"/>
          <w:szCs w:val="24"/>
        </w:rPr>
        <w:t xml:space="preserve"> </w:t>
      </w:r>
      <w:r w:rsidRPr="00397244">
        <w:rPr>
          <w:rFonts w:ascii="Times New Roman" w:hAnsi="Times New Roman" w:cs="Times New Roman"/>
          <w:sz w:val="24"/>
          <w:szCs w:val="24"/>
        </w:rPr>
        <w:t>Sm</w:t>
      </w:r>
      <w:r w:rsidRPr="00397244">
        <w:rPr>
          <w:rFonts w:ascii="Times New Roman" w:hAnsi="Times New Roman" w:cs="Times New Roman"/>
          <w:sz w:val="24"/>
          <w:szCs w:val="24"/>
          <w:vertAlign w:val="superscript"/>
        </w:rPr>
        <w:t>3</w:t>
      </w:r>
      <w:r w:rsidRPr="00397244">
        <w:rPr>
          <w:rFonts w:ascii="Times New Roman" w:hAnsi="Times New Roman" w:cs="Times New Roman"/>
          <w:sz w:val="24"/>
          <w:szCs w:val="24"/>
        </w:rPr>
        <w:t xml:space="preserve"> olarak</w:t>
      </w:r>
      <w:r w:rsidRPr="00E164B2">
        <w:rPr>
          <w:rFonts w:ascii="Times New Roman" w:hAnsi="Times New Roman" w:cs="Times New Roman"/>
          <w:sz w:val="24"/>
          <w:szCs w:val="24"/>
        </w:rPr>
        <w:t xml:space="preserve"> gerçekleşen ulusal doğal gaz tüketim miktarının illere göre dağıl</w:t>
      </w:r>
      <w:r w:rsidR="00F726EB">
        <w:rPr>
          <w:rFonts w:ascii="Times New Roman" w:hAnsi="Times New Roman" w:cs="Times New Roman"/>
          <w:sz w:val="24"/>
          <w:szCs w:val="24"/>
        </w:rPr>
        <w:t>ımı Tablo 8.3’te verilmektedir.</w:t>
      </w:r>
    </w:p>
    <w:p w:rsidR="003266F2" w:rsidRDefault="00412F6B" w:rsidP="00397244">
      <w:pPr>
        <w:pStyle w:val="Balk5"/>
      </w:pPr>
      <w:bookmarkStart w:id="187" w:name="_Toc39762843"/>
      <w:r w:rsidRPr="00E164B2">
        <w:t xml:space="preserve">Tablo </w:t>
      </w:r>
      <w:r w:rsidR="00780DFB" w:rsidRPr="00E164B2">
        <w:t>8</w:t>
      </w:r>
      <w:r w:rsidR="002C40D8" w:rsidRPr="00E164B2">
        <w:t>.</w:t>
      </w:r>
      <w:r w:rsidR="009D7108">
        <w:t>3</w:t>
      </w:r>
      <w:r w:rsidR="00780DFB" w:rsidRPr="00E164B2">
        <w:t>:</w:t>
      </w:r>
      <w:r w:rsidR="0078284D">
        <w:t xml:space="preserve"> </w:t>
      </w:r>
      <w:r w:rsidR="004473A5">
        <w:t>201</w:t>
      </w:r>
      <w:r w:rsidR="00506586">
        <w:t>9</w:t>
      </w:r>
      <w:r w:rsidRPr="00E164B2">
        <w:t xml:space="preserve"> yılı İl Bazında Tüketim Miktarları(</w:t>
      </w:r>
      <w:r w:rsidR="00701984">
        <w:t xml:space="preserve">Milyon </w:t>
      </w:r>
      <w:r w:rsidRPr="00E164B2">
        <w:t>Sm</w:t>
      </w:r>
      <w:r w:rsidRPr="00E164B2">
        <w:rPr>
          <w:vertAlign w:val="superscript"/>
        </w:rPr>
        <w:t>3</w:t>
      </w:r>
      <w:r w:rsidRPr="00E164B2">
        <w:t>)</w:t>
      </w:r>
      <w:bookmarkEnd w:id="187"/>
    </w:p>
    <w:tbl>
      <w:tblPr>
        <w:tblW w:w="5000" w:type="pct"/>
        <w:tblCellMar>
          <w:left w:w="70" w:type="dxa"/>
          <w:right w:w="70" w:type="dxa"/>
        </w:tblCellMar>
        <w:tblLook w:val="04A0"/>
      </w:tblPr>
      <w:tblGrid>
        <w:gridCol w:w="2764"/>
        <w:gridCol w:w="1220"/>
        <w:gridCol w:w="948"/>
        <w:gridCol w:w="986"/>
        <w:gridCol w:w="986"/>
        <w:gridCol w:w="1315"/>
        <w:gridCol w:w="1275"/>
      </w:tblGrid>
      <w:tr w:rsidR="00970CFA" w:rsidRPr="006B0380" w:rsidTr="00970CFA">
        <w:trPr>
          <w:cantSplit/>
          <w:trHeight w:val="315"/>
          <w:tblHeader/>
        </w:trPr>
        <w:tc>
          <w:tcPr>
            <w:tcW w:w="1460" w:type="pct"/>
            <w:tcBorders>
              <w:top w:val="single" w:sz="4" w:space="0" w:color="D3D3D3"/>
              <w:left w:val="single" w:sz="4" w:space="0" w:color="D3D3D3"/>
              <w:bottom w:val="single" w:sz="4" w:space="0" w:color="D3D3D3"/>
              <w:right w:val="single" w:sz="4" w:space="0" w:color="D3D3D3"/>
            </w:tcBorders>
            <w:shd w:val="clear" w:color="6E9ECA" w:fill="6E9ECA"/>
            <w:hideMark/>
          </w:tcPr>
          <w:p w:rsidR="006B0380" w:rsidRPr="006B0380" w:rsidRDefault="006B0380" w:rsidP="006B0380">
            <w:pPr>
              <w:spacing w:after="0" w:line="240" w:lineRule="auto"/>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İl Adı</w:t>
            </w:r>
          </w:p>
        </w:tc>
        <w:tc>
          <w:tcPr>
            <w:tcW w:w="620" w:type="pct"/>
            <w:tcBorders>
              <w:top w:val="single" w:sz="4" w:space="0" w:color="D3D3D3"/>
              <w:left w:val="nil"/>
              <w:bottom w:val="single" w:sz="4" w:space="0" w:color="D3D3D3"/>
              <w:right w:val="single" w:sz="4" w:space="0" w:color="D3D3D3"/>
            </w:tcBorders>
            <w:shd w:val="clear" w:color="6E9ECA" w:fill="6E9ECA"/>
            <w:hideMark/>
          </w:tcPr>
          <w:p w:rsidR="006B0380" w:rsidRPr="006B0380" w:rsidRDefault="006B0380" w:rsidP="006B0380">
            <w:pPr>
              <w:spacing w:after="0" w:line="240" w:lineRule="auto"/>
              <w:jc w:val="center"/>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Boru Gazı</w:t>
            </w:r>
          </w:p>
        </w:tc>
        <w:tc>
          <w:tcPr>
            <w:tcW w:w="503" w:type="pct"/>
            <w:tcBorders>
              <w:top w:val="single" w:sz="4" w:space="0" w:color="D3D3D3"/>
              <w:left w:val="nil"/>
              <w:bottom w:val="single" w:sz="4" w:space="0" w:color="D3D3D3"/>
              <w:right w:val="single" w:sz="4" w:space="0" w:color="D3D3D3"/>
            </w:tcBorders>
            <w:shd w:val="clear" w:color="6E9ECA" w:fill="6E9ECA"/>
            <w:hideMark/>
          </w:tcPr>
          <w:p w:rsidR="006B0380" w:rsidRPr="006B0380" w:rsidRDefault="006B0380" w:rsidP="006B0380">
            <w:pPr>
              <w:spacing w:after="0" w:line="240" w:lineRule="auto"/>
              <w:jc w:val="center"/>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LNG</w:t>
            </w:r>
          </w:p>
        </w:tc>
        <w:tc>
          <w:tcPr>
            <w:tcW w:w="523" w:type="pct"/>
            <w:tcBorders>
              <w:top w:val="single" w:sz="4" w:space="0" w:color="D3D3D3"/>
              <w:left w:val="nil"/>
              <w:bottom w:val="single" w:sz="4" w:space="0" w:color="D3D3D3"/>
              <w:right w:val="single" w:sz="4" w:space="0" w:color="D3D3D3"/>
            </w:tcBorders>
            <w:shd w:val="clear" w:color="6E9ECA" w:fill="6E9ECA"/>
            <w:hideMark/>
          </w:tcPr>
          <w:p w:rsidR="006B0380" w:rsidRPr="006B0380" w:rsidRDefault="006B0380" w:rsidP="006B0380">
            <w:pPr>
              <w:spacing w:after="0" w:line="240" w:lineRule="auto"/>
              <w:jc w:val="center"/>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CNG</w:t>
            </w:r>
          </w:p>
        </w:tc>
        <w:tc>
          <w:tcPr>
            <w:tcW w:w="523" w:type="pct"/>
            <w:tcBorders>
              <w:top w:val="single" w:sz="4" w:space="0" w:color="D3D3D3"/>
              <w:left w:val="nil"/>
              <w:bottom w:val="single" w:sz="4" w:space="0" w:color="D3D3D3"/>
              <w:right w:val="single" w:sz="4" w:space="0" w:color="D3D3D3"/>
            </w:tcBorders>
            <w:shd w:val="clear" w:color="6E9ECA" w:fill="6E9ECA"/>
            <w:hideMark/>
          </w:tcPr>
          <w:p w:rsidR="006B0380" w:rsidRPr="006B0380" w:rsidRDefault="006B0380" w:rsidP="006B0380">
            <w:pPr>
              <w:spacing w:after="0" w:line="240" w:lineRule="auto"/>
              <w:jc w:val="center"/>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Oto CNG</w:t>
            </w:r>
          </w:p>
        </w:tc>
        <w:tc>
          <w:tcPr>
            <w:tcW w:w="696" w:type="pct"/>
            <w:tcBorders>
              <w:top w:val="single" w:sz="4" w:space="0" w:color="D3D3D3"/>
              <w:left w:val="nil"/>
              <w:bottom w:val="single" w:sz="4" w:space="0" w:color="D3D3D3"/>
              <w:right w:val="single" w:sz="4" w:space="0" w:color="D3D3D3"/>
            </w:tcBorders>
            <w:shd w:val="clear" w:color="6E9ECA" w:fill="6E9ECA"/>
            <w:hideMark/>
          </w:tcPr>
          <w:p w:rsidR="006B0380" w:rsidRPr="006B0380" w:rsidRDefault="006B0380" w:rsidP="006B0380">
            <w:pPr>
              <w:spacing w:after="0" w:line="240" w:lineRule="auto"/>
              <w:jc w:val="center"/>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Oto LNG</w:t>
            </w:r>
          </w:p>
        </w:tc>
        <w:tc>
          <w:tcPr>
            <w:tcW w:w="675" w:type="pct"/>
            <w:tcBorders>
              <w:top w:val="single" w:sz="4" w:space="0" w:color="D3D3D3"/>
              <w:left w:val="nil"/>
              <w:bottom w:val="single" w:sz="4" w:space="0" w:color="D3D3D3"/>
              <w:right w:val="single" w:sz="4" w:space="0" w:color="D3D3D3"/>
            </w:tcBorders>
            <w:shd w:val="clear" w:color="6E9ECA" w:fill="6E9ECA"/>
            <w:hideMark/>
          </w:tcPr>
          <w:p w:rsidR="006B0380" w:rsidRPr="006B0380" w:rsidRDefault="006B0380" w:rsidP="006B0380">
            <w:pPr>
              <w:spacing w:after="0" w:line="240" w:lineRule="auto"/>
              <w:jc w:val="center"/>
              <w:rPr>
                <w:rFonts w:ascii="Times New Roman" w:eastAsia="Times New Roman" w:hAnsi="Times New Roman" w:cs="Times New Roman"/>
                <w:b/>
                <w:bCs/>
                <w:color w:val="FFFFFF"/>
                <w:sz w:val="24"/>
                <w:szCs w:val="24"/>
                <w:lang w:eastAsia="tr-TR"/>
              </w:rPr>
            </w:pPr>
            <w:r w:rsidRPr="006B0380">
              <w:rPr>
                <w:rFonts w:ascii="Times New Roman" w:eastAsia="Times New Roman" w:hAnsi="Times New Roman" w:cs="Times New Roman"/>
                <w:b/>
                <w:bCs/>
                <w:color w:val="FFFFFF"/>
                <w:sz w:val="24"/>
                <w:szCs w:val="24"/>
                <w:lang w:eastAsia="tr-TR"/>
              </w:rPr>
              <w:t>Genel Toplam</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İSTANBUL</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7.544,118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92,345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1,693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7,888</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7.646,043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İZMİR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4.298,506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27,128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7,243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0,259</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4.333,136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ANKARA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3.814,536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16,611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6,646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0,094</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3.837,886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KOCAELİ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3.541,086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7,621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1,179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0,932</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0,044</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3.550,863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BURSA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3.026,473</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12,161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7,070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0,660</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3.046,364</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KIRIKKALE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1.558,589</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0,849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0,738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0,002</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1.560,178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TEKİRDAĞ</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1.318,992</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12,795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1.331,788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BALIKESİR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1.238,405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7,915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10,219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1.256,540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SAMSUN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1.016,744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1,236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1,110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1.019,090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ESKİŞEHİR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979,127</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2,154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0,192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0,454</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981,928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HATAY</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925,582</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5,142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8,387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939,111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DENİZLİ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926,104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5,749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6,051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937,904</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KIRKLARELİ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894,216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3,840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898,056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KONYA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840,280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5,463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9,191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0,429</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855,364</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SAKARYA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803,020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2,384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0,516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0,004</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805,924</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MERSİN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785,495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6,170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1,155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0,681</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793,501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lastRenderedPageBreak/>
              <w:t>ANTALYA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651,429</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80,541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8,046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0,001</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740,016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KAYSERİ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671,856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2,274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0,045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10,426</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684,601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GAZİANTEP</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657,204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2,052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0,063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659,319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MANİSA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521,633</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17,946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5,093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0,089</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544,760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ZONGULDAK</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512,128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4,395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516,523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BİLECİK</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477,546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0,933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1,567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480,046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ADANA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441,080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7,485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3,477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452,043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KÜTAHYA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429,844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3,769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433,613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DİĞER*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408,196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408,196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KAHRAMANMARAŞ</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340,786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2,675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0,449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343,910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ÇANAKKALE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332,391</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3,041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0,078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335,510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ERZURUM</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297,428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4,102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0,811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2,385</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304,727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MALATYA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273,405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1,141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0,022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274,568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SİVAS</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256,115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3,255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259,370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DÜZCE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240,537</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1,626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0,476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0,267</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242,906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DİYARBAKIR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232,764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1,152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0,085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234,001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UŞAK</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217,330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1,634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0,012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218,977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OSMANİYE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216,063</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0,209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0,970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0,005</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217,246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ŞANLIURFA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188,995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8,712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0,547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198,255</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ELAZIĞ</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190,858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1,118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0,887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0,000</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192,863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ÇORUM</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177,568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0,341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0,393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178,301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BOLU</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154,289</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14,964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0,309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0,184</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169,746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KARABÜK</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166,205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0,122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166,327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YALOVA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153,610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1,127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0,512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155,249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AFYONKARAHİSAR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143,651</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4,977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0,351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148,980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AYDIN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131,574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11,467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4,817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147,858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ISPARTA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137,105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4,848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3,154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145,107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AKSARAY</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134,587</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3,909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3,889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0,121</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142,506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TOKAT</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136,995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0,661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0,354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138,010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VAN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128,651</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2,283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3,776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134,709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YOZGAT</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125,454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0,817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0,458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126,729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KARAMAN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120,530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1,265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121,795</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MARDİN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110,776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4,917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115,694</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ORDU</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89,650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13,323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12,164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115,137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TRABZON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102,455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6,523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5,058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114,036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AMASYA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110,020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0,581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0,247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110,848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BATMAN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97,455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3,296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100,751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ADIYAMAN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95,180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3,072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98,261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lastRenderedPageBreak/>
              <w:t>NİĞDE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89,589</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0,837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6,831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97,257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RİZE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51,355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0,325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41,275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0,269</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93,224</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KIRŞEHİR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88,868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0,517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89,385</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KASTAMONU</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86,476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2,411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0,060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88,946</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EDİRNE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83,158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4,782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87,945</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NEVŞEHİR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74,338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2,105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4,286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80,729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BURDUR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76,667</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2,250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1,044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79,961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ERZİNCAN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74,038</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0,162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74,200</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MUĞLA</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41,606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19,077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11,299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71,982</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BARTIN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67,784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0,395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68,179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ÇANKIRI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56,913</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7,754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0,000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64,667</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KARS</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59,895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3,161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0,129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63,185</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MUŞ</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39,596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3,333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0,314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43,242</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BİNGÖL</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37,894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0,697</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1,106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39,698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SİİRT</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36,987</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0,634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37,621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GİRESUN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24,313</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2,030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9,315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35,658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BİTLİS</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30,820</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0,796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0,874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32,491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AĞRI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27,384</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1,691</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0,206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29,281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GÜMÜŞHANE</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25,321</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1,398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26,719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BAYBURT</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23,505</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0,666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24,171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IĞDIR</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23,036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0,485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23,522</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KİLİS</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21,156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1,253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22,409</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ARDAHAN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18,469</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0,456</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0,058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18,983</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SİNOP</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14,761</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1,304</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0,713</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16,778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ARTVİN</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1,069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2,158</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3,228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TUNCELİ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2,579</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0,569</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3,148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ŞIRNAK</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0,076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2,162</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2,238</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auto" w:fill="auto"/>
            <w:hideMark/>
          </w:tcPr>
          <w:p w:rsidR="006B0380" w:rsidRPr="006B0380" w:rsidRDefault="006B0380" w:rsidP="006B0380">
            <w:pPr>
              <w:spacing w:after="0" w:line="240" w:lineRule="auto"/>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HAKKARİ</w:t>
            </w:r>
          </w:p>
        </w:tc>
        <w:tc>
          <w:tcPr>
            <w:tcW w:w="620"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0,076</w:t>
            </w:r>
          </w:p>
        </w:tc>
        <w:tc>
          <w:tcPr>
            <w:tcW w:w="50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1,060</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0,345</w:t>
            </w:r>
          </w:p>
        </w:tc>
        <w:tc>
          <w:tcPr>
            <w:tcW w:w="523"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96" w:type="pct"/>
            <w:tcBorders>
              <w:top w:val="nil"/>
              <w:left w:val="nil"/>
              <w:bottom w:val="single" w:sz="4" w:space="0" w:color="D3D3D3"/>
              <w:right w:val="single" w:sz="4" w:space="0" w:color="D3D3D3"/>
            </w:tcBorders>
            <w:shd w:val="clear" w:color="auto" w:fill="auto"/>
            <w:hideMark/>
          </w:tcPr>
          <w:p w:rsidR="006B0380" w:rsidRPr="006B0380" w:rsidRDefault="006B0380" w:rsidP="006B0380">
            <w:pPr>
              <w:spacing w:after="0" w:line="240" w:lineRule="auto"/>
              <w:jc w:val="right"/>
              <w:rPr>
                <w:rFonts w:ascii="Times New Roman" w:eastAsia="Times New Roman" w:hAnsi="Times New Roman" w:cs="Times New Roman"/>
                <w:color w:val="000000"/>
                <w:sz w:val="24"/>
                <w:szCs w:val="24"/>
                <w:lang w:eastAsia="tr-TR"/>
              </w:rPr>
            </w:pPr>
            <w:r w:rsidRPr="006B0380">
              <w:rPr>
                <w:rFonts w:ascii="Times New Roman" w:eastAsia="Times New Roman" w:hAnsi="Times New Roman" w:cs="Times New Roman"/>
                <w:color w:val="000000"/>
                <w:sz w:val="24"/>
                <w:szCs w:val="24"/>
                <w:lang w:eastAsia="tr-TR"/>
              </w:rPr>
              <w:t> </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1,481</w:t>
            </w:r>
          </w:p>
        </w:tc>
      </w:tr>
      <w:tr w:rsidR="006B0380" w:rsidRPr="006B0380" w:rsidTr="006B0380">
        <w:trPr>
          <w:trHeight w:val="315"/>
        </w:trPr>
        <w:tc>
          <w:tcPr>
            <w:tcW w:w="1460" w:type="pct"/>
            <w:tcBorders>
              <w:top w:val="nil"/>
              <w:left w:val="single" w:sz="4" w:space="0" w:color="D3D3D3"/>
              <w:bottom w:val="single" w:sz="4" w:space="0" w:color="D3D3D3"/>
              <w:right w:val="single" w:sz="4" w:space="0" w:color="D3D3D3"/>
            </w:tcBorders>
            <w:shd w:val="clear" w:color="B0C4DE" w:fill="B0C4DE"/>
            <w:hideMark/>
          </w:tcPr>
          <w:p w:rsidR="006B0380" w:rsidRPr="006B0380" w:rsidRDefault="006B0380" w:rsidP="006B0380">
            <w:pPr>
              <w:spacing w:after="0" w:line="240" w:lineRule="auto"/>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Genel Toplam</w:t>
            </w:r>
          </w:p>
        </w:tc>
        <w:tc>
          <w:tcPr>
            <w:tcW w:w="620"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44.561,276</w:t>
            </w:r>
          </w:p>
        </w:tc>
        <w:tc>
          <w:tcPr>
            <w:tcW w:w="503"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499,497</w:t>
            </w:r>
          </w:p>
        </w:tc>
        <w:tc>
          <w:tcPr>
            <w:tcW w:w="523"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199,530</w:t>
            </w:r>
          </w:p>
        </w:tc>
        <w:tc>
          <w:tcPr>
            <w:tcW w:w="523"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25,150</w:t>
            </w:r>
          </w:p>
        </w:tc>
        <w:tc>
          <w:tcPr>
            <w:tcW w:w="696"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0,044</w:t>
            </w:r>
          </w:p>
        </w:tc>
        <w:tc>
          <w:tcPr>
            <w:tcW w:w="675" w:type="pct"/>
            <w:tcBorders>
              <w:top w:val="nil"/>
              <w:left w:val="nil"/>
              <w:bottom w:val="single" w:sz="4" w:space="0" w:color="D3D3D3"/>
              <w:right w:val="single" w:sz="4" w:space="0" w:color="D3D3D3"/>
            </w:tcBorders>
            <w:shd w:val="clear" w:color="B0C4DE" w:fill="B0C4DE"/>
            <w:hideMark/>
          </w:tcPr>
          <w:p w:rsidR="006B0380" w:rsidRPr="006B0380" w:rsidRDefault="006B0380" w:rsidP="006B0380">
            <w:pPr>
              <w:spacing w:after="0" w:line="240" w:lineRule="auto"/>
              <w:jc w:val="right"/>
              <w:rPr>
                <w:rFonts w:ascii="Times New Roman" w:eastAsia="Times New Roman" w:hAnsi="Times New Roman" w:cs="Times New Roman"/>
                <w:b/>
                <w:bCs/>
                <w:color w:val="000000"/>
                <w:sz w:val="24"/>
                <w:szCs w:val="24"/>
                <w:lang w:eastAsia="tr-TR"/>
              </w:rPr>
            </w:pPr>
            <w:r w:rsidRPr="006B0380">
              <w:rPr>
                <w:rFonts w:ascii="Times New Roman" w:eastAsia="Times New Roman" w:hAnsi="Times New Roman" w:cs="Times New Roman"/>
                <w:b/>
                <w:bCs/>
                <w:color w:val="000000"/>
                <w:sz w:val="24"/>
                <w:szCs w:val="24"/>
                <w:lang w:eastAsia="tr-TR"/>
              </w:rPr>
              <w:t>45.285,498</w:t>
            </w:r>
          </w:p>
        </w:tc>
      </w:tr>
    </w:tbl>
    <w:p w:rsidR="00AA3C32" w:rsidRDefault="00C20C44" w:rsidP="00322618">
      <w:pPr>
        <w:rPr>
          <w:rFonts w:ascii="Times New Roman" w:hAnsi="Times New Roman" w:cs="Times New Roman"/>
          <w:b/>
          <w:sz w:val="24"/>
          <w:szCs w:val="24"/>
        </w:rPr>
      </w:pPr>
      <w:r w:rsidRPr="0017745C">
        <w:rPr>
          <w:rFonts w:ascii="Times New Roman" w:hAnsi="Times New Roman" w:cs="Times New Roman"/>
          <w:b/>
          <w:sz w:val="24"/>
          <w:szCs w:val="24"/>
        </w:rPr>
        <w:t>*</w:t>
      </w:r>
      <w:r w:rsidRPr="0017745C">
        <w:rPr>
          <w:rFonts w:ascii="Times New Roman" w:hAnsi="Times New Roman" w:cs="Times New Roman"/>
          <w:sz w:val="24"/>
          <w:szCs w:val="24"/>
        </w:rPr>
        <w:t>DİĞER:</w:t>
      </w:r>
      <w:r w:rsidR="00FF3CC4" w:rsidRPr="0017745C">
        <w:rPr>
          <w:rFonts w:ascii="Times New Roman" w:hAnsi="Times New Roman" w:cs="Times New Roman"/>
          <w:sz w:val="24"/>
          <w:szCs w:val="24"/>
        </w:rPr>
        <w:t xml:space="preserve"> İletim şebekesinde ve depolama tesislerinde kullanılan gaz miktarını ifade etmektedir.</w:t>
      </w:r>
    </w:p>
    <w:p w:rsidR="00397244" w:rsidRPr="001D37A6" w:rsidRDefault="00397244" w:rsidP="00322618">
      <w:pPr>
        <w:rPr>
          <w:rFonts w:ascii="Times New Roman" w:hAnsi="Times New Roman" w:cs="Times New Roman"/>
          <w:sz w:val="24"/>
          <w:szCs w:val="24"/>
        </w:rPr>
      </w:pPr>
    </w:p>
    <w:p w:rsidR="00E97364" w:rsidRPr="00E164B2" w:rsidRDefault="00780DFB" w:rsidP="00A554C7">
      <w:pPr>
        <w:pStyle w:val="11ilebalayanlar"/>
      </w:pPr>
      <w:bookmarkStart w:id="188" w:name="_Toc417917654"/>
      <w:bookmarkStart w:id="189" w:name="_Toc40972881"/>
      <w:r w:rsidRPr="00E164B2">
        <w:t>8</w:t>
      </w:r>
      <w:r w:rsidR="00E97364" w:rsidRPr="00E164B2">
        <w:t>.3 Lisans Sahiplerince Nihai Tüketiciye Yapılan Doğal Gaz  Satış Miktarları</w:t>
      </w:r>
      <w:bookmarkEnd w:id="188"/>
      <w:bookmarkEnd w:id="189"/>
    </w:p>
    <w:p w:rsidR="003D7F53" w:rsidRPr="006C62B5" w:rsidRDefault="003D7F53" w:rsidP="003D7F53">
      <w:pPr>
        <w:jc w:val="both"/>
        <w:rPr>
          <w:rFonts w:ascii="Times New Roman" w:hAnsi="Times New Roman" w:cs="Times New Roman"/>
          <w:sz w:val="24"/>
          <w:szCs w:val="24"/>
        </w:rPr>
      </w:pPr>
      <w:r w:rsidRPr="004737A1">
        <w:rPr>
          <w:rFonts w:ascii="Times New Roman" w:hAnsi="Times New Roman" w:cs="Times New Roman"/>
          <w:sz w:val="24"/>
          <w:szCs w:val="24"/>
        </w:rPr>
        <w:t>201</w:t>
      </w:r>
      <w:r w:rsidR="004737A1" w:rsidRPr="004737A1">
        <w:rPr>
          <w:rFonts w:ascii="Times New Roman" w:hAnsi="Times New Roman" w:cs="Times New Roman"/>
          <w:sz w:val="24"/>
          <w:szCs w:val="24"/>
        </w:rPr>
        <w:t>9 yılında 45.285.498,42</w:t>
      </w:r>
      <w:r w:rsidR="004737A1">
        <w:rPr>
          <w:rFonts w:ascii="Times New Roman" w:hAnsi="Times New Roman" w:cs="Times New Roman"/>
          <w:sz w:val="24"/>
          <w:szCs w:val="24"/>
        </w:rPr>
        <w:t xml:space="preserve"> </w:t>
      </w:r>
      <w:r w:rsidR="00701984" w:rsidRPr="006F2602">
        <w:rPr>
          <w:rFonts w:ascii="Times New Roman" w:hAnsi="Times New Roman" w:cs="Times New Roman"/>
          <w:sz w:val="24"/>
          <w:szCs w:val="24"/>
        </w:rPr>
        <w:t>S</w:t>
      </w:r>
      <w:r w:rsidR="00961015" w:rsidRPr="006F2602">
        <w:rPr>
          <w:rFonts w:ascii="Times New Roman" w:hAnsi="Times New Roman" w:cs="Times New Roman"/>
          <w:sz w:val="24"/>
          <w:szCs w:val="24"/>
        </w:rPr>
        <w:t>m</w:t>
      </w:r>
      <w:r w:rsidR="00961015" w:rsidRPr="00596D6E">
        <w:rPr>
          <w:rFonts w:ascii="Times New Roman" w:hAnsi="Times New Roman" w:cs="Times New Roman"/>
          <w:sz w:val="24"/>
          <w:szCs w:val="24"/>
          <w:vertAlign w:val="superscript"/>
        </w:rPr>
        <w:t>3</w:t>
      </w:r>
      <w:r w:rsidRPr="00F93D3D">
        <w:rPr>
          <w:rFonts w:ascii="Times New Roman" w:hAnsi="Times New Roman" w:cs="Times New Roman"/>
          <w:sz w:val="24"/>
          <w:szCs w:val="24"/>
        </w:rPr>
        <w:t xml:space="preserve"> olarak gerçekleşen ulusal doğal gaz tüketim miktarının %</w:t>
      </w:r>
      <w:r w:rsidR="004737A1">
        <w:rPr>
          <w:rFonts w:ascii="Times New Roman" w:hAnsi="Times New Roman" w:cs="Times New Roman"/>
          <w:sz w:val="24"/>
          <w:szCs w:val="24"/>
        </w:rPr>
        <w:t>41,24’ünü</w:t>
      </w:r>
      <w:r w:rsidRPr="00F93D3D">
        <w:rPr>
          <w:rFonts w:ascii="Times New Roman" w:hAnsi="Times New Roman" w:cs="Times New Roman"/>
          <w:sz w:val="24"/>
          <w:szCs w:val="24"/>
        </w:rPr>
        <w:t xml:space="preserve"> ithalat lisansı </w:t>
      </w:r>
      <w:r w:rsidRPr="00D00E08">
        <w:rPr>
          <w:rFonts w:ascii="Times New Roman" w:hAnsi="Times New Roman" w:cs="Times New Roman"/>
          <w:sz w:val="24"/>
          <w:szCs w:val="24"/>
        </w:rPr>
        <w:t xml:space="preserve">sahipleri, </w:t>
      </w:r>
      <w:r w:rsidR="0030667A" w:rsidRPr="0030667A">
        <w:rPr>
          <w:rFonts w:ascii="Times New Roman" w:hAnsi="Times New Roman" w:cs="Times New Roman"/>
          <w:sz w:val="24"/>
          <w:szCs w:val="24"/>
        </w:rPr>
        <w:t>%53,10’unu</w:t>
      </w:r>
      <w:r w:rsidRPr="00D00E08">
        <w:rPr>
          <w:rFonts w:ascii="Times New Roman" w:hAnsi="Times New Roman" w:cs="Times New Roman"/>
          <w:sz w:val="24"/>
          <w:szCs w:val="24"/>
        </w:rPr>
        <w:t xml:space="preserve"> dağıtım lisansı </w:t>
      </w:r>
      <w:r w:rsidRPr="003F00FC">
        <w:rPr>
          <w:rFonts w:ascii="Times New Roman" w:hAnsi="Times New Roman" w:cs="Times New Roman"/>
          <w:sz w:val="24"/>
          <w:szCs w:val="24"/>
        </w:rPr>
        <w:t>sahipleri, %</w:t>
      </w:r>
      <w:r w:rsidR="00A56C74">
        <w:rPr>
          <w:rFonts w:ascii="Times New Roman" w:hAnsi="Times New Roman" w:cs="Times New Roman"/>
          <w:sz w:val="24"/>
          <w:szCs w:val="24"/>
        </w:rPr>
        <w:t>5,15</w:t>
      </w:r>
      <w:r w:rsidR="003F00FC" w:rsidRPr="003F00FC">
        <w:rPr>
          <w:rFonts w:ascii="Times New Roman" w:hAnsi="Times New Roman" w:cs="Times New Roman"/>
          <w:sz w:val="24"/>
          <w:szCs w:val="24"/>
        </w:rPr>
        <w:t>’sini</w:t>
      </w:r>
      <w:r w:rsidRPr="003F00FC">
        <w:rPr>
          <w:rFonts w:ascii="Times New Roman" w:hAnsi="Times New Roman" w:cs="Times New Roman"/>
          <w:sz w:val="24"/>
          <w:szCs w:val="24"/>
        </w:rPr>
        <w:t xml:space="preserve"> toptan</w:t>
      </w:r>
      <w:r w:rsidR="004737A1">
        <w:rPr>
          <w:rFonts w:ascii="Times New Roman" w:hAnsi="Times New Roman" w:cs="Times New Roman"/>
          <w:sz w:val="24"/>
          <w:szCs w:val="24"/>
        </w:rPr>
        <w:t xml:space="preserve"> satış lisansı sahipleri ve %0,50</w:t>
      </w:r>
      <w:r w:rsidR="00F93D3D" w:rsidRPr="003F00FC">
        <w:rPr>
          <w:rFonts w:ascii="Times New Roman" w:hAnsi="Times New Roman" w:cs="Times New Roman"/>
          <w:sz w:val="24"/>
          <w:szCs w:val="24"/>
        </w:rPr>
        <w:t>’</w:t>
      </w:r>
      <w:r w:rsidR="004737A1">
        <w:rPr>
          <w:rFonts w:ascii="Times New Roman" w:hAnsi="Times New Roman" w:cs="Times New Roman"/>
          <w:sz w:val="24"/>
          <w:szCs w:val="24"/>
        </w:rPr>
        <w:t>ini</w:t>
      </w:r>
      <w:r w:rsidRPr="003F00FC">
        <w:rPr>
          <w:rFonts w:ascii="Times New Roman" w:hAnsi="Times New Roman" w:cs="Times New Roman"/>
          <w:sz w:val="24"/>
          <w:szCs w:val="24"/>
        </w:rPr>
        <w:t xml:space="preserve"> ise sıkıştırılmış doğal gaz lisansı sahipleri nihai tüketicilere satmış bulunmaktadır.</w:t>
      </w:r>
    </w:p>
    <w:p w:rsidR="003D7F53" w:rsidRPr="00E164B2" w:rsidRDefault="003D7F53" w:rsidP="003D7F53">
      <w:pPr>
        <w:jc w:val="both"/>
        <w:rPr>
          <w:rFonts w:ascii="Times New Roman" w:hAnsi="Times New Roman" w:cs="Times New Roman"/>
          <w:sz w:val="24"/>
          <w:szCs w:val="24"/>
        </w:rPr>
      </w:pPr>
      <w:r w:rsidRPr="006C62B5">
        <w:rPr>
          <w:rFonts w:ascii="Times New Roman" w:hAnsi="Times New Roman" w:cs="Times New Roman"/>
          <w:sz w:val="24"/>
          <w:szCs w:val="24"/>
        </w:rPr>
        <w:t>Yapılan bu satışların şirket bazındaki miktar ve payları Tablo 8.4, Tablo 8.5, Tablo 8.6, Tablo 8.7 ve Tablo 8.8’de belirtilmektedir.</w:t>
      </w:r>
    </w:p>
    <w:p w:rsidR="00A747CE" w:rsidRPr="00E164B2" w:rsidRDefault="00A747CE" w:rsidP="003D7F53">
      <w:pPr>
        <w:rPr>
          <w:rFonts w:ascii="Times New Roman" w:hAnsi="Times New Roman" w:cs="Times New Roman"/>
          <w:b/>
          <w:sz w:val="24"/>
          <w:szCs w:val="24"/>
          <w:highlight w:val="yellow"/>
        </w:rPr>
      </w:pPr>
    </w:p>
    <w:p w:rsidR="00E75C8B" w:rsidRPr="00E164B2" w:rsidRDefault="00013C81" w:rsidP="00A554C7">
      <w:pPr>
        <w:pStyle w:val="Balk5"/>
      </w:pPr>
      <w:bookmarkStart w:id="190" w:name="_Toc418324653"/>
      <w:bookmarkStart w:id="191" w:name="_Toc39762844"/>
      <w:r w:rsidRPr="00E164B2">
        <w:t xml:space="preserve">Tablo </w:t>
      </w:r>
      <w:r w:rsidR="00780DFB" w:rsidRPr="00E164B2">
        <w:t>8</w:t>
      </w:r>
      <w:r w:rsidR="00E702BA" w:rsidRPr="00E164B2">
        <w:t>.</w:t>
      </w:r>
      <w:r w:rsidR="009D7108">
        <w:t>4</w:t>
      </w:r>
      <w:r w:rsidR="00780DFB" w:rsidRPr="00E164B2">
        <w:t>:</w:t>
      </w:r>
      <w:r w:rsidRPr="00E164B2">
        <w:t xml:space="preserve"> </w:t>
      </w:r>
      <w:r w:rsidR="0062280E" w:rsidRPr="00E164B2">
        <w:t>201</w:t>
      </w:r>
      <w:r w:rsidR="005C482E">
        <w:t>9</w:t>
      </w:r>
      <w:r w:rsidR="0078284D">
        <w:t xml:space="preserve"> Yılı </w:t>
      </w:r>
      <w:r w:rsidR="00BA2430" w:rsidRPr="00E164B2">
        <w:t>İthalat Lisansı Sahiplerinin Nihai Tüketiciye Yaptığı Doğal Gaz Satış Miktarları</w:t>
      </w:r>
      <w:r w:rsidR="00E02A70" w:rsidRPr="00E164B2">
        <w:t xml:space="preserve"> (Milyon Sm</w:t>
      </w:r>
      <w:r w:rsidR="00E02A70" w:rsidRPr="00E164B2">
        <w:rPr>
          <w:vertAlign w:val="superscript"/>
        </w:rPr>
        <w:t>3</w:t>
      </w:r>
      <w:r w:rsidR="00E02A70" w:rsidRPr="00E164B2">
        <w:t>)</w:t>
      </w:r>
      <w:bookmarkEnd w:id="190"/>
      <w:bookmarkEnd w:id="191"/>
    </w:p>
    <w:tbl>
      <w:tblPr>
        <w:tblW w:w="9720" w:type="dxa"/>
        <w:tblInd w:w="-5" w:type="dxa"/>
        <w:tblCellMar>
          <w:left w:w="70" w:type="dxa"/>
          <w:right w:w="70" w:type="dxa"/>
        </w:tblCellMar>
        <w:tblLook w:val="04A0"/>
      </w:tblPr>
      <w:tblGrid>
        <w:gridCol w:w="7040"/>
        <w:gridCol w:w="1500"/>
        <w:gridCol w:w="1180"/>
      </w:tblGrid>
      <w:tr w:rsidR="005C482E" w:rsidRPr="005C482E" w:rsidTr="005C482E">
        <w:trPr>
          <w:trHeight w:val="315"/>
        </w:trPr>
        <w:tc>
          <w:tcPr>
            <w:tcW w:w="7040" w:type="dxa"/>
            <w:tcBorders>
              <w:top w:val="single" w:sz="4" w:space="0" w:color="D3D3D3"/>
              <w:left w:val="single" w:sz="4" w:space="0" w:color="D3D3D3"/>
              <w:bottom w:val="single" w:sz="4" w:space="0" w:color="D3D3D3"/>
              <w:right w:val="single" w:sz="4" w:space="0" w:color="D3D3D3"/>
            </w:tcBorders>
            <w:shd w:val="clear" w:color="6E9ECA" w:fill="6E9ECA"/>
            <w:hideMark/>
          </w:tcPr>
          <w:p w:rsidR="005C482E" w:rsidRPr="005C482E" w:rsidRDefault="005C482E" w:rsidP="005C482E">
            <w:pPr>
              <w:spacing w:after="0" w:line="240" w:lineRule="auto"/>
              <w:jc w:val="center"/>
              <w:rPr>
                <w:rFonts w:ascii="Times New Roman" w:eastAsia="Times New Roman" w:hAnsi="Times New Roman" w:cs="Times New Roman"/>
                <w:b/>
                <w:bCs/>
                <w:color w:val="FFFFFF"/>
                <w:sz w:val="24"/>
                <w:szCs w:val="24"/>
                <w:lang w:eastAsia="tr-TR"/>
              </w:rPr>
            </w:pPr>
            <w:bookmarkStart w:id="192" w:name="_Toc418324654"/>
            <w:r w:rsidRPr="005C482E">
              <w:rPr>
                <w:rFonts w:ascii="Times New Roman" w:eastAsia="Times New Roman" w:hAnsi="Times New Roman" w:cs="Times New Roman"/>
                <w:b/>
                <w:bCs/>
                <w:color w:val="FFFFFF"/>
                <w:sz w:val="24"/>
                <w:szCs w:val="24"/>
                <w:lang w:eastAsia="tr-TR"/>
              </w:rPr>
              <w:t>Şirket Ünvanı</w:t>
            </w:r>
          </w:p>
        </w:tc>
        <w:tc>
          <w:tcPr>
            <w:tcW w:w="1500" w:type="dxa"/>
            <w:tcBorders>
              <w:top w:val="single" w:sz="4" w:space="0" w:color="D3D3D3"/>
              <w:left w:val="nil"/>
              <w:bottom w:val="single" w:sz="4" w:space="0" w:color="D3D3D3"/>
              <w:right w:val="single" w:sz="4" w:space="0" w:color="D3D3D3"/>
            </w:tcBorders>
            <w:shd w:val="clear" w:color="6E9ECA" w:fill="6E9ECA"/>
            <w:hideMark/>
          </w:tcPr>
          <w:p w:rsidR="005C482E" w:rsidRPr="005C482E" w:rsidRDefault="005C482E" w:rsidP="005C482E">
            <w:pPr>
              <w:spacing w:after="0" w:line="240" w:lineRule="auto"/>
              <w:jc w:val="right"/>
              <w:rPr>
                <w:rFonts w:ascii="Times New Roman" w:eastAsia="Times New Roman" w:hAnsi="Times New Roman" w:cs="Times New Roman"/>
                <w:b/>
                <w:bCs/>
                <w:color w:val="FFFFFF"/>
                <w:sz w:val="24"/>
                <w:szCs w:val="24"/>
                <w:lang w:eastAsia="tr-TR"/>
              </w:rPr>
            </w:pPr>
            <w:r w:rsidRPr="005C482E">
              <w:rPr>
                <w:rFonts w:ascii="Times New Roman" w:eastAsia="Times New Roman" w:hAnsi="Times New Roman" w:cs="Times New Roman"/>
                <w:b/>
                <w:bCs/>
                <w:color w:val="FFFFFF"/>
                <w:sz w:val="24"/>
                <w:szCs w:val="24"/>
                <w:lang w:eastAsia="tr-TR"/>
              </w:rPr>
              <w:t>Satış Miktarı</w:t>
            </w:r>
          </w:p>
        </w:tc>
        <w:tc>
          <w:tcPr>
            <w:tcW w:w="1180" w:type="dxa"/>
            <w:tcBorders>
              <w:top w:val="single" w:sz="4" w:space="0" w:color="D3D3D3"/>
              <w:left w:val="nil"/>
              <w:bottom w:val="single" w:sz="4" w:space="0" w:color="D3D3D3"/>
              <w:right w:val="single" w:sz="4" w:space="0" w:color="D3D3D3"/>
            </w:tcBorders>
            <w:shd w:val="clear" w:color="6E9ECA" w:fill="6E9ECA"/>
            <w:hideMark/>
          </w:tcPr>
          <w:p w:rsidR="005C482E" w:rsidRPr="005C482E" w:rsidRDefault="005C482E" w:rsidP="005C482E">
            <w:pPr>
              <w:spacing w:after="0" w:line="240" w:lineRule="auto"/>
              <w:jc w:val="center"/>
              <w:rPr>
                <w:rFonts w:ascii="Times New Roman" w:eastAsia="Times New Roman" w:hAnsi="Times New Roman" w:cs="Times New Roman"/>
                <w:b/>
                <w:bCs/>
                <w:color w:val="FFFFFF"/>
                <w:sz w:val="24"/>
                <w:szCs w:val="24"/>
                <w:lang w:eastAsia="tr-TR"/>
              </w:rPr>
            </w:pPr>
            <w:r w:rsidRPr="005C482E">
              <w:rPr>
                <w:rFonts w:ascii="Times New Roman" w:eastAsia="Times New Roman" w:hAnsi="Times New Roman" w:cs="Times New Roman"/>
                <w:b/>
                <w:bCs/>
                <w:color w:val="FFFFFF"/>
                <w:sz w:val="24"/>
                <w:szCs w:val="24"/>
                <w:lang w:eastAsia="tr-TR"/>
              </w:rPr>
              <w:t>Pay(%)</w:t>
            </w:r>
          </w:p>
        </w:tc>
      </w:tr>
      <w:tr w:rsidR="005C482E" w:rsidRPr="005C482E" w:rsidTr="005C482E">
        <w:trPr>
          <w:trHeight w:val="37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BOTAŞ (BORU HATLARI İLE PETROL TAŞIMA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17.961,04</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96,17</w:t>
            </w:r>
          </w:p>
        </w:tc>
      </w:tr>
      <w:tr w:rsidR="005C482E" w:rsidRPr="005C482E" w:rsidTr="005C482E">
        <w:trPr>
          <w:trHeight w:val="630"/>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GLOBAL MADEN DOĞALGAZ PETROL VE KİMYA SANAYİ VE TİCARET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408,63</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2,19</w:t>
            </w:r>
          </w:p>
        </w:tc>
      </w:tr>
      <w:tr w:rsidR="005C482E" w:rsidRPr="005C482E" w:rsidTr="005C482E">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ENERJİSA DOĞAL GAZ TOPTAN SATIŞ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277,86</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1,49</w:t>
            </w:r>
          </w:p>
        </w:tc>
      </w:tr>
      <w:tr w:rsidR="005C482E" w:rsidRPr="005C482E" w:rsidTr="005C482E">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GUNVOR ENERJİ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25,71</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0,14</w:t>
            </w:r>
          </w:p>
        </w:tc>
      </w:tr>
      <w:tr w:rsidR="005C482E" w:rsidRPr="005C482E" w:rsidTr="005C482E">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ENGİE ENERJİ TİCARET VE PAZARLAMA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1,38</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0,01</w:t>
            </w:r>
          </w:p>
        </w:tc>
      </w:tr>
      <w:tr w:rsidR="005C482E" w:rsidRPr="005C482E" w:rsidTr="005C482E">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SHELL ENERJİ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1,14</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0,01</w:t>
            </w:r>
          </w:p>
        </w:tc>
      </w:tr>
      <w:tr w:rsidR="005C482E" w:rsidRPr="005C482E" w:rsidTr="005C482E">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NATURELGAZ SANAYİ VE TİCARET ANONİM ŞİRKETİ</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0,05</w:t>
            </w:r>
          </w:p>
        </w:tc>
        <w:tc>
          <w:tcPr>
            <w:tcW w:w="1180" w:type="dxa"/>
            <w:tcBorders>
              <w:top w:val="nil"/>
              <w:left w:val="nil"/>
              <w:bottom w:val="single" w:sz="4" w:space="0" w:color="D3D3D3"/>
              <w:right w:val="single" w:sz="4" w:space="0" w:color="D3D3D3"/>
            </w:tcBorders>
            <w:shd w:val="clear" w:color="000000" w:fill="E7E6E6"/>
            <w:hideMark/>
          </w:tcPr>
          <w:p w:rsidR="005C482E" w:rsidRPr="005C482E" w:rsidRDefault="005C482E" w:rsidP="005C482E">
            <w:pPr>
              <w:spacing w:after="0" w:line="240" w:lineRule="auto"/>
              <w:jc w:val="center"/>
              <w:rPr>
                <w:rFonts w:ascii="Times New Roman" w:eastAsia="Times New Roman" w:hAnsi="Times New Roman" w:cs="Times New Roman"/>
                <w:color w:val="000000"/>
                <w:sz w:val="24"/>
                <w:szCs w:val="24"/>
                <w:lang w:eastAsia="tr-TR"/>
              </w:rPr>
            </w:pPr>
            <w:r w:rsidRPr="005C482E">
              <w:rPr>
                <w:rFonts w:ascii="Times New Roman" w:eastAsia="Times New Roman" w:hAnsi="Times New Roman" w:cs="Times New Roman"/>
                <w:color w:val="000000"/>
                <w:sz w:val="24"/>
                <w:szCs w:val="24"/>
                <w:lang w:eastAsia="tr-TR"/>
              </w:rPr>
              <w:t>0,0003</w:t>
            </w:r>
          </w:p>
        </w:tc>
      </w:tr>
      <w:tr w:rsidR="005C482E" w:rsidRPr="005C482E" w:rsidTr="005C482E">
        <w:trPr>
          <w:trHeight w:val="315"/>
        </w:trPr>
        <w:tc>
          <w:tcPr>
            <w:tcW w:w="7040" w:type="dxa"/>
            <w:tcBorders>
              <w:top w:val="nil"/>
              <w:left w:val="single" w:sz="4" w:space="0" w:color="D3D3D3"/>
              <w:bottom w:val="single" w:sz="4" w:space="0" w:color="D3D3D3"/>
              <w:right w:val="single" w:sz="4" w:space="0" w:color="D3D3D3"/>
            </w:tcBorders>
            <w:shd w:val="clear" w:color="auto" w:fill="auto"/>
            <w:hideMark/>
          </w:tcPr>
          <w:p w:rsidR="005C482E" w:rsidRPr="005C482E" w:rsidRDefault="005C482E" w:rsidP="005C482E">
            <w:pPr>
              <w:spacing w:after="0" w:line="240" w:lineRule="auto"/>
              <w:rPr>
                <w:rFonts w:ascii="Times New Roman" w:eastAsia="Times New Roman" w:hAnsi="Times New Roman" w:cs="Times New Roman"/>
                <w:b/>
                <w:bCs/>
                <w:color w:val="000000"/>
                <w:sz w:val="24"/>
                <w:szCs w:val="24"/>
                <w:lang w:eastAsia="tr-TR"/>
              </w:rPr>
            </w:pPr>
            <w:r w:rsidRPr="005C482E">
              <w:rPr>
                <w:rFonts w:ascii="Times New Roman" w:eastAsia="Times New Roman" w:hAnsi="Times New Roman" w:cs="Times New Roman"/>
                <w:b/>
                <w:bCs/>
                <w:color w:val="000000"/>
                <w:sz w:val="24"/>
                <w:szCs w:val="24"/>
                <w:lang w:eastAsia="tr-TR"/>
              </w:rPr>
              <w:t>Genel Toplam</w:t>
            </w:r>
          </w:p>
        </w:tc>
        <w:tc>
          <w:tcPr>
            <w:tcW w:w="150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right"/>
              <w:rPr>
                <w:rFonts w:ascii="Times New Roman" w:eastAsia="Times New Roman" w:hAnsi="Times New Roman" w:cs="Times New Roman"/>
                <w:b/>
                <w:bCs/>
                <w:color w:val="000000"/>
                <w:sz w:val="24"/>
                <w:szCs w:val="24"/>
                <w:lang w:eastAsia="tr-TR"/>
              </w:rPr>
            </w:pPr>
            <w:r w:rsidRPr="005C482E">
              <w:rPr>
                <w:rFonts w:ascii="Times New Roman" w:eastAsia="Times New Roman" w:hAnsi="Times New Roman" w:cs="Times New Roman"/>
                <w:b/>
                <w:bCs/>
                <w:color w:val="000000"/>
                <w:sz w:val="24"/>
                <w:szCs w:val="24"/>
                <w:lang w:eastAsia="tr-TR"/>
              </w:rPr>
              <w:t>18.675,81</w:t>
            </w:r>
          </w:p>
        </w:tc>
        <w:tc>
          <w:tcPr>
            <w:tcW w:w="1180" w:type="dxa"/>
            <w:tcBorders>
              <w:top w:val="nil"/>
              <w:left w:val="nil"/>
              <w:bottom w:val="single" w:sz="4" w:space="0" w:color="D3D3D3"/>
              <w:right w:val="single" w:sz="4" w:space="0" w:color="D3D3D3"/>
            </w:tcBorders>
            <w:shd w:val="clear" w:color="auto" w:fill="auto"/>
            <w:hideMark/>
          </w:tcPr>
          <w:p w:rsidR="005C482E" w:rsidRPr="005C482E" w:rsidRDefault="005C482E" w:rsidP="005C482E">
            <w:pPr>
              <w:spacing w:after="0" w:line="240" w:lineRule="auto"/>
              <w:jc w:val="center"/>
              <w:rPr>
                <w:rFonts w:ascii="Times New Roman" w:eastAsia="Times New Roman" w:hAnsi="Times New Roman" w:cs="Times New Roman"/>
                <w:b/>
                <w:bCs/>
                <w:color w:val="000000"/>
                <w:sz w:val="24"/>
                <w:szCs w:val="24"/>
                <w:lang w:eastAsia="tr-TR"/>
              </w:rPr>
            </w:pPr>
            <w:r w:rsidRPr="005C482E">
              <w:rPr>
                <w:rFonts w:ascii="Times New Roman" w:eastAsia="Times New Roman" w:hAnsi="Times New Roman" w:cs="Times New Roman"/>
                <w:b/>
                <w:bCs/>
                <w:color w:val="000000"/>
                <w:sz w:val="24"/>
                <w:szCs w:val="24"/>
                <w:lang w:eastAsia="tr-TR"/>
              </w:rPr>
              <w:t>100,00</w:t>
            </w:r>
          </w:p>
        </w:tc>
      </w:tr>
    </w:tbl>
    <w:p w:rsidR="00F726EB" w:rsidRDefault="00F726EB"/>
    <w:p w:rsidR="00F726EB" w:rsidRPr="00596D6E" w:rsidRDefault="00F726EB"/>
    <w:p w:rsidR="00E75C8B" w:rsidRPr="00E164B2" w:rsidRDefault="00013C81" w:rsidP="00CA129B">
      <w:pPr>
        <w:pStyle w:val="Balk5"/>
        <w:ind w:left="0" w:firstLine="0"/>
      </w:pPr>
      <w:bookmarkStart w:id="193" w:name="_Toc39762845"/>
      <w:r w:rsidRPr="00E164B2">
        <w:t xml:space="preserve">Tablo </w:t>
      </w:r>
      <w:r w:rsidR="00780DFB" w:rsidRPr="00E164B2">
        <w:t>8</w:t>
      </w:r>
      <w:r w:rsidR="009D7108">
        <w:t>.5</w:t>
      </w:r>
      <w:r w:rsidR="00780DFB" w:rsidRPr="00E164B2">
        <w:t>:</w:t>
      </w:r>
      <w:r w:rsidR="0078284D">
        <w:t xml:space="preserve"> </w:t>
      </w:r>
      <w:r w:rsidR="0062280E" w:rsidRPr="00E164B2">
        <w:t>201</w:t>
      </w:r>
      <w:r w:rsidR="004737A1">
        <w:t>9</w:t>
      </w:r>
      <w:r w:rsidR="0078284D">
        <w:t xml:space="preserve"> Yılı</w:t>
      </w:r>
      <w:r w:rsidR="002D0CDC" w:rsidRPr="00E164B2">
        <w:t xml:space="preserve"> Sıkıştırılmış Doğal</w:t>
      </w:r>
      <w:r w:rsidR="0017745C">
        <w:t xml:space="preserve"> </w:t>
      </w:r>
      <w:r w:rsidR="002D0CDC" w:rsidRPr="00E164B2">
        <w:t xml:space="preserve">gaz Lisansı Sahiplerinin Nihai Tüketiciye Yaptığı Doğal Gaz Satış Miktarları </w:t>
      </w:r>
      <w:r w:rsidR="00E02A70" w:rsidRPr="00E164B2">
        <w:t>(Milyon Sm</w:t>
      </w:r>
      <w:r w:rsidR="00E02A70" w:rsidRPr="00E164B2">
        <w:rPr>
          <w:vertAlign w:val="superscript"/>
        </w:rPr>
        <w:t>3</w:t>
      </w:r>
      <w:r w:rsidR="00E02A70" w:rsidRPr="00E164B2">
        <w:t>)</w:t>
      </w:r>
      <w:bookmarkEnd w:id="192"/>
      <w:bookmarkEnd w:id="193"/>
    </w:p>
    <w:tbl>
      <w:tblPr>
        <w:tblW w:w="5000" w:type="pct"/>
        <w:tblCellMar>
          <w:left w:w="70" w:type="dxa"/>
          <w:right w:w="70" w:type="dxa"/>
        </w:tblCellMar>
        <w:tblLook w:val="04A0"/>
      </w:tblPr>
      <w:tblGrid>
        <w:gridCol w:w="6880"/>
        <w:gridCol w:w="1325"/>
        <w:gridCol w:w="1289"/>
      </w:tblGrid>
      <w:tr w:rsidR="004737A1" w:rsidRPr="004737A1" w:rsidTr="004737A1">
        <w:trPr>
          <w:cantSplit/>
          <w:trHeight w:val="315"/>
          <w:tblHeader/>
        </w:trPr>
        <w:tc>
          <w:tcPr>
            <w:tcW w:w="3623" w:type="pct"/>
            <w:tcBorders>
              <w:top w:val="single" w:sz="4" w:space="0" w:color="D3D3D3"/>
              <w:left w:val="single" w:sz="4" w:space="0" w:color="D3D3D3"/>
              <w:bottom w:val="single" w:sz="4" w:space="0" w:color="D3D3D3"/>
              <w:right w:val="single" w:sz="4" w:space="0" w:color="D3D3D3"/>
            </w:tcBorders>
            <w:shd w:val="clear" w:color="6E9ECA" w:fill="6E9ECA"/>
            <w:hideMark/>
          </w:tcPr>
          <w:p w:rsidR="004737A1" w:rsidRPr="004737A1" w:rsidRDefault="004737A1" w:rsidP="004737A1">
            <w:pPr>
              <w:spacing w:after="0" w:line="240" w:lineRule="auto"/>
              <w:jc w:val="center"/>
              <w:rPr>
                <w:rFonts w:ascii="Times New Roman" w:eastAsia="Times New Roman" w:hAnsi="Times New Roman" w:cs="Times New Roman"/>
                <w:b/>
                <w:bCs/>
                <w:color w:val="FFFFFF"/>
                <w:sz w:val="24"/>
                <w:szCs w:val="24"/>
                <w:lang w:eastAsia="tr-TR"/>
              </w:rPr>
            </w:pPr>
            <w:bookmarkStart w:id="194" w:name="_Toc418324655"/>
            <w:r w:rsidRPr="004737A1">
              <w:rPr>
                <w:rFonts w:ascii="Times New Roman" w:eastAsia="Times New Roman" w:hAnsi="Times New Roman" w:cs="Times New Roman"/>
                <w:b/>
                <w:bCs/>
                <w:color w:val="FFFFFF"/>
                <w:sz w:val="24"/>
                <w:szCs w:val="24"/>
                <w:lang w:eastAsia="tr-TR"/>
              </w:rPr>
              <w:t>Şirket Ünvanı</w:t>
            </w:r>
          </w:p>
        </w:tc>
        <w:tc>
          <w:tcPr>
            <w:tcW w:w="698" w:type="pct"/>
            <w:tcBorders>
              <w:top w:val="single" w:sz="4" w:space="0" w:color="D3D3D3"/>
              <w:left w:val="nil"/>
              <w:bottom w:val="single" w:sz="4" w:space="0" w:color="D3D3D3"/>
              <w:right w:val="single" w:sz="4" w:space="0" w:color="D3D3D3"/>
            </w:tcBorders>
            <w:shd w:val="clear" w:color="6E9ECA" w:fill="6E9ECA"/>
            <w:hideMark/>
          </w:tcPr>
          <w:p w:rsidR="004737A1" w:rsidRPr="004737A1" w:rsidRDefault="004737A1" w:rsidP="004737A1">
            <w:pPr>
              <w:spacing w:after="0" w:line="240" w:lineRule="auto"/>
              <w:jc w:val="right"/>
              <w:rPr>
                <w:rFonts w:ascii="Times New Roman" w:eastAsia="Times New Roman" w:hAnsi="Times New Roman" w:cs="Times New Roman"/>
                <w:b/>
                <w:bCs/>
                <w:color w:val="FFFFFF"/>
                <w:sz w:val="24"/>
                <w:szCs w:val="24"/>
                <w:lang w:eastAsia="tr-TR"/>
              </w:rPr>
            </w:pPr>
            <w:r w:rsidRPr="004737A1">
              <w:rPr>
                <w:rFonts w:ascii="Times New Roman" w:eastAsia="Times New Roman" w:hAnsi="Times New Roman" w:cs="Times New Roman"/>
                <w:b/>
                <w:bCs/>
                <w:color w:val="FFFFFF"/>
                <w:sz w:val="24"/>
                <w:szCs w:val="24"/>
                <w:lang w:eastAsia="tr-TR"/>
              </w:rPr>
              <w:t>Satış Miktarı</w:t>
            </w:r>
          </w:p>
        </w:tc>
        <w:tc>
          <w:tcPr>
            <w:tcW w:w="679" w:type="pct"/>
            <w:tcBorders>
              <w:top w:val="single" w:sz="4" w:space="0" w:color="D3D3D3"/>
              <w:left w:val="nil"/>
              <w:bottom w:val="single" w:sz="4" w:space="0" w:color="D3D3D3"/>
              <w:right w:val="single" w:sz="4" w:space="0" w:color="D3D3D3"/>
            </w:tcBorders>
            <w:shd w:val="clear" w:color="6E9ECA" w:fill="6E9ECA"/>
            <w:hideMark/>
          </w:tcPr>
          <w:p w:rsidR="004737A1" w:rsidRPr="004737A1" w:rsidRDefault="004737A1" w:rsidP="004737A1">
            <w:pPr>
              <w:spacing w:after="0" w:line="240" w:lineRule="auto"/>
              <w:jc w:val="center"/>
              <w:rPr>
                <w:rFonts w:ascii="Times New Roman" w:eastAsia="Times New Roman" w:hAnsi="Times New Roman" w:cs="Times New Roman"/>
                <w:b/>
                <w:bCs/>
                <w:color w:val="FFFFFF"/>
                <w:sz w:val="24"/>
                <w:szCs w:val="24"/>
                <w:lang w:eastAsia="tr-TR"/>
              </w:rPr>
            </w:pPr>
            <w:r w:rsidRPr="004737A1">
              <w:rPr>
                <w:rFonts w:ascii="Times New Roman" w:eastAsia="Times New Roman" w:hAnsi="Times New Roman" w:cs="Times New Roman"/>
                <w:b/>
                <w:bCs/>
                <w:color w:val="FFFFFF"/>
                <w:sz w:val="24"/>
                <w:szCs w:val="24"/>
                <w:lang w:eastAsia="tr-TR"/>
              </w:rPr>
              <w:t>Pay(%)</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NATURELGAZ SANAYİ VE TİCARET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141,88</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62,19</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SOCAR TURKEY LNG SATIŞ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27,36</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11,99</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ATAERK AKARYAKIT ÇİMENTO İNŞAAT SANAYİ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10,43</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4,57</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YILMAZLAR SINAİ VE TIBBİ GAZLAR PAZARLAMA SANAYİ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5,31</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2,33</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TEZ OKSİJEN SANAYİ VE TİCARET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5,25</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2,30</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GENİA TURKEY ENERJİ YATIRIMLARI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4,88</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2,14</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GİTAŞ GAZ İŞLETMELERİ TAŞIMACILIK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4,02</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1,76</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HABAŞ SINAİ VE TIBBİ GAZLAR İSTİHSAL ENDÜSTRİSİ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3,74</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1,64</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CNG GAZ SANAYİ VE TİCARET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3,56</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1,56</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CNGAZ PETROL ÜRÜNLERİ DAĞITIM VE TİCARET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2,88</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1,26</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AKPET GAZ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2,74</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1,20</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OR-CAN DOĞAL GAZ TOPTAN SATIŞ DAĞITIM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2,61</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1,14</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ERZURUM ENERJİ ÜRETİM DAĞITIM DOĞALGAZ PETROL METAL TAŞIMACILIK SANAYİ VE TİCARET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2,49</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1,09</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lastRenderedPageBreak/>
              <w:t>KARABÖRK GAZ PAZARLAMA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2,45</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1,07</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İNCİ ENERJİ LPG DOĞALGAZ VE AKARYAKIT SANAYİ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1,83</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0,80</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DOĞALHAYAT PETROL ÜRÜNLERİ, CNG, GAZ, İNŞAAT, GIDA SANAYİ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1,69</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0,74</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ERD CNG ENDÜSTRİYEL GAZLAR SANAYİ VE TİCARET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1,55</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0,68</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AY-TEK DOĞALGAZ DÖNÜŞÜM SİSTEMLERİ MÜHENDİSLİK İNŞAAT VE TAAHHÜT SANAYİ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1,38</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0,60</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ANG DOĞAL GAZ TAŞIMACILIK DÖNÜŞÜM İNŞAAT SANAYİ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1,23</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0,54</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CMY GAZ ÜRÜNLERİ MÜHENDİSLİK İNŞAAT NAKLİYAT SANAYİ VE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0,57</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0,25</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ARAR PETROL VE GAZ ARAMA ÜRETİM PAZARLAMA ANONİM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0,24</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0,11</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FİDAN GAZ SANAYİ TİCARET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0,07</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0,03</w:t>
            </w:r>
          </w:p>
        </w:tc>
      </w:tr>
      <w:tr w:rsidR="004737A1" w:rsidRPr="004737A1" w:rsidTr="004737A1">
        <w:trPr>
          <w:trHeight w:val="630"/>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SERALGAZ SINAİ VE TIBBİ GAZLAR İNŞAAT MALZEMELERİ TİCARET VE SANAYİ LİMİTED ŞİRKETİ</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0,01</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color w:val="000000"/>
                <w:sz w:val="24"/>
                <w:szCs w:val="24"/>
                <w:lang w:eastAsia="tr-TR"/>
              </w:rPr>
            </w:pPr>
            <w:r w:rsidRPr="004737A1">
              <w:rPr>
                <w:rFonts w:ascii="Times New Roman" w:eastAsia="Times New Roman" w:hAnsi="Times New Roman" w:cs="Times New Roman"/>
                <w:color w:val="000000"/>
                <w:sz w:val="24"/>
                <w:szCs w:val="24"/>
                <w:lang w:eastAsia="tr-TR"/>
              </w:rPr>
              <w:t>0,00</w:t>
            </w:r>
          </w:p>
        </w:tc>
      </w:tr>
      <w:tr w:rsidR="004737A1" w:rsidRPr="004737A1" w:rsidTr="004737A1">
        <w:trPr>
          <w:trHeight w:val="315"/>
        </w:trPr>
        <w:tc>
          <w:tcPr>
            <w:tcW w:w="3623" w:type="pct"/>
            <w:tcBorders>
              <w:top w:val="nil"/>
              <w:left w:val="single" w:sz="4" w:space="0" w:color="D3D3D3"/>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b/>
                <w:bCs/>
                <w:color w:val="000000"/>
                <w:sz w:val="24"/>
                <w:szCs w:val="24"/>
                <w:lang w:eastAsia="tr-TR"/>
              </w:rPr>
            </w:pPr>
            <w:r w:rsidRPr="004737A1">
              <w:rPr>
                <w:rFonts w:ascii="Times New Roman" w:eastAsia="Times New Roman" w:hAnsi="Times New Roman" w:cs="Times New Roman"/>
                <w:b/>
                <w:bCs/>
                <w:color w:val="000000"/>
                <w:sz w:val="24"/>
                <w:szCs w:val="24"/>
                <w:lang w:eastAsia="tr-TR"/>
              </w:rPr>
              <w:t>Genel Toplam</w:t>
            </w:r>
          </w:p>
        </w:tc>
        <w:tc>
          <w:tcPr>
            <w:tcW w:w="698" w:type="pct"/>
            <w:tcBorders>
              <w:top w:val="nil"/>
              <w:left w:val="nil"/>
              <w:bottom w:val="single" w:sz="4" w:space="0" w:color="D3D3D3"/>
              <w:right w:val="single" w:sz="4" w:space="0" w:color="D3D3D3"/>
            </w:tcBorders>
            <w:shd w:val="clear" w:color="auto" w:fill="auto"/>
            <w:hideMark/>
          </w:tcPr>
          <w:p w:rsidR="004737A1" w:rsidRPr="004737A1" w:rsidRDefault="004737A1" w:rsidP="004737A1">
            <w:pPr>
              <w:spacing w:after="0" w:line="240" w:lineRule="auto"/>
              <w:jc w:val="right"/>
              <w:rPr>
                <w:rFonts w:ascii="Times New Roman" w:eastAsia="Times New Roman" w:hAnsi="Times New Roman" w:cs="Times New Roman"/>
                <w:b/>
                <w:bCs/>
                <w:color w:val="000000"/>
                <w:sz w:val="24"/>
                <w:szCs w:val="24"/>
                <w:lang w:eastAsia="tr-TR"/>
              </w:rPr>
            </w:pPr>
            <w:r w:rsidRPr="004737A1">
              <w:rPr>
                <w:rFonts w:ascii="Times New Roman" w:eastAsia="Times New Roman" w:hAnsi="Times New Roman" w:cs="Times New Roman"/>
                <w:b/>
                <w:bCs/>
                <w:color w:val="000000"/>
                <w:sz w:val="24"/>
                <w:szCs w:val="24"/>
                <w:lang w:eastAsia="tr-TR"/>
              </w:rPr>
              <w:t>228,15</w:t>
            </w:r>
          </w:p>
        </w:tc>
        <w:tc>
          <w:tcPr>
            <w:tcW w:w="679" w:type="pct"/>
            <w:tcBorders>
              <w:top w:val="nil"/>
              <w:left w:val="nil"/>
              <w:bottom w:val="single" w:sz="4" w:space="0" w:color="D3D3D3"/>
              <w:right w:val="single" w:sz="4" w:space="0" w:color="D3D3D3"/>
            </w:tcBorders>
            <w:shd w:val="clear" w:color="F5F5F5" w:fill="F5F5F5"/>
            <w:hideMark/>
          </w:tcPr>
          <w:p w:rsidR="004737A1" w:rsidRPr="004737A1" w:rsidRDefault="004737A1" w:rsidP="004737A1">
            <w:pPr>
              <w:spacing w:after="0" w:line="240" w:lineRule="auto"/>
              <w:jc w:val="center"/>
              <w:rPr>
                <w:rFonts w:ascii="Times New Roman" w:eastAsia="Times New Roman" w:hAnsi="Times New Roman" w:cs="Times New Roman"/>
                <w:b/>
                <w:bCs/>
                <w:color w:val="000000"/>
                <w:sz w:val="24"/>
                <w:szCs w:val="24"/>
                <w:lang w:eastAsia="tr-TR"/>
              </w:rPr>
            </w:pPr>
            <w:r w:rsidRPr="004737A1">
              <w:rPr>
                <w:rFonts w:ascii="Times New Roman" w:eastAsia="Times New Roman" w:hAnsi="Times New Roman" w:cs="Times New Roman"/>
                <w:b/>
                <w:bCs/>
                <w:color w:val="000000"/>
                <w:sz w:val="24"/>
                <w:szCs w:val="24"/>
                <w:lang w:eastAsia="tr-TR"/>
              </w:rPr>
              <w:t>100</w:t>
            </w:r>
          </w:p>
        </w:tc>
      </w:tr>
    </w:tbl>
    <w:p w:rsidR="006654BA" w:rsidRPr="006654BA" w:rsidRDefault="006654BA" w:rsidP="006654BA"/>
    <w:p w:rsidR="00F726EB" w:rsidRPr="00F726EB" w:rsidRDefault="00F726EB" w:rsidP="00F726EB"/>
    <w:p w:rsidR="003F00FC" w:rsidRPr="003F00FC" w:rsidRDefault="00013C81" w:rsidP="003F00FC">
      <w:pPr>
        <w:pStyle w:val="Balk5"/>
      </w:pPr>
      <w:bookmarkStart w:id="195" w:name="_Toc39762846"/>
      <w:r w:rsidRPr="00E164B2">
        <w:t xml:space="preserve">Tablo </w:t>
      </w:r>
      <w:r w:rsidR="00780DFB" w:rsidRPr="00E164B2">
        <w:t>8</w:t>
      </w:r>
      <w:r w:rsidR="005313A7" w:rsidRPr="00E164B2">
        <w:t>.</w:t>
      </w:r>
      <w:r w:rsidR="009D7108">
        <w:t>6</w:t>
      </w:r>
      <w:r w:rsidR="00780DFB" w:rsidRPr="00E164B2">
        <w:t>:</w:t>
      </w:r>
      <w:r w:rsidR="0078284D">
        <w:t xml:space="preserve"> </w:t>
      </w:r>
      <w:r w:rsidR="0062280E" w:rsidRPr="00E164B2">
        <w:t>201</w:t>
      </w:r>
      <w:r w:rsidR="00A56C74">
        <w:t>9</w:t>
      </w:r>
      <w:r w:rsidR="0078284D">
        <w:t xml:space="preserve"> Yılı</w:t>
      </w:r>
      <w:r w:rsidR="002D0CDC" w:rsidRPr="00E164B2">
        <w:t xml:space="preserve"> Toptan Satış Lisansı Sahiplerinin Nihai Tüketiciye Yaptığı Doğal Gaz Satış Miktarları </w:t>
      </w:r>
      <w:r w:rsidR="00E02A70" w:rsidRPr="00E164B2">
        <w:t>(Milyon Sm</w:t>
      </w:r>
      <w:r w:rsidR="00E02A70" w:rsidRPr="00E164B2">
        <w:rPr>
          <w:vertAlign w:val="superscript"/>
        </w:rPr>
        <w:t>3</w:t>
      </w:r>
      <w:r w:rsidR="00E02A70" w:rsidRPr="00E164B2">
        <w:t>)</w:t>
      </w:r>
      <w:bookmarkEnd w:id="194"/>
      <w:bookmarkEnd w:id="195"/>
    </w:p>
    <w:tbl>
      <w:tblPr>
        <w:tblW w:w="5000" w:type="pct"/>
        <w:tblCellMar>
          <w:left w:w="70" w:type="dxa"/>
          <w:right w:w="70" w:type="dxa"/>
        </w:tblCellMar>
        <w:tblLook w:val="04A0"/>
      </w:tblPr>
      <w:tblGrid>
        <w:gridCol w:w="6621"/>
        <w:gridCol w:w="1185"/>
        <w:gridCol w:w="1688"/>
      </w:tblGrid>
      <w:tr w:rsidR="00A56C74" w:rsidRPr="00A56C74" w:rsidTr="00A56C74">
        <w:trPr>
          <w:cantSplit/>
          <w:trHeight w:val="315"/>
          <w:tblHeader/>
        </w:trPr>
        <w:tc>
          <w:tcPr>
            <w:tcW w:w="3487" w:type="pct"/>
            <w:tcBorders>
              <w:top w:val="single" w:sz="4" w:space="0" w:color="D3D3D3"/>
              <w:left w:val="single" w:sz="4" w:space="0" w:color="D3D3D3"/>
              <w:bottom w:val="single" w:sz="4" w:space="0" w:color="D3D3D3"/>
              <w:right w:val="single" w:sz="4" w:space="0" w:color="D3D3D3"/>
            </w:tcBorders>
            <w:shd w:val="clear" w:color="6E9ECA" w:fill="6E9ECA"/>
            <w:hideMark/>
          </w:tcPr>
          <w:p w:rsidR="00A56C74" w:rsidRPr="00A56C74" w:rsidRDefault="00A56C74" w:rsidP="00A56C74">
            <w:pPr>
              <w:spacing w:after="0" w:line="240" w:lineRule="auto"/>
              <w:jc w:val="center"/>
              <w:rPr>
                <w:rFonts w:ascii="Times New Roman" w:eastAsia="Times New Roman" w:hAnsi="Times New Roman" w:cs="Times New Roman"/>
                <w:b/>
                <w:bCs/>
                <w:color w:val="FFFFFF"/>
                <w:sz w:val="24"/>
                <w:szCs w:val="24"/>
                <w:lang w:eastAsia="tr-TR"/>
              </w:rPr>
            </w:pPr>
            <w:bookmarkStart w:id="196" w:name="_Toc418324656"/>
            <w:r w:rsidRPr="00A56C74">
              <w:rPr>
                <w:rFonts w:ascii="Times New Roman" w:eastAsia="Times New Roman" w:hAnsi="Times New Roman" w:cs="Times New Roman"/>
                <w:b/>
                <w:bCs/>
                <w:color w:val="FFFFFF"/>
                <w:sz w:val="24"/>
                <w:szCs w:val="24"/>
                <w:lang w:eastAsia="tr-TR"/>
              </w:rPr>
              <w:t>Şirket Ünvanı</w:t>
            </w:r>
          </w:p>
        </w:tc>
        <w:tc>
          <w:tcPr>
            <w:tcW w:w="624" w:type="pct"/>
            <w:tcBorders>
              <w:top w:val="single" w:sz="4" w:space="0" w:color="D3D3D3"/>
              <w:left w:val="nil"/>
              <w:bottom w:val="single" w:sz="4" w:space="0" w:color="D3D3D3"/>
              <w:right w:val="single" w:sz="4" w:space="0" w:color="D3D3D3"/>
            </w:tcBorders>
            <w:shd w:val="clear" w:color="6E9ECA" w:fill="6E9ECA"/>
            <w:hideMark/>
          </w:tcPr>
          <w:p w:rsidR="00A56C74" w:rsidRPr="00A56C74" w:rsidRDefault="00A56C74" w:rsidP="00A56C74">
            <w:pPr>
              <w:spacing w:after="0" w:line="240" w:lineRule="auto"/>
              <w:jc w:val="right"/>
              <w:rPr>
                <w:rFonts w:ascii="Times New Roman" w:eastAsia="Times New Roman" w:hAnsi="Times New Roman" w:cs="Times New Roman"/>
                <w:b/>
                <w:bCs/>
                <w:color w:val="FFFFFF"/>
                <w:sz w:val="24"/>
                <w:szCs w:val="24"/>
                <w:lang w:eastAsia="tr-TR"/>
              </w:rPr>
            </w:pPr>
            <w:r w:rsidRPr="00A56C74">
              <w:rPr>
                <w:rFonts w:ascii="Times New Roman" w:eastAsia="Times New Roman" w:hAnsi="Times New Roman" w:cs="Times New Roman"/>
                <w:b/>
                <w:bCs/>
                <w:color w:val="FFFFFF"/>
                <w:sz w:val="24"/>
                <w:szCs w:val="24"/>
                <w:lang w:eastAsia="tr-TR"/>
              </w:rPr>
              <w:t>Satış Miktarı</w:t>
            </w:r>
          </w:p>
        </w:tc>
        <w:tc>
          <w:tcPr>
            <w:tcW w:w="889" w:type="pct"/>
            <w:tcBorders>
              <w:top w:val="single" w:sz="4" w:space="0" w:color="D3D3D3"/>
              <w:left w:val="nil"/>
              <w:bottom w:val="single" w:sz="4" w:space="0" w:color="D3D3D3"/>
              <w:right w:val="single" w:sz="4" w:space="0" w:color="D3D3D3"/>
            </w:tcBorders>
            <w:shd w:val="clear" w:color="6E9ECA" w:fill="6E9ECA"/>
            <w:hideMark/>
          </w:tcPr>
          <w:p w:rsidR="00A56C74" w:rsidRPr="00A56C74" w:rsidRDefault="00A56C74" w:rsidP="00A56C74">
            <w:pPr>
              <w:spacing w:after="0" w:line="240" w:lineRule="auto"/>
              <w:jc w:val="center"/>
              <w:rPr>
                <w:rFonts w:ascii="Times New Roman" w:eastAsia="Times New Roman" w:hAnsi="Times New Roman" w:cs="Times New Roman"/>
                <w:b/>
                <w:bCs/>
                <w:color w:val="FFFFFF"/>
                <w:sz w:val="24"/>
                <w:szCs w:val="24"/>
                <w:lang w:eastAsia="tr-TR"/>
              </w:rPr>
            </w:pPr>
            <w:r w:rsidRPr="00A56C74">
              <w:rPr>
                <w:rFonts w:ascii="Times New Roman" w:eastAsia="Times New Roman" w:hAnsi="Times New Roman" w:cs="Times New Roman"/>
                <w:b/>
                <w:bCs/>
                <w:color w:val="FFFFFF"/>
                <w:sz w:val="24"/>
                <w:szCs w:val="24"/>
                <w:lang w:eastAsia="tr-TR"/>
              </w:rPr>
              <w:t>Pay(%)</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AYGAZ DOĞAL GAZ TOPTAN SATIŞ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750,11</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32,15</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SOCAR TURKEY PETROKİMYA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428,59</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18,37</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ŞİŞECAM ENERJİ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259,62</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11,13</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OMV ENERJİ TİCARET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247,22</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10,60</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İPRAGAZ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155,19</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6,65</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TÜRKİYE PETROLLERİ ANONİM ORTAKLIĞI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131,96</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5,66</w:t>
            </w:r>
          </w:p>
        </w:tc>
      </w:tr>
      <w:tr w:rsidR="00A56C74" w:rsidRPr="00A56C74" w:rsidTr="00A56C74">
        <w:trPr>
          <w:trHeight w:val="630"/>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THRACE BASIN NATURAL GAS (TÜRKİYE) CORPORATION TÜRKİYE-ANKARA ŞUBESİ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74,74</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3,20</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CENGİZ ENERJİ SANAYİİ VE TİCARET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63,81</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2,73</w:t>
            </w:r>
          </w:p>
        </w:tc>
      </w:tr>
      <w:tr w:rsidR="00A56C74" w:rsidRPr="00A56C74" w:rsidTr="00A56C74">
        <w:trPr>
          <w:trHeight w:val="630"/>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HABAŞ SINAİ VE TIBBİ GAZLAR İSTİHSAL ENDÜSTRİSİ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59,20</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2,54</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AKPET GAZ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41,21</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1,77</w:t>
            </w:r>
          </w:p>
        </w:tc>
      </w:tr>
      <w:tr w:rsidR="00A56C74" w:rsidRPr="00A56C74" w:rsidTr="00A56C74">
        <w:trPr>
          <w:trHeight w:val="630"/>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lastRenderedPageBreak/>
              <w:t>ZORLU DOĞAL GAZ İTHALAT İHRACAT VE TOPTAN TİCARET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35,97</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1,54</w:t>
            </w:r>
          </w:p>
        </w:tc>
      </w:tr>
      <w:tr w:rsidR="00A56C74" w:rsidRPr="00A56C74" w:rsidTr="00A56C74">
        <w:trPr>
          <w:trHeight w:val="630"/>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ODAŞ DOĞALGAZ TOPTAN SATIŞ SANAYİ VE TİCARET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32,11</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1,38</w:t>
            </w:r>
          </w:p>
        </w:tc>
      </w:tr>
      <w:tr w:rsidR="00A56C74" w:rsidRPr="00A56C74" w:rsidTr="00A56C74">
        <w:trPr>
          <w:trHeight w:val="630"/>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OR-CAN DOĞAL GAZ TOPTAN SATIŞ DAĞITIM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32,06</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1,37</w:t>
            </w:r>
          </w:p>
        </w:tc>
      </w:tr>
      <w:tr w:rsidR="00A56C74" w:rsidRPr="00A56C74" w:rsidTr="00A56C74">
        <w:trPr>
          <w:trHeight w:val="630"/>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ENERJİ GRUP SIVI DOĞAL GAZ LNG AKARYAKIT PETROL ÜRÜNLERİ TOPTAN SATIŞ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10,35</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0,44</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SOCAR TURKEY LNG SATIŞ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5,47</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0,23</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AKSA DOĞAL GAZ TOPTAN SATIŞ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5,38</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0,23</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VTC ENERJİ ANONİM ŞİRKETİ</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0,00</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color w:val="000000"/>
                <w:sz w:val="24"/>
                <w:szCs w:val="24"/>
                <w:lang w:eastAsia="tr-TR"/>
              </w:rPr>
            </w:pPr>
            <w:r w:rsidRPr="00A56C74">
              <w:rPr>
                <w:rFonts w:ascii="Times New Roman" w:eastAsia="Times New Roman" w:hAnsi="Times New Roman" w:cs="Times New Roman"/>
                <w:color w:val="000000"/>
                <w:sz w:val="24"/>
                <w:szCs w:val="24"/>
                <w:lang w:eastAsia="tr-TR"/>
              </w:rPr>
              <w:t>0,00</w:t>
            </w:r>
          </w:p>
        </w:tc>
      </w:tr>
      <w:tr w:rsidR="00A56C74" w:rsidRPr="00A56C74" w:rsidTr="00A56C74">
        <w:trPr>
          <w:trHeight w:val="315"/>
        </w:trPr>
        <w:tc>
          <w:tcPr>
            <w:tcW w:w="3487" w:type="pct"/>
            <w:tcBorders>
              <w:top w:val="nil"/>
              <w:left w:val="single" w:sz="4" w:space="0" w:color="D3D3D3"/>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b/>
                <w:bCs/>
                <w:color w:val="000000"/>
                <w:sz w:val="24"/>
                <w:szCs w:val="24"/>
                <w:lang w:eastAsia="tr-TR"/>
              </w:rPr>
            </w:pPr>
            <w:r w:rsidRPr="00A56C74">
              <w:rPr>
                <w:rFonts w:ascii="Times New Roman" w:eastAsia="Times New Roman" w:hAnsi="Times New Roman" w:cs="Times New Roman"/>
                <w:b/>
                <w:bCs/>
                <w:color w:val="000000"/>
                <w:sz w:val="24"/>
                <w:szCs w:val="24"/>
                <w:lang w:eastAsia="tr-TR"/>
              </w:rPr>
              <w:t>Genel Toplam</w:t>
            </w:r>
          </w:p>
        </w:tc>
        <w:tc>
          <w:tcPr>
            <w:tcW w:w="624" w:type="pct"/>
            <w:tcBorders>
              <w:top w:val="nil"/>
              <w:left w:val="nil"/>
              <w:bottom w:val="single" w:sz="4" w:space="0" w:color="D3D3D3"/>
              <w:right w:val="single" w:sz="4" w:space="0" w:color="D3D3D3"/>
            </w:tcBorders>
            <w:shd w:val="clear" w:color="auto" w:fill="auto"/>
            <w:hideMark/>
          </w:tcPr>
          <w:p w:rsidR="00A56C74" w:rsidRPr="00A56C74" w:rsidRDefault="00A56C74" w:rsidP="00A56C74">
            <w:pPr>
              <w:spacing w:after="0" w:line="240" w:lineRule="auto"/>
              <w:jc w:val="right"/>
              <w:rPr>
                <w:rFonts w:ascii="Times New Roman" w:eastAsia="Times New Roman" w:hAnsi="Times New Roman" w:cs="Times New Roman"/>
                <w:b/>
                <w:bCs/>
                <w:color w:val="000000"/>
                <w:sz w:val="24"/>
                <w:szCs w:val="24"/>
                <w:lang w:eastAsia="tr-TR"/>
              </w:rPr>
            </w:pPr>
            <w:r w:rsidRPr="00A56C74">
              <w:rPr>
                <w:rFonts w:ascii="Times New Roman" w:eastAsia="Times New Roman" w:hAnsi="Times New Roman" w:cs="Times New Roman"/>
                <w:b/>
                <w:bCs/>
                <w:color w:val="000000"/>
                <w:sz w:val="24"/>
                <w:szCs w:val="24"/>
                <w:lang w:eastAsia="tr-TR"/>
              </w:rPr>
              <w:t>2.333,01</w:t>
            </w:r>
          </w:p>
        </w:tc>
        <w:tc>
          <w:tcPr>
            <w:tcW w:w="889" w:type="pct"/>
            <w:tcBorders>
              <w:top w:val="nil"/>
              <w:left w:val="nil"/>
              <w:bottom w:val="single" w:sz="4" w:space="0" w:color="D3D3D3"/>
              <w:right w:val="single" w:sz="4" w:space="0" w:color="D3D3D3"/>
            </w:tcBorders>
            <w:shd w:val="clear" w:color="F5F5F5" w:fill="F5F5F5"/>
            <w:hideMark/>
          </w:tcPr>
          <w:p w:rsidR="00A56C74" w:rsidRPr="00A56C74" w:rsidRDefault="00A56C74" w:rsidP="00A56C74">
            <w:pPr>
              <w:spacing w:after="0" w:line="240" w:lineRule="auto"/>
              <w:jc w:val="center"/>
              <w:rPr>
                <w:rFonts w:ascii="Times New Roman" w:eastAsia="Times New Roman" w:hAnsi="Times New Roman" w:cs="Times New Roman"/>
                <w:b/>
                <w:bCs/>
                <w:color w:val="000000"/>
                <w:sz w:val="24"/>
                <w:szCs w:val="24"/>
                <w:lang w:eastAsia="tr-TR"/>
              </w:rPr>
            </w:pPr>
            <w:r w:rsidRPr="00A56C74">
              <w:rPr>
                <w:rFonts w:ascii="Times New Roman" w:eastAsia="Times New Roman" w:hAnsi="Times New Roman" w:cs="Times New Roman"/>
                <w:b/>
                <w:bCs/>
                <w:color w:val="000000"/>
                <w:sz w:val="24"/>
                <w:szCs w:val="24"/>
                <w:lang w:eastAsia="tr-TR"/>
              </w:rPr>
              <w:t>100</w:t>
            </w:r>
          </w:p>
        </w:tc>
      </w:tr>
    </w:tbl>
    <w:p w:rsidR="006654BA" w:rsidRDefault="006654BA" w:rsidP="006654BA"/>
    <w:p w:rsidR="006654BA" w:rsidRPr="006654BA" w:rsidRDefault="006654BA" w:rsidP="006654BA"/>
    <w:p w:rsidR="00433A49" w:rsidRPr="00E164B2" w:rsidRDefault="00433A49" w:rsidP="00A21EE4">
      <w:pPr>
        <w:pStyle w:val="Balk5"/>
      </w:pPr>
      <w:bookmarkStart w:id="197" w:name="_Toc39762847"/>
      <w:r w:rsidRPr="00A023D9">
        <w:t xml:space="preserve">Tablo </w:t>
      </w:r>
      <w:r w:rsidR="00780DFB" w:rsidRPr="00A023D9">
        <w:t>8</w:t>
      </w:r>
      <w:r w:rsidR="00E702BA" w:rsidRPr="00A023D9">
        <w:t>.</w:t>
      </w:r>
      <w:r w:rsidR="009D7108" w:rsidRPr="00A023D9">
        <w:t>7</w:t>
      </w:r>
      <w:r w:rsidR="00780DFB" w:rsidRPr="00A023D9">
        <w:t>:</w:t>
      </w:r>
      <w:r w:rsidR="0062280E" w:rsidRPr="00A023D9">
        <w:t xml:space="preserve"> 201</w:t>
      </w:r>
      <w:r w:rsidR="00A023D9" w:rsidRPr="00A023D9">
        <w:t>9</w:t>
      </w:r>
      <w:r w:rsidRPr="00A023D9">
        <w:t xml:space="preserve"> Yılı Doğal Gaz Dağıtım Lisansı Sahiplerinin Nihai Tüketiciye Yaptığı Doğal Gaz Satış Miktarları (Milyon Sm</w:t>
      </w:r>
      <w:r w:rsidRPr="00A023D9">
        <w:rPr>
          <w:vertAlign w:val="superscript"/>
        </w:rPr>
        <w:t>3</w:t>
      </w:r>
      <w:r w:rsidRPr="00A023D9">
        <w:t>)</w:t>
      </w:r>
      <w:bookmarkEnd w:id="196"/>
      <w:bookmarkEnd w:id="197"/>
    </w:p>
    <w:tbl>
      <w:tblPr>
        <w:tblW w:w="5000" w:type="pct"/>
        <w:tblCellMar>
          <w:left w:w="70" w:type="dxa"/>
          <w:right w:w="70" w:type="dxa"/>
        </w:tblCellMar>
        <w:tblLook w:val="04A0"/>
      </w:tblPr>
      <w:tblGrid>
        <w:gridCol w:w="7340"/>
        <w:gridCol w:w="1153"/>
        <w:gridCol w:w="1001"/>
      </w:tblGrid>
      <w:tr w:rsidR="00A023D9" w:rsidRPr="00A023D9" w:rsidTr="0030667A">
        <w:trPr>
          <w:cantSplit/>
          <w:trHeight w:val="315"/>
          <w:tblHeader/>
        </w:trPr>
        <w:tc>
          <w:tcPr>
            <w:tcW w:w="3866" w:type="pct"/>
            <w:tcBorders>
              <w:top w:val="single" w:sz="4" w:space="0" w:color="D3D3D3"/>
              <w:left w:val="single" w:sz="4" w:space="0" w:color="D3D3D3"/>
              <w:bottom w:val="single" w:sz="4" w:space="0" w:color="D3D3D3"/>
              <w:right w:val="single" w:sz="4" w:space="0" w:color="D3D3D3"/>
            </w:tcBorders>
            <w:shd w:val="clear" w:color="6E9ECA" w:fill="6E9ECA"/>
            <w:hideMark/>
          </w:tcPr>
          <w:p w:rsidR="00A023D9" w:rsidRPr="00A023D9" w:rsidRDefault="00A023D9" w:rsidP="00A023D9">
            <w:pPr>
              <w:spacing w:after="0" w:line="240" w:lineRule="auto"/>
              <w:jc w:val="center"/>
              <w:rPr>
                <w:rFonts w:ascii="Times New Roman" w:eastAsia="Times New Roman" w:hAnsi="Times New Roman" w:cs="Times New Roman"/>
                <w:b/>
                <w:bCs/>
                <w:color w:val="FFFFFF"/>
                <w:sz w:val="24"/>
                <w:szCs w:val="24"/>
                <w:lang w:eastAsia="tr-TR"/>
              </w:rPr>
            </w:pPr>
            <w:r w:rsidRPr="00A023D9">
              <w:rPr>
                <w:rFonts w:ascii="Times New Roman" w:eastAsia="Times New Roman" w:hAnsi="Times New Roman" w:cs="Times New Roman"/>
                <w:b/>
                <w:bCs/>
                <w:color w:val="FFFFFF"/>
                <w:sz w:val="24"/>
                <w:szCs w:val="24"/>
                <w:lang w:eastAsia="tr-TR"/>
              </w:rPr>
              <w:t>Şirket Ünvanı</w:t>
            </w:r>
          </w:p>
        </w:tc>
        <w:tc>
          <w:tcPr>
            <w:tcW w:w="607" w:type="pct"/>
            <w:tcBorders>
              <w:top w:val="single" w:sz="4" w:space="0" w:color="D3D3D3"/>
              <w:left w:val="nil"/>
              <w:bottom w:val="single" w:sz="4" w:space="0" w:color="D3D3D3"/>
              <w:right w:val="single" w:sz="4" w:space="0" w:color="D3D3D3"/>
            </w:tcBorders>
            <w:shd w:val="clear" w:color="6E9ECA" w:fill="6E9ECA"/>
            <w:hideMark/>
          </w:tcPr>
          <w:p w:rsidR="00A023D9" w:rsidRPr="00A023D9" w:rsidRDefault="00A023D9" w:rsidP="00A023D9">
            <w:pPr>
              <w:spacing w:after="0" w:line="240" w:lineRule="auto"/>
              <w:jc w:val="right"/>
              <w:rPr>
                <w:rFonts w:ascii="Times New Roman" w:eastAsia="Times New Roman" w:hAnsi="Times New Roman" w:cs="Times New Roman"/>
                <w:b/>
                <w:bCs/>
                <w:color w:val="FFFFFF"/>
                <w:sz w:val="24"/>
                <w:szCs w:val="24"/>
                <w:lang w:eastAsia="tr-TR"/>
              </w:rPr>
            </w:pPr>
            <w:r w:rsidRPr="00A023D9">
              <w:rPr>
                <w:rFonts w:ascii="Times New Roman" w:eastAsia="Times New Roman" w:hAnsi="Times New Roman" w:cs="Times New Roman"/>
                <w:b/>
                <w:bCs/>
                <w:color w:val="FFFFFF"/>
                <w:sz w:val="24"/>
                <w:szCs w:val="24"/>
                <w:lang w:eastAsia="tr-TR"/>
              </w:rPr>
              <w:t>Satış Miktarı</w:t>
            </w:r>
          </w:p>
        </w:tc>
        <w:tc>
          <w:tcPr>
            <w:tcW w:w="527" w:type="pct"/>
            <w:tcBorders>
              <w:top w:val="single" w:sz="4" w:space="0" w:color="D3D3D3"/>
              <w:left w:val="nil"/>
              <w:bottom w:val="single" w:sz="4" w:space="0" w:color="D3D3D3"/>
              <w:right w:val="single" w:sz="4" w:space="0" w:color="D3D3D3"/>
            </w:tcBorders>
            <w:shd w:val="clear" w:color="6E9ECA" w:fill="6E9ECA"/>
            <w:hideMark/>
          </w:tcPr>
          <w:p w:rsidR="00A023D9" w:rsidRPr="00A023D9" w:rsidRDefault="00A023D9" w:rsidP="00A023D9">
            <w:pPr>
              <w:spacing w:after="0" w:line="240" w:lineRule="auto"/>
              <w:jc w:val="center"/>
              <w:rPr>
                <w:rFonts w:ascii="Times New Roman" w:eastAsia="Times New Roman" w:hAnsi="Times New Roman" w:cs="Times New Roman"/>
                <w:b/>
                <w:bCs/>
                <w:color w:val="FFFFFF"/>
                <w:sz w:val="24"/>
                <w:szCs w:val="24"/>
                <w:lang w:eastAsia="tr-TR"/>
              </w:rPr>
            </w:pPr>
            <w:r w:rsidRPr="00A023D9">
              <w:rPr>
                <w:rFonts w:ascii="Times New Roman" w:eastAsia="Times New Roman" w:hAnsi="Times New Roman" w:cs="Times New Roman"/>
                <w:b/>
                <w:bCs/>
                <w:color w:val="FFFFFF"/>
                <w:sz w:val="24"/>
                <w:szCs w:val="24"/>
                <w:lang w:eastAsia="tr-TR"/>
              </w:rPr>
              <w:t>Pay(%)</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İGDAŞ İSTANBUL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6.275,16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26,09</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BAŞKENT DOĞALGAZ DAĞITIM GAYRİMENKUL YATIRIM ORTAKLIĞI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2.762,92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11,49</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İZMİR DOĞALGAZ DAĞITIM TİCARET VE TAAHHÜT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1.060,42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4,41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BURSA ŞEHİRİÇİ DOĞAL GAZ DAĞITIM TİCARET VE TAAH.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898,60</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3,74</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PALGAZ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755,94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3,14</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TRAKYA BÖLGESİ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709,50</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2,95</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BİLECİK BOLU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625,87</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2,60</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ÇUKUROVA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624,75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2,60</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KONYA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562,64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2,34</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İZGAZ İZMİT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556,15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2,31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KAYSERİGAZ KAYSERİ DOĞALGAZ DAĞITIM PAZARLAMA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509,83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2,12</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lastRenderedPageBreak/>
              <w:t>ESGAZ ESKİŞEHİR ŞEHİRİÇİ DOĞAL GAZ DAĞITIM TİCARET VE TAAH.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429,28</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1,79</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AGDAŞ ADAPAZARI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420,69</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1,75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GAZDAŞ GAZİANTEP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400,68</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1,67</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ARMADAŞ ARSAN MARAŞ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340,79</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1,42</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DENİZLİ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331,92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1,38</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KARGAZ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323,24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1,34</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DÜZCE EREĞLİ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290,93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1,21</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MALATYA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256,99</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1,07</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SAMGAZ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250,48</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1,04</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ÇİNİGAZ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249,64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1,04</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PALEN ENERJİ DOĞAL GAZ DAĞITIM END.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245,45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1,02</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ARMAGAZ ARSAN MARMARA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236,20</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0,98</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TOKAT AMASYA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223,43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0,93</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DİYARBAKIR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208,24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0,87</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TOROSGAZ ISPARTA BURDUR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194,56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0,81</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ELAZIĞ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190,86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0,79</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KIRGAZ KIRIKKALE-KIRŞEHİR DOĞAL GAZ DAĞITIM PAZ.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182,34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0,76</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SİVAS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181,92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0,76</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BALIKESİR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181,34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0,75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ÇORDAŞ ÇORLU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168,83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0,70</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KAPADOKYA GAZ DAĞITIM A.Ş.</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158,66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0,66</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ÇORUM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158,38</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0,66</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MANİSA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157,66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0,66</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ANTALYA GAZ DAĞITIM A.Ş.</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156,41</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0,65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KARADENİZ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153,81</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0,64</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ŞANLIURFA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151,50</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0,63</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ÇANAKKALE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135,36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0,56</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lastRenderedPageBreak/>
              <w:t>AKMERCAN BATIKAR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134,80</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0,56</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ORDU GİRESUN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131,33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0,55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VAN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128,65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0,53</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AFYON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125,63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0,52</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SÜRMELİ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117,99</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0,49</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AYDIN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109,12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0,45</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DOĞUGAZ BİTLİS BİNGÖL MUŞ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108,31</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0,45</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MUSTAFAKEMALPAŞA SUSURLUK KARACABEY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107,76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0,45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SİİRT BATMAN DOĞALGAZ DAĞITIM A.Ş.</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97,52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0,41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ADIYAMAN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94,99</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0,40</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İNEGÖL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91,26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0,38</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BANDIRMA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88,67</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0,37</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UDAŞ UŞAK DOĞALGAZ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85,30</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GEMLİK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85,19</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0,35</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KARAMAN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82,25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0,34</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AKSARAY GAZ DAĞITIM A.Ş.</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81,94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0,34</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KARGAZ KARS ARDAHAN DOĞAL GAZ DAĞITIM PAZ. TAAH. SANAYİ VE TİCARET LİMİTED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78,36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0,33</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DELTA DOĞALGAZ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75,84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0,32</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ERZİNCAN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71,93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0,30</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SELÇUK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70,47</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0,29</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GEPA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57,42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0,24</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ENERYA EREĞLİ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50,14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0,21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GÜMÜŞHANE BAYBURT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48,83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0,20</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MUĞLA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41,61</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0,17</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POLGAZ POLATLI DOĞAL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38,12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0,16</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BAHÇEŞEHİR 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27,35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0,11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lastRenderedPageBreak/>
              <w:t>AKMERCAN MARDİN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27,13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0,11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SERHAT DOĞALGAZ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23,04</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0,10</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AKSA AĞRI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20,85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0,09</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30667A"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SİNOP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14,76</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0,06</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KIZILCAHAMAM DOĞALGAZ DAĞITIM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7,92</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0,03</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TUNCELİ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2,58</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0,01</w:t>
            </w:r>
          </w:p>
        </w:tc>
      </w:tr>
      <w:tr w:rsidR="00A023D9" w:rsidRPr="00A023D9" w:rsidTr="0030667A">
        <w:trPr>
          <w:trHeight w:val="630"/>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AKMERCAN HAKKARİ ŞIRNAK DOĞAL GAZ DAĞITIM SANAYİ VE TİCARET ANONİM ŞİRKETİ</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0,15</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color w:val="000000"/>
                <w:sz w:val="24"/>
                <w:szCs w:val="24"/>
                <w:lang w:eastAsia="tr-TR"/>
              </w:rPr>
            </w:pPr>
            <w:r w:rsidRPr="00A023D9">
              <w:rPr>
                <w:rFonts w:ascii="Times New Roman" w:eastAsia="Times New Roman" w:hAnsi="Times New Roman" w:cs="Times New Roman"/>
                <w:color w:val="000000"/>
                <w:sz w:val="24"/>
                <w:szCs w:val="24"/>
                <w:lang w:eastAsia="tr-TR"/>
              </w:rPr>
              <w:t>0,00</w:t>
            </w:r>
          </w:p>
        </w:tc>
      </w:tr>
      <w:tr w:rsidR="00A023D9" w:rsidRPr="00A023D9" w:rsidTr="0030667A">
        <w:trPr>
          <w:trHeight w:val="315"/>
        </w:trPr>
        <w:tc>
          <w:tcPr>
            <w:tcW w:w="3866" w:type="pct"/>
            <w:tcBorders>
              <w:top w:val="nil"/>
              <w:left w:val="single" w:sz="4" w:space="0" w:color="D3D3D3"/>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b/>
                <w:bCs/>
                <w:color w:val="000000"/>
                <w:sz w:val="24"/>
                <w:szCs w:val="24"/>
                <w:lang w:eastAsia="tr-TR"/>
              </w:rPr>
            </w:pPr>
            <w:r w:rsidRPr="00A023D9">
              <w:rPr>
                <w:rFonts w:ascii="Times New Roman" w:eastAsia="Times New Roman" w:hAnsi="Times New Roman" w:cs="Times New Roman"/>
                <w:b/>
                <w:bCs/>
                <w:color w:val="000000"/>
                <w:sz w:val="24"/>
                <w:szCs w:val="24"/>
                <w:lang w:eastAsia="tr-TR"/>
              </w:rPr>
              <w:t>Genel Toplam</w:t>
            </w:r>
          </w:p>
        </w:tc>
        <w:tc>
          <w:tcPr>
            <w:tcW w:w="607" w:type="pct"/>
            <w:tcBorders>
              <w:top w:val="nil"/>
              <w:left w:val="nil"/>
              <w:bottom w:val="single" w:sz="4" w:space="0" w:color="D3D3D3"/>
              <w:right w:val="single" w:sz="4" w:space="0" w:color="D3D3D3"/>
            </w:tcBorders>
            <w:shd w:val="clear" w:color="auto" w:fill="auto"/>
            <w:hideMark/>
          </w:tcPr>
          <w:p w:rsidR="00A023D9" w:rsidRPr="00A023D9" w:rsidRDefault="00A023D9" w:rsidP="00A023D9">
            <w:pPr>
              <w:spacing w:after="0" w:line="240" w:lineRule="auto"/>
              <w:jc w:val="right"/>
              <w:rPr>
                <w:rFonts w:ascii="Times New Roman" w:eastAsia="Times New Roman" w:hAnsi="Times New Roman" w:cs="Times New Roman"/>
                <w:b/>
                <w:bCs/>
                <w:color w:val="000000"/>
                <w:sz w:val="24"/>
                <w:szCs w:val="24"/>
                <w:lang w:eastAsia="tr-TR"/>
              </w:rPr>
            </w:pPr>
            <w:r w:rsidRPr="00A023D9">
              <w:rPr>
                <w:rFonts w:ascii="Times New Roman" w:eastAsia="Times New Roman" w:hAnsi="Times New Roman" w:cs="Times New Roman"/>
                <w:b/>
                <w:bCs/>
                <w:color w:val="000000"/>
                <w:sz w:val="24"/>
                <w:szCs w:val="24"/>
                <w:lang w:eastAsia="tr-TR"/>
              </w:rPr>
              <w:t>24.048,53</w:t>
            </w:r>
          </w:p>
        </w:tc>
        <w:tc>
          <w:tcPr>
            <w:tcW w:w="527" w:type="pct"/>
            <w:tcBorders>
              <w:top w:val="nil"/>
              <w:left w:val="nil"/>
              <w:bottom w:val="single" w:sz="4" w:space="0" w:color="D3D3D3"/>
              <w:right w:val="single" w:sz="4" w:space="0" w:color="D3D3D3"/>
            </w:tcBorders>
            <w:shd w:val="clear" w:color="F5F5F5" w:fill="F5F5F5"/>
            <w:hideMark/>
          </w:tcPr>
          <w:p w:rsidR="00A023D9" w:rsidRPr="00A023D9" w:rsidRDefault="00A023D9" w:rsidP="00A023D9">
            <w:pPr>
              <w:spacing w:after="0" w:line="240" w:lineRule="auto"/>
              <w:jc w:val="center"/>
              <w:rPr>
                <w:rFonts w:ascii="Times New Roman" w:eastAsia="Times New Roman" w:hAnsi="Times New Roman" w:cs="Times New Roman"/>
                <w:b/>
                <w:bCs/>
                <w:color w:val="000000"/>
                <w:sz w:val="24"/>
                <w:szCs w:val="24"/>
                <w:lang w:eastAsia="tr-TR"/>
              </w:rPr>
            </w:pPr>
            <w:r w:rsidRPr="00A023D9">
              <w:rPr>
                <w:rFonts w:ascii="Times New Roman" w:eastAsia="Times New Roman" w:hAnsi="Times New Roman" w:cs="Times New Roman"/>
                <w:b/>
                <w:bCs/>
                <w:color w:val="000000"/>
                <w:sz w:val="24"/>
                <w:szCs w:val="24"/>
                <w:lang w:eastAsia="tr-TR"/>
              </w:rPr>
              <w:t>100</w:t>
            </w:r>
          </w:p>
        </w:tc>
      </w:tr>
    </w:tbl>
    <w:p w:rsidR="00B13459" w:rsidRPr="00E164B2" w:rsidRDefault="00B13459" w:rsidP="00AF23FD">
      <w:pPr>
        <w:jc w:val="both"/>
        <w:rPr>
          <w:rFonts w:ascii="Times New Roman" w:hAnsi="Times New Roman" w:cs="Times New Roman"/>
          <w:sz w:val="24"/>
          <w:szCs w:val="24"/>
        </w:rPr>
      </w:pPr>
    </w:p>
    <w:p w:rsidR="00F66912" w:rsidRPr="00E164B2" w:rsidRDefault="00F66912" w:rsidP="00F66912">
      <w:pPr>
        <w:pStyle w:val="Balk5"/>
      </w:pPr>
      <w:bookmarkStart w:id="198" w:name="_Toc39762848"/>
      <w:r w:rsidRPr="00E164B2">
        <w:t>Tablo 8.</w:t>
      </w:r>
      <w:r w:rsidR="009D7108">
        <w:t>8</w:t>
      </w:r>
      <w:r w:rsidR="0078284D">
        <w:t xml:space="preserve">: </w:t>
      </w:r>
      <w:r w:rsidRPr="00E164B2">
        <w:t>201</w:t>
      </w:r>
      <w:r w:rsidR="0030667A">
        <w:t>9</w:t>
      </w:r>
      <w:r w:rsidRPr="00E164B2">
        <w:t xml:space="preserve"> Yılı Ülke Genelindeki Nihai Tüketicilere En Fazla Doğal Gaz Satışı Gerçekleştiren 10 Şirketin Satış Payları (Milyon Sm</w:t>
      </w:r>
      <w:r w:rsidRPr="003A0F4E">
        <w:rPr>
          <w:vertAlign w:val="superscript"/>
        </w:rPr>
        <w:t>3</w:t>
      </w:r>
      <w:r w:rsidRPr="00E164B2">
        <w:t>)</w:t>
      </w:r>
      <w:bookmarkEnd w:id="198"/>
    </w:p>
    <w:tbl>
      <w:tblPr>
        <w:tblW w:w="5000" w:type="pct"/>
        <w:tblCellMar>
          <w:left w:w="70" w:type="dxa"/>
          <w:right w:w="70" w:type="dxa"/>
        </w:tblCellMar>
        <w:tblLook w:val="04A0"/>
      </w:tblPr>
      <w:tblGrid>
        <w:gridCol w:w="6959"/>
        <w:gridCol w:w="1534"/>
        <w:gridCol w:w="1001"/>
      </w:tblGrid>
      <w:tr w:rsidR="007401BF" w:rsidRPr="007401BF" w:rsidTr="007401BF">
        <w:trPr>
          <w:trHeight w:val="315"/>
        </w:trPr>
        <w:tc>
          <w:tcPr>
            <w:tcW w:w="3665" w:type="pct"/>
            <w:tcBorders>
              <w:top w:val="single" w:sz="4" w:space="0" w:color="D3D3D3"/>
              <w:left w:val="single" w:sz="4" w:space="0" w:color="D3D3D3"/>
              <w:bottom w:val="single" w:sz="4" w:space="0" w:color="D3D3D3"/>
              <w:right w:val="single" w:sz="4" w:space="0" w:color="D3D3D3"/>
            </w:tcBorders>
            <w:shd w:val="clear" w:color="6E9ECA" w:fill="6E9ECA"/>
            <w:hideMark/>
          </w:tcPr>
          <w:p w:rsidR="007401BF" w:rsidRPr="007401BF" w:rsidRDefault="007401BF" w:rsidP="007401BF">
            <w:pPr>
              <w:spacing w:after="0" w:line="240" w:lineRule="auto"/>
              <w:jc w:val="center"/>
              <w:rPr>
                <w:rFonts w:ascii="Times New Roman" w:eastAsia="Times New Roman" w:hAnsi="Times New Roman" w:cs="Times New Roman"/>
                <w:b/>
                <w:bCs/>
                <w:color w:val="FFFFFF"/>
                <w:sz w:val="24"/>
                <w:szCs w:val="24"/>
                <w:lang w:eastAsia="tr-TR"/>
              </w:rPr>
            </w:pPr>
            <w:r w:rsidRPr="007401BF">
              <w:rPr>
                <w:rFonts w:ascii="Times New Roman" w:eastAsia="Times New Roman" w:hAnsi="Times New Roman" w:cs="Times New Roman"/>
                <w:b/>
                <w:bCs/>
                <w:color w:val="FFFFFF"/>
                <w:sz w:val="24"/>
                <w:szCs w:val="24"/>
                <w:lang w:eastAsia="tr-TR"/>
              </w:rPr>
              <w:t>Şirket Ünvanı</w:t>
            </w:r>
          </w:p>
        </w:tc>
        <w:tc>
          <w:tcPr>
            <w:tcW w:w="808" w:type="pct"/>
            <w:tcBorders>
              <w:top w:val="single" w:sz="4" w:space="0" w:color="D3D3D3"/>
              <w:left w:val="nil"/>
              <w:bottom w:val="single" w:sz="4" w:space="0" w:color="D3D3D3"/>
              <w:right w:val="single" w:sz="4" w:space="0" w:color="D3D3D3"/>
            </w:tcBorders>
            <w:shd w:val="clear" w:color="6E9ECA" w:fill="6E9ECA"/>
            <w:hideMark/>
          </w:tcPr>
          <w:p w:rsidR="007401BF" w:rsidRPr="007401BF" w:rsidRDefault="007401BF" w:rsidP="007401BF">
            <w:pPr>
              <w:spacing w:after="0" w:line="240" w:lineRule="auto"/>
              <w:jc w:val="right"/>
              <w:rPr>
                <w:rFonts w:ascii="Times New Roman" w:eastAsia="Times New Roman" w:hAnsi="Times New Roman" w:cs="Times New Roman"/>
                <w:b/>
                <w:bCs/>
                <w:color w:val="FFFFFF"/>
                <w:sz w:val="24"/>
                <w:szCs w:val="24"/>
                <w:lang w:eastAsia="tr-TR"/>
              </w:rPr>
            </w:pPr>
            <w:r w:rsidRPr="007401BF">
              <w:rPr>
                <w:rFonts w:ascii="Times New Roman" w:eastAsia="Times New Roman" w:hAnsi="Times New Roman" w:cs="Times New Roman"/>
                <w:b/>
                <w:bCs/>
                <w:color w:val="FFFFFF"/>
                <w:sz w:val="24"/>
                <w:szCs w:val="24"/>
                <w:lang w:eastAsia="tr-TR"/>
              </w:rPr>
              <w:t>Satış Miktarı</w:t>
            </w:r>
          </w:p>
        </w:tc>
        <w:tc>
          <w:tcPr>
            <w:tcW w:w="527" w:type="pct"/>
            <w:tcBorders>
              <w:top w:val="single" w:sz="4" w:space="0" w:color="D3D3D3"/>
              <w:left w:val="nil"/>
              <w:bottom w:val="single" w:sz="4" w:space="0" w:color="D3D3D3"/>
              <w:right w:val="single" w:sz="4" w:space="0" w:color="D3D3D3"/>
            </w:tcBorders>
            <w:shd w:val="clear" w:color="6E9ECA" w:fill="6E9ECA"/>
            <w:hideMark/>
          </w:tcPr>
          <w:p w:rsidR="007401BF" w:rsidRPr="007401BF" w:rsidRDefault="007401BF" w:rsidP="007401BF">
            <w:pPr>
              <w:spacing w:after="0" w:line="240" w:lineRule="auto"/>
              <w:jc w:val="center"/>
              <w:rPr>
                <w:rFonts w:ascii="Times New Roman" w:eastAsia="Times New Roman" w:hAnsi="Times New Roman" w:cs="Times New Roman"/>
                <w:b/>
                <w:bCs/>
                <w:color w:val="FFFFFF"/>
                <w:sz w:val="24"/>
                <w:szCs w:val="24"/>
                <w:lang w:eastAsia="tr-TR"/>
              </w:rPr>
            </w:pPr>
            <w:r w:rsidRPr="007401BF">
              <w:rPr>
                <w:rFonts w:ascii="Times New Roman" w:eastAsia="Times New Roman" w:hAnsi="Times New Roman" w:cs="Times New Roman"/>
                <w:b/>
                <w:bCs/>
                <w:color w:val="FFFFFF"/>
                <w:sz w:val="24"/>
                <w:szCs w:val="24"/>
                <w:lang w:eastAsia="tr-TR"/>
              </w:rPr>
              <w:t>Pay(%)</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BOTAŞ (BORU HATLARI İLE PETROL TAŞIMA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17.961,04</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40,02</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İGDAŞ İSTANBUL GAZ DAĞITIM SANAYİ VE TİCARET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6.275,16</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13,98</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BAŞKENT DOĞALGAZ DAĞITIM GAYRİMENKUL YATIRIM ORTAKLIĞI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2.762,92</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6,16</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İZMİR DOĞALGAZ DAĞITIM TİCARET VE TAAHHÜT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1.060,42</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2,36</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BURSA ŞEHİRİÇİ DOĞAL GAZ DAĞITIM TİCARET VE TAAH.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898,60</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2,00</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PALGAZ DOĞAL GAZ DAĞITIM SANAYİ VE TİCARET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755,94</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1,68</w:t>
            </w:r>
          </w:p>
        </w:tc>
      </w:tr>
      <w:tr w:rsidR="007401BF" w:rsidRPr="007401BF" w:rsidTr="007401BF">
        <w:trPr>
          <w:trHeight w:val="315"/>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AYGAZ DOĞAL GAZ TOPTAN SATIŞ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750,11</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1,67</w:t>
            </w:r>
          </w:p>
        </w:tc>
      </w:tr>
      <w:tr w:rsidR="007401BF" w:rsidRPr="007401BF" w:rsidTr="007401BF">
        <w:trPr>
          <w:trHeight w:val="315"/>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TRAKYA BÖLGESİ DOĞAL GAZ DAĞITIM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709,50</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1,58</w:t>
            </w:r>
          </w:p>
        </w:tc>
      </w:tr>
      <w:tr w:rsidR="007401BF" w:rsidRPr="007401BF" w:rsidTr="007401BF">
        <w:trPr>
          <w:trHeight w:val="630"/>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AKSA BİLECİK BOLU DOĞAL GAZ DAĞITIM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625,87</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1,39</w:t>
            </w:r>
          </w:p>
        </w:tc>
      </w:tr>
      <w:tr w:rsidR="007401BF" w:rsidRPr="007401BF" w:rsidTr="007401BF">
        <w:trPr>
          <w:trHeight w:val="315"/>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AKSA ÇUKUROVA DOĞAL GAZ DAĞITIM ANONİM ŞİRKETİ</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624,75</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color w:val="000000"/>
                <w:sz w:val="24"/>
                <w:szCs w:val="24"/>
                <w:lang w:eastAsia="tr-TR"/>
              </w:rPr>
            </w:pPr>
            <w:r w:rsidRPr="007401BF">
              <w:rPr>
                <w:rFonts w:ascii="Times New Roman" w:eastAsia="Times New Roman" w:hAnsi="Times New Roman" w:cs="Times New Roman"/>
                <w:color w:val="000000"/>
                <w:sz w:val="24"/>
                <w:szCs w:val="24"/>
                <w:lang w:eastAsia="tr-TR"/>
              </w:rPr>
              <w:t>1,39</w:t>
            </w:r>
          </w:p>
        </w:tc>
      </w:tr>
      <w:tr w:rsidR="007401BF" w:rsidRPr="007401BF" w:rsidTr="007401BF">
        <w:trPr>
          <w:trHeight w:val="315"/>
        </w:trPr>
        <w:tc>
          <w:tcPr>
            <w:tcW w:w="3665" w:type="pct"/>
            <w:tcBorders>
              <w:top w:val="nil"/>
              <w:left w:val="single" w:sz="4" w:space="0" w:color="D3D3D3"/>
              <w:bottom w:val="single" w:sz="4" w:space="0" w:color="D3D3D3"/>
              <w:right w:val="single" w:sz="4" w:space="0" w:color="D3D3D3"/>
            </w:tcBorders>
            <w:shd w:val="clear" w:color="auto" w:fill="auto"/>
            <w:hideMark/>
          </w:tcPr>
          <w:p w:rsidR="007401BF" w:rsidRPr="007401BF" w:rsidRDefault="007401BF" w:rsidP="007401BF">
            <w:pPr>
              <w:spacing w:after="0" w:line="240" w:lineRule="auto"/>
              <w:rPr>
                <w:rFonts w:ascii="Times New Roman" w:eastAsia="Times New Roman" w:hAnsi="Times New Roman" w:cs="Times New Roman"/>
                <w:b/>
                <w:bCs/>
                <w:color w:val="000000"/>
                <w:sz w:val="24"/>
                <w:szCs w:val="24"/>
                <w:lang w:eastAsia="tr-TR"/>
              </w:rPr>
            </w:pPr>
            <w:r w:rsidRPr="007401BF">
              <w:rPr>
                <w:rFonts w:ascii="Times New Roman" w:eastAsia="Times New Roman" w:hAnsi="Times New Roman" w:cs="Times New Roman"/>
                <w:b/>
                <w:bCs/>
                <w:color w:val="000000"/>
                <w:sz w:val="24"/>
                <w:szCs w:val="24"/>
                <w:lang w:eastAsia="tr-TR"/>
              </w:rPr>
              <w:t>Toplam</w:t>
            </w:r>
          </w:p>
        </w:tc>
        <w:tc>
          <w:tcPr>
            <w:tcW w:w="808" w:type="pct"/>
            <w:tcBorders>
              <w:top w:val="nil"/>
              <w:left w:val="nil"/>
              <w:bottom w:val="single" w:sz="4" w:space="0" w:color="D3D3D3"/>
              <w:right w:val="single" w:sz="4" w:space="0" w:color="D3D3D3"/>
            </w:tcBorders>
            <w:shd w:val="clear" w:color="auto" w:fill="auto"/>
            <w:hideMark/>
          </w:tcPr>
          <w:p w:rsidR="007401BF" w:rsidRPr="007401BF" w:rsidRDefault="007401BF" w:rsidP="007401BF">
            <w:pPr>
              <w:spacing w:after="0" w:line="240" w:lineRule="auto"/>
              <w:jc w:val="right"/>
              <w:rPr>
                <w:rFonts w:ascii="Times New Roman" w:eastAsia="Times New Roman" w:hAnsi="Times New Roman" w:cs="Times New Roman"/>
                <w:b/>
                <w:bCs/>
                <w:color w:val="000000"/>
                <w:sz w:val="24"/>
                <w:szCs w:val="24"/>
                <w:lang w:eastAsia="tr-TR"/>
              </w:rPr>
            </w:pPr>
            <w:r w:rsidRPr="007401BF">
              <w:rPr>
                <w:rFonts w:ascii="Times New Roman" w:eastAsia="Times New Roman" w:hAnsi="Times New Roman" w:cs="Times New Roman"/>
                <w:b/>
                <w:bCs/>
                <w:color w:val="000000"/>
                <w:sz w:val="24"/>
                <w:szCs w:val="24"/>
                <w:lang w:eastAsia="tr-TR"/>
              </w:rPr>
              <w:t>32.424,29</w:t>
            </w:r>
          </w:p>
        </w:tc>
        <w:tc>
          <w:tcPr>
            <w:tcW w:w="527" w:type="pct"/>
            <w:tcBorders>
              <w:top w:val="nil"/>
              <w:left w:val="nil"/>
              <w:bottom w:val="single" w:sz="4" w:space="0" w:color="D3D3D3"/>
              <w:right w:val="single" w:sz="4" w:space="0" w:color="D3D3D3"/>
            </w:tcBorders>
            <w:shd w:val="clear" w:color="F5F5F5" w:fill="F5F5F5"/>
            <w:hideMark/>
          </w:tcPr>
          <w:p w:rsidR="007401BF" w:rsidRPr="007401BF" w:rsidRDefault="007401BF" w:rsidP="007401BF">
            <w:pPr>
              <w:spacing w:after="0" w:line="240" w:lineRule="auto"/>
              <w:jc w:val="center"/>
              <w:rPr>
                <w:rFonts w:ascii="Times New Roman" w:eastAsia="Times New Roman" w:hAnsi="Times New Roman" w:cs="Times New Roman"/>
                <w:b/>
                <w:bCs/>
                <w:color w:val="000000"/>
                <w:sz w:val="24"/>
                <w:szCs w:val="24"/>
                <w:lang w:eastAsia="tr-TR"/>
              </w:rPr>
            </w:pPr>
            <w:r w:rsidRPr="007401BF">
              <w:rPr>
                <w:rFonts w:ascii="Times New Roman" w:eastAsia="Times New Roman" w:hAnsi="Times New Roman" w:cs="Times New Roman"/>
                <w:b/>
                <w:bCs/>
                <w:color w:val="000000"/>
                <w:sz w:val="24"/>
                <w:szCs w:val="24"/>
                <w:lang w:eastAsia="tr-TR"/>
              </w:rPr>
              <w:t>72,25</w:t>
            </w:r>
          </w:p>
        </w:tc>
      </w:tr>
    </w:tbl>
    <w:p w:rsidR="00F66912" w:rsidRPr="00E164B2" w:rsidRDefault="00F66912" w:rsidP="00AF23FD">
      <w:pPr>
        <w:jc w:val="both"/>
        <w:rPr>
          <w:rFonts w:ascii="Times New Roman" w:hAnsi="Times New Roman" w:cs="Times New Roman"/>
          <w:sz w:val="24"/>
          <w:szCs w:val="24"/>
        </w:rPr>
      </w:pPr>
    </w:p>
    <w:p w:rsidR="005541F3" w:rsidRPr="00E164B2" w:rsidRDefault="005541F3" w:rsidP="005541F3">
      <w:pPr>
        <w:jc w:val="both"/>
        <w:rPr>
          <w:rFonts w:ascii="Times New Roman" w:hAnsi="Times New Roman" w:cs="Times New Roman"/>
          <w:sz w:val="24"/>
          <w:szCs w:val="24"/>
        </w:rPr>
      </w:pPr>
      <w:r w:rsidRPr="00E164B2">
        <w:rPr>
          <w:rFonts w:ascii="Times New Roman" w:hAnsi="Times New Roman" w:cs="Times New Roman"/>
          <w:sz w:val="24"/>
          <w:szCs w:val="24"/>
        </w:rPr>
        <w:lastRenderedPageBreak/>
        <w:t>Dağıtım bölgesi içinde bulunan ancak tedarikçilerden doğal gaz satın alan serbest tüketicilere ilgili şehirdeki doğal gaz dağıtım şirketi tarafından taşıma hizmeti verilmektedir. Dağıtım şirketlerinin yapmış olduğu 201</w:t>
      </w:r>
      <w:r w:rsidR="007401BF">
        <w:rPr>
          <w:rFonts w:ascii="Times New Roman" w:hAnsi="Times New Roman" w:cs="Times New Roman"/>
          <w:sz w:val="24"/>
          <w:szCs w:val="24"/>
        </w:rPr>
        <w:t>9</w:t>
      </w:r>
      <w:r w:rsidR="008F6E3B">
        <w:rPr>
          <w:rFonts w:ascii="Times New Roman" w:hAnsi="Times New Roman" w:cs="Times New Roman"/>
          <w:sz w:val="24"/>
          <w:szCs w:val="24"/>
        </w:rPr>
        <w:t xml:space="preserve"> </w:t>
      </w:r>
      <w:r w:rsidRPr="00E164B2">
        <w:rPr>
          <w:rFonts w:ascii="Times New Roman" w:hAnsi="Times New Roman" w:cs="Times New Roman"/>
          <w:sz w:val="24"/>
          <w:szCs w:val="24"/>
        </w:rPr>
        <w:t>yılına ait taşıma miktarları  Tablo 8.</w:t>
      </w:r>
      <w:r w:rsidR="009D7108">
        <w:rPr>
          <w:rFonts w:ascii="Times New Roman" w:hAnsi="Times New Roman" w:cs="Times New Roman"/>
          <w:sz w:val="24"/>
          <w:szCs w:val="24"/>
        </w:rPr>
        <w:t>9</w:t>
      </w:r>
      <w:r w:rsidRPr="00E164B2">
        <w:rPr>
          <w:rFonts w:ascii="Times New Roman" w:hAnsi="Times New Roman" w:cs="Times New Roman"/>
          <w:sz w:val="24"/>
          <w:szCs w:val="24"/>
        </w:rPr>
        <w:t>’de gösterilmektedir.</w:t>
      </w:r>
    </w:p>
    <w:p w:rsidR="00296166" w:rsidRPr="00E164B2" w:rsidRDefault="00296166" w:rsidP="00AF23FD">
      <w:pPr>
        <w:jc w:val="both"/>
        <w:rPr>
          <w:rFonts w:ascii="Times New Roman" w:hAnsi="Times New Roman" w:cs="Times New Roman"/>
          <w:b/>
          <w:sz w:val="24"/>
          <w:szCs w:val="24"/>
          <w:highlight w:val="yellow"/>
        </w:rPr>
      </w:pPr>
    </w:p>
    <w:p w:rsidR="00B85BA9" w:rsidRPr="00E164B2" w:rsidRDefault="00013C81" w:rsidP="00385AC9">
      <w:pPr>
        <w:pStyle w:val="Balk5"/>
      </w:pPr>
      <w:bookmarkStart w:id="199" w:name="_Toc418324657"/>
      <w:bookmarkStart w:id="200" w:name="_Toc39762849"/>
      <w:r w:rsidRPr="00E164B2">
        <w:t xml:space="preserve">Tablo </w:t>
      </w:r>
      <w:r w:rsidR="00780DFB" w:rsidRPr="00E164B2">
        <w:t>8</w:t>
      </w:r>
      <w:r w:rsidR="00E702BA" w:rsidRPr="00E164B2">
        <w:t>.</w:t>
      </w:r>
      <w:r w:rsidR="009D7108">
        <w:t>9</w:t>
      </w:r>
      <w:r w:rsidR="00780DFB" w:rsidRPr="00E164B2">
        <w:t>:</w:t>
      </w:r>
      <w:r w:rsidR="0078284D">
        <w:t xml:space="preserve"> </w:t>
      </w:r>
      <w:r w:rsidR="00F050DD" w:rsidRPr="00E164B2">
        <w:t>201</w:t>
      </w:r>
      <w:r w:rsidR="007401BF">
        <w:t>9</w:t>
      </w:r>
      <w:r w:rsidR="00B85BA9" w:rsidRPr="00E164B2">
        <w:t xml:space="preserve"> Yılı Dağıtım Şirketlerinin Taşıma Yaptığı Gaz Miktar</w:t>
      </w:r>
      <w:r w:rsidR="00EE2438" w:rsidRPr="00E164B2">
        <w:t>lar</w:t>
      </w:r>
      <w:r w:rsidR="00B85BA9" w:rsidRPr="00E164B2">
        <w:t xml:space="preserve">ı ve </w:t>
      </w:r>
      <w:r w:rsidR="00EE2438" w:rsidRPr="00E164B2">
        <w:t>P</w:t>
      </w:r>
      <w:r w:rsidR="00B85BA9" w:rsidRPr="00E164B2">
        <w:t xml:space="preserve">ayları </w:t>
      </w:r>
      <w:r w:rsidR="00E02A70" w:rsidRPr="00E164B2">
        <w:t>(Milyon Sm</w:t>
      </w:r>
      <w:r w:rsidR="00E02A70" w:rsidRPr="00E164B2">
        <w:rPr>
          <w:vertAlign w:val="superscript"/>
        </w:rPr>
        <w:t>3</w:t>
      </w:r>
      <w:r w:rsidR="00E02A70" w:rsidRPr="00E164B2">
        <w:t>)</w:t>
      </w:r>
      <w:bookmarkEnd w:id="199"/>
      <w:bookmarkEnd w:id="200"/>
    </w:p>
    <w:tbl>
      <w:tblPr>
        <w:tblW w:w="9980" w:type="dxa"/>
        <w:tblInd w:w="-5" w:type="dxa"/>
        <w:tblCellMar>
          <w:left w:w="70" w:type="dxa"/>
          <w:right w:w="70" w:type="dxa"/>
        </w:tblCellMar>
        <w:tblLook w:val="04A0"/>
      </w:tblPr>
      <w:tblGrid>
        <w:gridCol w:w="8080"/>
        <w:gridCol w:w="1020"/>
        <w:gridCol w:w="939"/>
      </w:tblGrid>
      <w:tr w:rsidR="007401BF" w:rsidRPr="007401BF" w:rsidTr="007401BF">
        <w:trPr>
          <w:cantSplit/>
          <w:trHeight w:val="315"/>
          <w:tblHeader/>
        </w:trPr>
        <w:tc>
          <w:tcPr>
            <w:tcW w:w="8080" w:type="dxa"/>
            <w:tcBorders>
              <w:top w:val="single" w:sz="4" w:space="0" w:color="auto"/>
              <w:left w:val="single" w:sz="4" w:space="0" w:color="auto"/>
              <w:bottom w:val="single" w:sz="4" w:space="0" w:color="auto"/>
              <w:right w:val="single" w:sz="4" w:space="0" w:color="auto"/>
            </w:tcBorders>
            <w:shd w:val="clear" w:color="000000" w:fill="6E9ECA"/>
            <w:vAlign w:val="center"/>
            <w:hideMark/>
          </w:tcPr>
          <w:p w:rsidR="007401BF" w:rsidRPr="007401BF" w:rsidRDefault="007401BF" w:rsidP="007401BF">
            <w:pPr>
              <w:spacing w:after="0" w:line="240" w:lineRule="auto"/>
              <w:jc w:val="center"/>
              <w:rPr>
                <w:rFonts w:ascii="Times New Roman" w:eastAsia="Times New Roman" w:hAnsi="Times New Roman" w:cs="Times New Roman"/>
                <w:b/>
                <w:bCs/>
                <w:color w:val="FFFFFF"/>
                <w:sz w:val="24"/>
                <w:szCs w:val="24"/>
                <w:lang w:eastAsia="tr-TR"/>
              </w:rPr>
            </w:pPr>
            <w:r w:rsidRPr="007401BF">
              <w:rPr>
                <w:rFonts w:ascii="Times New Roman" w:eastAsia="Times New Roman" w:hAnsi="Times New Roman" w:cs="Times New Roman"/>
                <w:b/>
                <w:bCs/>
                <w:color w:val="FFFFFF"/>
                <w:sz w:val="24"/>
                <w:szCs w:val="24"/>
                <w:lang w:eastAsia="tr-TR"/>
              </w:rPr>
              <w:t>Şirket Ünvanı</w:t>
            </w:r>
          </w:p>
        </w:tc>
        <w:tc>
          <w:tcPr>
            <w:tcW w:w="961" w:type="dxa"/>
            <w:tcBorders>
              <w:top w:val="single" w:sz="4" w:space="0" w:color="auto"/>
              <w:left w:val="nil"/>
              <w:bottom w:val="single" w:sz="4" w:space="0" w:color="auto"/>
              <w:right w:val="single" w:sz="4" w:space="0" w:color="auto"/>
            </w:tcBorders>
            <w:shd w:val="clear" w:color="000000" w:fill="6E9ECA"/>
            <w:vAlign w:val="center"/>
            <w:hideMark/>
          </w:tcPr>
          <w:p w:rsidR="007401BF" w:rsidRPr="007401BF" w:rsidRDefault="007401BF" w:rsidP="007401BF">
            <w:pPr>
              <w:spacing w:after="0" w:line="240" w:lineRule="auto"/>
              <w:jc w:val="right"/>
              <w:rPr>
                <w:rFonts w:ascii="Times New Roman" w:eastAsia="Times New Roman" w:hAnsi="Times New Roman" w:cs="Times New Roman"/>
                <w:b/>
                <w:bCs/>
                <w:color w:val="FFFFFF"/>
                <w:sz w:val="24"/>
                <w:szCs w:val="24"/>
                <w:lang w:eastAsia="tr-TR"/>
              </w:rPr>
            </w:pPr>
            <w:r w:rsidRPr="007401BF">
              <w:rPr>
                <w:rFonts w:ascii="Times New Roman" w:eastAsia="Times New Roman" w:hAnsi="Times New Roman" w:cs="Times New Roman"/>
                <w:b/>
                <w:bCs/>
                <w:color w:val="FFFFFF"/>
                <w:sz w:val="24"/>
                <w:szCs w:val="24"/>
                <w:lang w:eastAsia="tr-TR"/>
              </w:rPr>
              <w:t>Taşıma Miktarı</w:t>
            </w:r>
          </w:p>
        </w:tc>
        <w:tc>
          <w:tcPr>
            <w:tcW w:w="939" w:type="dxa"/>
            <w:tcBorders>
              <w:top w:val="single" w:sz="4" w:space="0" w:color="auto"/>
              <w:left w:val="nil"/>
              <w:bottom w:val="single" w:sz="4" w:space="0" w:color="auto"/>
              <w:right w:val="single" w:sz="4" w:space="0" w:color="auto"/>
            </w:tcBorders>
            <w:shd w:val="clear" w:color="000000" w:fill="6E9ECA"/>
            <w:vAlign w:val="center"/>
            <w:hideMark/>
          </w:tcPr>
          <w:p w:rsidR="007401BF" w:rsidRPr="007401BF" w:rsidRDefault="007401BF" w:rsidP="007401BF">
            <w:pPr>
              <w:spacing w:after="0" w:line="240" w:lineRule="auto"/>
              <w:jc w:val="center"/>
              <w:rPr>
                <w:rFonts w:ascii="Times New Roman" w:eastAsia="Times New Roman" w:hAnsi="Times New Roman" w:cs="Times New Roman"/>
                <w:b/>
                <w:bCs/>
                <w:color w:val="FFFFFF"/>
                <w:sz w:val="24"/>
                <w:szCs w:val="24"/>
                <w:lang w:eastAsia="tr-TR"/>
              </w:rPr>
            </w:pPr>
            <w:r w:rsidRPr="007401BF">
              <w:rPr>
                <w:rFonts w:ascii="Times New Roman" w:eastAsia="Times New Roman" w:hAnsi="Times New Roman" w:cs="Times New Roman"/>
                <w:b/>
                <w:bCs/>
                <w:color w:val="FFFFFF"/>
                <w:sz w:val="24"/>
                <w:szCs w:val="24"/>
                <w:lang w:eastAsia="tr-TR"/>
              </w:rPr>
              <w:t>Pay(%)</w:t>
            </w:r>
          </w:p>
        </w:tc>
      </w:tr>
      <w:tr w:rsidR="007401BF" w:rsidRPr="007401BF" w:rsidTr="007401BF">
        <w:trPr>
          <w:trHeight w:val="359"/>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İZMİR DOĞALGAZ DAĞITIM TİCARET VE TAAHHÜT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2.693,18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15,37</w:t>
            </w:r>
          </w:p>
        </w:tc>
      </w:tr>
      <w:tr w:rsidR="007401BF" w:rsidRPr="007401BF" w:rsidTr="007401BF">
        <w:trPr>
          <w:trHeight w:val="453"/>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İZGAZ İZMİT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1.982,09</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11,31</w:t>
            </w:r>
          </w:p>
        </w:tc>
      </w:tr>
      <w:tr w:rsidR="007401BF" w:rsidRPr="007401BF" w:rsidTr="007401BF">
        <w:trPr>
          <w:trHeight w:val="406"/>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ÇUKUROVA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1.564,91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8,93</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BURSA ŞEHİRİÇİ DOĞAL GAZ DAĞITIM TİCARET VE TAAH.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1.368,37</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7,81</w:t>
            </w:r>
          </w:p>
        </w:tc>
      </w:tr>
      <w:tr w:rsidR="007401BF" w:rsidRPr="007401BF" w:rsidTr="007401BF">
        <w:trPr>
          <w:trHeight w:val="324"/>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İGDAŞ İSTANBUL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1.245,30</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7,11</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BAŞKENT DOĞALGAZ DAĞITIM GAYRİMENKUL YATIRIM ORTAKLIĞI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931,23</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5,31</w:t>
            </w:r>
          </w:p>
        </w:tc>
      </w:tr>
      <w:tr w:rsidR="007401BF" w:rsidRPr="007401BF" w:rsidTr="007401BF">
        <w:trPr>
          <w:trHeight w:val="383"/>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BANDIRMA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928,85</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5,30</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KIRGAZ KIRIKKALE-KIRŞEHİR DOĞAL GAZ DAĞITIM PAZ.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921,46</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5,26</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SAMGAZ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595,80</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3,40</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DENİZLİ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587,98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3,36</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ANTALYA GAZ DAĞITIM A.Ş.</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495,01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2,82</w:t>
            </w:r>
          </w:p>
        </w:tc>
      </w:tr>
      <w:tr w:rsidR="007401BF" w:rsidRPr="007401BF" w:rsidTr="007401BF">
        <w:trPr>
          <w:trHeight w:val="344"/>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TRAKYA BÖLGESİ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457,17</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2,61</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ESGAZ ESKİŞEHİR ŞEHİRİÇİ DOĞAL GAZ DAĞITIM TİCARET VE TAAH.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400,87</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2,29</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MANİSA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363,97</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2,08</w:t>
            </w:r>
          </w:p>
        </w:tc>
      </w:tr>
      <w:tr w:rsidR="007401BF" w:rsidRPr="007401BF" w:rsidTr="007401BF">
        <w:trPr>
          <w:trHeight w:val="379"/>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DÜZCE EREĞLİ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358,52</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2,05</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AGDAŞ ADAPAZARI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300,38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1,71</w:t>
            </w:r>
          </w:p>
        </w:tc>
      </w:tr>
      <w:tr w:rsidR="007401BF" w:rsidRPr="007401BF" w:rsidTr="007401BF">
        <w:trPr>
          <w:trHeight w:val="39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GAZDAŞ GAZİANTEP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277,68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1,58</w:t>
            </w:r>
          </w:p>
        </w:tc>
      </w:tr>
      <w:tr w:rsidR="007401BF" w:rsidRPr="007401BF" w:rsidTr="007401BF">
        <w:trPr>
          <w:trHeight w:val="401"/>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İNEGÖL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241,98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1,38</w:t>
            </w:r>
          </w:p>
        </w:tc>
      </w:tr>
      <w:tr w:rsidR="007401BF" w:rsidRPr="007401BF" w:rsidTr="007401BF">
        <w:trPr>
          <w:trHeight w:val="287"/>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PALGAZ DOĞAL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215,14</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1,23</w:t>
            </w:r>
          </w:p>
        </w:tc>
      </w:tr>
      <w:tr w:rsidR="007401BF" w:rsidRPr="007401BF" w:rsidTr="007401BF">
        <w:trPr>
          <w:trHeight w:val="419"/>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ÇİNİGAZ DOĞAL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180,21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1,03</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KAYSERİGAZ KAYSERİ DOĞALGAZ DAĞITIM PAZARLAMA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173,54</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0,99</w:t>
            </w:r>
          </w:p>
        </w:tc>
      </w:tr>
      <w:tr w:rsidR="007401BF" w:rsidRPr="007401BF" w:rsidTr="007401BF">
        <w:trPr>
          <w:trHeight w:val="339"/>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BİLECİK BOLU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137,31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0,78</w:t>
            </w:r>
          </w:p>
        </w:tc>
      </w:tr>
      <w:tr w:rsidR="007401BF" w:rsidRPr="007401BF" w:rsidTr="007401BF">
        <w:trPr>
          <w:trHeight w:val="304"/>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UDAŞ UŞAK DOĞALGAZ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132,03</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0,75</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GEMLİK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129,23</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0,74</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KONYA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106,58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0,61</w:t>
            </w:r>
          </w:p>
        </w:tc>
      </w:tr>
      <w:tr w:rsidR="007401BF" w:rsidRPr="007401BF" w:rsidTr="007401BF">
        <w:trPr>
          <w:trHeight w:val="35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lastRenderedPageBreak/>
              <w:t>AKSA ÇANAKKALE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93,44</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0,53</w:t>
            </w:r>
          </w:p>
        </w:tc>
      </w:tr>
      <w:tr w:rsidR="007401BF" w:rsidRPr="007401BF" w:rsidTr="007401BF">
        <w:trPr>
          <w:trHeight w:val="301"/>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ORDU GİRESUN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77,26</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0,44</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POLGAZ POLATLI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74,35</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0,42</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AKSARAY GAZ DAĞITIM A.Ş.</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52,65</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0,30</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ÇORDAŞ ÇORLU DOĞALGAZ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43,43</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0,25</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KARAMAN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38,28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0,22</w:t>
            </w:r>
          </w:p>
        </w:tc>
      </w:tr>
      <w:tr w:rsidR="007401BF" w:rsidRPr="007401BF" w:rsidTr="007401BF">
        <w:trPr>
          <w:trHeight w:val="299"/>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ŞANLIURFA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37,50</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0,21</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EREĞLİ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35,30</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0,20</w:t>
            </w:r>
          </w:p>
        </w:tc>
      </w:tr>
      <w:tr w:rsidR="007401BF" w:rsidRPr="007401BF" w:rsidTr="007401BF">
        <w:trPr>
          <w:trHeight w:val="37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ARMAGAZ ARSAN MARMARA DOĞALGAZ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26,85</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0,15</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SİVAS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25,95</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0,15</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AKMERCAN BATIKAR DOĞAL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25,17</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0,14</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AKMERCAN GEPA DOĞAL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24,53</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0,14</w:t>
            </w:r>
          </w:p>
        </w:tc>
      </w:tr>
      <w:tr w:rsidR="007401BF" w:rsidRPr="007401BF" w:rsidTr="007401BF">
        <w:trPr>
          <w:trHeight w:val="358"/>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TOKAT AMASYA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23,59</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0,13</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AYDIN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22,45</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0,13</w:t>
            </w:r>
          </w:p>
        </w:tc>
      </w:tr>
      <w:tr w:rsidR="007401BF" w:rsidRPr="007401BF" w:rsidTr="007401BF">
        <w:trPr>
          <w:trHeight w:val="285"/>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TOROSGAZ ISPARTA BURDUR DOĞALGAZ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19,21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0,11</w:t>
            </w:r>
          </w:p>
        </w:tc>
      </w:tr>
      <w:tr w:rsidR="007401BF" w:rsidRPr="007401BF" w:rsidTr="007401BF">
        <w:trPr>
          <w:trHeight w:val="251"/>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ÇORUM DOĞAL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19,18</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0,11</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SİİRT BATMAN DOĞALGAZ DAĞITIM A.Ş.</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18,70</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0,11</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MALATYA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16,41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0,09</w:t>
            </w:r>
          </w:p>
        </w:tc>
      </w:tr>
      <w:tr w:rsidR="007401BF" w:rsidRPr="007401BF" w:rsidTr="007401BF">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MUSTAFAKEMALPAŞA SUSURLUK KARACABEY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15,69</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0,09</w:t>
            </w:r>
          </w:p>
        </w:tc>
      </w:tr>
      <w:tr w:rsidR="007401BF" w:rsidRPr="007401BF" w:rsidTr="007401BF">
        <w:trPr>
          <w:trHeight w:val="25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SÜRMELİ DOĞAL GAZ DAĞITIM SANAYİ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9,52</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0,05</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SELÇUK DOĞAL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9,13</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0,05</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ELAZIĞ DOĞALGAZ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7,61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0,04</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AKSA AĞRI DOĞALGAZ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6,54</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0,04</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KAPADOKYA GAZ DAĞITIM A.Ş.</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5,27</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0,03</w:t>
            </w:r>
          </w:p>
        </w:tc>
      </w:tr>
      <w:tr w:rsidR="007401BF" w:rsidRPr="007401BF" w:rsidTr="007401BF">
        <w:trPr>
          <w:trHeight w:val="22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PALEN ENERJİ DOĞAL GAZ DAĞITIM END. VE TİCARET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3,71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0,02</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auto" w:fill="auto"/>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ENERYA ERZİNCAN GAZ DAĞITIM ANONİM ŞİRKETİ</w:t>
            </w:r>
          </w:p>
        </w:tc>
        <w:tc>
          <w:tcPr>
            <w:tcW w:w="961"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7401BF">
            <w:pPr>
              <w:spacing w:after="0" w:line="240" w:lineRule="auto"/>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2,11</w:t>
            </w:r>
          </w:p>
        </w:tc>
        <w:tc>
          <w:tcPr>
            <w:tcW w:w="939" w:type="dxa"/>
            <w:tcBorders>
              <w:top w:val="nil"/>
              <w:left w:val="nil"/>
              <w:bottom w:val="single" w:sz="4" w:space="0" w:color="auto"/>
              <w:right w:val="single" w:sz="4" w:space="0" w:color="auto"/>
            </w:tcBorders>
            <w:shd w:val="clear" w:color="auto" w:fill="auto"/>
            <w:noWrap/>
            <w:vAlign w:val="bottom"/>
            <w:hideMark/>
          </w:tcPr>
          <w:p w:rsidR="007401BF" w:rsidRPr="007401BF" w:rsidRDefault="007401BF" w:rsidP="004C4C5D">
            <w:pPr>
              <w:spacing w:after="0" w:line="240" w:lineRule="auto"/>
              <w:jc w:val="center"/>
              <w:rPr>
                <w:rFonts w:ascii="Times New Roman" w:eastAsia="Times New Roman" w:hAnsi="Times New Roman" w:cs="Times New Roman"/>
                <w:lang w:eastAsia="tr-TR"/>
              </w:rPr>
            </w:pPr>
            <w:r w:rsidRPr="007401BF">
              <w:rPr>
                <w:rFonts w:ascii="Times New Roman" w:eastAsia="Times New Roman" w:hAnsi="Times New Roman" w:cs="Times New Roman"/>
                <w:lang w:eastAsia="tr-TR"/>
              </w:rPr>
              <w:t>0,01</w:t>
            </w:r>
          </w:p>
        </w:tc>
      </w:tr>
      <w:tr w:rsidR="007401BF" w:rsidRPr="007401BF" w:rsidTr="007401BF">
        <w:trPr>
          <w:trHeight w:val="300"/>
        </w:trPr>
        <w:tc>
          <w:tcPr>
            <w:tcW w:w="8080" w:type="dxa"/>
            <w:tcBorders>
              <w:top w:val="nil"/>
              <w:left w:val="single" w:sz="4" w:space="0" w:color="auto"/>
              <w:bottom w:val="single" w:sz="4" w:space="0" w:color="auto"/>
              <w:right w:val="single" w:sz="4" w:space="0" w:color="auto"/>
            </w:tcBorders>
            <w:shd w:val="clear" w:color="DDEBF7" w:fill="DDEBF7"/>
            <w:noWrap/>
            <w:vAlign w:val="bottom"/>
            <w:hideMark/>
          </w:tcPr>
          <w:p w:rsidR="007401BF" w:rsidRPr="007401BF" w:rsidRDefault="007401BF" w:rsidP="007401BF">
            <w:pPr>
              <w:spacing w:after="0" w:line="240" w:lineRule="auto"/>
              <w:rPr>
                <w:rFonts w:ascii="Times New Roman" w:eastAsia="Times New Roman" w:hAnsi="Times New Roman" w:cs="Times New Roman"/>
                <w:b/>
                <w:bCs/>
                <w:lang w:eastAsia="tr-TR"/>
              </w:rPr>
            </w:pPr>
            <w:r w:rsidRPr="007401BF">
              <w:rPr>
                <w:rFonts w:ascii="Times New Roman" w:eastAsia="Times New Roman" w:hAnsi="Times New Roman" w:cs="Times New Roman"/>
                <w:b/>
                <w:bCs/>
                <w:lang w:eastAsia="tr-TR"/>
              </w:rPr>
              <w:t>Genel Toplam</w:t>
            </w:r>
          </w:p>
        </w:tc>
        <w:tc>
          <w:tcPr>
            <w:tcW w:w="961" w:type="dxa"/>
            <w:tcBorders>
              <w:top w:val="nil"/>
              <w:left w:val="nil"/>
              <w:bottom w:val="single" w:sz="4" w:space="0" w:color="auto"/>
              <w:right w:val="single" w:sz="4" w:space="0" w:color="auto"/>
            </w:tcBorders>
            <w:shd w:val="clear" w:color="DDEBF7" w:fill="DDEBF7"/>
            <w:noWrap/>
            <w:vAlign w:val="bottom"/>
            <w:hideMark/>
          </w:tcPr>
          <w:p w:rsidR="007401BF" w:rsidRPr="007401BF" w:rsidRDefault="007401BF" w:rsidP="007401BF">
            <w:pPr>
              <w:spacing w:after="0" w:line="240" w:lineRule="auto"/>
              <w:jc w:val="right"/>
              <w:rPr>
                <w:rFonts w:ascii="Times New Roman" w:eastAsia="Times New Roman" w:hAnsi="Times New Roman" w:cs="Times New Roman"/>
                <w:b/>
                <w:bCs/>
                <w:lang w:eastAsia="tr-TR"/>
              </w:rPr>
            </w:pPr>
            <w:r w:rsidRPr="007401BF">
              <w:rPr>
                <w:rFonts w:ascii="Times New Roman" w:eastAsia="Times New Roman" w:hAnsi="Times New Roman" w:cs="Times New Roman"/>
                <w:b/>
                <w:bCs/>
                <w:lang w:eastAsia="tr-TR"/>
              </w:rPr>
              <w:t>17.522,64</w:t>
            </w:r>
          </w:p>
        </w:tc>
        <w:tc>
          <w:tcPr>
            <w:tcW w:w="939" w:type="dxa"/>
            <w:tcBorders>
              <w:top w:val="nil"/>
              <w:left w:val="nil"/>
              <w:bottom w:val="single" w:sz="4" w:space="0" w:color="auto"/>
              <w:right w:val="single" w:sz="4" w:space="0" w:color="auto"/>
            </w:tcBorders>
            <w:shd w:val="clear" w:color="DDEBF7" w:fill="DDEBF7"/>
            <w:noWrap/>
            <w:vAlign w:val="bottom"/>
            <w:hideMark/>
          </w:tcPr>
          <w:p w:rsidR="007401BF" w:rsidRPr="007401BF" w:rsidRDefault="007401BF" w:rsidP="007401BF">
            <w:pPr>
              <w:spacing w:after="0" w:line="240" w:lineRule="auto"/>
              <w:jc w:val="right"/>
              <w:rPr>
                <w:rFonts w:ascii="Times New Roman" w:eastAsia="Times New Roman" w:hAnsi="Times New Roman" w:cs="Times New Roman"/>
                <w:b/>
                <w:bCs/>
                <w:lang w:eastAsia="tr-TR"/>
              </w:rPr>
            </w:pPr>
            <w:r w:rsidRPr="007401BF">
              <w:rPr>
                <w:rFonts w:ascii="Times New Roman" w:eastAsia="Times New Roman" w:hAnsi="Times New Roman" w:cs="Times New Roman"/>
                <w:b/>
                <w:bCs/>
                <w:lang w:eastAsia="tr-TR"/>
              </w:rPr>
              <w:t>100,00</w:t>
            </w:r>
          </w:p>
        </w:tc>
      </w:tr>
    </w:tbl>
    <w:p w:rsidR="00A65EF1" w:rsidRDefault="00A65EF1" w:rsidP="00A15858">
      <w:pPr>
        <w:jc w:val="both"/>
        <w:rPr>
          <w:rFonts w:ascii="Times New Roman" w:hAnsi="Times New Roman" w:cs="Times New Roman"/>
          <w:sz w:val="24"/>
          <w:szCs w:val="24"/>
        </w:rPr>
      </w:pPr>
    </w:p>
    <w:p w:rsidR="00CA4D1A" w:rsidRPr="00E164B2" w:rsidRDefault="0078748F" w:rsidP="00A15858">
      <w:pPr>
        <w:jc w:val="both"/>
        <w:rPr>
          <w:rFonts w:ascii="Times New Roman" w:hAnsi="Times New Roman" w:cs="Times New Roman"/>
          <w:sz w:val="24"/>
          <w:szCs w:val="24"/>
        </w:rPr>
      </w:pPr>
      <w:r w:rsidRPr="00E164B2">
        <w:rPr>
          <w:rFonts w:ascii="Times New Roman" w:hAnsi="Times New Roman" w:cs="Times New Roman"/>
          <w:sz w:val="24"/>
          <w:szCs w:val="24"/>
        </w:rPr>
        <w:t>Doğal gaz dağıtım şirketlerinin 201</w:t>
      </w:r>
      <w:r w:rsidR="007401BF">
        <w:rPr>
          <w:rFonts w:ascii="Times New Roman" w:hAnsi="Times New Roman" w:cs="Times New Roman"/>
          <w:sz w:val="24"/>
          <w:szCs w:val="24"/>
        </w:rPr>
        <w:t>9</w:t>
      </w:r>
      <w:r w:rsidRPr="00E164B2">
        <w:rPr>
          <w:rFonts w:ascii="Times New Roman" w:hAnsi="Times New Roman" w:cs="Times New Roman"/>
          <w:sz w:val="24"/>
          <w:szCs w:val="24"/>
        </w:rPr>
        <w:t xml:space="preserve"> yılında abone ve serbest tüketicilerine yaptıkları satış miktarı ile dağıtım bölgeleri içerisinde bulunan ve başka tedarikçilerden doğal gaz satın </w:t>
      </w:r>
      <w:r w:rsidR="000A1660">
        <w:rPr>
          <w:rFonts w:ascii="Times New Roman" w:hAnsi="Times New Roman" w:cs="Times New Roman"/>
          <w:sz w:val="24"/>
          <w:szCs w:val="24"/>
        </w:rPr>
        <w:t>alan müşterilerine</w:t>
      </w:r>
      <w:r w:rsidRPr="00E164B2">
        <w:rPr>
          <w:rFonts w:ascii="Times New Roman" w:hAnsi="Times New Roman" w:cs="Times New Roman"/>
          <w:sz w:val="24"/>
          <w:szCs w:val="24"/>
        </w:rPr>
        <w:t xml:space="preserve"> yaptıkları doğal gaz </w:t>
      </w:r>
      <w:r w:rsidR="000A1660">
        <w:rPr>
          <w:rFonts w:ascii="Times New Roman" w:hAnsi="Times New Roman" w:cs="Times New Roman"/>
          <w:sz w:val="24"/>
          <w:szCs w:val="24"/>
        </w:rPr>
        <w:t xml:space="preserve">taşıma </w:t>
      </w:r>
      <w:r w:rsidRPr="00E164B2">
        <w:rPr>
          <w:rFonts w:ascii="Times New Roman" w:hAnsi="Times New Roman" w:cs="Times New Roman"/>
          <w:sz w:val="24"/>
          <w:szCs w:val="24"/>
        </w:rPr>
        <w:t>miktarına</w:t>
      </w:r>
      <w:r w:rsidR="0078284D">
        <w:rPr>
          <w:rFonts w:ascii="Times New Roman" w:hAnsi="Times New Roman" w:cs="Times New Roman"/>
          <w:sz w:val="24"/>
          <w:szCs w:val="24"/>
        </w:rPr>
        <w:t xml:space="preserve"> ilişkin karşılaştırma Şekil 8.5</w:t>
      </w:r>
      <w:r w:rsidRPr="00E164B2">
        <w:rPr>
          <w:rFonts w:ascii="Times New Roman" w:hAnsi="Times New Roman" w:cs="Times New Roman"/>
          <w:sz w:val="24"/>
          <w:szCs w:val="24"/>
        </w:rPr>
        <w:t>’te belirtilmektedir.</w:t>
      </w:r>
    </w:p>
    <w:p w:rsidR="00296166" w:rsidRPr="00E164B2" w:rsidRDefault="005926B1" w:rsidP="00136791">
      <w:pPr>
        <w:jc w:val="center"/>
        <w:rPr>
          <w:rFonts w:ascii="Times New Roman" w:hAnsi="Times New Roman" w:cs="Times New Roman"/>
          <w:sz w:val="24"/>
          <w:szCs w:val="24"/>
        </w:rPr>
      </w:pPr>
      <w:r>
        <w:rPr>
          <w:noProof/>
          <w:lang w:eastAsia="tr-TR"/>
        </w:rPr>
        <w:lastRenderedPageBreak/>
        <w:drawing>
          <wp:inline distT="0" distB="0" distL="0" distR="0">
            <wp:extent cx="5939790" cy="2458085"/>
            <wp:effectExtent l="0" t="0" r="3810" b="1841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23FD" w:rsidRPr="00E164B2" w:rsidRDefault="000B272F" w:rsidP="00FB2616">
      <w:pPr>
        <w:pStyle w:val="Balk6"/>
      </w:pPr>
      <w:bookmarkStart w:id="201" w:name="_Toc39762803"/>
      <w:r w:rsidRPr="007769A9">
        <w:t>Şekil</w:t>
      </w:r>
      <w:r w:rsidR="00AF23FD" w:rsidRPr="007769A9">
        <w:t xml:space="preserve"> </w:t>
      </w:r>
      <w:r w:rsidR="00701C7A" w:rsidRPr="007769A9">
        <w:t>8</w:t>
      </w:r>
      <w:r w:rsidR="00AF23FD" w:rsidRPr="007769A9">
        <w:t>.</w:t>
      </w:r>
      <w:r w:rsidR="0078284D" w:rsidRPr="007769A9">
        <w:t>5</w:t>
      </w:r>
      <w:r w:rsidR="00701C7A" w:rsidRPr="007769A9">
        <w:t>:</w:t>
      </w:r>
      <w:r w:rsidR="00136791" w:rsidRPr="007769A9">
        <w:t xml:space="preserve"> </w:t>
      </w:r>
      <w:r w:rsidR="0002347F" w:rsidRPr="007769A9">
        <w:t>201</w:t>
      </w:r>
      <w:r w:rsidR="005926B1">
        <w:t>9</w:t>
      </w:r>
      <w:r w:rsidR="0002347F" w:rsidRPr="007769A9">
        <w:t xml:space="preserve"> Yılı Doğal Gaz Dağıtım Bölgelerindeki Toplam Boru Gazı Tüketim Miktarı (Milyon Sm</w:t>
      </w:r>
      <w:r w:rsidR="0002347F" w:rsidRPr="007769A9">
        <w:rPr>
          <w:vertAlign w:val="superscript"/>
        </w:rPr>
        <w:t>3</w:t>
      </w:r>
      <w:r w:rsidR="0002347F" w:rsidRPr="007769A9">
        <w:t>)</w:t>
      </w:r>
      <w:bookmarkEnd w:id="201"/>
    </w:p>
    <w:p w:rsidR="006A6C88" w:rsidRPr="00E164B2" w:rsidRDefault="006A6C88" w:rsidP="003D457E">
      <w:pPr>
        <w:rPr>
          <w:rFonts w:ascii="Times New Roman" w:hAnsi="Times New Roman" w:cs="Times New Roman"/>
          <w:b/>
          <w:sz w:val="24"/>
          <w:szCs w:val="24"/>
          <w:highlight w:val="yellow"/>
        </w:rPr>
        <w:sectPr w:rsidR="006A6C88" w:rsidRPr="00E164B2" w:rsidSect="000855A2">
          <w:pgSz w:w="11906" w:h="16838"/>
          <w:pgMar w:top="1701" w:right="1418" w:bottom="1985" w:left="1134" w:header="425" w:footer="567" w:gutter="0"/>
          <w:cols w:space="708"/>
          <w:docGrid w:linePitch="360"/>
        </w:sectPr>
      </w:pPr>
    </w:p>
    <w:p w:rsidR="00724617" w:rsidRPr="00E164B2" w:rsidRDefault="00C773DD" w:rsidP="00A554C7">
      <w:pPr>
        <w:pStyle w:val="AnaBalklar"/>
        <w:rPr>
          <w:rFonts w:cs="Times New Roman"/>
        </w:rPr>
      </w:pPr>
      <w:bookmarkStart w:id="202" w:name="_Toc393983285"/>
      <w:bookmarkStart w:id="203" w:name="_Toc40972882"/>
      <w:r w:rsidRPr="00E164B2">
        <w:rPr>
          <w:rFonts w:cs="Times New Roman"/>
        </w:rPr>
        <w:lastRenderedPageBreak/>
        <w:t xml:space="preserve">9. </w:t>
      </w:r>
      <w:r w:rsidRPr="00FB3172">
        <w:rPr>
          <w:rFonts w:cs="Times New Roman"/>
        </w:rPr>
        <w:t>Tarife ve Fiyatlandırma</w:t>
      </w:r>
      <w:bookmarkEnd w:id="202"/>
      <w:bookmarkEnd w:id="203"/>
    </w:p>
    <w:p w:rsidR="00AD267E" w:rsidRDefault="00AD267E" w:rsidP="00AD267E">
      <w:pPr>
        <w:pStyle w:val="11ilebalayanlar"/>
      </w:pPr>
      <w:bookmarkStart w:id="204" w:name="_Toc393977488"/>
      <w:bookmarkStart w:id="205" w:name="_Toc393980525"/>
      <w:bookmarkStart w:id="206" w:name="_Toc393982735"/>
      <w:bookmarkStart w:id="207" w:name="_Toc393983286"/>
      <w:bookmarkStart w:id="208" w:name="_Toc418157165"/>
      <w:bookmarkStart w:id="209" w:name="_Toc418158451"/>
      <w:bookmarkStart w:id="210" w:name="_Toc418239040"/>
      <w:bookmarkStart w:id="211" w:name="_Toc418239119"/>
      <w:bookmarkStart w:id="212" w:name="_Toc418323471"/>
      <w:bookmarkStart w:id="213" w:name="_Toc418323842"/>
      <w:bookmarkStart w:id="214" w:name="_Toc418324607"/>
      <w:bookmarkStart w:id="215" w:name="_Toc418369305"/>
      <w:bookmarkStart w:id="216" w:name="_Toc418369432"/>
      <w:bookmarkStart w:id="217" w:name="_Toc418372986"/>
      <w:bookmarkStart w:id="218" w:name="_Toc418373027"/>
      <w:bookmarkStart w:id="219" w:name="_Toc418373217"/>
      <w:bookmarkStart w:id="220" w:name="_Toc418582103"/>
      <w:bookmarkStart w:id="221" w:name="_Toc418583850"/>
      <w:bookmarkStart w:id="222" w:name="_Toc418584345"/>
      <w:bookmarkStart w:id="223" w:name="_Toc418584658"/>
      <w:bookmarkStart w:id="224" w:name="_Toc418585011"/>
      <w:bookmarkStart w:id="225" w:name="_Toc420335956"/>
      <w:bookmarkStart w:id="226" w:name="_Toc421537526"/>
      <w:bookmarkStart w:id="227" w:name="_Toc446691837"/>
      <w:bookmarkStart w:id="228" w:name="_Toc446922289"/>
      <w:bookmarkStart w:id="229" w:name="_Toc446922330"/>
      <w:bookmarkStart w:id="230" w:name="_Toc446922616"/>
      <w:bookmarkStart w:id="231" w:name="_Toc446923303"/>
      <w:bookmarkStart w:id="232" w:name="_Toc446923343"/>
      <w:bookmarkStart w:id="233" w:name="_Toc446924035"/>
      <w:bookmarkStart w:id="234" w:name="_Toc446924086"/>
      <w:bookmarkStart w:id="235" w:name="_Toc446924133"/>
      <w:bookmarkStart w:id="236" w:name="_Toc446924173"/>
      <w:bookmarkStart w:id="237" w:name="_Toc446924227"/>
      <w:bookmarkStart w:id="238" w:name="_Toc446924920"/>
      <w:bookmarkStart w:id="239" w:name="_Toc446924966"/>
      <w:bookmarkStart w:id="240" w:name="_Toc446931177"/>
      <w:bookmarkStart w:id="241" w:name="_Toc448150336"/>
      <w:bookmarkStart w:id="242" w:name="_Toc449086270"/>
      <w:bookmarkStart w:id="243" w:name="_Toc449086407"/>
      <w:bookmarkStart w:id="244" w:name="_Toc449086723"/>
      <w:bookmarkStart w:id="245" w:name="_Toc449087020"/>
      <w:bookmarkStart w:id="246" w:name="_Toc449535531"/>
      <w:bookmarkStart w:id="247" w:name="_Toc452020138"/>
      <w:bookmarkStart w:id="248" w:name="_Toc452122802"/>
      <w:bookmarkStart w:id="249" w:name="_Toc454351519"/>
      <w:bookmarkStart w:id="250" w:name="_Toc479864489"/>
      <w:bookmarkStart w:id="251" w:name="_Toc479864528"/>
      <w:bookmarkStart w:id="252" w:name="_Toc479864567"/>
      <w:bookmarkStart w:id="253" w:name="_Toc479864606"/>
      <w:bookmarkStart w:id="254" w:name="_Toc479864819"/>
      <w:bookmarkStart w:id="255" w:name="_Toc40972883"/>
      <w:bookmarkStart w:id="256" w:name="_Toc393983287"/>
      <w:bookmarkStart w:id="257" w:name="_Toc356294969"/>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E164B2">
        <w:t xml:space="preserve">9.1 </w:t>
      </w:r>
      <w:r>
        <w:t>Türkiye</w:t>
      </w:r>
      <w:bookmarkEnd w:id="255"/>
    </w:p>
    <w:p w:rsidR="008F6E3B" w:rsidRPr="00CA4D1A" w:rsidRDefault="008F6E3B" w:rsidP="008F6E3B">
      <w:pPr>
        <w:jc w:val="both"/>
        <w:rPr>
          <w:rFonts w:ascii="Times New Roman" w:hAnsi="Times New Roman" w:cs="Times New Roman"/>
          <w:sz w:val="24"/>
          <w:szCs w:val="24"/>
        </w:rPr>
      </w:pPr>
      <w:r w:rsidRPr="00CA4D1A">
        <w:rPr>
          <w:rFonts w:ascii="Times New Roman" w:hAnsi="Times New Roman" w:cs="Times New Roman"/>
          <w:sz w:val="24"/>
          <w:szCs w:val="24"/>
        </w:rPr>
        <w:t xml:space="preserve">Dağıtım ve tedarik şirketlerinin konut ve sanayi  tüketicilerine </w:t>
      </w:r>
      <w:r w:rsidR="00025281">
        <w:rPr>
          <w:rFonts w:ascii="Times New Roman" w:hAnsi="Times New Roman" w:cs="Times New Roman"/>
          <w:sz w:val="24"/>
          <w:szCs w:val="24"/>
        </w:rPr>
        <w:t>2019</w:t>
      </w:r>
      <w:r w:rsidRPr="00CA4D1A">
        <w:rPr>
          <w:rFonts w:ascii="Times New Roman" w:hAnsi="Times New Roman" w:cs="Times New Roman"/>
          <w:sz w:val="24"/>
          <w:szCs w:val="24"/>
        </w:rPr>
        <w:t xml:space="preserve"> yılında sattıkları doğal gazın ortalama birim fiyatları ve bu ortalama birim fiyatları oluşturan kalemler Tablo 9.1’de verilmektedir.</w:t>
      </w:r>
    </w:p>
    <w:p w:rsidR="008F6E3B" w:rsidRDefault="008F6E3B" w:rsidP="008F6E3B">
      <w:pPr>
        <w:pStyle w:val="Balk5"/>
      </w:pPr>
      <w:bookmarkStart w:id="258" w:name="_Toc39762850"/>
      <w:r w:rsidRPr="00E164B2">
        <w:t>Tablo 9.</w:t>
      </w:r>
      <w:r>
        <w:t>1</w:t>
      </w:r>
      <w:r w:rsidRPr="00E164B2">
        <w:t xml:space="preserve">: </w:t>
      </w:r>
      <w:r w:rsidR="00FB3172">
        <w:t>2019</w:t>
      </w:r>
      <w:r>
        <w:t xml:space="preserve"> yılında Dağıtım ve Tedarik Şirketlerinin Konut ve Sanayi Tüketicilerine Sattıkları Doğal Gazın Ortalama Birim Fiyatları (TL/Sm</w:t>
      </w:r>
      <w:r w:rsidRPr="00DE66C1">
        <w:rPr>
          <w:vertAlign w:val="superscript"/>
        </w:rPr>
        <w:t>3</w:t>
      </w:r>
      <w:r>
        <w:t>)</w:t>
      </w:r>
      <w:bookmarkEnd w:id="258"/>
      <w:r w:rsidRPr="005C25F3">
        <w:t xml:space="preserve"> </w:t>
      </w:r>
    </w:p>
    <w:tbl>
      <w:tblPr>
        <w:tblW w:w="5234" w:type="pct"/>
        <w:tblCellMar>
          <w:left w:w="0" w:type="dxa"/>
          <w:right w:w="0" w:type="dxa"/>
        </w:tblCellMar>
        <w:tblLook w:val="04A0"/>
      </w:tblPr>
      <w:tblGrid>
        <w:gridCol w:w="1107"/>
        <w:gridCol w:w="834"/>
        <w:gridCol w:w="1254"/>
        <w:gridCol w:w="2554"/>
        <w:gridCol w:w="1387"/>
        <w:gridCol w:w="1400"/>
        <w:gridCol w:w="1402"/>
      </w:tblGrid>
      <w:tr w:rsidR="00FB3172" w:rsidTr="00FB3172">
        <w:trPr>
          <w:trHeight w:val="306"/>
        </w:trPr>
        <w:tc>
          <w:tcPr>
            <w:tcW w:w="552" w:type="pct"/>
            <w:tcBorders>
              <w:top w:val="single" w:sz="8" w:space="0" w:color="auto"/>
              <w:left w:val="single" w:sz="8" w:space="0" w:color="auto"/>
              <w:bottom w:val="nil"/>
              <w:right w:val="nil"/>
            </w:tcBorders>
            <w:shd w:val="clear" w:color="auto" w:fill="E5B8B7"/>
            <w:noWrap/>
            <w:tcMar>
              <w:top w:w="0" w:type="dxa"/>
              <w:left w:w="70" w:type="dxa"/>
              <w:bottom w:w="0" w:type="dxa"/>
              <w:right w:w="70" w:type="dxa"/>
            </w:tcMar>
            <w:vAlign w:val="center"/>
            <w:hideMark/>
          </w:tcPr>
          <w:p w:rsidR="00FB3172" w:rsidRDefault="00FB3172">
            <w:pPr>
              <w:rPr>
                <w:rFonts w:ascii="Times New Roman" w:hAnsi="Times New Roman"/>
                <w:color w:val="000000"/>
                <w:lang w:eastAsia="tr-TR"/>
              </w:rPr>
            </w:pPr>
            <w:r>
              <w:rPr>
                <w:rFonts w:ascii="Times New Roman" w:hAnsi="Times New Roman"/>
                <w:color w:val="000000"/>
                <w:lang w:eastAsia="tr-TR"/>
              </w:rPr>
              <w:t> </w:t>
            </w:r>
          </w:p>
        </w:tc>
        <w:tc>
          <w:tcPr>
            <w:tcW w:w="417" w:type="pct"/>
            <w:tcBorders>
              <w:top w:val="single" w:sz="8" w:space="0" w:color="auto"/>
              <w:left w:val="nil"/>
              <w:bottom w:val="nil"/>
              <w:right w:val="nil"/>
            </w:tcBorders>
            <w:shd w:val="clear" w:color="auto" w:fill="E5B8B7"/>
            <w:noWrap/>
            <w:tcMar>
              <w:top w:w="0" w:type="dxa"/>
              <w:left w:w="70" w:type="dxa"/>
              <w:bottom w:w="0" w:type="dxa"/>
              <w:right w:w="70" w:type="dxa"/>
            </w:tcMar>
            <w:vAlign w:val="center"/>
            <w:hideMark/>
          </w:tcPr>
          <w:p w:rsidR="00FB3172" w:rsidRDefault="00FB3172">
            <w:pPr>
              <w:rPr>
                <w:rFonts w:ascii="Times New Roman" w:hAnsi="Times New Roman"/>
                <w:color w:val="000000"/>
                <w:lang w:eastAsia="tr-TR"/>
              </w:rPr>
            </w:pPr>
            <w:r>
              <w:rPr>
                <w:rFonts w:ascii="Times New Roman" w:hAnsi="Times New Roman"/>
                <w:color w:val="000000"/>
                <w:lang w:eastAsia="tr-TR"/>
              </w:rPr>
              <w:t> </w:t>
            </w:r>
          </w:p>
        </w:tc>
        <w:tc>
          <w:tcPr>
            <w:tcW w:w="626" w:type="pct"/>
            <w:tcBorders>
              <w:top w:val="single" w:sz="8" w:space="0" w:color="auto"/>
              <w:left w:val="single" w:sz="8" w:space="0" w:color="auto"/>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Gaz Bedeli</w:t>
            </w:r>
          </w:p>
        </w:tc>
        <w:tc>
          <w:tcPr>
            <w:tcW w:w="1272" w:type="pct"/>
            <w:tcBorders>
              <w:top w:val="single" w:sz="8" w:space="0" w:color="auto"/>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Sistem Kullanım Bedeli</w:t>
            </w:r>
          </w:p>
        </w:tc>
        <w:tc>
          <w:tcPr>
            <w:tcW w:w="692" w:type="pct"/>
            <w:tcBorders>
              <w:top w:val="single" w:sz="8" w:space="0" w:color="auto"/>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ÖTV Tutarı</w:t>
            </w:r>
          </w:p>
        </w:tc>
        <w:tc>
          <w:tcPr>
            <w:tcW w:w="698" w:type="pct"/>
            <w:tcBorders>
              <w:top w:val="single" w:sz="8" w:space="0" w:color="auto"/>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KDV Tutarı</w:t>
            </w:r>
          </w:p>
        </w:tc>
        <w:tc>
          <w:tcPr>
            <w:tcW w:w="743" w:type="pct"/>
            <w:tcBorders>
              <w:top w:val="single" w:sz="8" w:space="0" w:color="auto"/>
              <w:left w:val="nil"/>
              <w:bottom w:val="nil"/>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Toplam</w:t>
            </w:r>
          </w:p>
        </w:tc>
      </w:tr>
      <w:tr w:rsidR="00FB3172" w:rsidTr="00FB3172">
        <w:trPr>
          <w:trHeight w:val="360"/>
        </w:trPr>
        <w:tc>
          <w:tcPr>
            <w:tcW w:w="552" w:type="pct"/>
            <w:tcBorders>
              <w:top w:val="single" w:sz="8" w:space="0" w:color="auto"/>
              <w:left w:val="single" w:sz="8" w:space="0" w:color="auto"/>
              <w:bottom w:val="nil"/>
              <w:right w:val="single" w:sz="8" w:space="0" w:color="auto"/>
            </w:tcBorders>
            <w:shd w:val="clear" w:color="auto" w:fill="E5B8B7"/>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2019</w:t>
            </w:r>
          </w:p>
        </w:tc>
        <w:tc>
          <w:tcPr>
            <w:tcW w:w="417" w:type="pct"/>
            <w:tcBorders>
              <w:top w:val="single" w:sz="8" w:space="0" w:color="auto"/>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Konut</w:t>
            </w:r>
          </w:p>
        </w:tc>
        <w:tc>
          <w:tcPr>
            <w:tcW w:w="626"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0,890014</w:t>
            </w:r>
          </w:p>
        </w:tc>
        <w:tc>
          <w:tcPr>
            <w:tcW w:w="127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0,228583</w:t>
            </w:r>
            <w:r>
              <w:rPr>
                <w:rFonts w:ascii="Times New Roman" w:hAnsi="Times New Roman"/>
                <w:color w:val="000000"/>
                <w:sz w:val="24"/>
                <w:szCs w:val="24"/>
                <w:vertAlign w:val="superscript"/>
                <w:lang w:eastAsia="tr-TR"/>
              </w:rPr>
              <w:t>*</w:t>
            </w:r>
          </w:p>
        </w:tc>
        <w:tc>
          <w:tcPr>
            <w:tcW w:w="69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0,023</w:t>
            </w:r>
          </w:p>
        </w:tc>
        <w:tc>
          <w:tcPr>
            <w:tcW w:w="698" w:type="pct"/>
            <w:tcBorders>
              <w:top w:val="nil"/>
              <w:left w:val="nil"/>
              <w:bottom w:val="single" w:sz="8" w:space="0" w:color="auto"/>
              <w:right w:val="nil"/>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0,205487</w:t>
            </w:r>
          </w:p>
        </w:tc>
        <w:tc>
          <w:tcPr>
            <w:tcW w:w="743" w:type="pct"/>
            <w:tcBorders>
              <w:top w:val="single" w:sz="8" w:space="0" w:color="auto"/>
              <w:left w:val="single" w:sz="8" w:space="0" w:color="auto"/>
              <w:bottom w:val="single" w:sz="8" w:space="0" w:color="auto"/>
              <w:right w:val="single" w:sz="8" w:space="0" w:color="auto"/>
            </w:tcBorders>
            <w:shd w:val="clear" w:color="auto" w:fill="F2DC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1,347084</w:t>
            </w:r>
          </w:p>
        </w:tc>
      </w:tr>
      <w:tr w:rsidR="00FB3172" w:rsidTr="00FB3172">
        <w:trPr>
          <w:trHeight w:val="360"/>
        </w:trPr>
        <w:tc>
          <w:tcPr>
            <w:tcW w:w="552" w:type="pct"/>
            <w:tcBorders>
              <w:top w:val="nil"/>
              <w:left w:val="single" w:sz="8" w:space="0" w:color="auto"/>
              <w:bottom w:val="single" w:sz="8" w:space="0" w:color="000000"/>
              <w:right w:val="single" w:sz="8" w:space="0" w:color="auto"/>
            </w:tcBorders>
            <w:shd w:val="clear" w:color="auto" w:fill="E5B8B7"/>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I.Yarıyıl</w:t>
            </w:r>
          </w:p>
        </w:tc>
        <w:tc>
          <w:tcPr>
            <w:tcW w:w="417" w:type="pct"/>
            <w:tcBorders>
              <w:top w:val="nil"/>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Sanayi</w:t>
            </w:r>
          </w:p>
        </w:tc>
        <w:tc>
          <w:tcPr>
            <w:tcW w:w="626"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1,351527</w:t>
            </w:r>
          </w:p>
        </w:tc>
        <w:tc>
          <w:tcPr>
            <w:tcW w:w="127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0,141521</w:t>
            </w:r>
            <w:r>
              <w:rPr>
                <w:rFonts w:ascii="Times New Roman" w:hAnsi="Times New Roman"/>
                <w:color w:val="000000"/>
                <w:sz w:val="24"/>
                <w:szCs w:val="24"/>
                <w:vertAlign w:val="superscript"/>
                <w:lang w:eastAsia="tr-TR"/>
              </w:rPr>
              <w:t>**</w:t>
            </w:r>
          </w:p>
        </w:tc>
        <w:tc>
          <w:tcPr>
            <w:tcW w:w="69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0,023</w:t>
            </w:r>
          </w:p>
        </w:tc>
        <w:tc>
          <w:tcPr>
            <w:tcW w:w="698" w:type="pct"/>
            <w:tcBorders>
              <w:top w:val="nil"/>
              <w:left w:val="nil"/>
              <w:bottom w:val="single" w:sz="8" w:space="0" w:color="auto"/>
              <w:right w:val="nil"/>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0,272889</w:t>
            </w:r>
          </w:p>
        </w:tc>
        <w:tc>
          <w:tcPr>
            <w:tcW w:w="743" w:type="pct"/>
            <w:tcBorders>
              <w:top w:val="nil"/>
              <w:left w:val="single" w:sz="8" w:space="0" w:color="auto"/>
              <w:bottom w:val="single" w:sz="8" w:space="0" w:color="auto"/>
              <w:right w:val="single" w:sz="8" w:space="0" w:color="auto"/>
            </w:tcBorders>
            <w:shd w:val="clear" w:color="auto" w:fill="F2DC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1,788937</w:t>
            </w:r>
          </w:p>
        </w:tc>
      </w:tr>
      <w:tr w:rsidR="00FB3172" w:rsidTr="00FB3172">
        <w:trPr>
          <w:trHeight w:val="360"/>
        </w:trPr>
        <w:tc>
          <w:tcPr>
            <w:tcW w:w="552" w:type="pct"/>
            <w:tcBorders>
              <w:top w:val="nil"/>
              <w:left w:val="single" w:sz="8" w:space="0" w:color="auto"/>
              <w:bottom w:val="nil"/>
              <w:right w:val="single" w:sz="8" w:space="0" w:color="auto"/>
            </w:tcBorders>
            <w:shd w:val="clear" w:color="auto" w:fill="E5B8B7"/>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2019</w:t>
            </w:r>
          </w:p>
        </w:tc>
        <w:tc>
          <w:tcPr>
            <w:tcW w:w="417" w:type="pct"/>
            <w:tcBorders>
              <w:top w:val="nil"/>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Konut</w:t>
            </w:r>
          </w:p>
        </w:tc>
        <w:tc>
          <w:tcPr>
            <w:tcW w:w="626"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1,159498</w:t>
            </w:r>
          </w:p>
        </w:tc>
        <w:tc>
          <w:tcPr>
            <w:tcW w:w="127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0,267610</w:t>
            </w:r>
            <w:r>
              <w:rPr>
                <w:rFonts w:ascii="Times New Roman" w:hAnsi="Times New Roman"/>
                <w:color w:val="000000"/>
                <w:sz w:val="24"/>
                <w:szCs w:val="24"/>
                <w:vertAlign w:val="superscript"/>
                <w:lang w:eastAsia="tr-TR"/>
              </w:rPr>
              <w:t>*</w:t>
            </w:r>
          </w:p>
        </w:tc>
        <w:tc>
          <w:tcPr>
            <w:tcW w:w="69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0,023</w:t>
            </w:r>
          </w:p>
        </w:tc>
        <w:tc>
          <w:tcPr>
            <w:tcW w:w="698" w:type="pct"/>
            <w:tcBorders>
              <w:top w:val="nil"/>
              <w:left w:val="nil"/>
              <w:bottom w:val="single" w:sz="8" w:space="0" w:color="auto"/>
              <w:right w:val="nil"/>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0,261019</w:t>
            </w:r>
          </w:p>
        </w:tc>
        <w:tc>
          <w:tcPr>
            <w:tcW w:w="743" w:type="pct"/>
            <w:tcBorders>
              <w:top w:val="nil"/>
              <w:left w:val="single" w:sz="8" w:space="0" w:color="auto"/>
              <w:bottom w:val="single" w:sz="8" w:space="0" w:color="auto"/>
              <w:right w:val="single" w:sz="8" w:space="0" w:color="auto"/>
            </w:tcBorders>
            <w:shd w:val="clear" w:color="auto" w:fill="F2DC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1,711127</w:t>
            </w:r>
          </w:p>
        </w:tc>
      </w:tr>
      <w:tr w:rsidR="00FB3172" w:rsidTr="00FB3172">
        <w:trPr>
          <w:trHeight w:val="360"/>
        </w:trPr>
        <w:tc>
          <w:tcPr>
            <w:tcW w:w="552" w:type="pct"/>
            <w:tcBorders>
              <w:top w:val="nil"/>
              <w:left w:val="single" w:sz="8" w:space="0" w:color="auto"/>
              <w:bottom w:val="single" w:sz="8" w:space="0" w:color="000000"/>
              <w:right w:val="single" w:sz="8" w:space="0" w:color="auto"/>
            </w:tcBorders>
            <w:shd w:val="clear" w:color="auto" w:fill="E5B8B7"/>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II.Yarıyıl</w:t>
            </w:r>
          </w:p>
        </w:tc>
        <w:tc>
          <w:tcPr>
            <w:tcW w:w="417" w:type="pct"/>
            <w:tcBorders>
              <w:top w:val="nil"/>
              <w:left w:val="nil"/>
              <w:bottom w:val="single" w:sz="8" w:space="0" w:color="auto"/>
              <w:right w:val="single" w:sz="8" w:space="0" w:color="auto"/>
            </w:tcBorders>
            <w:shd w:val="clear" w:color="auto" w:fill="E5B8B7"/>
            <w:noWrap/>
            <w:tcMar>
              <w:top w:w="0" w:type="dxa"/>
              <w:left w:w="70" w:type="dxa"/>
              <w:bottom w:w="0" w:type="dxa"/>
              <w:right w:w="70" w:type="dxa"/>
            </w:tcMar>
            <w:vAlign w:val="center"/>
            <w:hideMark/>
          </w:tcPr>
          <w:p w:rsidR="00FB3172" w:rsidRDefault="00FB3172">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Sanayi</w:t>
            </w:r>
          </w:p>
        </w:tc>
        <w:tc>
          <w:tcPr>
            <w:tcW w:w="626"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1,516921</w:t>
            </w:r>
          </w:p>
        </w:tc>
        <w:tc>
          <w:tcPr>
            <w:tcW w:w="127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0,163925</w:t>
            </w:r>
            <w:r>
              <w:rPr>
                <w:rFonts w:ascii="Times New Roman" w:hAnsi="Times New Roman"/>
                <w:color w:val="000000"/>
                <w:sz w:val="24"/>
                <w:szCs w:val="24"/>
                <w:vertAlign w:val="superscript"/>
                <w:lang w:eastAsia="tr-TR"/>
              </w:rPr>
              <w:t>**</w:t>
            </w:r>
          </w:p>
        </w:tc>
        <w:tc>
          <w:tcPr>
            <w:tcW w:w="692" w:type="pct"/>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0,023</w:t>
            </w:r>
          </w:p>
        </w:tc>
        <w:tc>
          <w:tcPr>
            <w:tcW w:w="698" w:type="pct"/>
            <w:tcBorders>
              <w:top w:val="nil"/>
              <w:left w:val="nil"/>
              <w:bottom w:val="single" w:sz="8" w:space="0" w:color="auto"/>
              <w:right w:val="nil"/>
            </w:tcBorders>
            <w:shd w:val="clear" w:color="auto" w:fill="F2DB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0,306692</w:t>
            </w:r>
          </w:p>
        </w:tc>
        <w:tc>
          <w:tcPr>
            <w:tcW w:w="743" w:type="pct"/>
            <w:tcBorders>
              <w:top w:val="nil"/>
              <w:left w:val="single" w:sz="8" w:space="0" w:color="auto"/>
              <w:bottom w:val="single" w:sz="8" w:space="0" w:color="auto"/>
              <w:right w:val="single" w:sz="8" w:space="0" w:color="auto"/>
            </w:tcBorders>
            <w:shd w:val="clear" w:color="auto" w:fill="F2DCDB"/>
            <w:noWrap/>
            <w:tcMar>
              <w:top w:w="0" w:type="dxa"/>
              <w:left w:w="70" w:type="dxa"/>
              <w:bottom w:w="0" w:type="dxa"/>
              <w:right w:w="70" w:type="dxa"/>
            </w:tcMar>
            <w:vAlign w:val="center"/>
            <w:hideMark/>
          </w:tcPr>
          <w:p w:rsidR="00FB3172" w:rsidRDefault="00FB3172">
            <w:pPr>
              <w:jc w:val="center"/>
              <w:rPr>
                <w:rFonts w:ascii="Times New Roman" w:hAnsi="Times New Roman"/>
                <w:color w:val="000000"/>
                <w:sz w:val="24"/>
                <w:szCs w:val="24"/>
                <w:lang w:eastAsia="tr-TR"/>
              </w:rPr>
            </w:pPr>
            <w:r>
              <w:rPr>
                <w:rFonts w:ascii="Times New Roman" w:hAnsi="Times New Roman"/>
                <w:color w:val="000000"/>
                <w:sz w:val="24"/>
                <w:szCs w:val="24"/>
                <w:lang w:eastAsia="tr-TR"/>
              </w:rPr>
              <w:t>2,010538</w:t>
            </w:r>
          </w:p>
        </w:tc>
      </w:tr>
    </w:tbl>
    <w:p w:rsidR="008F6E3B" w:rsidRPr="00230BD5" w:rsidRDefault="008F6E3B" w:rsidP="008F6E3B">
      <w:pPr>
        <w:rPr>
          <w:rFonts w:ascii="Times New Roman" w:hAnsi="Times New Roman"/>
          <w:sz w:val="18"/>
        </w:rPr>
      </w:pPr>
      <w:r w:rsidRPr="00230BD5">
        <w:rPr>
          <w:rFonts w:ascii="Times New Roman" w:hAnsi="Times New Roman"/>
          <w:sz w:val="18"/>
        </w:rPr>
        <w:t>* 0 – 100.000 Sm</w:t>
      </w:r>
      <w:r w:rsidRPr="00230BD5">
        <w:rPr>
          <w:rFonts w:ascii="Times New Roman" w:hAnsi="Times New Roman"/>
          <w:sz w:val="18"/>
          <w:vertAlign w:val="superscript"/>
        </w:rPr>
        <w:t>3</w:t>
      </w:r>
      <w:r w:rsidRPr="00230BD5">
        <w:rPr>
          <w:rFonts w:ascii="Times New Roman" w:hAnsi="Times New Roman"/>
          <w:sz w:val="18"/>
        </w:rPr>
        <w:t xml:space="preserve"> tüketim kademesinde geçerli olan sistem kullanım bedellerinin ortalaması esas alınmıştır.</w:t>
      </w:r>
    </w:p>
    <w:p w:rsidR="008F6E3B" w:rsidRPr="00230BD5" w:rsidRDefault="008F6E3B" w:rsidP="008F6E3B">
      <w:pPr>
        <w:rPr>
          <w:rFonts w:ascii="Times New Roman" w:hAnsi="Times New Roman"/>
          <w:sz w:val="18"/>
        </w:rPr>
      </w:pPr>
      <w:r w:rsidRPr="00230BD5">
        <w:rPr>
          <w:rFonts w:ascii="Times New Roman" w:hAnsi="Times New Roman"/>
          <w:sz w:val="18"/>
        </w:rPr>
        <w:t>** 100.00</w:t>
      </w:r>
      <w:r>
        <w:rPr>
          <w:rFonts w:ascii="Times New Roman" w:hAnsi="Times New Roman"/>
          <w:sz w:val="18"/>
        </w:rPr>
        <w:t>1</w:t>
      </w:r>
      <w:r w:rsidRPr="00230BD5">
        <w:rPr>
          <w:rFonts w:ascii="Times New Roman" w:hAnsi="Times New Roman"/>
          <w:sz w:val="18"/>
        </w:rPr>
        <w:t xml:space="preserve"> – 1.000.000 Sm</w:t>
      </w:r>
      <w:r w:rsidRPr="00230BD5">
        <w:rPr>
          <w:rFonts w:ascii="Times New Roman" w:hAnsi="Times New Roman"/>
          <w:sz w:val="18"/>
          <w:vertAlign w:val="superscript"/>
        </w:rPr>
        <w:t>3</w:t>
      </w:r>
      <w:r w:rsidRPr="00230BD5">
        <w:rPr>
          <w:rFonts w:ascii="Times New Roman" w:hAnsi="Times New Roman"/>
          <w:sz w:val="18"/>
        </w:rPr>
        <w:t xml:space="preserve"> tüketim kademesinde geçerli olan sistem kullanım bedellerinin ortalaması esas alınmıştır.</w:t>
      </w:r>
    </w:p>
    <w:p w:rsidR="008F6E3B" w:rsidRDefault="008F6E3B" w:rsidP="008F6E3B"/>
    <w:p w:rsidR="008F6E3B" w:rsidRPr="00CA4D1A" w:rsidRDefault="00025281" w:rsidP="008F6E3B">
      <w:r>
        <w:rPr>
          <w:noProof/>
          <w:lang w:eastAsia="tr-TR"/>
        </w:rPr>
        <w:drawing>
          <wp:inline distT="0" distB="0" distL="0" distR="0">
            <wp:extent cx="6229350" cy="3423920"/>
            <wp:effectExtent l="0" t="0" r="0" b="508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F6E3B" w:rsidRPr="00FB2616" w:rsidRDefault="008F6E3B" w:rsidP="008F6E3B">
      <w:pPr>
        <w:pStyle w:val="Balk6"/>
        <w:jc w:val="left"/>
      </w:pPr>
      <w:bookmarkStart w:id="259" w:name="_Toc39762804"/>
      <w:r>
        <w:t>Şekil 9.1: 201</w:t>
      </w:r>
      <w:r w:rsidR="00025281">
        <w:t>9</w:t>
      </w:r>
      <w:r w:rsidRPr="00FB2616">
        <w:t xml:space="preserve"> yılında Konut ve Sanayi Tüketicilerine Dağıtım ve Tedarik Şirketlerince Satılan Doğal Gazın Fiyat Oluşumları</w:t>
      </w:r>
      <w:bookmarkEnd w:id="259"/>
    </w:p>
    <w:p w:rsidR="00C85C7A" w:rsidRPr="0081481F" w:rsidRDefault="00C85C7A" w:rsidP="0081481F">
      <w:pPr>
        <w:rPr>
          <w:rFonts w:ascii="Times New Roman" w:eastAsia="Times New Roman" w:hAnsi="Times New Roman" w:cs="Times New Roman"/>
          <w:b/>
          <w:i/>
          <w:sz w:val="24"/>
          <w:szCs w:val="24"/>
          <w:highlight w:val="yellow"/>
          <w:lang w:eastAsia="tr-TR"/>
        </w:rPr>
        <w:sectPr w:rsidR="00C85C7A" w:rsidRPr="0081481F" w:rsidSect="008A07E0">
          <w:footerReference w:type="first" r:id="rId62"/>
          <w:pgSz w:w="11906" w:h="16838"/>
          <w:pgMar w:top="1701" w:right="1418" w:bottom="1985" w:left="1134" w:header="425" w:footer="567" w:gutter="0"/>
          <w:cols w:space="708"/>
          <w:docGrid w:linePitch="360"/>
        </w:sectPr>
      </w:pPr>
      <w:bookmarkStart w:id="260" w:name="_Toc427641712"/>
      <w:bookmarkStart w:id="261" w:name="_Toc445993496"/>
      <w:bookmarkEnd w:id="256"/>
      <w:bookmarkEnd w:id="257"/>
    </w:p>
    <w:p w:rsidR="00AB0FC6" w:rsidRDefault="00AB0FC6" w:rsidP="00385AC9">
      <w:pPr>
        <w:pStyle w:val="AnaBalklar"/>
        <w:rPr>
          <w:rFonts w:cs="Times New Roman"/>
        </w:rPr>
      </w:pPr>
      <w:bookmarkStart w:id="262" w:name="_Toc40972884"/>
      <w:r w:rsidRPr="00E164B2">
        <w:rPr>
          <w:rFonts w:cs="Times New Roman"/>
        </w:rPr>
        <w:lastRenderedPageBreak/>
        <w:t xml:space="preserve">10. </w:t>
      </w:r>
      <w:r w:rsidR="0003697B">
        <w:rPr>
          <w:rFonts w:cs="Times New Roman"/>
        </w:rPr>
        <w:t>Tüm İller Bazında 201</w:t>
      </w:r>
      <w:r w:rsidR="00B74305">
        <w:rPr>
          <w:rFonts w:cs="Times New Roman"/>
        </w:rPr>
        <w:t>9</w:t>
      </w:r>
      <w:r w:rsidR="00385AC9" w:rsidRPr="00E164B2">
        <w:rPr>
          <w:rFonts w:cs="Times New Roman"/>
        </w:rPr>
        <w:t xml:space="preserve"> Yılı Doğal Gaz Satışlarının Şirketlere ve Sektörlere Göre Ayrıntılı Dağılımı </w:t>
      </w:r>
      <w:r w:rsidRPr="00E164B2">
        <w:rPr>
          <w:rFonts w:cs="Times New Roman"/>
        </w:rPr>
        <w:t>(Sm</w:t>
      </w:r>
      <w:r w:rsidRPr="00E164B2">
        <w:rPr>
          <w:rFonts w:cs="Times New Roman"/>
          <w:vertAlign w:val="superscript"/>
        </w:rPr>
        <w:t>3</w:t>
      </w:r>
      <w:r w:rsidRPr="00E164B2">
        <w:rPr>
          <w:rFonts w:cs="Times New Roman"/>
        </w:rPr>
        <w:t>)</w:t>
      </w:r>
      <w:bookmarkEnd w:id="260"/>
      <w:bookmarkEnd w:id="261"/>
      <w:bookmarkEnd w:id="262"/>
    </w:p>
    <w:p w:rsidR="005044BE" w:rsidRDefault="005044BE" w:rsidP="005044BE">
      <w:pPr>
        <w:pStyle w:val="Balk5"/>
      </w:pPr>
      <w:bookmarkStart w:id="263" w:name="_Toc445993518"/>
      <w:bookmarkStart w:id="264" w:name="_Toc39762851"/>
      <w:r w:rsidRPr="00E164B2">
        <w:t>Tablo 10.1 ADANA</w:t>
      </w:r>
      <w:bookmarkEnd w:id="263"/>
      <w:bookmarkEnd w:id="264"/>
    </w:p>
    <w:tbl>
      <w:tblPr>
        <w:tblW w:w="5000" w:type="pct"/>
        <w:tblCellMar>
          <w:left w:w="70" w:type="dxa"/>
          <w:right w:w="70" w:type="dxa"/>
        </w:tblCellMar>
        <w:tblLook w:val="04A0"/>
      </w:tblPr>
      <w:tblGrid>
        <w:gridCol w:w="2464"/>
        <w:gridCol w:w="1081"/>
        <w:gridCol w:w="1560"/>
        <w:gridCol w:w="770"/>
        <w:gridCol w:w="770"/>
        <w:gridCol w:w="1411"/>
        <w:gridCol w:w="1309"/>
        <w:gridCol w:w="1309"/>
        <w:gridCol w:w="1207"/>
        <w:gridCol w:w="1411"/>
      </w:tblGrid>
      <w:tr w:rsidR="00B74305" w:rsidRPr="00B74305"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ADANA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jc w:val="center"/>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Genel Toplam</w:t>
            </w:r>
          </w:p>
        </w:tc>
      </w:tr>
      <w:tr w:rsidR="00B74305" w:rsidRPr="00B74305"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1.148.682,14</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106.450,85</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1.255.132,99</w:t>
            </w:r>
          </w:p>
        </w:tc>
      </w:tr>
      <w:tr w:rsidR="00B74305" w:rsidRPr="00B74305"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AKSA ÇUKUROVA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37.153.808,82</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37.394.064,96</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27.739.659,81</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96.736.570,26</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1.080.437,41</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200.104.541,26</w:t>
            </w:r>
          </w:p>
        </w:tc>
      </w:tr>
      <w:tr w:rsidR="00B74305" w:rsidRPr="00B74305"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ARAR PETROL VE GAZ ARAMA ÜRETİM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108.019,00</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108.019,00</w:t>
            </w:r>
          </w:p>
        </w:tc>
      </w:tr>
      <w:tr w:rsidR="00B74305" w:rsidRPr="00B74305"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3.953.122,86</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69.688,97</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4.022.811,83</w:t>
            </w:r>
          </w:p>
        </w:tc>
      </w:tr>
      <w:tr w:rsidR="00B74305" w:rsidRPr="00B74305"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39.590.112,66</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201.385.186,74</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240.975.299,40</w:t>
            </w:r>
          </w:p>
        </w:tc>
      </w:tr>
      <w:tr w:rsidR="00B74305" w:rsidRPr="00B74305"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FİDAN GAZ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24.305,00</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24.305,00</w:t>
            </w:r>
          </w:p>
        </w:tc>
      </w:tr>
      <w:tr w:rsidR="00B74305" w:rsidRPr="00B74305"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26.850,00</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157.005,00</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183.855,00</w:t>
            </w:r>
          </w:p>
        </w:tc>
      </w:tr>
      <w:tr w:rsidR="00B74305" w:rsidRPr="00B74305"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2.555.821,00</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400.874,00</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2.956.695,00</w:t>
            </w:r>
          </w:p>
        </w:tc>
      </w:tr>
      <w:tr w:rsidR="00B74305" w:rsidRPr="00B74305"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1.084.496,27</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293.998,16</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1.378.494,43</w:t>
            </w:r>
          </w:p>
        </w:tc>
      </w:tr>
      <w:tr w:rsidR="00B74305" w:rsidRPr="00B74305" w:rsidTr="00320ECA">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333.971,25</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193.485,00</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527.456,25</w:t>
            </w:r>
          </w:p>
        </w:tc>
      </w:tr>
      <w:tr w:rsidR="00B74305" w:rsidRPr="00B74305" w:rsidTr="00320ECA">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258.085,00</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B74305" w:rsidRPr="00B74305" w:rsidRDefault="00B74305" w:rsidP="00B74305">
            <w:pPr>
              <w:spacing w:after="0" w:line="240" w:lineRule="auto"/>
              <w:jc w:val="right"/>
              <w:rPr>
                <w:rFonts w:ascii="Tahoma" w:eastAsia="Times New Roman" w:hAnsi="Tahoma" w:cs="Tahoma"/>
                <w:color w:val="000000"/>
                <w:sz w:val="16"/>
                <w:szCs w:val="16"/>
                <w:lang w:eastAsia="tr-TR"/>
              </w:rPr>
            </w:pPr>
            <w:r w:rsidRPr="00B74305">
              <w:rPr>
                <w:rFonts w:ascii="Tahoma" w:eastAsia="Times New Roman" w:hAnsi="Tahoma" w:cs="Tahoma"/>
                <w:color w:val="000000"/>
                <w:sz w:val="16"/>
                <w:szCs w:val="16"/>
                <w:lang w:eastAsia="tr-TR"/>
              </w:rPr>
              <w:t>247.900,00</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505.985,00</w:t>
            </w:r>
          </w:p>
        </w:tc>
      </w:tr>
      <w:tr w:rsidR="00B74305" w:rsidRPr="00B74305"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76.743.921,48</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247.906.500,23</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28.369.219,65</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96.736.570,26</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2.286.383,54</w:t>
            </w:r>
          </w:p>
        </w:tc>
        <w:tc>
          <w:tcPr>
            <w:tcW w:w="410" w:type="pct"/>
            <w:tcBorders>
              <w:top w:val="nil"/>
              <w:left w:val="nil"/>
              <w:bottom w:val="single" w:sz="4" w:space="0" w:color="D3D3D3"/>
              <w:right w:val="single" w:sz="4" w:space="0" w:color="D3D3D3"/>
            </w:tcBorders>
            <w:shd w:val="clear" w:color="708090" w:fill="708090"/>
            <w:vAlign w:val="center"/>
            <w:hideMark/>
          </w:tcPr>
          <w:p w:rsidR="00B74305" w:rsidRPr="00B74305" w:rsidRDefault="00B74305" w:rsidP="00B74305">
            <w:pPr>
              <w:spacing w:after="0" w:line="240" w:lineRule="auto"/>
              <w:jc w:val="right"/>
              <w:rPr>
                <w:rFonts w:ascii="Tahoma" w:eastAsia="Times New Roman" w:hAnsi="Tahoma" w:cs="Tahoma"/>
                <w:b/>
                <w:bCs/>
                <w:color w:val="FFFFFF"/>
                <w:sz w:val="16"/>
                <w:szCs w:val="16"/>
                <w:lang w:eastAsia="tr-TR"/>
              </w:rPr>
            </w:pPr>
            <w:r w:rsidRPr="00B74305">
              <w:rPr>
                <w:rFonts w:ascii="Tahoma" w:eastAsia="Times New Roman" w:hAnsi="Tahoma" w:cs="Tahoma"/>
                <w:b/>
                <w:bCs/>
                <w:color w:val="FFFFFF"/>
                <w:sz w:val="16"/>
                <w:szCs w:val="16"/>
                <w:lang w:eastAsia="tr-TR"/>
              </w:rPr>
              <w:t>452.042.595,16</w:t>
            </w:r>
          </w:p>
        </w:tc>
      </w:tr>
    </w:tbl>
    <w:p w:rsidR="005044BE" w:rsidRPr="00632EAB" w:rsidRDefault="005044BE" w:rsidP="005044BE"/>
    <w:p w:rsidR="005044BE" w:rsidRDefault="005044BE" w:rsidP="005044BE">
      <w:pPr>
        <w:pStyle w:val="Balk5"/>
      </w:pPr>
      <w:bookmarkStart w:id="265" w:name="_Toc445993519"/>
      <w:bookmarkStart w:id="266" w:name="_Toc39762852"/>
      <w:r w:rsidRPr="00E164B2">
        <w:lastRenderedPageBreak/>
        <w:t>Tablo 10.2 ADIYAMAN</w:t>
      </w:r>
      <w:bookmarkEnd w:id="265"/>
      <w:bookmarkEnd w:id="266"/>
    </w:p>
    <w:tbl>
      <w:tblPr>
        <w:tblW w:w="5000" w:type="pct"/>
        <w:tblCellMar>
          <w:left w:w="70" w:type="dxa"/>
          <w:right w:w="70" w:type="dxa"/>
        </w:tblCellMar>
        <w:tblLook w:val="04A0"/>
      </w:tblPr>
      <w:tblGrid>
        <w:gridCol w:w="3041"/>
        <w:gridCol w:w="1081"/>
        <w:gridCol w:w="1560"/>
        <w:gridCol w:w="786"/>
        <w:gridCol w:w="838"/>
        <w:gridCol w:w="1207"/>
        <w:gridCol w:w="1309"/>
        <w:gridCol w:w="1309"/>
        <w:gridCol w:w="852"/>
        <w:gridCol w:w="1309"/>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ADIYAMAN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AKMERCAN ADIYAMAN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3.839.438,47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17.552.778,59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73.594.138,40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7.134,97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94.993.490,43</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AY-TEK DOĞALGAZ DÖNÜŞÜM SİSTEMLERİ MÜHENDİSLİK İNŞAAT VE TAAHHÜT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9.453,35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9.453,35</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510.433,58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311.930,85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822.364,43</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1.117.527,00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1.131.676,00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2.249.203,00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TÜRKİYE PETROLLERİ ANONİM ORTAKLIĞI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186.745,00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186.745,00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4.536.617,05</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18.991.689,79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74.725.814,40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7.134,97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98.261.256,21</w:t>
            </w:r>
          </w:p>
        </w:tc>
      </w:tr>
    </w:tbl>
    <w:p w:rsidR="005044BE" w:rsidRDefault="005044BE" w:rsidP="005044BE"/>
    <w:p w:rsidR="005044BE" w:rsidRPr="00632EAB" w:rsidRDefault="005044BE" w:rsidP="005044BE"/>
    <w:p w:rsidR="005044BE"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67" w:name="_Toc445993520"/>
      <w:bookmarkStart w:id="268" w:name="_Toc39762853"/>
      <w:r w:rsidRPr="00E164B2">
        <w:lastRenderedPageBreak/>
        <w:t>Tablo 10.3 AFYONKARAHİSAR</w:t>
      </w:r>
      <w:bookmarkEnd w:id="267"/>
      <w:bookmarkEnd w:id="268"/>
    </w:p>
    <w:tbl>
      <w:tblPr>
        <w:tblW w:w="5000" w:type="pct"/>
        <w:tblCellMar>
          <w:left w:w="70" w:type="dxa"/>
          <w:right w:w="70" w:type="dxa"/>
        </w:tblCellMar>
        <w:tblLook w:val="04A0"/>
      </w:tblPr>
      <w:tblGrid>
        <w:gridCol w:w="2819"/>
        <w:gridCol w:w="1081"/>
        <w:gridCol w:w="1560"/>
        <w:gridCol w:w="770"/>
        <w:gridCol w:w="770"/>
        <w:gridCol w:w="1309"/>
        <w:gridCol w:w="1309"/>
        <w:gridCol w:w="1309"/>
        <w:gridCol w:w="954"/>
        <w:gridCol w:w="1411"/>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AFYONKARAHİSAR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946.329,59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946.329,59</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AFYON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2.239.155,21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28.390.773,67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17.623.186,79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77.351.828,37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28.449,10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125.633.393,15</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115.084,35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318.475,00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433.559,35</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18.017.927,57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18.017.927,57</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CMY GAZ ÜRÜNLERİ MÜHENDİSLİK İNŞAAT NAKLİYAT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26.251,30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27.609,30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53.860,60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293.207,75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293.207,75</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1.047.289,00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371.022,00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36.893,00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1.455.204,00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243.777,94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243.777,94</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1.119.662,00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452.854,00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1.572.516,00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37.535,00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238.938,00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276.473,00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53.832,51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53.832,51</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2.239.155,21</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50.291.670,68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19.032.085,09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77.351.828,37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65.342,10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148.980.081,46</w:t>
            </w:r>
          </w:p>
        </w:tc>
      </w:tr>
    </w:tbl>
    <w:p w:rsidR="005044BE"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269" w:name="_Toc445993521"/>
      <w:bookmarkStart w:id="270" w:name="_Toc39762854"/>
      <w:r w:rsidRPr="00E164B2">
        <w:lastRenderedPageBreak/>
        <w:t>Tablo 10.4 AĞRI</w:t>
      </w:r>
      <w:bookmarkEnd w:id="269"/>
      <w:bookmarkEnd w:id="270"/>
    </w:p>
    <w:tbl>
      <w:tblPr>
        <w:tblW w:w="5000" w:type="pct"/>
        <w:tblCellMar>
          <w:left w:w="70" w:type="dxa"/>
          <w:right w:w="70" w:type="dxa"/>
        </w:tblCellMar>
        <w:tblLook w:val="04A0"/>
      </w:tblPr>
      <w:tblGrid>
        <w:gridCol w:w="3034"/>
        <w:gridCol w:w="1081"/>
        <w:gridCol w:w="1560"/>
        <w:gridCol w:w="799"/>
        <w:gridCol w:w="832"/>
        <w:gridCol w:w="1207"/>
        <w:gridCol w:w="1309"/>
        <w:gridCol w:w="1207"/>
        <w:gridCol w:w="954"/>
        <w:gridCol w:w="1309"/>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bookmarkStart w:id="271" w:name="_Toc445993522"/>
            <w:r w:rsidRPr="00320ECA">
              <w:rPr>
                <w:rFonts w:ascii="Tahoma" w:eastAsia="Times New Roman" w:hAnsi="Tahoma" w:cs="Tahoma"/>
                <w:b/>
                <w:bCs/>
                <w:color w:val="FFFFFF"/>
                <w:sz w:val="16"/>
                <w:szCs w:val="16"/>
                <w:lang w:eastAsia="tr-TR"/>
              </w:rPr>
              <w:t>AĞRI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AĞRI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10.976.439,22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9.859.416,68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12.636,77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20.848.492,67</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6.535.976,82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6.535.976,82</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204.841,98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204.841,98</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763.829,00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763.829,00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463.366,00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463.852,00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927.218,00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YILMAZLAR SINAİ VE TIBBİ GAZLAR PAZARLAMA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1.098,50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1.098,50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7.968.013,80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11.441.389,72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9.859.416,68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12.636,77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29.281.456,97</w:t>
            </w:r>
          </w:p>
        </w:tc>
      </w:tr>
    </w:tbl>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Default="005044BE" w:rsidP="005044BE">
      <w:pPr>
        <w:pStyle w:val="Balk5"/>
      </w:pPr>
      <w:bookmarkStart w:id="272" w:name="_Toc39762855"/>
      <w:r w:rsidRPr="00E164B2">
        <w:lastRenderedPageBreak/>
        <w:t>Tablo 10.5 AKSARAY</w:t>
      </w:r>
      <w:bookmarkEnd w:id="271"/>
      <w:bookmarkEnd w:id="272"/>
    </w:p>
    <w:tbl>
      <w:tblPr>
        <w:tblW w:w="5000" w:type="pct"/>
        <w:tblCellMar>
          <w:left w:w="0" w:type="dxa"/>
          <w:right w:w="0" w:type="dxa"/>
        </w:tblCellMar>
        <w:tblLook w:val="0000"/>
      </w:tblPr>
      <w:tblGrid>
        <w:gridCol w:w="13152"/>
      </w:tblGrid>
      <w:tr w:rsidR="005044BE" w:rsidTr="00320ECA">
        <w:tc>
          <w:tcPr>
            <w:tcW w:w="5000" w:type="pct"/>
          </w:tcPr>
          <w:tbl>
            <w:tblPr>
              <w:tblW w:w="5000" w:type="pct"/>
              <w:tblCellMar>
                <w:left w:w="70" w:type="dxa"/>
                <w:right w:w="70" w:type="dxa"/>
              </w:tblCellMar>
              <w:tblLook w:val="04A0"/>
            </w:tblPr>
            <w:tblGrid>
              <w:gridCol w:w="2283"/>
              <w:gridCol w:w="1081"/>
              <w:gridCol w:w="1560"/>
              <w:gridCol w:w="770"/>
              <w:gridCol w:w="1055"/>
              <w:gridCol w:w="1309"/>
              <w:gridCol w:w="1309"/>
              <w:gridCol w:w="1309"/>
              <w:gridCol w:w="1055"/>
              <w:gridCol w:w="1411"/>
            </w:tblGrid>
            <w:tr w:rsidR="00320ECA" w:rsidRPr="00320ECA" w:rsidTr="00320ECA">
              <w:trPr>
                <w:trHeight w:val="420"/>
              </w:trPr>
              <w:tc>
                <w:tcPr>
                  <w:tcW w:w="1255"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bookmarkStart w:id="273" w:name="_Toc445993523"/>
                  <w:r w:rsidRPr="00320ECA">
                    <w:rPr>
                      <w:rFonts w:ascii="Tahoma" w:eastAsia="Times New Roman" w:hAnsi="Tahoma" w:cs="Tahoma"/>
                      <w:b/>
                      <w:bCs/>
                      <w:color w:val="FFFFFF"/>
                      <w:sz w:val="16"/>
                      <w:szCs w:val="16"/>
                      <w:lang w:eastAsia="tr-TR"/>
                    </w:rPr>
                    <w:t>AKSARAY</w:t>
                  </w:r>
                </w:p>
              </w:tc>
              <w:tc>
                <w:tcPr>
                  <w:tcW w:w="487"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353"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2.949.612,61</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2.949.612,61</w:t>
                  </w:r>
                </w:p>
              </w:tc>
            </w:tr>
            <w:tr w:rsidR="00320ECA" w:rsidRPr="00320ECA" w:rsidTr="00320ECA">
              <w:trPr>
                <w:trHeight w:val="42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2.038.392,32</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50.608.464,69</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52.646.857,01</w:t>
                  </w:r>
                </w:p>
              </w:tc>
            </w:tr>
            <w:tr w:rsidR="00320ECA" w:rsidRPr="00320ECA" w:rsidTr="00320ECA">
              <w:trPr>
                <w:trHeight w:val="42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CMY GAZ ÜRÜNLERİ MÜHENDİSLİK İNŞAAT NAKLİYAT SANAYİ VE TİCARET LİMİTED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17.171,70</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17.171,70</w:t>
                  </w:r>
                </w:p>
              </w:tc>
            </w:tr>
            <w:tr w:rsidR="00320ECA" w:rsidRPr="00320ECA" w:rsidTr="00320ECA">
              <w:trPr>
                <w:trHeight w:val="30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ENERYA AKSARAY GAZ DAĞITIM A.Ş.</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4.166.942,10</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20.799.213,24</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56.530.571,96</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443.002,85</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81.939.730,14</w:t>
                  </w:r>
                </w:p>
              </w:tc>
            </w:tr>
            <w:tr w:rsidR="00320ECA" w:rsidRPr="00320ECA" w:rsidTr="00320ECA">
              <w:trPr>
                <w:trHeight w:val="42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İNCİ ENERJİ LPG DOĞALGAZ VE AKARYAKIT SANAYİ TİCARET LİMİTED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156.934,01</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156.934,01</w:t>
                  </w:r>
                </w:p>
              </w:tc>
            </w:tr>
            <w:tr w:rsidR="00320ECA" w:rsidRPr="00320ECA" w:rsidTr="00320ECA">
              <w:trPr>
                <w:trHeight w:val="30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313.673,00</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313.673,00</w:t>
                  </w:r>
                </w:p>
              </w:tc>
            </w:tr>
            <w:tr w:rsidR="00320ECA" w:rsidRPr="00320ECA" w:rsidTr="00320ECA">
              <w:trPr>
                <w:trHeight w:val="42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3.638.723,24</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75.983,01</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3.714.706,25</w:t>
                  </w:r>
                </w:p>
              </w:tc>
            </w:tr>
            <w:tr w:rsidR="00320ECA" w:rsidRPr="00320ECA" w:rsidTr="00320ECA">
              <w:trPr>
                <w:trHeight w:val="30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645.654,00</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645.654,00</w:t>
                  </w:r>
                </w:p>
              </w:tc>
            </w:tr>
            <w:tr w:rsidR="00320ECA" w:rsidRPr="00320ECA" w:rsidTr="00320ECA">
              <w:trPr>
                <w:trHeight w:val="42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SOCAR TURKEY LNG SATIŞ ANONİM ŞİRKETİ</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3"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121.188,39</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121.188,39</w:t>
                  </w:r>
                </w:p>
              </w:tc>
            </w:tr>
            <w:tr w:rsidR="00320ECA" w:rsidRPr="00320ECA" w:rsidTr="00320ECA">
              <w:trPr>
                <w:trHeight w:val="300"/>
              </w:trPr>
              <w:tc>
                <w:tcPr>
                  <w:tcW w:w="1255"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2.038.392,32</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353"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121.188,39</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62.323.069,64</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20.973.318,95</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56.530.571,96</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518.985,86</w:t>
                  </w:r>
                </w:p>
              </w:tc>
              <w:tc>
                <w:tcPr>
                  <w:tcW w:w="41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142.505.527,11</w:t>
                  </w:r>
                </w:p>
              </w:tc>
            </w:tr>
          </w:tbl>
          <w:p w:rsidR="005044BE" w:rsidRDefault="005044BE" w:rsidP="005044BE">
            <w:pPr>
              <w:spacing w:after="0" w:line="240" w:lineRule="auto"/>
            </w:pPr>
          </w:p>
        </w:tc>
      </w:tr>
    </w:tbl>
    <w:p w:rsidR="00F53E7F" w:rsidRDefault="00F53E7F" w:rsidP="00F53E7F"/>
    <w:p w:rsidR="00F53E7F" w:rsidRDefault="00F53E7F" w:rsidP="00F53E7F"/>
    <w:p w:rsidR="00F53E7F" w:rsidRDefault="00F53E7F" w:rsidP="00F53E7F"/>
    <w:p w:rsidR="00320ECA" w:rsidRDefault="00320ECA" w:rsidP="00F53E7F"/>
    <w:p w:rsidR="00320ECA" w:rsidRPr="00F53E7F" w:rsidRDefault="00320ECA" w:rsidP="00F53E7F"/>
    <w:p w:rsidR="005044BE" w:rsidRPr="00E164B2" w:rsidRDefault="005044BE" w:rsidP="005044BE">
      <w:pPr>
        <w:pStyle w:val="Balk5"/>
      </w:pPr>
      <w:bookmarkStart w:id="274" w:name="_Toc39762856"/>
      <w:r w:rsidRPr="00E164B2">
        <w:lastRenderedPageBreak/>
        <w:t>Tablo 10.6 AMASYA</w:t>
      </w:r>
      <w:bookmarkEnd w:id="273"/>
      <w:bookmarkEnd w:id="274"/>
    </w:p>
    <w:tbl>
      <w:tblPr>
        <w:tblW w:w="5000" w:type="pct"/>
        <w:tblCellMar>
          <w:left w:w="0" w:type="dxa"/>
          <w:right w:w="0" w:type="dxa"/>
        </w:tblCellMar>
        <w:tblLook w:val="0000"/>
      </w:tblPr>
      <w:tblGrid>
        <w:gridCol w:w="13152"/>
      </w:tblGrid>
      <w:tr w:rsidR="005044BE" w:rsidTr="00320ECA">
        <w:tc>
          <w:tcPr>
            <w:tcW w:w="5000" w:type="pct"/>
          </w:tcPr>
          <w:tbl>
            <w:tblPr>
              <w:tblW w:w="5000" w:type="pct"/>
              <w:tblCellMar>
                <w:left w:w="70" w:type="dxa"/>
                <w:right w:w="70" w:type="dxa"/>
              </w:tblCellMar>
              <w:tblLook w:val="04A0"/>
            </w:tblPr>
            <w:tblGrid>
              <w:gridCol w:w="2568"/>
              <w:gridCol w:w="1081"/>
              <w:gridCol w:w="1560"/>
              <w:gridCol w:w="770"/>
              <w:gridCol w:w="770"/>
              <w:gridCol w:w="1309"/>
              <w:gridCol w:w="1309"/>
              <w:gridCol w:w="1309"/>
              <w:gridCol w:w="1055"/>
              <w:gridCol w:w="1411"/>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AMASYA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159.634,77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159.634,77</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TOKAT AMASYA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13.536.840,74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14.227.073,13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14.566.560,55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67.316.762,86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373.212,84</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110.020.450,12</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216.191,00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216.191,00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205.347,00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205.347,00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395,36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395,36</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111.540,00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98.600,00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36.156,07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246.296,07</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13.536.840,74</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14.703.594,90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14.881.746,91</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67.316.762,86</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409.368,91</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110.848.314,33</w:t>
                  </w:r>
                </w:p>
              </w:tc>
            </w:tr>
          </w:tbl>
          <w:p w:rsidR="005044BE" w:rsidRDefault="005044BE" w:rsidP="005044BE">
            <w:pPr>
              <w:spacing w:after="0" w:line="240" w:lineRule="auto"/>
            </w:pPr>
          </w:p>
        </w:tc>
      </w:tr>
    </w:tbl>
    <w:p w:rsidR="005044BE" w:rsidRDefault="005044BE" w:rsidP="005044BE">
      <w:pPr>
        <w:rPr>
          <w:rFonts w:ascii="Times New Roman" w:hAnsi="Times New Roman" w:cs="Times New Roman"/>
          <w:b/>
        </w:rPr>
      </w:pPr>
      <w:r>
        <w:rPr>
          <w:rFonts w:ascii="Times New Roman" w:hAnsi="Times New Roman"/>
        </w:rPr>
        <w:br w:type="page"/>
      </w:r>
    </w:p>
    <w:p w:rsidR="005044BE" w:rsidRDefault="005044BE" w:rsidP="00320ECA">
      <w:pPr>
        <w:pStyle w:val="Balk5"/>
        <w:tabs>
          <w:tab w:val="left" w:pos="4635"/>
        </w:tabs>
      </w:pPr>
      <w:bookmarkStart w:id="275" w:name="_Toc445993524"/>
      <w:bookmarkStart w:id="276" w:name="_Toc39762857"/>
      <w:r w:rsidRPr="00E164B2">
        <w:lastRenderedPageBreak/>
        <w:t>Tablo 10.7 ANKARA</w:t>
      </w:r>
      <w:bookmarkEnd w:id="275"/>
      <w:bookmarkEnd w:id="276"/>
      <w:r w:rsidR="00320ECA">
        <w:tab/>
      </w:r>
    </w:p>
    <w:tbl>
      <w:tblPr>
        <w:tblW w:w="5000" w:type="pct"/>
        <w:tblCellMar>
          <w:left w:w="70" w:type="dxa"/>
          <w:right w:w="70" w:type="dxa"/>
        </w:tblCellMar>
        <w:tblLook w:val="04A0"/>
      </w:tblPr>
      <w:tblGrid>
        <w:gridCol w:w="1418"/>
        <w:gridCol w:w="1064"/>
        <w:gridCol w:w="1536"/>
        <w:gridCol w:w="940"/>
        <w:gridCol w:w="1289"/>
        <w:gridCol w:w="1389"/>
        <w:gridCol w:w="1389"/>
        <w:gridCol w:w="1539"/>
        <w:gridCol w:w="1189"/>
        <w:gridCol w:w="1539"/>
      </w:tblGrid>
      <w:tr w:rsidR="00320ECA" w:rsidRPr="00320ECA" w:rsidTr="00320ECA">
        <w:trPr>
          <w:cantSplit/>
          <w:trHeight w:val="420"/>
          <w:tblHeader/>
        </w:trPr>
        <w:tc>
          <w:tcPr>
            <w:tcW w:w="534"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bookmarkStart w:id="277" w:name="_Toc445993525"/>
            <w:r w:rsidRPr="00320ECA">
              <w:rPr>
                <w:rFonts w:ascii="Tahoma" w:eastAsia="Times New Roman" w:hAnsi="Tahoma" w:cs="Tahoma"/>
                <w:b/>
                <w:bCs/>
                <w:color w:val="FFFFFF"/>
                <w:sz w:val="16"/>
                <w:szCs w:val="16"/>
                <w:lang w:eastAsia="tr-TR"/>
              </w:rPr>
              <w:t>ANKARA</w:t>
            </w:r>
          </w:p>
        </w:tc>
        <w:tc>
          <w:tcPr>
            <w:tcW w:w="40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578"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354"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85"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522"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522"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579"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47"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579"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420"/>
        </w:trPr>
        <w:tc>
          <w:tcPr>
            <w:tcW w:w="534"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AKPET GAZ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1.120,30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552,07</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1.672,37</w:t>
            </w:r>
          </w:p>
        </w:tc>
      </w:tr>
      <w:tr w:rsidR="00320ECA" w:rsidRPr="00320ECA" w:rsidTr="00320ECA">
        <w:trPr>
          <w:trHeight w:val="300"/>
        </w:trPr>
        <w:tc>
          <w:tcPr>
            <w:tcW w:w="534" w:type="pct"/>
            <w:vMerge/>
            <w:tcBorders>
              <w:top w:val="nil"/>
              <w:left w:val="single" w:sz="4" w:space="0" w:color="D3D3D3"/>
              <w:bottom w:val="single" w:sz="4" w:space="0" w:color="D3D3D3"/>
              <w:right w:val="single" w:sz="4" w:space="0" w:color="D3D3D3"/>
            </w:tcBorders>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3.502.342,85</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3.502.342,85</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488.506,47</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214.619,62</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224.959,09</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928.085,18</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BAŞKENT DOĞALGAZ DAĞITIM GAYRİMENKUL YATIRIM ORTAKLIĞI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25.172.568,41</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27.873,98</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67.231.418,29</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107.696.242,72</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741.266.314,92</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1.821.503.403,81</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20.870,92</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2.762.918.693,05</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492.420.615,43</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361.474.348,33</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853.894.963,76</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GRUP SIVI DOĞAL GAZ LNG AKARYAKIT PETROL ÜRÜNLERİ TOPTAN SATIŞ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400.704,01</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426.988,87</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827.692,88</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GENİA TURKEY ENERJİ YATIRIMLARI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12.321,39</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12.321,39</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xml:space="preserve">HABAŞ SINAİ VE TIBBİ GAZLAR İSTİHSAL ENDÜSTRİSİ ANONİM </w:t>
            </w:r>
            <w:r w:rsidRPr="00320ECA">
              <w:rPr>
                <w:rFonts w:ascii="Tahoma" w:eastAsia="Times New Roman" w:hAnsi="Tahoma" w:cs="Tahoma"/>
                <w:b/>
                <w:bCs/>
                <w:color w:val="FFFFFF"/>
                <w:sz w:val="16"/>
                <w:szCs w:val="16"/>
                <w:lang w:eastAsia="tr-TR"/>
              </w:rPr>
              <w:lastRenderedPageBreak/>
              <w:t>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318.450,00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57.450,00</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21.447,50</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397.347,50</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İNCİ ENERJİ LPG DOĞALGAZ VE AKARYAKIT SANAYİ TİCARET LİMİTED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176.857,19</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176.857,19</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1.182.561,00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258.236,00</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1.482.693,00</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2.923.490,00</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KIZILCAHAMAM DOĞALGAZ DAĞITIM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4.240.494,74</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3.681.600,59</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7.922.095,34</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6.010.855,78</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6.010.855,78</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5.491.707,00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2.208.014,00</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116.472,00</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7.816.193,00</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319.799,00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81.783,00</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401.582,00</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POLGAZ POLATLI DOĞAL GAZ DAĞITIM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1.146.891,57</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5.258.343,26</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31.714.836,89</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38.120.071,72</w:t>
            </w:r>
          </w:p>
        </w:tc>
      </w:tr>
      <w:tr w:rsidR="00320ECA" w:rsidRPr="00320ECA" w:rsidTr="00320ECA">
        <w:trPr>
          <w:trHeight w:val="420"/>
        </w:trPr>
        <w:tc>
          <w:tcPr>
            <w:tcW w:w="534"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SOCAR TURKEY LNG SATIŞ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93.890,57</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93.890,57</w:t>
            </w:r>
          </w:p>
        </w:tc>
      </w:tr>
      <w:tr w:rsidR="00320ECA" w:rsidRPr="00320ECA" w:rsidTr="00320ECA">
        <w:trPr>
          <w:trHeight w:val="300"/>
        </w:trPr>
        <w:tc>
          <w:tcPr>
            <w:tcW w:w="534" w:type="pct"/>
            <w:vMerge/>
            <w:tcBorders>
              <w:top w:val="nil"/>
              <w:left w:val="single" w:sz="4" w:space="0" w:color="D3D3D3"/>
              <w:bottom w:val="single" w:sz="4" w:space="0" w:color="D3D3D3"/>
              <w:right w:val="single" w:sz="4" w:space="0" w:color="D3D3D3"/>
            </w:tcBorders>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211.586,00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211.586,00</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ŞİŞECAM ENERJİ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151.679.726,89</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151.679.726,89</w:t>
            </w:r>
          </w:p>
        </w:tc>
      </w:tr>
      <w:tr w:rsidR="00320ECA" w:rsidRPr="00320ECA" w:rsidTr="00320ECA">
        <w:trPr>
          <w:trHeight w:val="42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TEZ OKSİJEN SANAYİ VE TİCARET ANONİM ŞİRKETİ</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578"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354"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85"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47.009,00</w:t>
            </w:r>
          </w:p>
        </w:tc>
        <w:tc>
          <w:tcPr>
            <w:tcW w:w="522"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47"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47.009,00</w:t>
            </w:r>
          </w:p>
        </w:tc>
      </w:tr>
      <w:tr w:rsidR="00320ECA" w:rsidRPr="00320ECA" w:rsidTr="00320ECA">
        <w:trPr>
          <w:trHeight w:val="300"/>
        </w:trPr>
        <w:tc>
          <w:tcPr>
            <w:tcW w:w="534"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0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578"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669.272.910,73</w:t>
            </w:r>
          </w:p>
        </w:tc>
        <w:tc>
          <w:tcPr>
            <w:tcW w:w="354"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27.873,98</w:t>
            </w:r>
          </w:p>
        </w:tc>
        <w:tc>
          <w:tcPr>
            <w:tcW w:w="485"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67.325.308,86</w:t>
            </w:r>
          </w:p>
        </w:tc>
        <w:tc>
          <w:tcPr>
            <w:tcW w:w="522"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488.292.124,03</w:t>
            </w:r>
          </w:p>
        </w:tc>
        <w:tc>
          <w:tcPr>
            <w:tcW w:w="522"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754.201.975,06</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1.856.899.841,29</w:t>
            </w:r>
          </w:p>
        </w:tc>
        <w:tc>
          <w:tcPr>
            <w:tcW w:w="447"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1.866.442,51</w:t>
            </w:r>
          </w:p>
        </w:tc>
        <w:tc>
          <w:tcPr>
            <w:tcW w:w="579"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3.837.886.476,46</w:t>
            </w:r>
          </w:p>
        </w:tc>
      </w:tr>
    </w:tbl>
    <w:p w:rsidR="00F53E7F" w:rsidRDefault="00F53E7F" w:rsidP="00F53E7F"/>
    <w:p w:rsidR="00F53E7F" w:rsidRPr="00F53E7F" w:rsidRDefault="00F53E7F" w:rsidP="00F53E7F"/>
    <w:p w:rsidR="005044BE" w:rsidRDefault="005044BE" w:rsidP="005044BE">
      <w:pPr>
        <w:pStyle w:val="Balk5"/>
      </w:pPr>
      <w:bookmarkStart w:id="278" w:name="_Toc39762858"/>
      <w:r w:rsidRPr="00E164B2">
        <w:t>Tablo 10.8 ANTALYA</w:t>
      </w:r>
      <w:bookmarkEnd w:id="277"/>
      <w:bookmarkEnd w:id="278"/>
    </w:p>
    <w:tbl>
      <w:tblPr>
        <w:tblW w:w="5000" w:type="pct"/>
        <w:tblCellMar>
          <w:left w:w="70" w:type="dxa"/>
          <w:right w:w="70" w:type="dxa"/>
        </w:tblCellMar>
        <w:tblLook w:val="04A0"/>
      </w:tblPr>
      <w:tblGrid>
        <w:gridCol w:w="2382"/>
        <w:gridCol w:w="1081"/>
        <w:gridCol w:w="1560"/>
        <w:gridCol w:w="770"/>
        <w:gridCol w:w="852"/>
        <w:gridCol w:w="1309"/>
        <w:gridCol w:w="1411"/>
        <w:gridCol w:w="1309"/>
        <w:gridCol w:w="1207"/>
        <w:gridCol w:w="1411"/>
      </w:tblGrid>
      <w:tr w:rsidR="00320ECA" w:rsidRPr="00320ECA" w:rsidTr="00320ECA">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ANTALYA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1.163.310,76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12.139.514,56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13.302.825,32</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1.230.873,59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6.931.503,02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117.910,51</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8.280.287,12</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327.260.442,58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27.714.189,28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354.974.631,86</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1.009.614,75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2.060.905,53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56.774,21</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3.127.294,49</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ENERYA ANTALYA 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3.426.403,65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95.864.048,08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56.710.912,30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413.192,09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156.414.556,12</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ERD CNG ENDÜSTRİYEL GAZLAR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3.235,24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3.235,24</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2.893.961,58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2.893.961,58</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xml:space="preserve">GLOBAL MADEN DOĞALGAZ PETROL VE KİMYA SANAYİ VE TİCARET ANONİM </w:t>
            </w:r>
            <w:r w:rsidRPr="00320ECA">
              <w:rPr>
                <w:rFonts w:ascii="Tahoma" w:eastAsia="Times New Roman" w:hAnsi="Tahoma" w:cs="Tahoma"/>
                <w:b/>
                <w:bCs/>
                <w:color w:val="FFFFFF"/>
                <w:sz w:val="16"/>
                <w:szCs w:val="16"/>
                <w:lang w:eastAsia="tr-TR"/>
              </w:rPr>
              <w:lastRenderedPageBreak/>
              <w:t>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140.039.660,14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140.039.660,14</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2.271.925,00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42.505.227,00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1.457.502,00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46.234.654,00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1.067,00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2.475.467,19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2.152.587,31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520.411,22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5.149.532,72</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4.084.932,00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3.102.359,00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602.708,09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7.789.999,09</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1.298.907,00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1.298.907,00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506.862,00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506.862,00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467.300.102,72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1.067,00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43.379.951,46</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169.455.875,08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56.710.912,30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3.168.498,12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740.016.406,68</w:t>
            </w:r>
          </w:p>
        </w:tc>
      </w:tr>
    </w:tbl>
    <w:p w:rsidR="005044BE" w:rsidRDefault="005044BE" w:rsidP="005044BE">
      <w:pPr>
        <w:pStyle w:val="Tablo1"/>
        <w:rPr>
          <w:rFonts w:ascii="Times New Roman" w:hAnsi="Times New Roman"/>
        </w:rPr>
      </w:pPr>
    </w:p>
    <w:p w:rsidR="00F53E7F" w:rsidRPr="00E164B2" w:rsidRDefault="00F53E7F" w:rsidP="005044BE">
      <w:pPr>
        <w:pStyle w:val="Tablo1"/>
        <w:rPr>
          <w:rFonts w:ascii="Times New Roman" w:hAnsi="Times New Roman"/>
        </w:rPr>
      </w:pPr>
    </w:p>
    <w:p w:rsidR="005044BE" w:rsidRPr="00E164B2" w:rsidRDefault="005044BE" w:rsidP="005044BE">
      <w:pPr>
        <w:pStyle w:val="Balk5"/>
      </w:pPr>
      <w:bookmarkStart w:id="279" w:name="_Toc445993526"/>
      <w:bookmarkStart w:id="280" w:name="_Toc39762859"/>
      <w:r w:rsidRPr="00E164B2">
        <w:t>Tablo 10.9 ARDAHAN</w:t>
      </w:r>
      <w:bookmarkEnd w:id="279"/>
      <w:bookmarkEnd w:id="280"/>
    </w:p>
    <w:tbl>
      <w:tblPr>
        <w:tblW w:w="5000" w:type="pct"/>
        <w:tblCellMar>
          <w:left w:w="70" w:type="dxa"/>
          <w:right w:w="70" w:type="dxa"/>
        </w:tblCellMar>
        <w:tblLook w:val="04A0"/>
      </w:tblPr>
      <w:tblGrid>
        <w:gridCol w:w="3105"/>
        <w:gridCol w:w="1091"/>
        <w:gridCol w:w="1560"/>
        <w:gridCol w:w="902"/>
        <w:gridCol w:w="902"/>
        <w:gridCol w:w="1055"/>
        <w:gridCol w:w="1207"/>
        <w:gridCol w:w="1207"/>
        <w:gridCol w:w="954"/>
        <w:gridCol w:w="1309"/>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ARDAHAN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KARGAZ KARS ARDAHAN DOĞAL GAZ DAĞITIM PAZ. TAAH.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9.311.521,90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9.077.397,68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79.926,69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18.468.846,27</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57.965,12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57.965,12</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157.856,00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298.026,00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455.882,00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215.821,12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9.609.547,90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9.077.397,68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79.926,69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18.982.693,39</w:t>
            </w:r>
          </w:p>
        </w:tc>
      </w:tr>
    </w:tbl>
    <w:p w:rsidR="005044BE" w:rsidRDefault="005044BE" w:rsidP="005044BE">
      <w:pPr>
        <w:rPr>
          <w:rFonts w:ascii="Times New Roman" w:hAnsi="Times New Roman" w:cs="Times New Roman"/>
          <w:b/>
        </w:rPr>
      </w:pPr>
    </w:p>
    <w:p w:rsidR="00320ECA" w:rsidRDefault="00320ECA" w:rsidP="005044BE">
      <w:pPr>
        <w:rPr>
          <w:rFonts w:ascii="Times New Roman" w:hAnsi="Times New Roman" w:cs="Times New Roman"/>
          <w:b/>
        </w:rPr>
      </w:pPr>
    </w:p>
    <w:p w:rsidR="00320ECA" w:rsidRDefault="00320ECA" w:rsidP="005044BE">
      <w:pPr>
        <w:rPr>
          <w:rFonts w:ascii="Times New Roman" w:hAnsi="Times New Roman" w:cs="Times New Roman"/>
          <w:b/>
        </w:rPr>
      </w:pPr>
    </w:p>
    <w:p w:rsidR="005044BE" w:rsidRPr="00E164B2" w:rsidRDefault="005044BE" w:rsidP="005044BE">
      <w:pPr>
        <w:pStyle w:val="Balk5"/>
      </w:pPr>
      <w:bookmarkStart w:id="281" w:name="_Toc445993527"/>
      <w:bookmarkStart w:id="282" w:name="_Toc39762860"/>
      <w:r w:rsidRPr="00E164B2">
        <w:lastRenderedPageBreak/>
        <w:t>Tablo 10.10 ARTVİN</w:t>
      </w:r>
      <w:bookmarkEnd w:id="281"/>
      <w:bookmarkEnd w:id="282"/>
    </w:p>
    <w:tbl>
      <w:tblPr>
        <w:tblW w:w="5000" w:type="pct"/>
        <w:tblCellMar>
          <w:left w:w="70" w:type="dxa"/>
          <w:right w:w="70" w:type="dxa"/>
        </w:tblCellMar>
        <w:tblLook w:val="04A0"/>
      </w:tblPr>
      <w:tblGrid>
        <w:gridCol w:w="3157"/>
        <w:gridCol w:w="1142"/>
        <w:gridCol w:w="1560"/>
        <w:gridCol w:w="953"/>
        <w:gridCol w:w="953"/>
        <w:gridCol w:w="1207"/>
        <w:gridCol w:w="1207"/>
        <w:gridCol w:w="953"/>
        <w:gridCol w:w="953"/>
        <w:gridCol w:w="1207"/>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ARTVİN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47.487,64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47.487,64</w:t>
            </w:r>
          </w:p>
        </w:tc>
      </w:tr>
      <w:tr w:rsidR="00320ECA" w:rsidRPr="00320ECA" w:rsidTr="00320ECA">
        <w:trPr>
          <w:trHeight w:val="30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51.792,00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51.792,00</w:t>
            </w:r>
          </w:p>
        </w:tc>
      </w:tr>
      <w:tr w:rsidR="00320ECA" w:rsidRPr="00320ECA" w:rsidTr="00320ECA">
        <w:trPr>
          <w:trHeight w:val="420"/>
        </w:trPr>
        <w:tc>
          <w:tcPr>
            <w:tcW w:w="1239" w:type="pct"/>
            <w:vMerge/>
            <w:tcBorders>
              <w:top w:val="nil"/>
              <w:left w:val="single" w:sz="4" w:space="0" w:color="D3D3D3"/>
              <w:bottom w:val="single" w:sz="4" w:space="0" w:color="D3D3D3"/>
              <w:right w:val="single" w:sz="4" w:space="0" w:color="D3D3D3"/>
            </w:tcBorders>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1.992.510,90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165.827,13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2.158.338,03</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422.685,00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422.685,00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547.318,00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547.318,00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2.039.998,54</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1.187.622,13</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3.227.620,67</w:t>
            </w:r>
          </w:p>
        </w:tc>
      </w:tr>
    </w:tbl>
    <w:p w:rsidR="005044BE" w:rsidRDefault="005044BE" w:rsidP="005044BE">
      <w:pPr>
        <w:pStyle w:val="Tablo1"/>
        <w:rPr>
          <w:rFonts w:ascii="Times New Roman" w:hAnsi="Times New Roman"/>
        </w:rPr>
      </w:pPr>
    </w:p>
    <w:p w:rsidR="00F53E7F" w:rsidRDefault="00F53E7F" w:rsidP="005044BE">
      <w:pPr>
        <w:pStyle w:val="Tablo1"/>
        <w:rPr>
          <w:rFonts w:ascii="Times New Roman" w:hAnsi="Times New Roman"/>
        </w:rPr>
      </w:pPr>
    </w:p>
    <w:p w:rsidR="005044BE" w:rsidRPr="00E164B2" w:rsidRDefault="005044BE" w:rsidP="005044BE">
      <w:pPr>
        <w:pStyle w:val="Balk5"/>
      </w:pPr>
      <w:bookmarkStart w:id="283" w:name="_Toc445993528"/>
      <w:bookmarkStart w:id="284" w:name="_Toc39762861"/>
      <w:r w:rsidRPr="00E164B2">
        <w:t>Tablo 10.11 AYDIN</w:t>
      </w:r>
      <w:bookmarkEnd w:id="283"/>
      <w:bookmarkEnd w:id="284"/>
    </w:p>
    <w:tbl>
      <w:tblPr>
        <w:tblW w:w="5000" w:type="pct"/>
        <w:tblCellMar>
          <w:left w:w="70" w:type="dxa"/>
          <w:right w:w="70" w:type="dxa"/>
        </w:tblCellMar>
        <w:tblLook w:val="04A0"/>
      </w:tblPr>
      <w:tblGrid>
        <w:gridCol w:w="2718"/>
        <w:gridCol w:w="1081"/>
        <w:gridCol w:w="1560"/>
        <w:gridCol w:w="770"/>
        <w:gridCol w:w="770"/>
        <w:gridCol w:w="1309"/>
        <w:gridCol w:w="1309"/>
        <w:gridCol w:w="1309"/>
        <w:gridCol w:w="1055"/>
        <w:gridCol w:w="1411"/>
      </w:tblGrid>
      <w:tr w:rsidR="00320ECA" w:rsidRPr="00320ECA" w:rsidTr="00320ECA">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AYDIN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1.933.325,52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478.109,48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2.411.434,99</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ANG DOĞAL GAZ TAŞIMACILIK DÖNÜŞÜM İNŞAAT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627.336,71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258.269,11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885.605,82</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1.887.863,91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101.514,47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1.989.378,38</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10.311.236,65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12.137.791,65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22.449.028,30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CNG 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656.889,00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246.584,00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903.473,00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DOĞALHAYAT PETROL ÜRÜNLERİ, CNG, GAZ, İNŞAAT, GIDA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113.023,22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113.023,22</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xml:space="preserve">ENERJİ GRUP SIVI DOĞAL GAZ LNG AKARYAKIT PETROL ÜRÜNLERİ TOPTAN SATIŞ </w:t>
            </w:r>
            <w:r w:rsidRPr="00320ECA">
              <w:rPr>
                <w:rFonts w:ascii="Tahoma" w:eastAsia="Times New Roman" w:hAnsi="Tahoma" w:cs="Tahoma"/>
                <w:b/>
                <w:bCs/>
                <w:color w:val="FFFFFF"/>
                <w:sz w:val="16"/>
                <w:szCs w:val="16"/>
                <w:lang w:eastAsia="tr-TR"/>
              </w:rPr>
              <w:lastRenderedPageBreak/>
              <w:t>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196.493,43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227.389,36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423.882,79</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ENERYA AYDIN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47.103.738,68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8.055.695,60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53.800.788,23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164.306,68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109.124.529,19</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ERD CNG ENDÜSTRİYEL GAZLAR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258.614,49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258.614,49</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1.766.656,00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1.650.612,00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32.589,00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202.320,00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3.652.177,00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2.338.054,78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31.353,76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2.369.408,54</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490.505,00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803.996,00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1.294.501,00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1.693.153,00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2.350,00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1.695.503,00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287.244,66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287.244,66</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10.311.236,65</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71.119.052,34</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11.968.897,00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53.833.377,23</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625.241,17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147.857.804,38</w:t>
            </w:r>
          </w:p>
        </w:tc>
      </w:tr>
    </w:tbl>
    <w:p w:rsidR="005044BE" w:rsidRPr="00E164B2" w:rsidRDefault="005044BE" w:rsidP="005044BE">
      <w:pPr>
        <w:pStyle w:val="Tablo1"/>
        <w:rPr>
          <w:rFonts w:ascii="Times New Roman" w:hAnsi="Times New Roman"/>
        </w:rPr>
      </w:pPr>
    </w:p>
    <w:p w:rsidR="005044BE" w:rsidRPr="00E164B2" w:rsidRDefault="005044BE" w:rsidP="005044BE">
      <w:pPr>
        <w:pStyle w:val="Balk5"/>
      </w:pPr>
      <w:bookmarkStart w:id="285" w:name="_Toc445993529"/>
      <w:bookmarkStart w:id="286" w:name="_Toc39762862"/>
      <w:r w:rsidRPr="00E164B2">
        <w:t>Tablo 10.12 BALIKESİR</w:t>
      </w:r>
      <w:bookmarkEnd w:id="285"/>
      <w:bookmarkEnd w:id="286"/>
    </w:p>
    <w:tbl>
      <w:tblPr>
        <w:tblW w:w="5000" w:type="pct"/>
        <w:tblCellMar>
          <w:left w:w="70" w:type="dxa"/>
          <w:right w:w="70" w:type="dxa"/>
        </w:tblCellMar>
        <w:tblLook w:val="04A0"/>
      </w:tblPr>
      <w:tblGrid>
        <w:gridCol w:w="1925"/>
        <w:gridCol w:w="1081"/>
        <w:gridCol w:w="1560"/>
        <w:gridCol w:w="1055"/>
        <w:gridCol w:w="770"/>
        <w:gridCol w:w="1411"/>
        <w:gridCol w:w="1309"/>
        <w:gridCol w:w="1411"/>
        <w:gridCol w:w="1207"/>
        <w:gridCol w:w="1563"/>
      </w:tblGrid>
      <w:tr w:rsidR="00320ECA" w:rsidRPr="00320ECA" w:rsidTr="00320ECA">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bookmarkStart w:id="287" w:name="_Toc445993530"/>
            <w:r w:rsidRPr="00320ECA">
              <w:rPr>
                <w:rFonts w:ascii="Tahoma" w:eastAsia="Times New Roman" w:hAnsi="Tahoma" w:cs="Tahoma"/>
                <w:b/>
                <w:bCs/>
                <w:color w:val="FFFFFF"/>
                <w:sz w:val="16"/>
                <w:szCs w:val="16"/>
                <w:lang w:eastAsia="tr-TR"/>
              </w:rPr>
              <w:t>BALIKESİR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30.874,96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30.874,96</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BALIKESİR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15.192.250,09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8.082,17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48.248.083,45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21.157.884,86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96.531.255,50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199.879,39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181.337.435,45</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BANDIRMA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18.826.108,93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258.812,11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23.477.563,48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7.918.918,14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38.187.415,00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88.668.817,66</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ÇANAKKALE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9.660.141,68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1.631.338,42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13.313.903,48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24.605.383,57</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xml:space="preserve">AKSA MUSTAFAKEMALPAŞA SUSURLUK </w:t>
            </w:r>
            <w:r w:rsidRPr="00320ECA">
              <w:rPr>
                <w:rFonts w:ascii="Tahoma" w:eastAsia="Times New Roman" w:hAnsi="Tahoma" w:cs="Tahoma"/>
                <w:b/>
                <w:bCs/>
                <w:color w:val="FFFFFF"/>
                <w:sz w:val="16"/>
                <w:szCs w:val="16"/>
                <w:lang w:eastAsia="tr-TR"/>
              </w:rPr>
              <w:lastRenderedPageBreak/>
              <w:t>KARACABEY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904,30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3.817.693,06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972.751,94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6.784.718,01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11.576.067,30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2.592.427,91</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381.981,99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274.712,29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3.249.122,19</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640.782.495,68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13.578.444,93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654.360.940,61</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ENERJİSA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277.856.465,63</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277.856.465,63</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131.384,64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131.384,64</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2.036.712,00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518.976,00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338.923,00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2.894.611,00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KARABÖRK GAZ PAZARLAMA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281.468,07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12.662,99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1.060.144,69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1.354.275,75</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8.540.466,57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86.876,60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106.280,80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8.733.623,97</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775.664,00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394.310,00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1.169.974,00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179.826,00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373.126,00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17.652,00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570.604,00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952.657.320,32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267.798,57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113.219.366,12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33.580.211,57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154.817.291,98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1.997.592,17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1.256.539.580,73</w:t>
            </w:r>
          </w:p>
        </w:tc>
      </w:tr>
    </w:tbl>
    <w:p w:rsidR="005044BE" w:rsidRPr="00E164B2" w:rsidRDefault="005044BE" w:rsidP="005044BE">
      <w:pPr>
        <w:pStyle w:val="Tablo1"/>
        <w:rPr>
          <w:rFonts w:ascii="Times New Roman" w:hAnsi="Times New Roman"/>
        </w:rPr>
      </w:pPr>
    </w:p>
    <w:p w:rsidR="005044BE" w:rsidRDefault="005044BE" w:rsidP="005044BE">
      <w:pPr>
        <w:pStyle w:val="Balk5"/>
      </w:pPr>
      <w:bookmarkStart w:id="288" w:name="_Toc39762863"/>
      <w:r w:rsidRPr="00E164B2">
        <w:t>Tablo 10.13 BARTIN</w:t>
      </w:r>
      <w:bookmarkEnd w:id="287"/>
      <w:bookmarkEnd w:id="288"/>
    </w:p>
    <w:tbl>
      <w:tblPr>
        <w:tblW w:w="5000" w:type="pct"/>
        <w:tblCellMar>
          <w:left w:w="70" w:type="dxa"/>
          <w:right w:w="70" w:type="dxa"/>
        </w:tblCellMar>
        <w:tblLook w:val="04A0"/>
      </w:tblPr>
      <w:tblGrid>
        <w:gridCol w:w="2991"/>
        <w:gridCol w:w="976"/>
        <w:gridCol w:w="1560"/>
        <w:gridCol w:w="788"/>
        <w:gridCol w:w="788"/>
        <w:gridCol w:w="1309"/>
        <w:gridCol w:w="1207"/>
        <w:gridCol w:w="1309"/>
        <w:gridCol w:w="1055"/>
        <w:gridCol w:w="1309"/>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bookmarkStart w:id="289" w:name="_Toc445993531"/>
            <w:r w:rsidRPr="00320ECA">
              <w:rPr>
                <w:rFonts w:ascii="Tahoma" w:eastAsia="Times New Roman" w:hAnsi="Tahoma" w:cs="Tahoma"/>
                <w:b/>
                <w:bCs/>
                <w:color w:val="FFFFFF"/>
                <w:sz w:val="16"/>
                <w:szCs w:val="16"/>
                <w:lang w:eastAsia="tr-TR"/>
              </w:rPr>
              <w:t>BARTIN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AKMERCAN BATIKAR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16.609.948,52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6.996.742,50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25.660.443,32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199.959,50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49.467.093,84</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18.317.315,48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18.317.315,48</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26.422,00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115.695,00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142.117,00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252.537,00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252.537,00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34.953.686,00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7.249.279,50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25.660.443,32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315.654,50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68.179.063,32</w:t>
            </w:r>
          </w:p>
        </w:tc>
      </w:tr>
    </w:tbl>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320ECA" w:rsidRDefault="00320ECA" w:rsidP="00F53E7F"/>
    <w:p w:rsidR="00320ECA" w:rsidRDefault="00320ECA" w:rsidP="00F53E7F"/>
    <w:p w:rsidR="00320ECA" w:rsidRDefault="00320ECA" w:rsidP="00F53E7F"/>
    <w:p w:rsidR="00F53E7F" w:rsidRDefault="00F53E7F" w:rsidP="00F53E7F"/>
    <w:p w:rsidR="00F53E7F" w:rsidRDefault="00F53E7F" w:rsidP="00F53E7F"/>
    <w:p w:rsidR="00F53E7F" w:rsidRDefault="00F53E7F" w:rsidP="00F53E7F"/>
    <w:p w:rsidR="00F53E7F" w:rsidRDefault="00F53E7F" w:rsidP="00F53E7F"/>
    <w:p w:rsidR="005044BE" w:rsidRPr="00E164B2" w:rsidRDefault="005044BE" w:rsidP="005044BE">
      <w:pPr>
        <w:pStyle w:val="Balk5"/>
      </w:pPr>
      <w:bookmarkStart w:id="290" w:name="_Toc39762864"/>
      <w:r w:rsidRPr="00E164B2">
        <w:t>Tablo 10.14 BATMAN</w:t>
      </w:r>
      <w:bookmarkEnd w:id="289"/>
      <w:bookmarkEnd w:id="290"/>
    </w:p>
    <w:tbl>
      <w:tblPr>
        <w:tblW w:w="5000" w:type="pct"/>
        <w:tblCellMar>
          <w:left w:w="70" w:type="dxa"/>
          <w:right w:w="70" w:type="dxa"/>
        </w:tblCellMar>
        <w:tblLook w:val="04A0"/>
      </w:tblPr>
      <w:tblGrid>
        <w:gridCol w:w="2877"/>
        <w:gridCol w:w="862"/>
        <w:gridCol w:w="1560"/>
        <w:gridCol w:w="1309"/>
        <w:gridCol w:w="770"/>
        <w:gridCol w:w="1309"/>
        <w:gridCol w:w="1309"/>
        <w:gridCol w:w="1309"/>
        <w:gridCol w:w="576"/>
        <w:gridCol w:w="1411"/>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BATMAN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SİİRT BATMAN DOĞALGAZ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502.327,22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13.145.376,97</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46.886.554,88</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60.534.259,07</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lastRenderedPageBreak/>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5.609.961,10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5.609.961,10</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20.353.298,36</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10.957.547,22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31.310.845,58</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57.994,62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57.994,62</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13.171,00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13.171,00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1.391.783,14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25.486,00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1.417.269,14</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1.807.890,00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1.807.890,00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502.327,22</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25.963.259,46</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14.170.391,37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13.228.857,59</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46.886.554,88</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100.751.390,51</w:t>
            </w:r>
          </w:p>
        </w:tc>
      </w:tr>
    </w:tbl>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91" w:name="_Toc445993532"/>
      <w:bookmarkStart w:id="292" w:name="_Toc39762865"/>
      <w:r w:rsidRPr="00E164B2">
        <w:lastRenderedPageBreak/>
        <w:t>Tablo 10.15 BAYBURT</w:t>
      </w:r>
      <w:bookmarkEnd w:id="291"/>
      <w:bookmarkEnd w:id="292"/>
    </w:p>
    <w:tbl>
      <w:tblPr>
        <w:tblW w:w="5000" w:type="pct"/>
        <w:tblCellMar>
          <w:left w:w="70" w:type="dxa"/>
          <w:right w:w="70" w:type="dxa"/>
        </w:tblCellMar>
        <w:tblLook w:val="04A0"/>
      </w:tblPr>
      <w:tblGrid>
        <w:gridCol w:w="3105"/>
        <w:gridCol w:w="1091"/>
        <w:gridCol w:w="1560"/>
        <w:gridCol w:w="902"/>
        <w:gridCol w:w="902"/>
        <w:gridCol w:w="1055"/>
        <w:gridCol w:w="1207"/>
        <w:gridCol w:w="1309"/>
        <w:gridCol w:w="852"/>
        <w:gridCol w:w="1309"/>
      </w:tblGrid>
      <w:tr w:rsidR="00320ECA" w:rsidRPr="00320ECA" w:rsidTr="00320ECA">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BAYBURT</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jc w:val="center"/>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Genel Toplam</w:t>
            </w:r>
          </w:p>
        </w:tc>
      </w:tr>
      <w:tr w:rsidR="00320ECA" w:rsidRPr="00320ECA" w:rsidTr="00320ECA">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AKSA GÜMÜŞHANE BAYBURT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113.173,24</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9.409.544,52</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13.974.375,05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7.757,74</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23.504.850,54</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78.298,19</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101.467,65</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179.765,84</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486.066,00</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320ECA" w:rsidRPr="00320ECA" w:rsidRDefault="00320ECA" w:rsidP="00320ECA">
            <w:pPr>
              <w:spacing w:after="0" w:line="240" w:lineRule="auto"/>
              <w:jc w:val="right"/>
              <w:rPr>
                <w:rFonts w:ascii="Tahoma" w:eastAsia="Times New Roman" w:hAnsi="Tahoma" w:cs="Tahoma"/>
                <w:color w:val="000000"/>
                <w:sz w:val="16"/>
                <w:szCs w:val="16"/>
                <w:lang w:eastAsia="tr-TR"/>
              </w:rPr>
            </w:pPr>
            <w:r w:rsidRPr="00320ECA">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486.066,00</w:t>
            </w:r>
          </w:p>
        </w:tc>
      </w:tr>
      <w:tr w:rsidR="00320ECA" w:rsidRPr="00320ECA" w:rsidTr="00320ECA">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677.537,43</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9.511.012,17</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13.974.375,05</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7.757,74</w:t>
            </w:r>
          </w:p>
        </w:tc>
        <w:tc>
          <w:tcPr>
            <w:tcW w:w="410" w:type="pct"/>
            <w:tcBorders>
              <w:top w:val="nil"/>
              <w:left w:val="nil"/>
              <w:bottom w:val="single" w:sz="4" w:space="0" w:color="D3D3D3"/>
              <w:right w:val="single" w:sz="4" w:space="0" w:color="D3D3D3"/>
            </w:tcBorders>
            <w:shd w:val="clear" w:color="708090" w:fill="708090"/>
            <w:vAlign w:val="center"/>
            <w:hideMark/>
          </w:tcPr>
          <w:p w:rsidR="00320ECA" w:rsidRPr="00320ECA" w:rsidRDefault="00320ECA" w:rsidP="00320ECA">
            <w:pPr>
              <w:spacing w:after="0" w:line="240" w:lineRule="auto"/>
              <w:jc w:val="right"/>
              <w:rPr>
                <w:rFonts w:ascii="Tahoma" w:eastAsia="Times New Roman" w:hAnsi="Tahoma" w:cs="Tahoma"/>
                <w:b/>
                <w:bCs/>
                <w:color w:val="FFFFFF"/>
                <w:sz w:val="16"/>
                <w:szCs w:val="16"/>
                <w:lang w:eastAsia="tr-TR"/>
              </w:rPr>
            </w:pPr>
            <w:r w:rsidRPr="00320ECA">
              <w:rPr>
                <w:rFonts w:ascii="Tahoma" w:eastAsia="Times New Roman" w:hAnsi="Tahoma" w:cs="Tahoma"/>
                <w:b/>
                <w:bCs/>
                <w:color w:val="FFFFFF"/>
                <w:sz w:val="16"/>
                <w:szCs w:val="16"/>
                <w:lang w:eastAsia="tr-TR"/>
              </w:rPr>
              <w:t>24.170.682,38</w:t>
            </w:r>
          </w:p>
        </w:tc>
      </w:tr>
    </w:tbl>
    <w:p w:rsidR="005044BE" w:rsidRDefault="005044BE" w:rsidP="005044BE">
      <w:pPr>
        <w:pStyle w:val="Tablo1"/>
        <w:rPr>
          <w:rFonts w:ascii="Times New Roman" w:hAnsi="Times New Roman"/>
        </w:rPr>
      </w:pPr>
    </w:p>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93" w:name="_Toc445993533"/>
      <w:bookmarkStart w:id="294" w:name="_Toc39762866"/>
      <w:r w:rsidRPr="00E164B2">
        <w:lastRenderedPageBreak/>
        <w:t>Tablo 10.16 BİLECİK</w:t>
      </w:r>
      <w:bookmarkEnd w:id="293"/>
      <w:bookmarkEnd w:id="294"/>
    </w:p>
    <w:tbl>
      <w:tblPr>
        <w:tblW w:w="5000" w:type="pct"/>
        <w:tblCellMar>
          <w:left w:w="70" w:type="dxa"/>
          <w:right w:w="70" w:type="dxa"/>
        </w:tblCellMar>
        <w:tblLook w:val="04A0"/>
      </w:tblPr>
      <w:tblGrid>
        <w:gridCol w:w="2464"/>
        <w:gridCol w:w="1081"/>
        <w:gridCol w:w="1560"/>
        <w:gridCol w:w="770"/>
        <w:gridCol w:w="770"/>
        <w:gridCol w:w="1411"/>
        <w:gridCol w:w="1309"/>
        <w:gridCol w:w="1309"/>
        <w:gridCol w:w="1207"/>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BİLECİK</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25.216,41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25.216,41</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AKSA BİLECİK BOLU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849.353,39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321.162.761,21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13.629.244,11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54.912.331,65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2.178.650,50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392.732.340,86</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102.287,37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102.287,37</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84.813.793,99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84.813.793,99</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29.153,54</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29.153,54</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42.294,00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42.294,00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423.137,00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18.384,00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441.521,00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207.842,00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113.609,00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321.451,00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1.537.523,80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1.537.523,80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849.353,39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406.467.202,60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13.866.239,65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54.912.331,65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3.950.454,67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480.045.581,96</w:t>
            </w:r>
          </w:p>
        </w:tc>
      </w:tr>
    </w:tbl>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295" w:name="_Toc445993534"/>
      <w:bookmarkStart w:id="296" w:name="_Toc39762867"/>
      <w:r w:rsidRPr="00E164B2">
        <w:lastRenderedPageBreak/>
        <w:t>Tablo 10.17 BİNGÖL</w:t>
      </w:r>
      <w:bookmarkEnd w:id="295"/>
      <w:bookmarkEnd w:id="296"/>
    </w:p>
    <w:tbl>
      <w:tblPr>
        <w:tblW w:w="5000" w:type="pct"/>
        <w:tblCellMar>
          <w:left w:w="70" w:type="dxa"/>
          <w:right w:w="70" w:type="dxa"/>
        </w:tblCellMar>
        <w:tblLook w:val="04A0"/>
      </w:tblPr>
      <w:tblGrid>
        <w:gridCol w:w="2872"/>
        <w:gridCol w:w="1081"/>
        <w:gridCol w:w="1560"/>
        <w:gridCol w:w="770"/>
        <w:gridCol w:w="770"/>
        <w:gridCol w:w="1207"/>
        <w:gridCol w:w="1207"/>
        <w:gridCol w:w="1309"/>
        <w:gridCol w:w="1207"/>
        <w:gridCol w:w="1309"/>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BİNGÖL</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AY-TEK DOĞALGAZ DÖNÜŞÜM SİSTEMLERİ MÜHENDİSLİK İNŞAAT VE TAAHHÜT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422.377,81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422.377,81</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DOĞUGAZ BİTLİS BİNGÖL MUŞ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10.817,01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6.719.249,06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28.821.185,29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2.343.186,61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37.894.437,97</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683.827,72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683.827,72</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379.957,89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34.246,00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414.203,89</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88.126,00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191.638,00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3.126,00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282.890,00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1.162.728,61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7.367.510,87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28.821.185,29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2.346.312,61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39.697.737,38</w:t>
            </w:r>
          </w:p>
        </w:tc>
      </w:tr>
    </w:tbl>
    <w:p w:rsidR="005044BE" w:rsidRDefault="005044BE" w:rsidP="005044BE">
      <w:pPr>
        <w:pStyle w:val="Tablo1"/>
        <w:rPr>
          <w:rFonts w:ascii="Times New Roman" w:hAnsi="Times New Roman"/>
        </w:rPr>
      </w:pPr>
    </w:p>
    <w:p w:rsidR="00F53E7F" w:rsidRDefault="00F53E7F" w:rsidP="005044BE">
      <w:pPr>
        <w:pStyle w:val="Tablo1"/>
        <w:rPr>
          <w:rFonts w:ascii="Times New Roman" w:hAnsi="Times New Roman"/>
        </w:rPr>
      </w:pPr>
    </w:p>
    <w:p w:rsidR="005044BE" w:rsidRDefault="005044BE" w:rsidP="005044BE">
      <w:pPr>
        <w:pStyle w:val="Balk5"/>
      </w:pPr>
      <w:bookmarkStart w:id="297" w:name="_Toc445993535"/>
      <w:bookmarkStart w:id="298" w:name="_Toc39762868"/>
      <w:r w:rsidRPr="00E164B2">
        <w:t>Tablo 10.18 BİTLİS</w:t>
      </w:r>
      <w:bookmarkEnd w:id="297"/>
      <w:bookmarkEnd w:id="298"/>
    </w:p>
    <w:tbl>
      <w:tblPr>
        <w:tblW w:w="5000" w:type="pct"/>
        <w:tblCellMar>
          <w:left w:w="70" w:type="dxa"/>
          <w:right w:w="70" w:type="dxa"/>
        </w:tblCellMar>
        <w:tblLook w:val="04A0"/>
      </w:tblPr>
      <w:tblGrid>
        <w:gridCol w:w="3000"/>
        <w:gridCol w:w="1081"/>
        <w:gridCol w:w="1560"/>
        <w:gridCol w:w="770"/>
        <w:gridCol w:w="794"/>
        <w:gridCol w:w="1207"/>
        <w:gridCol w:w="1207"/>
        <w:gridCol w:w="1309"/>
        <w:gridCol w:w="1055"/>
        <w:gridCol w:w="1309"/>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bookmarkStart w:id="299" w:name="_Toc445993536"/>
            <w:r w:rsidRPr="00ED032D">
              <w:rPr>
                <w:rFonts w:ascii="Tahoma" w:eastAsia="Times New Roman" w:hAnsi="Tahoma" w:cs="Tahoma"/>
                <w:b/>
                <w:bCs/>
                <w:color w:val="FFFFFF"/>
                <w:sz w:val="16"/>
                <w:szCs w:val="16"/>
                <w:lang w:eastAsia="tr-TR"/>
              </w:rPr>
              <w:t>BİTLİS</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DOĞUGAZ BİTLİS BİNGÖL MUŞ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35.425,95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7.758.382,32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22.081.941,94</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944.573,40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30.820.323,62</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663.074,00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663.074,00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133.064,00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133.064,00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YILMAZLAR SINAİ VE TIBBİ GAZLAR PAZARLAMA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397.080,00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467.789,20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9.200,00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874.069,20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1.228.643,95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8.226.171,52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22.091.141,94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944.573,40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32.490.530,82</w:t>
            </w:r>
          </w:p>
        </w:tc>
      </w:tr>
    </w:tbl>
    <w:p w:rsidR="00F53E7F" w:rsidRDefault="00F53E7F" w:rsidP="00F53E7F"/>
    <w:p w:rsidR="00F53E7F" w:rsidRDefault="00F53E7F" w:rsidP="00F53E7F"/>
    <w:p w:rsidR="005044BE" w:rsidRPr="00E164B2" w:rsidRDefault="005044BE" w:rsidP="005044BE">
      <w:pPr>
        <w:pStyle w:val="Balk5"/>
      </w:pPr>
      <w:bookmarkStart w:id="300" w:name="_Toc39762869"/>
      <w:r w:rsidRPr="00E164B2">
        <w:lastRenderedPageBreak/>
        <w:t>Tablo 10.19 BOLU</w:t>
      </w:r>
      <w:bookmarkEnd w:id="299"/>
      <w:bookmarkEnd w:id="300"/>
    </w:p>
    <w:tbl>
      <w:tblPr>
        <w:tblW w:w="5000" w:type="pct"/>
        <w:tblCellMar>
          <w:left w:w="70" w:type="dxa"/>
          <w:right w:w="70" w:type="dxa"/>
        </w:tblCellMar>
        <w:tblLook w:val="04A0"/>
      </w:tblPr>
      <w:tblGrid>
        <w:gridCol w:w="2179"/>
        <w:gridCol w:w="1081"/>
        <w:gridCol w:w="1560"/>
        <w:gridCol w:w="770"/>
        <w:gridCol w:w="1055"/>
        <w:gridCol w:w="1309"/>
        <w:gridCol w:w="1309"/>
        <w:gridCol w:w="1309"/>
        <w:gridCol w:w="1309"/>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BOLU</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AKSA BİLECİK BOLU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21.428.932,89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13.616.893,52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24.820.307,69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62.567.742,09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14.216.213,40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136.650.089,58</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1.364.698,29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1.351.519,26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387.879,06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3.104.096,61</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47.629,07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47.629,07</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283.572,00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2.597.566,00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7.639.406,00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10.520.544,00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KARGAZ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7.790.027,82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2.676.964,11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7.169.687,69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1.799,44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17.638.479,06</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180.439,98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261.701,36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3.971,87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446.113,21</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108.470,00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916.270,00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1.024.740,00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138.600,00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138.600,00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136.563,00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39.627,00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176.190,00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21.428.932,89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180.439,98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23.561.925,98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31.632.586,13</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69.737.429,78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23.205.166,76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169.746.481,53</w:t>
            </w:r>
          </w:p>
        </w:tc>
      </w:tr>
    </w:tbl>
    <w:p w:rsidR="005044BE" w:rsidRDefault="005044BE" w:rsidP="005044BE">
      <w:pPr>
        <w:rPr>
          <w:rFonts w:ascii="Times New Roman" w:hAnsi="Times New Roman" w:cs="Times New Roman"/>
          <w:b/>
        </w:rPr>
      </w:pPr>
    </w:p>
    <w:p w:rsidR="00F53E7F" w:rsidRDefault="00F53E7F" w:rsidP="005044BE">
      <w:pPr>
        <w:rPr>
          <w:rFonts w:ascii="Times New Roman" w:hAnsi="Times New Roman" w:cs="Times New Roman"/>
          <w:b/>
        </w:rPr>
      </w:pPr>
    </w:p>
    <w:p w:rsidR="00F53E7F" w:rsidRDefault="00F53E7F" w:rsidP="005044BE">
      <w:pPr>
        <w:rPr>
          <w:rFonts w:ascii="Times New Roman" w:hAnsi="Times New Roman" w:cs="Times New Roman"/>
          <w:b/>
        </w:rPr>
      </w:pPr>
    </w:p>
    <w:p w:rsidR="00F53E7F" w:rsidRDefault="00F53E7F" w:rsidP="005044BE">
      <w:pPr>
        <w:rPr>
          <w:rFonts w:ascii="Times New Roman" w:hAnsi="Times New Roman" w:cs="Times New Roman"/>
          <w:b/>
        </w:rPr>
      </w:pPr>
    </w:p>
    <w:p w:rsidR="00ED032D" w:rsidRDefault="00ED032D" w:rsidP="005044BE">
      <w:pPr>
        <w:rPr>
          <w:rFonts w:ascii="Times New Roman" w:hAnsi="Times New Roman" w:cs="Times New Roman"/>
          <w:b/>
        </w:rPr>
      </w:pPr>
    </w:p>
    <w:p w:rsidR="00ED032D" w:rsidRPr="00E850C5" w:rsidRDefault="00ED032D" w:rsidP="005044BE">
      <w:pPr>
        <w:rPr>
          <w:rFonts w:ascii="Times New Roman" w:hAnsi="Times New Roman" w:cs="Times New Roman"/>
          <w:b/>
        </w:rPr>
      </w:pPr>
    </w:p>
    <w:p w:rsidR="005044BE" w:rsidRPr="00E164B2" w:rsidRDefault="005044BE" w:rsidP="005044BE">
      <w:pPr>
        <w:pStyle w:val="Balk5"/>
      </w:pPr>
      <w:bookmarkStart w:id="301" w:name="_Toc445993537"/>
      <w:bookmarkStart w:id="302" w:name="_Toc39762870"/>
      <w:r w:rsidRPr="00E164B2">
        <w:lastRenderedPageBreak/>
        <w:t>Tablo 10.20 BURDUR</w:t>
      </w:r>
      <w:bookmarkEnd w:id="301"/>
      <w:bookmarkEnd w:id="302"/>
    </w:p>
    <w:tbl>
      <w:tblPr>
        <w:tblW w:w="5000" w:type="pct"/>
        <w:tblCellMar>
          <w:left w:w="70" w:type="dxa"/>
          <w:right w:w="70" w:type="dxa"/>
        </w:tblCellMar>
        <w:tblLook w:val="04A0"/>
      </w:tblPr>
      <w:tblGrid>
        <w:gridCol w:w="2820"/>
        <w:gridCol w:w="1081"/>
        <w:gridCol w:w="1560"/>
        <w:gridCol w:w="770"/>
        <w:gridCol w:w="770"/>
        <w:gridCol w:w="1309"/>
        <w:gridCol w:w="1309"/>
        <w:gridCol w:w="1309"/>
        <w:gridCol w:w="1055"/>
        <w:gridCol w:w="1309"/>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bookmarkStart w:id="303" w:name="_Toc445993538"/>
            <w:r w:rsidRPr="00ED032D">
              <w:rPr>
                <w:rFonts w:ascii="Tahoma" w:eastAsia="Times New Roman" w:hAnsi="Tahoma" w:cs="Tahoma"/>
                <w:b/>
                <w:bCs/>
                <w:color w:val="FFFFFF"/>
                <w:sz w:val="16"/>
                <w:szCs w:val="16"/>
                <w:lang w:eastAsia="tr-TR"/>
              </w:rPr>
              <w:t>BURDUR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283.446,00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283.446,00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2.810.051,11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16.401.229,72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19.211.280,83</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101.485,38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101.485,38</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423,79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423,79</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1.328.457,00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24.720,00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511.828,00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1.865.005,00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1.043.821,27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1.043.821,27</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TOROSGAZ ISPARTA BURDUR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4.809.359,45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13.008.531,75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39.600.328,96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37.735,62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57.455.955,79</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2.810.051,11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22.822.492,17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14.178.982,19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39.600.328,96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549.563,62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79.961.418,06</w:t>
            </w:r>
          </w:p>
        </w:tc>
      </w:tr>
    </w:tbl>
    <w:p w:rsidR="005044BE" w:rsidRDefault="005044BE" w:rsidP="005044BE">
      <w:pPr>
        <w:pStyle w:val="AralkYok"/>
      </w:pPr>
    </w:p>
    <w:p w:rsidR="005044BE" w:rsidRPr="00E850C5" w:rsidRDefault="005044BE" w:rsidP="005044BE">
      <w:pPr>
        <w:rPr>
          <w:rFonts w:ascii="Times New Roman" w:eastAsiaTheme="minorEastAsia" w:hAnsi="Times New Roman"/>
          <w:b/>
          <w:sz w:val="24"/>
          <w:lang w:val="en-US"/>
        </w:rPr>
      </w:pPr>
      <w:r>
        <w:br w:type="page"/>
      </w:r>
    </w:p>
    <w:p w:rsidR="005044BE" w:rsidRPr="00E164B2" w:rsidRDefault="005044BE" w:rsidP="005044BE">
      <w:pPr>
        <w:pStyle w:val="Balk5"/>
      </w:pPr>
      <w:bookmarkStart w:id="304" w:name="_Toc39762871"/>
      <w:r w:rsidRPr="00E164B2">
        <w:lastRenderedPageBreak/>
        <w:t>Tablo 10.21 BURSA</w:t>
      </w:r>
      <w:bookmarkEnd w:id="303"/>
      <w:bookmarkEnd w:id="304"/>
    </w:p>
    <w:tbl>
      <w:tblPr>
        <w:tblW w:w="5000" w:type="pct"/>
        <w:tblCellMar>
          <w:left w:w="70" w:type="dxa"/>
          <w:right w:w="70" w:type="dxa"/>
        </w:tblCellMar>
        <w:tblLook w:val="04A0"/>
      </w:tblPr>
      <w:tblGrid>
        <w:gridCol w:w="1849"/>
        <w:gridCol w:w="1058"/>
        <w:gridCol w:w="1525"/>
        <w:gridCol w:w="834"/>
        <w:gridCol w:w="1032"/>
        <w:gridCol w:w="1528"/>
        <w:gridCol w:w="1379"/>
        <w:gridCol w:w="1379"/>
        <w:gridCol w:w="1180"/>
        <w:gridCol w:w="1528"/>
      </w:tblGrid>
      <w:tr w:rsidR="00ED032D" w:rsidRPr="00ED032D" w:rsidTr="00ED032D">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BURSA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AKSA GEMLİK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55.368.385,41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3.773.497,65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26.041.774,05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8.210,45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85.191.867,56</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AKSA MUSTAFAKEMALPAŞA SUSURLUK KARACABEY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425.981,73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6.011,71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60.130.868,48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4.367.003,07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31.242.192,47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7.290,89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96.179.348,34</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ARMAGAZ ARSAN MARMARA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11.690.667,33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61.560.359,57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2.153.617,95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17.930.101,43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93.334.746,28</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3.957.640,80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127.435,58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4.085.076,38</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940.867.691,09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820.732.516,92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310.779,77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1.761.910.987,77</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BURSA ŞEHİRİÇİ DOĞAL GAZ DAĞITIM TİCARET VE TAAH.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8.968,00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130.183.664,86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195.845.724,41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572.192.389,71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366.250,55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898.596.997,53</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654.878,52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654.878,52</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HABAŞ SINAİ VE TIBBİ GAZLAR İSTİHSAL ENDÜSTRİSİ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296.975,00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41.550,00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21.102,50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359.627,50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İNEGÖL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5.308.622,23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11.935.822,83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74.014.821,98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91.259.267,03</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1.693.977,00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1.752.623,00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731.425,00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4.178.025,00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lastRenderedPageBreak/>
              <w:t>KARABÖRK GAZ PAZARLAMA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59.555,79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994.061,71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1.053.617,50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5.371,27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4.862.207,42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1.731,82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137.758,73</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5.007.069,24</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2.907.712,00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26.534,00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2.934.246,00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633.456,00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329.911,00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963.367,00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654.862,02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654.862,02</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952.984.340,15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6.011,71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669.201,29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1.147.695.941,48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221.193.674,01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721.421.279,64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2.393.535,40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3.046.363.983,68</w:t>
            </w:r>
          </w:p>
        </w:tc>
      </w:tr>
    </w:tbl>
    <w:p w:rsidR="005044BE" w:rsidRDefault="005044BE" w:rsidP="005044BE">
      <w:pPr>
        <w:pStyle w:val="Tablo1"/>
        <w:rPr>
          <w:rFonts w:ascii="Times New Roman" w:hAnsi="Times New Roman"/>
        </w:rPr>
      </w:pPr>
    </w:p>
    <w:p w:rsidR="005044BE" w:rsidRPr="00E850C5"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05" w:name="_Toc445993539"/>
      <w:bookmarkStart w:id="306" w:name="_Toc39762872"/>
      <w:r w:rsidRPr="00E164B2">
        <w:lastRenderedPageBreak/>
        <w:t>Tablo 10.22 ÇANAKKALE</w:t>
      </w:r>
      <w:bookmarkEnd w:id="305"/>
      <w:bookmarkEnd w:id="306"/>
    </w:p>
    <w:tbl>
      <w:tblPr>
        <w:tblW w:w="5000" w:type="pct"/>
        <w:tblCellMar>
          <w:left w:w="70" w:type="dxa"/>
          <w:right w:w="70" w:type="dxa"/>
        </w:tblCellMar>
        <w:tblLook w:val="04A0"/>
      </w:tblPr>
      <w:tblGrid>
        <w:gridCol w:w="2717"/>
        <w:gridCol w:w="1081"/>
        <w:gridCol w:w="1560"/>
        <w:gridCol w:w="770"/>
        <w:gridCol w:w="770"/>
        <w:gridCol w:w="1411"/>
        <w:gridCol w:w="1309"/>
        <w:gridCol w:w="1309"/>
        <w:gridCol w:w="954"/>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ÇANAKKALE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AKSA ÇANAKKALE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5.894.636,81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22.579.250,12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82.275.799,47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828,52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110.750.514,92</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988.078,08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988.078,08</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3.568.591,91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192.358.726,38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195.927.318,29</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GUNVOR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25.712.752,75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25.712.752,75</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1.133.366,00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27.196,00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1.160.562,00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KARABÖRK GAZ PAZARLAMA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3.651,24</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40.734,40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44.385,64</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33.413,00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33.413,00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509.798,00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68.300,30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578.098,30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29.045,00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29.045,00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285.666,00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285.666,00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3.568.591,91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226.945.482,02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22.678.397,66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82.275.799,47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41.562,92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335.509.833,98</w:t>
            </w:r>
          </w:p>
        </w:tc>
      </w:tr>
    </w:tbl>
    <w:p w:rsidR="005044BE" w:rsidRPr="006F1EE3" w:rsidRDefault="005044BE" w:rsidP="005044BE"/>
    <w:p w:rsidR="005044BE" w:rsidRPr="00B51E04"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307" w:name="_Toc445993540"/>
      <w:bookmarkStart w:id="308" w:name="_Toc39762873"/>
      <w:r w:rsidRPr="00E164B2">
        <w:lastRenderedPageBreak/>
        <w:t>Tablo 10.23 ÇANKIRI</w:t>
      </w:r>
      <w:bookmarkEnd w:id="307"/>
      <w:bookmarkEnd w:id="308"/>
    </w:p>
    <w:tbl>
      <w:tblPr>
        <w:tblW w:w="5000" w:type="pct"/>
        <w:tblCellMar>
          <w:left w:w="70" w:type="dxa"/>
          <w:right w:w="70" w:type="dxa"/>
        </w:tblCellMar>
        <w:tblLook w:val="04A0"/>
      </w:tblPr>
      <w:tblGrid>
        <w:gridCol w:w="2757"/>
        <w:gridCol w:w="1081"/>
        <w:gridCol w:w="1560"/>
        <w:gridCol w:w="852"/>
        <w:gridCol w:w="954"/>
        <w:gridCol w:w="1309"/>
        <w:gridCol w:w="1309"/>
        <w:gridCol w:w="1309"/>
        <w:gridCol w:w="852"/>
        <w:gridCol w:w="1309"/>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bookmarkStart w:id="309" w:name="_Toc445993541"/>
            <w:r w:rsidRPr="00ED032D">
              <w:rPr>
                <w:rFonts w:ascii="Tahoma" w:eastAsia="Times New Roman" w:hAnsi="Tahoma" w:cs="Tahoma"/>
                <w:b/>
                <w:bCs/>
                <w:color w:val="FFFFFF"/>
                <w:sz w:val="16"/>
                <w:szCs w:val="16"/>
                <w:lang w:eastAsia="tr-TR"/>
              </w:rPr>
              <w:t>ÇANKIRI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119.732,21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119.732,21</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50.633,07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50.633,07</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3.992.686,58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3.992.686,58</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76.973,97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12.304,41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89.278,38</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176.944,00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4.297,00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181.241,00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KARGAZ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5.961,24</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25.769,47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6.853.235,53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12.355.512,60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33.676.043,74</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3.905,86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52.920.428,44</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7.255.923,32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7.255.923,32</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5.774,00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51.450,00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57.224,00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12,50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12,50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5.961,24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25.769,47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18.531.915,18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12.423.564,01</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33.676.043,74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3.905,86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64.667.159,50</w:t>
            </w:r>
          </w:p>
        </w:tc>
      </w:tr>
    </w:tbl>
    <w:p w:rsidR="00F53E7F" w:rsidRDefault="00F53E7F" w:rsidP="00F53E7F"/>
    <w:p w:rsidR="00F53E7F" w:rsidRDefault="00F53E7F" w:rsidP="00F53E7F"/>
    <w:p w:rsidR="00F53E7F" w:rsidRDefault="00F53E7F" w:rsidP="00F53E7F"/>
    <w:p w:rsidR="00ED032D" w:rsidRDefault="00ED032D" w:rsidP="00F53E7F"/>
    <w:p w:rsidR="00ED032D" w:rsidRDefault="00ED032D" w:rsidP="00F53E7F"/>
    <w:p w:rsidR="00F53E7F" w:rsidRPr="00F53E7F" w:rsidRDefault="00F53E7F" w:rsidP="00F53E7F"/>
    <w:p w:rsidR="005044BE" w:rsidRPr="00E164B2" w:rsidRDefault="005044BE" w:rsidP="005044BE">
      <w:pPr>
        <w:pStyle w:val="Balk5"/>
      </w:pPr>
      <w:bookmarkStart w:id="310" w:name="_Toc39762874"/>
      <w:r w:rsidRPr="00E164B2">
        <w:lastRenderedPageBreak/>
        <w:t>Tablo 10.24 ÇORUM</w:t>
      </w:r>
      <w:bookmarkEnd w:id="309"/>
      <w:bookmarkEnd w:id="310"/>
    </w:p>
    <w:tbl>
      <w:tblPr>
        <w:tblW w:w="5000" w:type="pct"/>
        <w:tblCellMar>
          <w:left w:w="70" w:type="dxa"/>
          <w:right w:w="70" w:type="dxa"/>
        </w:tblCellMar>
        <w:tblLook w:val="04A0"/>
      </w:tblPr>
      <w:tblGrid>
        <w:gridCol w:w="2432"/>
        <w:gridCol w:w="1081"/>
        <w:gridCol w:w="1560"/>
        <w:gridCol w:w="954"/>
        <w:gridCol w:w="770"/>
        <w:gridCol w:w="1309"/>
        <w:gridCol w:w="1309"/>
        <w:gridCol w:w="1411"/>
        <w:gridCol w:w="1055"/>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bookmarkStart w:id="311" w:name="_Toc445993542"/>
            <w:r w:rsidRPr="00ED032D">
              <w:rPr>
                <w:rFonts w:ascii="Tahoma" w:eastAsia="Times New Roman" w:hAnsi="Tahoma" w:cs="Tahoma"/>
                <w:b/>
                <w:bCs/>
                <w:color w:val="FFFFFF"/>
                <w:sz w:val="16"/>
                <w:szCs w:val="16"/>
                <w:lang w:eastAsia="tr-TR"/>
              </w:rPr>
              <w:t>ÇORUM</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80.235,48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80.235,48</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2.429.381,46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16.754.309,50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19.183.690,96</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ÇORUM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1.496.353,66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80.762,02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308,12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21.469.403,63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28.969.948,58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105.964.001,42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403.319,30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158.384.096,73</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66.708,00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66.708,00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193.704,00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193.704,00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377.150,88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12.772,50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2.911,50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392.834,88</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3.925.735,12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80.762,02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308,12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38.874.803,49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29.049.429,08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105.964.001,42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406.230,80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178.301.270,05</w:t>
            </w:r>
          </w:p>
        </w:tc>
      </w:tr>
    </w:tbl>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470410">
      <w:pPr>
        <w:pStyle w:val="AralkYok"/>
      </w:pPr>
    </w:p>
    <w:p w:rsidR="00ED032D" w:rsidRPr="00ED032D" w:rsidRDefault="005044BE" w:rsidP="00ED032D">
      <w:pPr>
        <w:pStyle w:val="Balk5"/>
      </w:pPr>
      <w:bookmarkStart w:id="312" w:name="_Toc39762875"/>
      <w:r w:rsidRPr="00E164B2">
        <w:lastRenderedPageBreak/>
        <w:t>Tablo 10.25 DENİZLİ</w:t>
      </w:r>
      <w:bookmarkEnd w:id="311"/>
      <w:bookmarkEnd w:id="312"/>
    </w:p>
    <w:p w:rsidR="00ED032D" w:rsidRPr="00ED032D" w:rsidRDefault="00ED032D" w:rsidP="00ED032D"/>
    <w:tbl>
      <w:tblPr>
        <w:tblW w:w="5000" w:type="pct"/>
        <w:tblCellMar>
          <w:left w:w="0" w:type="dxa"/>
          <w:right w:w="0" w:type="dxa"/>
        </w:tblCellMar>
        <w:tblLook w:val="0000"/>
      </w:tblPr>
      <w:tblGrid>
        <w:gridCol w:w="13152"/>
      </w:tblGrid>
      <w:tr w:rsidR="005044BE" w:rsidTr="00ED032D">
        <w:tc>
          <w:tcPr>
            <w:tcW w:w="5000" w:type="pct"/>
          </w:tcPr>
          <w:tbl>
            <w:tblPr>
              <w:tblW w:w="5000" w:type="pct"/>
              <w:tblCellMar>
                <w:left w:w="70" w:type="dxa"/>
                <w:right w:w="70" w:type="dxa"/>
              </w:tblCellMar>
              <w:tblLook w:val="04A0"/>
            </w:tblPr>
            <w:tblGrid>
              <w:gridCol w:w="2212"/>
              <w:gridCol w:w="1081"/>
              <w:gridCol w:w="1560"/>
              <w:gridCol w:w="770"/>
              <w:gridCol w:w="770"/>
              <w:gridCol w:w="1411"/>
              <w:gridCol w:w="1309"/>
              <w:gridCol w:w="1411"/>
              <w:gridCol w:w="1207"/>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DENİZLİ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552.044,48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940.471,98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1.492.516,46</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533.976.991,10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60.211.252,15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594.188.243,25</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CNG 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594.678,00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187.050,00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781.728,00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420.199,13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420.199,13</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ENERYA DENİZLİ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3.755.013,59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101.033.164,47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39.619.295,51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186.486.516,55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1.022.109,06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331.916.099,17</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2.419.475,00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694.244,00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13.128,00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182.243,00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3.309.090,00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460.077,00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460.077,00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28.582,00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28.582,00</w:t>
                  </w:r>
                </w:p>
              </w:tc>
            </w:tr>
            <w:tr w:rsidR="00ED032D" w:rsidRPr="00ED032D" w:rsidTr="00ED032D">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5.186.100,91</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82.678,26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5.268.779,16</w:t>
                  </w:r>
                </w:p>
              </w:tc>
            </w:tr>
            <w:tr w:rsidR="00ED032D" w:rsidRPr="00ED032D" w:rsidTr="00ED032D">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38.469,00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38.469,00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537.732.004,68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170.905.573,14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41.523.739,74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186.499.644,55</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1.242.821,06</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937.903.783,17</w:t>
                  </w:r>
                </w:p>
              </w:tc>
            </w:tr>
          </w:tbl>
          <w:p w:rsidR="005044BE" w:rsidRDefault="005044BE" w:rsidP="005044BE">
            <w:pPr>
              <w:spacing w:after="0" w:line="240" w:lineRule="auto"/>
            </w:pPr>
          </w:p>
        </w:tc>
      </w:tr>
    </w:tbl>
    <w:p w:rsidR="00ED032D" w:rsidRDefault="00ED032D" w:rsidP="005044BE">
      <w:pPr>
        <w:pStyle w:val="Balk5"/>
      </w:pPr>
      <w:bookmarkStart w:id="313" w:name="_Toc445993543"/>
    </w:p>
    <w:p w:rsidR="00ED032D" w:rsidRDefault="00ED032D" w:rsidP="005044BE">
      <w:pPr>
        <w:pStyle w:val="Balk5"/>
      </w:pPr>
    </w:p>
    <w:p w:rsidR="005044BE" w:rsidRDefault="005044BE" w:rsidP="005044BE">
      <w:pPr>
        <w:pStyle w:val="Balk5"/>
      </w:pPr>
      <w:bookmarkStart w:id="314" w:name="_Toc39762876"/>
      <w:r w:rsidRPr="00E164B2">
        <w:lastRenderedPageBreak/>
        <w:t>Tablo 10.26 DİYARBAKIR</w:t>
      </w:r>
      <w:bookmarkEnd w:id="313"/>
      <w:bookmarkEnd w:id="314"/>
    </w:p>
    <w:p w:rsidR="00ED032D" w:rsidRPr="00ED032D" w:rsidRDefault="00ED032D" w:rsidP="00ED032D"/>
    <w:tbl>
      <w:tblPr>
        <w:tblW w:w="5000" w:type="pct"/>
        <w:tblCellMar>
          <w:left w:w="70" w:type="dxa"/>
          <w:right w:w="70" w:type="dxa"/>
        </w:tblCellMar>
        <w:tblLook w:val="04A0"/>
      </w:tblPr>
      <w:tblGrid>
        <w:gridCol w:w="2717"/>
        <w:gridCol w:w="1081"/>
        <w:gridCol w:w="1560"/>
        <w:gridCol w:w="770"/>
        <w:gridCol w:w="770"/>
        <w:gridCol w:w="1309"/>
        <w:gridCol w:w="1309"/>
        <w:gridCol w:w="1411"/>
        <w:gridCol w:w="954"/>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bookmarkStart w:id="315" w:name="_Toc445993544"/>
            <w:r w:rsidRPr="00ED032D">
              <w:rPr>
                <w:rFonts w:ascii="Tahoma" w:eastAsia="Times New Roman" w:hAnsi="Tahoma" w:cs="Tahoma"/>
                <w:b/>
                <w:bCs/>
                <w:color w:val="FFFFFF"/>
                <w:sz w:val="16"/>
                <w:szCs w:val="16"/>
                <w:lang w:eastAsia="tr-TR"/>
              </w:rPr>
              <w:t>DİYARBAKIR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8.379,37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8.379,37</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AY-TEK DOĞALGAZ DÖNÜŞÜM SİSTEMLERİ MÜHENDİSLİK İNŞAAT VE TAAHHÜT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85.400,68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85.400,68</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12.564.170,68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11.962.448,05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24.526.618,72</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DİYARBAKIR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42.208.786,56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166.028.099,93</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208.236.886,49</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16.966,00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16.966,00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60.046,00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60.046,00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1.052.229,00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14.834,00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1.067.063,00</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12.564.170,68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13.083.102,42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42.309.021,24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166.028.099,93</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16.966,00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234.001.360,26</w:t>
            </w:r>
          </w:p>
        </w:tc>
      </w:tr>
    </w:tbl>
    <w:p w:rsidR="005044BE" w:rsidRDefault="005044BE" w:rsidP="005044BE">
      <w:pPr>
        <w:pStyle w:val="Tablo1"/>
        <w:rPr>
          <w:rFonts w:ascii="Times New Roman" w:hAnsi="Times New Roman"/>
        </w:rPr>
      </w:pPr>
    </w:p>
    <w:p w:rsidR="005044BE" w:rsidRDefault="005044BE" w:rsidP="005044BE">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316" w:name="_Toc39762877"/>
      <w:r w:rsidRPr="00E164B2">
        <w:lastRenderedPageBreak/>
        <w:t>Tablo 10.27 DÜZCE</w:t>
      </w:r>
      <w:bookmarkEnd w:id="315"/>
      <w:bookmarkEnd w:id="316"/>
    </w:p>
    <w:tbl>
      <w:tblPr>
        <w:tblW w:w="5000" w:type="pct"/>
        <w:tblCellMar>
          <w:left w:w="70" w:type="dxa"/>
          <w:right w:w="70" w:type="dxa"/>
        </w:tblCellMar>
        <w:tblLook w:val="04A0"/>
      </w:tblPr>
      <w:tblGrid>
        <w:gridCol w:w="2249"/>
        <w:gridCol w:w="1081"/>
        <w:gridCol w:w="1560"/>
        <w:gridCol w:w="852"/>
        <w:gridCol w:w="1055"/>
        <w:gridCol w:w="1411"/>
        <w:gridCol w:w="1309"/>
        <w:gridCol w:w="1309"/>
        <w:gridCol w:w="1055"/>
        <w:gridCol w:w="1411"/>
      </w:tblGrid>
      <w:tr w:rsidR="00ED032D" w:rsidRPr="00ED032D" w:rsidTr="00ED032D">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DÜZCE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jc w:val="center"/>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Genel Toplam</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AKSA DÜZCE EREĞLİ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2.666.868,72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3.582,78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116.111.529,96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26.449.272,58</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73.653.077,29</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20.954,74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218.905.286,07</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188.184,22</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188.184,22</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16.285.657,75</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5.345.725,56</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21.631.383,31</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220.648,67</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220.648,67</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885.920,00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221.609,00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294.179,00</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1.401.708,00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255.192,80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255.192,80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36.320,00</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36.320,00</w:t>
            </w:r>
          </w:p>
        </w:tc>
      </w:tr>
      <w:tr w:rsidR="00ED032D" w:rsidRPr="00ED032D" w:rsidTr="00ED032D">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267.447,04</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ED032D" w:rsidRPr="00ED032D" w:rsidRDefault="00ED032D" w:rsidP="00ED032D">
            <w:pPr>
              <w:spacing w:after="0" w:line="240" w:lineRule="auto"/>
              <w:jc w:val="right"/>
              <w:rPr>
                <w:rFonts w:ascii="Tahoma" w:eastAsia="Times New Roman" w:hAnsi="Tahoma" w:cs="Tahoma"/>
                <w:color w:val="000000"/>
                <w:sz w:val="16"/>
                <w:szCs w:val="16"/>
                <w:lang w:eastAsia="tr-TR"/>
              </w:rPr>
            </w:pPr>
            <w:r w:rsidRPr="00ED032D">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267.447,04</w:t>
            </w:r>
          </w:p>
        </w:tc>
      </w:tr>
      <w:tr w:rsidR="00ED032D" w:rsidRPr="00ED032D" w:rsidTr="00ED032D">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18.952.526,47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3.582,78</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267.447,04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122.634.688,32</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27.079.714,47</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73.653.077,29</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315.133,74</w:t>
            </w:r>
          </w:p>
        </w:tc>
        <w:tc>
          <w:tcPr>
            <w:tcW w:w="410" w:type="pct"/>
            <w:tcBorders>
              <w:top w:val="nil"/>
              <w:left w:val="nil"/>
              <w:bottom w:val="single" w:sz="4" w:space="0" w:color="D3D3D3"/>
              <w:right w:val="single" w:sz="4" w:space="0" w:color="D3D3D3"/>
            </w:tcBorders>
            <w:shd w:val="clear" w:color="708090" w:fill="708090"/>
            <w:vAlign w:val="center"/>
            <w:hideMark/>
          </w:tcPr>
          <w:p w:rsidR="00ED032D" w:rsidRPr="00ED032D" w:rsidRDefault="00ED032D" w:rsidP="00ED032D">
            <w:pPr>
              <w:spacing w:after="0" w:line="240" w:lineRule="auto"/>
              <w:jc w:val="right"/>
              <w:rPr>
                <w:rFonts w:ascii="Tahoma" w:eastAsia="Times New Roman" w:hAnsi="Tahoma" w:cs="Tahoma"/>
                <w:b/>
                <w:bCs/>
                <w:color w:val="FFFFFF"/>
                <w:sz w:val="16"/>
                <w:szCs w:val="16"/>
                <w:lang w:eastAsia="tr-TR"/>
              </w:rPr>
            </w:pPr>
            <w:r w:rsidRPr="00ED032D">
              <w:rPr>
                <w:rFonts w:ascii="Tahoma" w:eastAsia="Times New Roman" w:hAnsi="Tahoma" w:cs="Tahoma"/>
                <w:b/>
                <w:bCs/>
                <w:color w:val="FFFFFF"/>
                <w:sz w:val="16"/>
                <w:szCs w:val="16"/>
                <w:lang w:eastAsia="tr-TR"/>
              </w:rPr>
              <w:t>242.906.170,11</w:t>
            </w:r>
          </w:p>
        </w:tc>
      </w:tr>
    </w:tbl>
    <w:p w:rsidR="005044BE" w:rsidRPr="00E164B2" w:rsidRDefault="005044BE" w:rsidP="005044BE">
      <w:pPr>
        <w:pStyle w:val="Tablo1"/>
        <w:rPr>
          <w:rFonts w:ascii="Times New Roman" w:hAnsi="Times New Roman"/>
        </w:rPr>
      </w:pPr>
    </w:p>
    <w:p w:rsidR="005044BE" w:rsidRPr="00B51E04"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17" w:name="_Toc445993545"/>
      <w:bookmarkStart w:id="318" w:name="_Toc39762878"/>
      <w:r w:rsidRPr="00E164B2">
        <w:lastRenderedPageBreak/>
        <w:t>Tablo 10.28 EDİRNE</w:t>
      </w:r>
      <w:bookmarkEnd w:id="317"/>
      <w:bookmarkEnd w:id="318"/>
    </w:p>
    <w:tbl>
      <w:tblPr>
        <w:tblW w:w="5000" w:type="pct"/>
        <w:tblCellMar>
          <w:left w:w="70" w:type="dxa"/>
          <w:right w:w="70" w:type="dxa"/>
        </w:tblCellMar>
        <w:tblLook w:val="04A0"/>
      </w:tblPr>
      <w:tblGrid>
        <w:gridCol w:w="3007"/>
        <w:gridCol w:w="1081"/>
        <w:gridCol w:w="1560"/>
        <w:gridCol w:w="770"/>
        <w:gridCol w:w="786"/>
        <w:gridCol w:w="1207"/>
        <w:gridCol w:w="1309"/>
        <w:gridCol w:w="1309"/>
        <w:gridCol w:w="954"/>
        <w:gridCol w:w="1309"/>
      </w:tblGrid>
      <w:tr w:rsidR="00F34D9F" w:rsidRPr="00F34D9F" w:rsidTr="00F34D9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bookmarkStart w:id="319" w:name="_Toc445993546"/>
            <w:r w:rsidRPr="00F34D9F">
              <w:rPr>
                <w:rFonts w:ascii="Tahoma" w:eastAsia="Times New Roman" w:hAnsi="Tahoma" w:cs="Tahoma"/>
                <w:b/>
                <w:bCs/>
                <w:color w:val="FFFFFF"/>
                <w:sz w:val="16"/>
                <w:szCs w:val="16"/>
                <w:lang w:eastAsia="tr-TR"/>
              </w:rPr>
              <w:t>EDİRNE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Genel Toplam</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779.235,12</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72.499,88</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851.735,00</w:t>
            </w:r>
          </w:p>
        </w:tc>
      </w:tr>
      <w:tr w:rsidR="00F34D9F" w:rsidRPr="00F34D9F" w:rsidTr="00F34D9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5.309,31</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5.309,31</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478.913,00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67.959,00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546.872,00</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1.939.006,00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467.772,00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2.406.778,00</w:t>
            </w:r>
          </w:p>
        </w:tc>
      </w:tr>
      <w:tr w:rsidR="00F34D9F" w:rsidRPr="00F34D9F" w:rsidTr="00F34D9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976.724,00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976.724,00</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TRAKYA BÖLGESİ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1.545.654,15</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22.026.996,74</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59.585.109,04</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83.157.759,93</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4.742.808,27</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23.544.761,06</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59.585.109,04</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72.499,88</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87.945.178,25</w:t>
            </w:r>
          </w:p>
        </w:tc>
      </w:tr>
    </w:tbl>
    <w:p w:rsidR="00F53E7F" w:rsidRDefault="00F53E7F" w:rsidP="00F53E7F"/>
    <w:p w:rsidR="00F53E7F" w:rsidRDefault="00F53E7F" w:rsidP="00F53E7F"/>
    <w:p w:rsidR="00F53E7F" w:rsidRDefault="00F53E7F" w:rsidP="00F53E7F"/>
    <w:p w:rsidR="00F34D9F" w:rsidRDefault="00F34D9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Pr="00E164B2" w:rsidRDefault="005044BE" w:rsidP="005044BE">
      <w:pPr>
        <w:pStyle w:val="Balk5"/>
      </w:pPr>
      <w:bookmarkStart w:id="320" w:name="_Toc39762879"/>
      <w:r w:rsidRPr="00E164B2">
        <w:lastRenderedPageBreak/>
        <w:t>Tablo 10.29 ELAZIĞ</w:t>
      </w:r>
      <w:bookmarkEnd w:id="319"/>
      <w:bookmarkEnd w:id="320"/>
    </w:p>
    <w:tbl>
      <w:tblPr>
        <w:tblW w:w="5000" w:type="pct"/>
        <w:tblCellMar>
          <w:left w:w="70" w:type="dxa"/>
          <w:right w:w="70" w:type="dxa"/>
        </w:tblCellMar>
        <w:tblLook w:val="04A0"/>
      </w:tblPr>
      <w:tblGrid>
        <w:gridCol w:w="2616"/>
        <w:gridCol w:w="1081"/>
        <w:gridCol w:w="1560"/>
        <w:gridCol w:w="770"/>
        <w:gridCol w:w="770"/>
        <w:gridCol w:w="1309"/>
        <w:gridCol w:w="1309"/>
        <w:gridCol w:w="1411"/>
        <w:gridCol w:w="1055"/>
        <w:gridCol w:w="1411"/>
      </w:tblGrid>
      <w:tr w:rsidR="00F34D9F" w:rsidRPr="00F34D9F" w:rsidTr="00F34D9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bookmarkStart w:id="321" w:name="_Toc445993547"/>
            <w:r w:rsidRPr="00F34D9F">
              <w:rPr>
                <w:rFonts w:ascii="Tahoma" w:eastAsia="Times New Roman" w:hAnsi="Tahoma" w:cs="Tahoma"/>
                <w:b/>
                <w:bCs/>
                <w:color w:val="FFFFFF"/>
                <w:sz w:val="16"/>
                <w:szCs w:val="16"/>
                <w:lang w:eastAsia="tr-TR"/>
              </w:rPr>
              <w:t>ELAZIĞ</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Genel Toplam</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AKSA ELAZIĞ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1.948.572,93</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14.736.478,48</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43.570.556,93</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130.599.207,81</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2.832,58</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190.857.648,72</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413.067,08</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614.308,05</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1.027.375,13</w:t>
            </w:r>
          </w:p>
        </w:tc>
      </w:tr>
      <w:tr w:rsidR="00F34D9F" w:rsidRPr="00F34D9F" w:rsidTr="00F34D9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AY-TEK DOĞALGAZ DÖNÜŞÜM SİSTEMLERİ MÜHENDİSLİK İNŞAAT VE TAAHHÜT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824.377,36</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11.625,54</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836.002,90</w:t>
            </w:r>
          </w:p>
        </w:tc>
      </w:tr>
      <w:tr w:rsidR="00F34D9F" w:rsidRPr="00F34D9F" w:rsidTr="00F34D9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4.205,36</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4.205,36</w:t>
            </w:r>
          </w:p>
        </w:tc>
      </w:tr>
      <w:tr w:rsidR="00F34D9F" w:rsidRPr="00F34D9F" w:rsidTr="00F34D9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52,00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16.412,50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34.938,41</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51.402,91</w:t>
            </w:r>
          </w:p>
        </w:tc>
      </w:tr>
      <w:tr w:rsidR="00F34D9F" w:rsidRPr="00F34D9F" w:rsidTr="00F34D9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86.843,00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86.843,00</w:t>
            </w:r>
          </w:p>
        </w:tc>
      </w:tr>
      <w:tr w:rsidR="00F34D9F" w:rsidRPr="00F34D9F" w:rsidTr="00F34D9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1.948.572,93</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52,00</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15.252.801,06</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44.399.139,65</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130.599.207,81</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663.704,58</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192.863.478,02</w:t>
            </w:r>
          </w:p>
        </w:tc>
      </w:tr>
    </w:tbl>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Default="00F53E7F" w:rsidP="00F53E7F"/>
    <w:p w:rsidR="00F53E7F" w:rsidRPr="00F53E7F" w:rsidRDefault="00F53E7F" w:rsidP="00F53E7F"/>
    <w:p w:rsidR="005044BE" w:rsidRPr="00E164B2" w:rsidRDefault="005044BE" w:rsidP="005044BE">
      <w:pPr>
        <w:pStyle w:val="Balk5"/>
        <w:ind w:left="0" w:firstLine="0"/>
      </w:pPr>
      <w:bookmarkStart w:id="322" w:name="_Toc39762880"/>
      <w:r w:rsidRPr="00E164B2">
        <w:t>Tablo 10.30 ERZİNCAN</w:t>
      </w:r>
      <w:bookmarkEnd w:id="321"/>
      <w:bookmarkEnd w:id="322"/>
    </w:p>
    <w:tbl>
      <w:tblPr>
        <w:tblW w:w="5000" w:type="pct"/>
        <w:tblCellMar>
          <w:left w:w="70" w:type="dxa"/>
          <w:right w:w="70" w:type="dxa"/>
        </w:tblCellMar>
        <w:tblLook w:val="04A0"/>
      </w:tblPr>
      <w:tblGrid>
        <w:gridCol w:w="2991"/>
        <w:gridCol w:w="976"/>
        <w:gridCol w:w="1560"/>
        <w:gridCol w:w="788"/>
        <w:gridCol w:w="788"/>
        <w:gridCol w:w="1207"/>
        <w:gridCol w:w="1309"/>
        <w:gridCol w:w="1309"/>
        <w:gridCol w:w="1055"/>
        <w:gridCol w:w="1309"/>
      </w:tblGrid>
      <w:tr w:rsidR="00F34D9F" w:rsidRPr="00F34D9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lastRenderedPageBreak/>
              <w:t>ERZİNCAN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jc w:val="center"/>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Genel Toplam</w:t>
            </w:r>
          </w:p>
        </w:tc>
      </w:tr>
      <w:tr w:rsidR="00F34D9F" w:rsidRPr="00F34D9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2.109.245,47</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2.109.245,47</w:t>
            </w:r>
          </w:p>
        </w:tc>
      </w:tr>
      <w:tr w:rsidR="00F34D9F" w:rsidRPr="00F34D9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77.512,25</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77.512,25</w:t>
            </w:r>
          </w:p>
        </w:tc>
      </w:tr>
      <w:tr w:rsidR="00F34D9F" w:rsidRPr="00F34D9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ENERYA ERZİNCAN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3.415.561,62</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20.182.383,93</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47.496.024,87</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834.501,45</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71.928.471,87</w:t>
            </w:r>
          </w:p>
        </w:tc>
      </w:tr>
      <w:tr w:rsidR="00F34D9F" w:rsidRPr="00F34D9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38.939,00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38.939,00</w:t>
            </w:r>
          </w:p>
        </w:tc>
      </w:tr>
      <w:tr w:rsidR="00F34D9F" w:rsidRPr="00F34D9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37.791,00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37.791,00</w:t>
            </w:r>
          </w:p>
        </w:tc>
      </w:tr>
      <w:tr w:rsidR="00F34D9F" w:rsidRPr="00F34D9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8.164,00</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F34D9F" w:rsidRPr="00F34D9F" w:rsidRDefault="00F34D9F" w:rsidP="00F34D9F">
            <w:pPr>
              <w:spacing w:after="0" w:line="240" w:lineRule="auto"/>
              <w:jc w:val="right"/>
              <w:rPr>
                <w:rFonts w:ascii="Tahoma" w:eastAsia="Times New Roman" w:hAnsi="Tahoma" w:cs="Tahoma"/>
                <w:color w:val="000000"/>
                <w:sz w:val="16"/>
                <w:szCs w:val="16"/>
                <w:lang w:eastAsia="tr-TR"/>
              </w:rPr>
            </w:pPr>
            <w:r w:rsidRPr="00F34D9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8.164,00</w:t>
            </w:r>
          </w:p>
        </w:tc>
      </w:tr>
      <w:tr w:rsidR="00F34D9F" w:rsidRPr="00F34D9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5.562.598,09</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20.306.999,18</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47.496.024,87</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834.501,45</w:t>
            </w:r>
          </w:p>
        </w:tc>
        <w:tc>
          <w:tcPr>
            <w:tcW w:w="410" w:type="pct"/>
            <w:tcBorders>
              <w:top w:val="nil"/>
              <w:left w:val="nil"/>
              <w:bottom w:val="single" w:sz="4" w:space="0" w:color="D3D3D3"/>
              <w:right w:val="single" w:sz="4" w:space="0" w:color="D3D3D3"/>
            </w:tcBorders>
            <w:shd w:val="clear" w:color="708090" w:fill="708090"/>
            <w:vAlign w:val="center"/>
            <w:hideMark/>
          </w:tcPr>
          <w:p w:rsidR="00F34D9F" w:rsidRPr="00F34D9F" w:rsidRDefault="00F34D9F" w:rsidP="00F34D9F">
            <w:pPr>
              <w:spacing w:after="0" w:line="240" w:lineRule="auto"/>
              <w:jc w:val="right"/>
              <w:rPr>
                <w:rFonts w:ascii="Tahoma" w:eastAsia="Times New Roman" w:hAnsi="Tahoma" w:cs="Tahoma"/>
                <w:b/>
                <w:bCs/>
                <w:color w:val="FFFFFF"/>
                <w:sz w:val="16"/>
                <w:szCs w:val="16"/>
                <w:lang w:eastAsia="tr-TR"/>
              </w:rPr>
            </w:pPr>
            <w:r w:rsidRPr="00F34D9F">
              <w:rPr>
                <w:rFonts w:ascii="Tahoma" w:eastAsia="Times New Roman" w:hAnsi="Tahoma" w:cs="Tahoma"/>
                <w:b/>
                <w:bCs/>
                <w:color w:val="FFFFFF"/>
                <w:sz w:val="16"/>
                <w:szCs w:val="16"/>
                <w:lang w:eastAsia="tr-TR"/>
              </w:rPr>
              <w:t>74.200.123,59</w:t>
            </w:r>
          </w:p>
        </w:tc>
      </w:tr>
    </w:tbl>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5044BE" w:rsidRDefault="005044BE" w:rsidP="005044BE">
      <w:pPr>
        <w:pStyle w:val="Tablo1"/>
        <w:jc w:val="left"/>
        <w:rPr>
          <w:rFonts w:ascii="Times New Roman" w:hAnsi="Times New Roman"/>
        </w:rPr>
      </w:pPr>
    </w:p>
    <w:p w:rsidR="00F53E7F" w:rsidRDefault="00F53E7F" w:rsidP="005044BE">
      <w:pPr>
        <w:pStyle w:val="Tablo1"/>
        <w:jc w:val="left"/>
        <w:rPr>
          <w:rFonts w:ascii="Times New Roman" w:hAnsi="Times New Roman"/>
        </w:rPr>
      </w:pPr>
    </w:p>
    <w:p w:rsidR="00F53E7F" w:rsidRDefault="00F53E7F" w:rsidP="005044BE">
      <w:pPr>
        <w:pStyle w:val="Tablo1"/>
        <w:jc w:val="left"/>
        <w:rPr>
          <w:rFonts w:ascii="Times New Roman" w:hAnsi="Times New Roman"/>
        </w:rPr>
      </w:pPr>
    </w:p>
    <w:p w:rsidR="000B627F" w:rsidRDefault="000B627F" w:rsidP="005044BE">
      <w:pPr>
        <w:pStyle w:val="Tablo1"/>
        <w:jc w:val="left"/>
        <w:rPr>
          <w:rFonts w:ascii="Times New Roman" w:hAnsi="Times New Roman"/>
        </w:rPr>
      </w:pPr>
    </w:p>
    <w:p w:rsidR="000B627F" w:rsidRDefault="000B627F" w:rsidP="005044BE">
      <w:pPr>
        <w:pStyle w:val="Tablo1"/>
        <w:jc w:val="left"/>
        <w:rPr>
          <w:rFonts w:ascii="Times New Roman" w:hAnsi="Times New Roman"/>
        </w:rPr>
      </w:pPr>
    </w:p>
    <w:p w:rsidR="005044BE" w:rsidRDefault="005044BE" w:rsidP="00470410">
      <w:pPr>
        <w:pStyle w:val="AralkYok"/>
      </w:pPr>
      <w:bookmarkStart w:id="323" w:name="_Toc445993548"/>
    </w:p>
    <w:p w:rsidR="005044BE" w:rsidRDefault="005044BE" w:rsidP="005044BE">
      <w:pPr>
        <w:pStyle w:val="Balk5"/>
      </w:pPr>
      <w:bookmarkStart w:id="324" w:name="_Toc39762881"/>
      <w:r w:rsidRPr="00E164B2">
        <w:lastRenderedPageBreak/>
        <w:t>Tablo 10.31 ERZURUM</w:t>
      </w:r>
      <w:bookmarkEnd w:id="323"/>
      <w:bookmarkEnd w:id="324"/>
    </w:p>
    <w:tbl>
      <w:tblPr>
        <w:tblW w:w="5000" w:type="pct"/>
        <w:tblCellMar>
          <w:left w:w="70" w:type="dxa"/>
          <w:right w:w="70" w:type="dxa"/>
        </w:tblCellMar>
        <w:tblLook w:val="04A0"/>
      </w:tblPr>
      <w:tblGrid>
        <w:gridCol w:w="2534"/>
        <w:gridCol w:w="1081"/>
        <w:gridCol w:w="1560"/>
        <w:gridCol w:w="770"/>
        <w:gridCol w:w="1309"/>
        <w:gridCol w:w="1207"/>
        <w:gridCol w:w="1411"/>
        <w:gridCol w:w="1411"/>
        <w:gridCol w:w="598"/>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25" w:name="_Toc445993549"/>
            <w:r w:rsidRPr="000B627F">
              <w:rPr>
                <w:rFonts w:ascii="Tahoma" w:eastAsia="Times New Roman" w:hAnsi="Tahoma" w:cs="Tahoma"/>
                <w:b/>
                <w:bCs/>
                <w:color w:val="FFFFFF"/>
                <w:sz w:val="16"/>
                <w:szCs w:val="16"/>
                <w:lang w:eastAsia="tr-TR"/>
              </w:rPr>
              <w:t>ERZURUM</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1.995.371,08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1.995.371,08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48.274.233,65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3.708.734,42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51.982.968,07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97.478,63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97.478,63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ERZURUM ENERJİ ÜRETİM DAĞITIM DOĞALGAZ PETROL METAL TAŞIMACILIK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388.227,75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2.103.902,65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2.492.130,40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395.012,00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395.012,00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686.638,89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17.615,56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71,47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704.325,92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408.554,00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408.554,00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421.330,00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784.256,37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1.205.586,37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PALEN ENERJİ DOĞAL GAZ DAĞITIM END.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107.669.223,26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137.775.992,58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245.445.215,84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48.662.461,40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7.615.640,39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110.672.476,47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137.775.992,58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71,47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304.726.642,31</w:t>
            </w:r>
          </w:p>
        </w:tc>
      </w:tr>
    </w:tbl>
    <w:p w:rsidR="005044BE" w:rsidRDefault="005044BE" w:rsidP="005044BE"/>
    <w:p w:rsidR="000B627F" w:rsidRDefault="000B627F" w:rsidP="005044BE"/>
    <w:p w:rsidR="000B627F" w:rsidRDefault="000B627F" w:rsidP="005044BE"/>
    <w:p w:rsidR="000B627F" w:rsidRDefault="000B627F" w:rsidP="005044BE"/>
    <w:p w:rsidR="000B627F" w:rsidRPr="00256C10" w:rsidRDefault="000B627F" w:rsidP="005044BE"/>
    <w:p w:rsidR="005044BE" w:rsidRPr="00E164B2" w:rsidRDefault="005044BE" w:rsidP="005044BE">
      <w:pPr>
        <w:pStyle w:val="Balk5"/>
      </w:pPr>
      <w:bookmarkStart w:id="326" w:name="_Toc39762882"/>
      <w:r w:rsidRPr="00E164B2">
        <w:lastRenderedPageBreak/>
        <w:t>Tablo 10.32 ESKİŞEHİR</w:t>
      </w:r>
      <w:bookmarkEnd w:id="325"/>
      <w:bookmarkEnd w:id="326"/>
    </w:p>
    <w:tbl>
      <w:tblPr>
        <w:tblW w:w="5000" w:type="pct"/>
        <w:tblCellMar>
          <w:left w:w="70" w:type="dxa"/>
          <w:right w:w="70" w:type="dxa"/>
        </w:tblCellMar>
        <w:tblLook w:val="04A0"/>
      </w:tblPr>
      <w:tblGrid>
        <w:gridCol w:w="2229"/>
        <w:gridCol w:w="1081"/>
        <w:gridCol w:w="1560"/>
        <w:gridCol w:w="770"/>
        <w:gridCol w:w="1055"/>
        <w:gridCol w:w="1411"/>
        <w:gridCol w:w="1309"/>
        <w:gridCol w:w="1411"/>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27" w:name="_Toc445993550"/>
            <w:r w:rsidRPr="000B627F">
              <w:rPr>
                <w:rFonts w:ascii="Tahoma" w:eastAsia="Times New Roman" w:hAnsi="Tahoma" w:cs="Tahoma"/>
                <w:b/>
                <w:bCs/>
                <w:color w:val="FFFFFF"/>
                <w:sz w:val="16"/>
                <w:szCs w:val="16"/>
                <w:lang w:eastAsia="tr-TR"/>
              </w:rPr>
              <w:t>ESKİŞEHİR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81.547,61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81.547,61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BİLECİK BOLU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19.699.273,34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74.147.104,65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484.248,88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2.152.568,90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96.483.195,76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874.535,44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357.135,86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1.231.671,30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14.167.714,79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386.703.517,75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400.871.232,54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ESGAZ ESKİŞEHİR ŞEHİRİÇİ DOĞAL GAZ DAĞITIM TİCARET VE TAAH.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1.024.690,00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30.770.633,00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89.498.267,73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307.983.870,13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429.277.460,86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493.029,00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193.338,00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686.367,00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54.758,31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137.676,57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192.434,88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52.578.454,13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52.578.454,13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71.621,00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71.621,00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453.870,91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453.870,91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34.891.678,12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453.870,91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545.703.579,90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90.532.990,47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310.136.439,03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209.297,57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981.927.856,00</w:t>
            </w:r>
          </w:p>
        </w:tc>
      </w:tr>
    </w:tbl>
    <w:p w:rsidR="005044BE" w:rsidRDefault="005044BE" w:rsidP="005044BE">
      <w:pPr>
        <w:pStyle w:val="AralkYok"/>
      </w:pPr>
    </w:p>
    <w:p w:rsidR="005044BE" w:rsidRPr="002C3EF3" w:rsidRDefault="005044BE" w:rsidP="005044BE">
      <w:pPr>
        <w:rPr>
          <w:rFonts w:ascii="Times New Roman" w:eastAsiaTheme="minorEastAsia" w:hAnsi="Times New Roman"/>
          <w:b/>
          <w:sz w:val="24"/>
          <w:lang w:val="en-US"/>
        </w:rPr>
      </w:pPr>
      <w:r>
        <w:br w:type="page"/>
      </w:r>
    </w:p>
    <w:p w:rsidR="005044BE" w:rsidRDefault="005044BE" w:rsidP="005044BE">
      <w:pPr>
        <w:pStyle w:val="Balk5"/>
      </w:pPr>
      <w:bookmarkStart w:id="328" w:name="_Toc39762883"/>
      <w:r w:rsidRPr="00E164B2">
        <w:lastRenderedPageBreak/>
        <w:t>Tablo 10.33 GAZİANTEP</w:t>
      </w:r>
      <w:bookmarkEnd w:id="327"/>
      <w:bookmarkEnd w:id="328"/>
    </w:p>
    <w:tbl>
      <w:tblPr>
        <w:tblW w:w="5000" w:type="pct"/>
        <w:tblCellMar>
          <w:left w:w="0" w:type="dxa"/>
          <w:right w:w="0" w:type="dxa"/>
        </w:tblCellMar>
        <w:tblLook w:val="0000"/>
      </w:tblPr>
      <w:tblGrid>
        <w:gridCol w:w="13152"/>
      </w:tblGrid>
      <w:tr w:rsidR="005044BE" w:rsidTr="000B627F">
        <w:tc>
          <w:tcPr>
            <w:tcW w:w="5000" w:type="pct"/>
          </w:tcPr>
          <w:tbl>
            <w:tblPr>
              <w:tblW w:w="5000" w:type="pct"/>
              <w:tblCellMar>
                <w:left w:w="70" w:type="dxa"/>
                <w:right w:w="70" w:type="dxa"/>
              </w:tblCellMar>
              <w:tblLook w:val="04A0"/>
            </w:tblPr>
            <w:tblGrid>
              <w:gridCol w:w="1927"/>
              <w:gridCol w:w="1081"/>
              <w:gridCol w:w="1560"/>
              <w:gridCol w:w="770"/>
              <w:gridCol w:w="1207"/>
              <w:gridCol w:w="1411"/>
              <w:gridCol w:w="1309"/>
              <w:gridCol w:w="1411"/>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GAZİANTEP</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39.599.747,72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238.078.452,09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277.678.199,82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35.540,59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23.286,41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58.827,00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GAZDAŞ GAZİANTEP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680.882,32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7.032.419,91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7.814.912,06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69.279.531,38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294.717.939,14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379.525.684,80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30.292,59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30.292,59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817.168,00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879.124,00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185.340,00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1.881.632,00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6.591,00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6.591,00</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33.018,75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33.018,75</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40.267,00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64.655,00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104.922,00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40.280.630,04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7.032.419,91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246.825.949,50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70.276.889,38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294.717.939,14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185.340,00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659.319.167,95</w:t>
                  </w:r>
                </w:p>
              </w:tc>
            </w:tr>
          </w:tbl>
          <w:p w:rsidR="005044BE" w:rsidRDefault="005044BE" w:rsidP="005044BE">
            <w:pPr>
              <w:spacing w:after="0" w:line="240" w:lineRule="auto"/>
            </w:pPr>
          </w:p>
        </w:tc>
      </w:tr>
    </w:tbl>
    <w:p w:rsidR="005044BE" w:rsidRPr="006241C5" w:rsidRDefault="005044BE" w:rsidP="005044BE"/>
    <w:p w:rsidR="005044BE" w:rsidRPr="002C3EF3" w:rsidRDefault="005044BE" w:rsidP="005044BE">
      <w:pPr>
        <w:rPr>
          <w:rFonts w:ascii="Times New Roman" w:eastAsiaTheme="minorEastAsia" w:hAnsi="Times New Roman"/>
          <w:b/>
          <w:sz w:val="24"/>
          <w:lang w:val="en-US"/>
        </w:rPr>
      </w:pPr>
      <w:bookmarkStart w:id="329" w:name="_Toc445993551"/>
      <w:r>
        <w:br w:type="page"/>
      </w:r>
    </w:p>
    <w:p w:rsidR="005044BE" w:rsidRPr="00E164B2" w:rsidRDefault="005044BE" w:rsidP="005044BE">
      <w:pPr>
        <w:pStyle w:val="Balk5"/>
      </w:pPr>
      <w:bookmarkStart w:id="330" w:name="_Toc39762884"/>
      <w:r w:rsidRPr="00E164B2">
        <w:lastRenderedPageBreak/>
        <w:t>Tablo 10.34 GİRESUN</w:t>
      </w:r>
      <w:bookmarkEnd w:id="329"/>
      <w:bookmarkEnd w:id="330"/>
    </w:p>
    <w:tbl>
      <w:tblPr>
        <w:tblW w:w="5000" w:type="pct"/>
        <w:tblCellMar>
          <w:left w:w="70" w:type="dxa"/>
          <w:right w:w="70" w:type="dxa"/>
        </w:tblCellMar>
        <w:tblLook w:val="04A0"/>
      </w:tblPr>
      <w:tblGrid>
        <w:gridCol w:w="3065"/>
        <w:gridCol w:w="1081"/>
        <w:gridCol w:w="1560"/>
        <w:gridCol w:w="830"/>
        <w:gridCol w:w="862"/>
        <w:gridCol w:w="1207"/>
        <w:gridCol w:w="1207"/>
        <w:gridCol w:w="1309"/>
        <w:gridCol w:w="862"/>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31" w:name="_Toc445993552"/>
            <w:r w:rsidRPr="000B627F">
              <w:rPr>
                <w:rFonts w:ascii="Tahoma" w:eastAsia="Times New Roman" w:hAnsi="Tahoma" w:cs="Tahoma"/>
                <w:b/>
                <w:bCs/>
                <w:color w:val="FFFFFF"/>
                <w:sz w:val="16"/>
                <w:szCs w:val="16"/>
                <w:lang w:eastAsia="tr-TR"/>
              </w:rPr>
              <w:t>GİRESUN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ORDU GİRESUN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2.843.308,38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21.469.864,91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24.313.173,29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21.522,33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21.522,33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282.555,00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555.424,00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837.979,00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2.095.565,04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605.840,13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2.701.405,17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884.799,59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276.002,00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1.160.801,59</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9.609,00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9.609,00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5.146.565,03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4.246,80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5.150.811,83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414.821,75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1.014.177,86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33.413,80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1.462.413,41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8.845.828,74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5.308.608,17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21.503.278,71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35.657.715,62</w:t>
            </w:r>
          </w:p>
        </w:tc>
      </w:tr>
    </w:tbl>
    <w:p w:rsidR="00924F8C" w:rsidRDefault="00924F8C" w:rsidP="00924F8C"/>
    <w:p w:rsidR="00924F8C" w:rsidRDefault="00924F8C" w:rsidP="00924F8C"/>
    <w:p w:rsidR="00924F8C" w:rsidRDefault="00924F8C" w:rsidP="00924F8C"/>
    <w:p w:rsidR="00924F8C" w:rsidRDefault="00924F8C" w:rsidP="00924F8C"/>
    <w:p w:rsidR="00924F8C" w:rsidRDefault="00924F8C" w:rsidP="00924F8C"/>
    <w:p w:rsidR="00924F8C" w:rsidRDefault="00924F8C" w:rsidP="00924F8C"/>
    <w:p w:rsidR="00924F8C" w:rsidRDefault="00924F8C" w:rsidP="00924F8C"/>
    <w:p w:rsidR="000B627F" w:rsidRPr="00924F8C" w:rsidRDefault="000B627F" w:rsidP="00924F8C"/>
    <w:p w:rsidR="005044BE" w:rsidRPr="00E164B2" w:rsidRDefault="005044BE" w:rsidP="005044BE">
      <w:pPr>
        <w:pStyle w:val="Balk5"/>
      </w:pPr>
      <w:bookmarkStart w:id="332" w:name="_Toc39762885"/>
      <w:r w:rsidRPr="00E164B2">
        <w:lastRenderedPageBreak/>
        <w:t>Tablo 10.35 GÜMÜŞHANE</w:t>
      </w:r>
      <w:bookmarkEnd w:id="331"/>
      <w:bookmarkEnd w:id="332"/>
    </w:p>
    <w:tbl>
      <w:tblPr>
        <w:tblW w:w="5000" w:type="pct"/>
        <w:tblCellMar>
          <w:left w:w="70" w:type="dxa"/>
          <w:right w:w="70" w:type="dxa"/>
        </w:tblCellMar>
        <w:tblLook w:val="04A0"/>
      </w:tblPr>
      <w:tblGrid>
        <w:gridCol w:w="3042"/>
        <w:gridCol w:w="1027"/>
        <w:gridCol w:w="1560"/>
        <w:gridCol w:w="838"/>
        <w:gridCol w:w="839"/>
        <w:gridCol w:w="1207"/>
        <w:gridCol w:w="1207"/>
        <w:gridCol w:w="1309"/>
        <w:gridCol w:w="954"/>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33" w:name="_Toc445993553"/>
            <w:r w:rsidRPr="000B627F">
              <w:rPr>
                <w:rFonts w:ascii="Tahoma" w:eastAsia="Times New Roman" w:hAnsi="Tahoma" w:cs="Tahoma"/>
                <w:b/>
                <w:bCs/>
                <w:color w:val="FFFFFF"/>
                <w:sz w:val="16"/>
                <w:szCs w:val="16"/>
                <w:lang w:eastAsia="tr-TR"/>
              </w:rPr>
              <w:t>GÜMÜŞHANE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GÜMÜŞHANE BAYBURT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8.392.525,29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16.915.645,83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13.226,40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25.321.397,52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344.820,81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344.820,81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142.637,00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142.637,00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910.102,00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910.102,00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1.052.739,00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8.737.346,10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16.915.645,83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13.226,40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26.718.957,33</w:t>
            </w:r>
          </w:p>
        </w:tc>
      </w:tr>
    </w:tbl>
    <w:p w:rsidR="005044BE" w:rsidRDefault="005044BE" w:rsidP="005044BE">
      <w:pPr>
        <w:rPr>
          <w:rFonts w:ascii="Times New Roman" w:eastAsia="Times New Roman" w:hAnsi="Times New Roman" w:cs="Times New Roman"/>
          <w:b/>
          <w:bCs/>
          <w:iCs/>
          <w:sz w:val="24"/>
          <w:szCs w:val="26"/>
        </w:rPr>
      </w:pPr>
    </w:p>
    <w:p w:rsidR="005044BE" w:rsidRPr="00E164B2" w:rsidRDefault="005044BE" w:rsidP="005044BE">
      <w:pPr>
        <w:pStyle w:val="Balk5"/>
      </w:pPr>
      <w:bookmarkStart w:id="334" w:name="_Toc39762886"/>
      <w:r w:rsidRPr="00E164B2">
        <w:t>Tablo 10.36 HAKKARİ</w:t>
      </w:r>
      <w:bookmarkEnd w:id="333"/>
      <w:bookmarkEnd w:id="334"/>
    </w:p>
    <w:tbl>
      <w:tblPr>
        <w:tblW w:w="5000" w:type="pct"/>
        <w:tblCellMar>
          <w:left w:w="70" w:type="dxa"/>
          <w:right w:w="70" w:type="dxa"/>
        </w:tblCellMar>
        <w:tblLook w:val="04A0"/>
      </w:tblPr>
      <w:tblGrid>
        <w:gridCol w:w="3220"/>
        <w:gridCol w:w="1205"/>
        <w:gridCol w:w="1560"/>
        <w:gridCol w:w="1016"/>
        <w:gridCol w:w="1016"/>
        <w:gridCol w:w="1055"/>
        <w:gridCol w:w="1055"/>
        <w:gridCol w:w="954"/>
        <w:gridCol w:w="1004"/>
        <w:gridCol w:w="1207"/>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HAKKARİ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AKMERCAN HAKKARİ ŞIRNAK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549,15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20.096,27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55.231,07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75.876,49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801.054,00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259.050,00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1.060.104,00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YILMAZLAR SINAİ VE TIBBİ GAZLAR PAZARLAMA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345.474,20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345.474,20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801.603,15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624.620,47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55.231,07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1.481.454,69</w:t>
            </w:r>
          </w:p>
        </w:tc>
      </w:tr>
    </w:tbl>
    <w:p w:rsidR="005044BE" w:rsidRDefault="005044BE"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924F8C" w:rsidRDefault="00924F8C" w:rsidP="005044BE">
      <w:pPr>
        <w:pStyle w:val="Tablo1"/>
        <w:jc w:val="left"/>
        <w:rPr>
          <w:rFonts w:ascii="Times New Roman" w:hAnsi="Times New Roman"/>
        </w:rPr>
      </w:pPr>
    </w:p>
    <w:p w:rsidR="000B627F" w:rsidRDefault="000B627F" w:rsidP="005044BE">
      <w:pPr>
        <w:pStyle w:val="Tablo1"/>
        <w:jc w:val="left"/>
        <w:rPr>
          <w:rFonts w:ascii="Times New Roman" w:hAnsi="Times New Roman"/>
        </w:rPr>
      </w:pPr>
    </w:p>
    <w:p w:rsidR="000B627F" w:rsidRDefault="000B627F" w:rsidP="005044BE">
      <w:pPr>
        <w:pStyle w:val="Tablo1"/>
        <w:jc w:val="left"/>
        <w:rPr>
          <w:rFonts w:ascii="Times New Roman" w:hAnsi="Times New Roman"/>
        </w:rPr>
      </w:pPr>
    </w:p>
    <w:p w:rsidR="00924F8C" w:rsidRPr="00E164B2" w:rsidRDefault="00924F8C" w:rsidP="005044BE">
      <w:pPr>
        <w:pStyle w:val="Tablo1"/>
        <w:jc w:val="left"/>
        <w:rPr>
          <w:rFonts w:ascii="Times New Roman" w:hAnsi="Times New Roman"/>
        </w:rPr>
      </w:pPr>
    </w:p>
    <w:p w:rsidR="005044BE" w:rsidRPr="00E164B2" w:rsidRDefault="005044BE" w:rsidP="005044BE">
      <w:pPr>
        <w:pStyle w:val="Balk5"/>
      </w:pPr>
      <w:bookmarkStart w:id="335" w:name="_Toc445993554"/>
      <w:bookmarkStart w:id="336" w:name="_Toc39762887"/>
      <w:r w:rsidRPr="00E164B2">
        <w:lastRenderedPageBreak/>
        <w:t>Tablo 10.37 HATAY</w:t>
      </w:r>
      <w:bookmarkEnd w:id="335"/>
      <w:bookmarkEnd w:id="336"/>
    </w:p>
    <w:tbl>
      <w:tblPr>
        <w:tblW w:w="5000" w:type="pct"/>
        <w:tblCellMar>
          <w:left w:w="70" w:type="dxa"/>
          <w:right w:w="70" w:type="dxa"/>
        </w:tblCellMar>
        <w:tblLook w:val="04A0"/>
      </w:tblPr>
      <w:tblGrid>
        <w:gridCol w:w="2616"/>
        <w:gridCol w:w="1081"/>
        <w:gridCol w:w="1560"/>
        <w:gridCol w:w="770"/>
        <w:gridCol w:w="770"/>
        <w:gridCol w:w="1411"/>
        <w:gridCol w:w="1309"/>
        <w:gridCol w:w="1309"/>
        <w:gridCol w:w="1055"/>
        <w:gridCol w:w="1411"/>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HATAY</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152.342,48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152.342,48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ÇUKUROVA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82.010.783,15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9.072.046,57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71.599.202,15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703.290,79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163.385.322,66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ARAR PETROL VE GAZ ARAMA ÜRETİM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23.270,00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10.053,00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33.323,00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482.521.835,70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220.924.892,82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703.446.728,52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FİDAN GAZ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4.750,00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4.750,00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GLOBAL MADEN DOĞALGAZ PETROL VE KİMYA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58.749.933,04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58.749.933,04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HABAŞ SINAİ VE TIBBİ GAZLAR İSTİHSAL ENDÜSTRİSİ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1.079.400,00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177.300,00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27.615,00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1.284.315,00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27.020,00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92.852,00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119.872,00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1.254.620,00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605.159,00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1.859.779,00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4.499.788,47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459.129,08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4.958.917,55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50.165,57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50.165,57</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1.417.740,48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230.340,93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57.921,22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127.304,29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1.833.306,92</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257.813,00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1.370.531,00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65.081,54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1.693.425,54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1.539.032,01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1.539.032,01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541.271.768,74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313.191.452,41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12.067.577,15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71.657.123,37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923.291,62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939.111.213,29</w:t>
            </w:r>
          </w:p>
        </w:tc>
      </w:tr>
    </w:tbl>
    <w:p w:rsidR="00924F8C" w:rsidRPr="00E164B2" w:rsidRDefault="00924F8C" w:rsidP="005044BE">
      <w:pPr>
        <w:pStyle w:val="Tablo1"/>
        <w:jc w:val="left"/>
        <w:rPr>
          <w:rFonts w:ascii="Times New Roman" w:hAnsi="Times New Roman"/>
        </w:rPr>
      </w:pPr>
    </w:p>
    <w:p w:rsidR="005044BE" w:rsidRPr="00E164B2" w:rsidRDefault="005044BE" w:rsidP="005044BE">
      <w:pPr>
        <w:pStyle w:val="Balk5"/>
      </w:pPr>
      <w:bookmarkStart w:id="337" w:name="_Toc445993555"/>
      <w:bookmarkStart w:id="338" w:name="_Toc39762888"/>
      <w:r w:rsidRPr="00E164B2">
        <w:t>Tablo 10.38 IĞDIR</w:t>
      </w:r>
      <w:bookmarkEnd w:id="337"/>
      <w:bookmarkEnd w:id="338"/>
    </w:p>
    <w:tbl>
      <w:tblPr>
        <w:tblW w:w="5000" w:type="pct"/>
        <w:tblCellMar>
          <w:left w:w="70" w:type="dxa"/>
          <w:right w:w="70" w:type="dxa"/>
        </w:tblCellMar>
        <w:tblLook w:val="04A0"/>
      </w:tblPr>
      <w:tblGrid>
        <w:gridCol w:w="3123"/>
        <w:gridCol w:w="1108"/>
        <w:gridCol w:w="1560"/>
        <w:gridCol w:w="919"/>
        <w:gridCol w:w="919"/>
        <w:gridCol w:w="1055"/>
        <w:gridCol w:w="1207"/>
        <w:gridCol w:w="1309"/>
        <w:gridCol w:w="783"/>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IĞDIR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12.911,36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12.911,36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192.950,00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26.225,00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219.175,00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117.969,00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117.969,00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118.474,00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16.821,00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135.295,00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SERHAT DOĞALGAZ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6.355.964,01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16.680.421,52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23.036.385,53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324.335,36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6.516.979,01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16.680.421,52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23.521.735,89</w:t>
            </w:r>
          </w:p>
        </w:tc>
      </w:tr>
    </w:tbl>
    <w:p w:rsidR="005044BE" w:rsidRDefault="005044BE" w:rsidP="005044BE">
      <w:pPr>
        <w:pStyle w:val="Tablo1"/>
        <w:jc w:val="left"/>
        <w:rPr>
          <w:rFonts w:ascii="Times New Roman" w:hAnsi="Times New Roman"/>
        </w:rPr>
      </w:pPr>
    </w:p>
    <w:p w:rsidR="005044BE" w:rsidRPr="008A612A"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39" w:name="_Toc445993556"/>
      <w:bookmarkStart w:id="340" w:name="_Toc39762889"/>
      <w:r w:rsidRPr="00E164B2">
        <w:lastRenderedPageBreak/>
        <w:t>Tablo 10.39 ISPARTA</w:t>
      </w:r>
      <w:bookmarkEnd w:id="339"/>
      <w:bookmarkEnd w:id="340"/>
    </w:p>
    <w:tbl>
      <w:tblPr>
        <w:tblW w:w="5000" w:type="pct"/>
        <w:tblCellMar>
          <w:left w:w="0" w:type="dxa"/>
          <w:right w:w="0" w:type="dxa"/>
        </w:tblCellMar>
        <w:tblLook w:val="0000"/>
      </w:tblPr>
      <w:tblGrid>
        <w:gridCol w:w="13152"/>
      </w:tblGrid>
      <w:tr w:rsidR="005044BE" w:rsidTr="000B627F">
        <w:tc>
          <w:tcPr>
            <w:tcW w:w="5000" w:type="pct"/>
          </w:tcPr>
          <w:tbl>
            <w:tblPr>
              <w:tblW w:w="5000" w:type="pct"/>
              <w:tblCellMar>
                <w:left w:w="70" w:type="dxa"/>
                <w:right w:w="70" w:type="dxa"/>
              </w:tblCellMar>
              <w:tblLook w:val="04A0"/>
            </w:tblPr>
            <w:tblGrid>
              <w:gridCol w:w="2568"/>
              <w:gridCol w:w="1081"/>
              <w:gridCol w:w="1560"/>
              <w:gridCol w:w="770"/>
              <w:gridCol w:w="770"/>
              <w:gridCol w:w="1309"/>
              <w:gridCol w:w="1309"/>
              <w:gridCol w:w="1309"/>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ISPARTA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1.862.358,71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1.862.358,71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6.995,09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6.995,09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625.190,00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148.043,00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773.233,00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2.460.280,75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693.628,43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3.153.909,18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1.981.813,00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223.773,00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2.205.586,00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TOROSGAZ ISPARTA BURDUR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16.092.105,17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32.613.853,00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88.219.066,09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179.703,83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137.104.728,09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23.021.747,63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33.462.519,52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88.219.066,09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403.476,83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145.106.810,07</w:t>
                  </w:r>
                </w:p>
              </w:tc>
            </w:tr>
          </w:tbl>
          <w:p w:rsidR="005044BE" w:rsidRDefault="005044BE" w:rsidP="005044BE">
            <w:pPr>
              <w:spacing w:after="0" w:line="240" w:lineRule="auto"/>
            </w:pPr>
          </w:p>
        </w:tc>
      </w:tr>
    </w:tbl>
    <w:p w:rsidR="005044BE" w:rsidRPr="006241C5" w:rsidRDefault="005044BE" w:rsidP="005044BE"/>
    <w:p w:rsidR="005044BE" w:rsidRDefault="005044BE" w:rsidP="005044BE">
      <w:pPr>
        <w:rPr>
          <w:rFonts w:ascii="Times New Roman" w:hAnsi="Times New Roman"/>
        </w:rPr>
      </w:pPr>
    </w:p>
    <w:p w:rsidR="005044BE" w:rsidRPr="00E164B2" w:rsidRDefault="005044BE" w:rsidP="005044BE">
      <w:pPr>
        <w:rPr>
          <w:rFonts w:ascii="Times New Roman" w:hAnsi="Times New Roman"/>
        </w:rPr>
      </w:pPr>
      <w:r>
        <w:rPr>
          <w:rFonts w:ascii="Times New Roman" w:hAnsi="Times New Roman"/>
        </w:rPr>
        <w:br w:type="page"/>
      </w:r>
    </w:p>
    <w:p w:rsidR="005044BE" w:rsidRDefault="005044BE" w:rsidP="005044BE">
      <w:pPr>
        <w:pStyle w:val="Balk5"/>
      </w:pPr>
      <w:bookmarkStart w:id="341" w:name="_Toc445993557"/>
      <w:bookmarkStart w:id="342" w:name="_Toc39762890"/>
      <w:r w:rsidRPr="00E164B2">
        <w:lastRenderedPageBreak/>
        <w:t>Tablo 10.40 İSTANBUL</w:t>
      </w:r>
      <w:bookmarkEnd w:id="341"/>
      <w:bookmarkEnd w:id="342"/>
    </w:p>
    <w:tbl>
      <w:tblPr>
        <w:tblW w:w="5000" w:type="pct"/>
        <w:tblCellMar>
          <w:left w:w="70" w:type="dxa"/>
          <w:right w:w="70" w:type="dxa"/>
        </w:tblCellMar>
        <w:tblLook w:val="04A0"/>
      </w:tblPr>
      <w:tblGrid>
        <w:gridCol w:w="1364"/>
        <w:gridCol w:w="1081"/>
        <w:gridCol w:w="1563"/>
        <w:gridCol w:w="770"/>
        <w:gridCol w:w="1207"/>
        <w:gridCol w:w="1411"/>
        <w:gridCol w:w="1563"/>
        <w:gridCol w:w="1563"/>
        <w:gridCol w:w="1207"/>
        <w:gridCol w:w="1563"/>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İSTANBUL</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12.588,53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-81.955,22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-69.366,69</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4.478.347,92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203.222,71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-1.972,06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4.679.598,57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1.498.581,91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219.243,06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1.717.824,97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BAHÇEŞEHİR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4.193.511,16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23.158.343,63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27.351.854,78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1.177.127.661,23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57.009.033,09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1.234.136.694,32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262.767,11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262.767,11</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GİTAŞ GAZ İŞLETMELERİ TAŞIMACILIK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547.979,31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3.469.350,34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4.017.329,65</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HABAŞ SINAİ VE TIBBİ GAZLAR İSTİHSAL ENDÜSTRİSİ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641.912,50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55.775,00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6.750,00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14.540,50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718.978,00</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40.285.813,00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10.873.881,00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8.039.774,50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59.199.468,50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İGDAŞ İSTANBUL GAZ DAĞITIM SANAYİ VE </w:t>
            </w:r>
            <w:r w:rsidRPr="000B627F">
              <w:rPr>
                <w:rFonts w:ascii="Tahoma" w:eastAsia="Times New Roman" w:hAnsi="Tahoma" w:cs="Tahoma"/>
                <w:b/>
                <w:bCs/>
                <w:color w:val="FFFFFF"/>
                <w:sz w:val="16"/>
                <w:szCs w:val="16"/>
                <w:lang w:eastAsia="tr-TR"/>
              </w:rPr>
              <w:lastRenderedPageBreak/>
              <w:t>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173.617.422,60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455.388.267,43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1.360.769.155,00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4.285.382.403,00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6.275.157.248,03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4.752.017,00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83.158,00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819.119,42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5.654.294,42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7.335.164,81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767.445,04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4.428,40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8.107.038,25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24.669.588,65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256.963,00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24.926.551,65</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20.323,00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20.323,00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SERALGAZ SINAİ VE TIBBİ GAZLAR İNŞAAT MALZEMELERİ TİCARET VE SANAYİ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4.012,50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4.012,50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5.977,34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8.977,34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TÜRKİYE PETROLLERİ ANONİM ORTAKLIĞI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149.825,00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149.825,00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1.350.745.083,83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7.883.144,12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593.153.083,25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1.376.701.432,98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4.308.547.496,63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9.013.178,60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7.646.043.419,40</w:t>
            </w:r>
          </w:p>
        </w:tc>
      </w:tr>
    </w:tbl>
    <w:p w:rsidR="005044BE" w:rsidRPr="006241C5" w:rsidRDefault="005044BE" w:rsidP="005044BE"/>
    <w:p w:rsidR="005044BE" w:rsidRDefault="005044BE" w:rsidP="005044BE">
      <w:pPr>
        <w:pStyle w:val="Balk5"/>
      </w:pPr>
      <w:bookmarkStart w:id="343" w:name="_Toc445993558"/>
      <w:bookmarkStart w:id="344" w:name="_Toc39762891"/>
      <w:r w:rsidRPr="00E164B2">
        <w:t>Tablo 10.41 İZMİR</w:t>
      </w:r>
      <w:bookmarkEnd w:id="343"/>
      <w:bookmarkEnd w:id="344"/>
    </w:p>
    <w:p w:rsidR="000B627F" w:rsidRDefault="000B627F" w:rsidP="000B627F"/>
    <w:tbl>
      <w:tblPr>
        <w:tblW w:w="5000" w:type="pct"/>
        <w:tblCellMar>
          <w:left w:w="70" w:type="dxa"/>
          <w:right w:w="70" w:type="dxa"/>
        </w:tblCellMar>
        <w:tblLook w:val="04A0"/>
      </w:tblPr>
      <w:tblGrid>
        <w:gridCol w:w="1251"/>
        <w:gridCol w:w="1070"/>
        <w:gridCol w:w="1547"/>
        <w:gridCol w:w="1397"/>
        <w:gridCol w:w="1045"/>
        <w:gridCol w:w="1547"/>
        <w:gridCol w:w="1296"/>
        <w:gridCol w:w="1397"/>
        <w:gridCol w:w="1195"/>
        <w:gridCol w:w="1547"/>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İZMİR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41.350,85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41.350,85</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323.840,32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444.484,34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768.324,66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ANG DOĞAL GAZ TAŞIMACILIK DÖNÜŞÜM İNŞAAT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242.213,81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42.671,72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284.885,53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197.871.929,91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14.313.100,77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1.504.558,51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247.619,19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213.937.208,38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1.078.712.402,17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373.692.928,80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1.159.218.324,30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2.611.623.655,27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CNG 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81.263,00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37.288,00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118.551,00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CNGAZ PETROL ÜRÜNLERİ DAĞITIM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1.805.732,00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244.674,00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215.116,20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2.265.522,20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DOĞALHAYAT PETROL ÜRÜNLERİ, </w:t>
            </w:r>
            <w:r w:rsidRPr="000B627F">
              <w:rPr>
                <w:rFonts w:ascii="Tahoma" w:eastAsia="Times New Roman" w:hAnsi="Tahoma" w:cs="Tahoma"/>
                <w:b/>
                <w:bCs/>
                <w:color w:val="FFFFFF"/>
                <w:sz w:val="16"/>
                <w:szCs w:val="16"/>
                <w:lang w:eastAsia="tr-TR"/>
              </w:rPr>
              <w:lastRenderedPageBreak/>
              <w:t>CNG, GAZ, İNŞAAT, GIDA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46.887,00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879.117,54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926.004,54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18.759,88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18.759,88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12.318,80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12.318,80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HABAŞ SINAİ VE TIBBİ GAZLAR İSTİHSAL ENDÜSTRİSİ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358.400,00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78.300,00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9.417,50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446.117,50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2.305.070,00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2.958.227,00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21.266,00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1.501.176,00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6.785.739,00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İZMİR DOĞALGAZ DAĞITIM TİCARET VE TAAHHÜT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81.233.261,13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340.500.871,11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70.129.345,00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567.426.129,07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1.126.919,00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1.060.416.525,32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24.042,91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2.038.474,68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1.109.944,97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3.172.462,56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OMV ENERJİ </w:t>
            </w:r>
            <w:r w:rsidRPr="000B627F">
              <w:rPr>
                <w:rFonts w:ascii="Tahoma" w:eastAsia="Times New Roman" w:hAnsi="Tahoma" w:cs="Tahoma"/>
                <w:b/>
                <w:bCs/>
                <w:color w:val="FFFFFF"/>
                <w:sz w:val="16"/>
                <w:szCs w:val="16"/>
                <w:lang w:eastAsia="tr-TR"/>
              </w:rPr>
              <w:lastRenderedPageBreak/>
              <w:t>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 xml:space="preserve">Toptan </w:t>
            </w:r>
            <w:r w:rsidRPr="000B627F">
              <w:rPr>
                <w:rFonts w:ascii="Tahoma" w:eastAsia="Times New Roman" w:hAnsi="Tahoma" w:cs="Tahoma"/>
                <w:b/>
                <w:bCs/>
                <w:color w:val="FFFFFF"/>
                <w:sz w:val="16"/>
                <w:szCs w:val="16"/>
                <w:lang w:eastAsia="tr-TR"/>
              </w:rPr>
              <w:lastRenderedPageBreak/>
              <w:t>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lastRenderedPageBreak/>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1.465.953,00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697.916,00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2.163.869,00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114.571,00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237.021,00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351.212,00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702.804,00</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234.745,86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234.745,86</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509.893,00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113.398,00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623.291,01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PETROKİMYA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428.593.864,43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428.593.864,43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1.159.945.663,30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571.564.858,71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258.788,77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1.951.978.569,15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77.265.921,90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567.447.395,07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4.674.802,86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4.333.135.999,77</w:t>
            </w:r>
          </w:p>
        </w:tc>
      </w:tr>
    </w:tbl>
    <w:p w:rsidR="000B627F" w:rsidRDefault="000B627F" w:rsidP="000B627F"/>
    <w:p w:rsidR="000B627F" w:rsidRDefault="000B627F" w:rsidP="000B627F"/>
    <w:p w:rsidR="000B627F" w:rsidRDefault="000B627F" w:rsidP="000B627F"/>
    <w:p w:rsidR="000B627F" w:rsidRDefault="000B627F" w:rsidP="000B627F"/>
    <w:p w:rsidR="000B627F" w:rsidRDefault="000B627F" w:rsidP="000B627F"/>
    <w:p w:rsidR="000B627F" w:rsidRDefault="000B627F" w:rsidP="000B627F"/>
    <w:p w:rsidR="000B627F" w:rsidRPr="000B627F" w:rsidRDefault="000B627F" w:rsidP="000B627F"/>
    <w:p w:rsidR="005044BE" w:rsidRDefault="005044BE" w:rsidP="005044BE">
      <w:pPr>
        <w:pStyle w:val="Balk5"/>
      </w:pPr>
      <w:bookmarkStart w:id="345" w:name="_Toc445993559"/>
      <w:bookmarkStart w:id="346" w:name="_Toc39762892"/>
      <w:r w:rsidRPr="00E164B2">
        <w:t>Tablo 10.42 KAHRAMANMARAŞ</w:t>
      </w:r>
      <w:bookmarkEnd w:id="345"/>
      <w:bookmarkEnd w:id="346"/>
    </w:p>
    <w:tbl>
      <w:tblPr>
        <w:tblW w:w="5000" w:type="pct"/>
        <w:tblCellMar>
          <w:left w:w="70" w:type="dxa"/>
          <w:right w:w="70" w:type="dxa"/>
        </w:tblCellMar>
        <w:tblLook w:val="04A0"/>
      </w:tblPr>
      <w:tblGrid>
        <w:gridCol w:w="2616"/>
        <w:gridCol w:w="1081"/>
        <w:gridCol w:w="1560"/>
        <w:gridCol w:w="770"/>
        <w:gridCol w:w="770"/>
        <w:gridCol w:w="1309"/>
        <w:gridCol w:w="1309"/>
        <w:gridCol w:w="1411"/>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KAHRAMANMARAŞ</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Toptan Satış </w:t>
            </w:r>
            <w:r w:rsidRPr="000B627F">
              <w:rPr>
                <w:rFonts w:ascii="Tahoma" w:eastAsia="Times New Roman" w:hAnsi="Tahoma" w:cs="Tahoma"/>
                <w:b/>
                <w:bCs/>
                <w:color w:val="FFFFFF"/>
                <w:sz w:val="16"/>
                <w:szCs w:val="16"/>
                <w:lang w:eastAsia="tr-TR"/>
              </w:rPr>
              <w:lastRenderedPageBreak/>
              <w:t>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lastRenderedPageBreak/>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25.120,37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25.120,37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ARMADAŞ ARSAN MARAŞ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78.900.237,91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93.618.606,83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30.631.975,09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137.634.744,14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340.785.563,98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60.585,21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60.585,21</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0,00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21.334,94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21.334,94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525.451,00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215.985,00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741.436,00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354.562,10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354.562,10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377.400,00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377.400,00</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81.685,14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13.016,25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94.701,39</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346.681,00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764.996,00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265.125,00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72.389,00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1.449.191,00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78.900.237,91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95.304.386,07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31.659.411,40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137.899.869,14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145.990,46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343.909.894,99</w:t>
            </w:r>
          </w:p>
        </w:tc>
      </w:tr>
    </w:tbl>
    <w:p w:rsidR="005044BE" w:rsidRPr="009D22B1" w:rsidRDefault="005044BE" w:rsidP="005044BE"/>
    <w:p w:rsidR="005044BE" w:rsidRPr="009D22B1" w:rsidRDefault="005044BE" w:rsidP="005044BE"/>
    <w:p w:rsidR="005044BE" w:rsidRDefault="005044BE" w:rsidP="005044BE">
      <w:pPr>
        <w:rPr>
          <w:rFonts w:ascii="Times New Roman" w:hAnsi="Times New Roman"/>
        </w:rPr>
      </w:pPr>
    </w:p>
    <w:p w:rsidR="000B627F" w:rsidRDefault="000B627F" w:rsidP="005044BE">
      <w:pPr>
        <w:rPr>
          <w:rFonts w:ascii="Times New Roman" w:hAnsi="Times New Roman"/>
        </w:rPr>
      </w:pPr>
    </w:p>
    <w:p w:rsidR="000B627F" w:rsidRPr="00E164B2" w:rsidRDefault="000B627F" w:rsidP="005044BE">
      <w:pPr>
        <w:rPr>
          <w:rFonts w:ascii="Times New Roman" w:hAnsi="Times New Roman"/>
        </w:rPr>
      </w:pPr>
    </w:p>
    <w:p w:rsidR="005044BE" w:rsidRPr="00E164B2" w:rsidRDefault="005044BE" w:rsidP="005044BE">
      <w:pPr>
        <w:pStyle w:val="Balk5"/>
      </w:pPr>
      <w:bookmarkStart w:id="347" w:name="_Toc445993560"/>
      <w:bookmarkStart w:id="348" w:name="_Toc39762893"/>
      <w:r w:rsidRPr="00E164B2">
        <w:t>Tablo 10.43 KARABÜK</w:t>
      </w:r>
      <w:bookmarkEnd w:id="347"/>
      <w:bookmarkEnd w:id="348"/>
    </w:p>
    <w:tbl>
      <w:tblPr>
        <w:tblW w:w="5000" w:type="pct"/>
        <w:tblCellMar>
          <w:left w:w="70" w:type="dxa"/>
          <w:right w:w="70" w:type="dxa"/>
        </w:tblCellMar>
        <w:tblLook w:val="04A0"/>
      </w:tblPr>
      <w:tblGrid>
        <w:gridCol w:w="3004"/>
        <w:gridCol w:w="989"/>
        <w:gridCol w:w="1560"/>
        <w:gridCol w:w="852"/>
        <w:gridCol w:w="770"/>
        <w:gridCol w:w="1309"/>
        <w:gridCol w:w="1309"/>
        <w:gridCol w:w="1309"/>
        <w:gridCol w:w="779"/>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49" w:name="_Toc445993561"/>
            <w:r w:rsidRPr="000B627F">
              <w:rPr>
                <w:rFonts w:ascii="Tahoma" w:eastAsia="Times New Roman" w:hAnsi="Tahoma" w:cs="Tahoma"/>
                <w:b/>
                <w:bCs/>
                <w:color w:val="FFFFFF"/>
                <w:sz w:val="16"/>
                <w:szCs w:val="16"/>
                <w:lang w:eastAsia="tr-TR"/>
              </w:rPr>
              <w:t>KARABÜK</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122.405,14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122.405,14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KARGAZ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19.563,92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3.009,54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754,58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86.571.471,17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20.780.582,02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58.828.506,49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645,02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166.204.532,74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19.563,92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3.009,54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754,58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86.693.876,31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20.780.582,02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58.828.506,49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645,02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166.326.937,88</w:t>
            </w:r>
          </w:p>
        </w:tc>
      </w:tr>
    </w:tbl>
    <w:p w:rsidR="005044BE" w:rsidRDefault="005044BE" w:rsidP="005044BE">
      <w:pPr>
        <w:pStyle w:val="AralkYok"/>
      </w:pPr>
    </w:p>
    <w:p w:rsidR="005044BE" w:rsidRPr="00E164B2" w:rsidRDefault="005044BE" w:rsidP="005044BE">
      <w:pPr>
        <w:pStyle w:val="Balk5"/>
      </w:pPr>
      <w:bookmarkStart w:id="350" w:name="_Toc39762894"/>
      <w:r w:rsidRPr="00E164B2">
        <w:t>Tablo 10.44 KARAMAN</w:t>
      </w:r>
      <w:bookmarkEnd w:id="349"/>
      <w:bookmarkEnd w:id="350"/>
    </w:p>
    <w:tbl>
      <w:tblPr>
        <w:tblW w:w="5000" w:type="pct"/>
        <w:tblCellMar>
          <w:left w:w="70" w:type="dxa"/>
          <w:right w:w="70" w:type="dxa"/>
        </w:tblCellMar>
        <w:tblLook w:val="04A0"/>
      </w:tblPr>
      <w:tblGrid>
        <w:gridCol w:w="2907"/>
        <w:gridCol w:w="892"/>
        <w:gridCol w:w="1560"/>
        <w:gridCol w:w="770"/>
        <w:gridCol w:w="770"/>
        <w:gridCol w:w="1309"/>
        <w:gridCol w:w="1309"/>
        <w:gridCol w:w="1309"/>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51" w:name="_Toc445993562"/>
            <w:r w:rsidRPr="000B627F">
              <w:rPr>
                <w:rFonts w:ascii="Tahoma" w:eastAsia="Times New Roman" w:hAnsi="Tahoma" w:cs="Tahoma"/>
                <w:b/>
                <w:bCs/>
                <w:color w:val="FFFFFF"/>
                <w:sz w:val="16"/>
                <w:szCs w:val="16"/>
                <w:lang w:eastAsia="tr-TR"/>
              </w:rPr>
              <w:t>KARAMAN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954.871,07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954.871,07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120.613,80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60.811,35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181.425,15</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3.236.657,70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35.039.436,99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38.276.094,69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ENERYA KARAMAN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21.341.753,13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12.641.024,74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47.841.668,30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429.496,66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82.253.942,82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128.353,00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128.353,00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3.236.657,70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57.585.027,99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12.641.024,74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47.841.668,30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490.308,01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121.794.686,73</w:t>
            </w:r>
          </w:p>
        </w:tc>
      </w:tr>
    </w:tbl>
    <w:p w:rsidR="005044BE" w:rsidRDefault="005044BE" w:rsidP="00470410">
      <w:pPr>
        <w:pStyle w:val="AralkYok"/>
      </w:pPr>
    </w:p>
    <w:p w:rsidR="000B627F" w:rsidRDefault="000B627F" w:rsidP="00470410">
      <w:pPr>
        <w:pStyle w:val="AralkYok"/>
      </w:pPr>
    </w:p>
    <w:p w:rsidR="000B627F" w:rsidRDefault="000B627F" w:rsidP="00470410">
      <w:pPr>
        <w:pStyle w:val="AralkYok"/>
      </w:pPr>
    </w:p>
    <w:p w:rsidR="000B627F" w:rsidRDefault="000B627F" w:rsidP="00470410">
      <w:pPr>
        <w:pStyle w:val="AralkYok"/>
      </w:pPr>
    </w:p>
    <w:p w:rsidR="000B627F" w:rsidRDefault="000B627F" w:rsidP="00470410">
      <w:pPr>
        <w:pStyle w:val="AralkYok"/>
      </w:pPr>
    </w:p>
    <w:p w:rsidR="000B627F" w:rsidRDefault="000B627F" w:rsidP="00470410">
      <w:pPr>
        <w:pStyle w:val="AralkYok"/>
      </w:pPr>
    </w:p>
    <w:p w:rsidR="000B627F" w:rsidRDefault="000B627F" w:rsidP="00470410">
      <w:pPr>
        <w:pStyle w:val="AralkYok"/>
      </w:pPr>
    </w:p>
    <w:p w:rsidR="000B627F" w:rsidRDefault="000B627F" w:rsidP="00470410">
      <w:pPr>
        <w:pStyle w:val="AralkYok"/>
      </w:pPr>
    </w:p>
    <w:p w:rsidR="000B627F" w:rsidRDefault="000B627F" w:rsidP="00470410">
      <w:pPr>
        <w:pStyle w:val="AralkYok"/>
      </w:pPr>
    </w:p>
    <w:p w:rsidR="005044BE" w:rsidRPr="00E164B2" w:rsidRDefault="005044BE" w:rsidP="005044BE">
      <w:pPr>
        <w:pStyle w:val="Balk5"/>
      </w:pPr>
      <w:bookmarkStart w:id="352" w:name="_Toc39762895"/>
      <w:r w:rsidRPr="00E164B2">
        <w:t>Tablo 10.45 KARS</w:t>
      </w:r>
      <w:bookmarkEnd w:id="351"/>
      <w:bookmarkEnd w:id="352"/>
    </w:p>
    <w:tbl>
      <w:tblPr>
        <w:tblW w:w="5000" w:type="pct"/>
        <w:tblCellMar>
          <w:left w:w="70" w:type="dxa"/>
          <w:right w:w="70" w:type="dxa"/>
        </w:tblCellMar>
        <w:tblLook w:val="04A0"/>
      </w:tblPr>
      <w:tblGrid>
        <w:gridCol w:w="2922"/>
        <w:gridCol w:w="1081"/>
        <w:gridCol w:w="1560"/>
        <w:gridCol w:w="770"/>
        <w:gridCol w:w="770"/>
        <w:gridCol w:w="1207"/>
        <w:gridCol w:w="1309"/>
        <w:gridCol w:w="1309"/>
        <w:gridCol w:w="1055"/>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KARS</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1.909.672,16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1.909.672,16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1.251.768,00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1.251.768,00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KARGAZ KARS ARDAHAN DOĞAL GAZ DAĞITIM PAZ. TAAH.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24.279.927,90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35.130.397,21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485.064,38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59.895.389,49</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128.589,12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128.589,12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3.290.029,28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24.279.927,90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35.130.397,21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485.064,38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63.185.418,77</w:t>
            </w:r>
          </w:p>
        </w:tc>
      </w:tr>
    </w:tbl>
    <w:p w:rsidR="005044BE" w:rsidRDefault="005044BE" w:rsidP="005044BE">
      <w:pPr>
        <w:pStyle w:val="Tablo1"/>
        <w:jc w:val="left"/>
        <w:rPr>
          <w:rFonts w:ascii="Times New Roman" w:hAnsi="Times New Roman"/>
        </w:rPr>
      </w:pPr>
    </w:p>
    <w:p w:rsidR="005044BE" w:rsidRPr="00E164B2" w:rsidRDefault="005044BE" w:rsidP="005044BE">
      <w:pPr>
        <w:pStyle w:val="Balk5"/>
      </w:pPr>
      <w:bookmarkStart w:id="353" w:name="_Toc445993563"/>
      <w:bookmarkStart w:id="354" w:name="_Toc39762896"/>
      <w:r w:rsidRPr="00E164B2">
        <w:t>Tablo 10.46 KASTAMONU</w:t>
      </w:r>
      <w:bookmarkEnd w:id="353"/>
      <w:bookmarkEnd w:id="354"/>
    </w:p>
    <w:tbl>
      <w:tblPr>
        <w:tblW w:w="5000" w:type="pct"/>
        <w:tblCellMar>
          <w:left w:w="70" w:type="dxa"/>
          <w:right w:w="70" w:type="dxa"/>
        </w:tblCellMar>
        <w:tblLook w:val="04A0"/>
      </w:tblPr>
      <w:tblGrid>
        <w:gridCol w:w="2922"/>
        <w:gridCol w:w="1081"/>
        <w:gridCol w:w="1560"/>
        <w:gridCol w:w="770"/>
        <w:gridCol w:w="770"/>
        <w:gridCol w:w="1207"/>
        <w:gridCol w:w="1309"/>
        <w:gridCol w:w="1309"/>
        <w:gridCol w:w="1055"/>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55" w:name="_Toc445993564"/>
            <w:r w:rsidRPr="000B627F">
              <w:rPr>
                <w:rFonts w:ascii="Tahoma" w:eastAsia="Times New Roman" w:hAnsi="Tahoma" w:cs="Tahoma"/>
                <w:b/>
                <w:bCs/>
                <w:color w:val="FFFFFF"/>
                <w:sz w:val="16"/>
                <w:szCs w:val="16"/>
                <w:lang w:eastAsia="tr-TR"/>
              </w:rPr>
              <w:t>KASTAMONU</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647.915,63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21.662,60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669.578,23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189.422,00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608.231,00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797.653,00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KARGAZ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8.617.429,69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2.707.048,71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24.020.399,99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50.605.282,23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525.784,93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86.475.945,55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263.924,00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263.924,00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679.377,00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679.377,00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6.300,00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53.255,88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59.555,88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8.617.429,69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3.814.610,34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25.361.263,87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50.605.282,23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547.447,53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88.946.033,66</w:t>
            </w:r>
          </w:p>
        </w:tc>
      </w:tr>
    </w:tbl>
    <w:p w:rsidR="00946F76" w:rsidRDefault="00946F76" w:rsidP="00946F76"/>
    <w:p w:rsidR="005044BE" w:rsidRPr="00E164B2" w:rsidRDefault="005044BE" w:rsidP="005044BE">
      <w:pPr>
        <w:pStyle w:val="Balk5"/>
      </w:pPr>
      <w:bookmarkStart w:id="356" w:name="_Toc39762897"/>
      <w:r w:rsidRPr="00E164B2">
        <w:t>Tablo 10.47 KAYSERİ</w:t>
      </w:r>
      <w:bookmarkEnd w:id="355"/>
      <w:bookmarkEnd w:id="356"/>
    </w:p>
    <w:tbl>
      <w:tblPr>
        <w:tblW w:w="5000" w:type="pct"/>
        <w:tblCellMar>
          <w:left w:w="70" w:type="dxa"/>
          <w:right w:w="70" w:type="dxa"/>
        </w:tblCellMar>
        <w:tblLook w:val="04A0"/>
      </w:tblPr>
      <w:tblGrid>
        <w:gridCol w:w="1994"/>
        <w:gridCol w:w="1081"/>
        <w:gridCol w:w="1560"/>
        <w:gridCol w:w="852"/>
        <w:gridCol w:w="1309"/>
        <w:gridCol w:w="1411"/>
        <w:gridCol w:w="1309"/>
        <w:gridCol w:w="1411"/>
        <w:gridCol w:w="954"/>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57" w:name="_Toc445993565"/>
            <w:r w:rsidRPr="000B627F">
              <w:rPr>
                <w:rFonts w:ascii="Tahoma" w:eastAsia="Times New Roman" w:hAnsi="Tahoma" w:cs="Tahoma"/>
                <w:b/>
                <w:bCs/>
                <w:color w:val="FFFFFF"/>
                <w:sz w:val="16"/>
                <w:szCs w:val="16"/>
                <w:lang w:eastAsia="tr-TR"/>
              </w:rPr>
              <w:t>KAYSERİ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ATAERK AKARYAKIT ÇİMENTO İNŞAAT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3.179,21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118,87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10.425.282,92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10.428.581,00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798.244,02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798.244,02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15.893.799,00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1.571.709,16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108.899.310,21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7.300.562,89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133.665.381,26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880.360,00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58.335,00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938.695,00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KAYSERİGAZ KAYSERİ DOĞALGAZ DAĞITIM PAZARLAMA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9.940.071,00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66.738.581,00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87.836.521,00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345.315.829,00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509.831.002,00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420,70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2.000,86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40.624,66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43.046,22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28.470.683,39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28.470.683,39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9.417,00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416.229,00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425.646,00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25.837.049,21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9.535,87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11.997.412,78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206.203.407,63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95.197.419,75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345.315.829,00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40.624,66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684.601.278,89</w:t>
            </w:r>
          </w:p>
        </w:tc>
      </w:tr>
    </w:tbl>
    <w:p w:rsidR="005044BE" w:rsidRDefault="005044BE" w:rsidP="005044BE">
      <w:pPr>
        <w:pStyle w:val="Balk5"/>
      </w:pPr>
      <w:bookmarkStart w:id="358" w:name="_Toc39762898"/>
      <w:r w:rsidRPr="00E164B2">
        <w:t>Tablo 10.48 KIRIKKALE</w:t>
      </w:r>
      <w:bookmarkEnd w:id="357"/>
      <w:bookmarkEnd w:id="358"/>
    </w:p>
    <w:tbl>
      <w:tblPr>
        <w:tblW w:w="5000" w:type="pct"/>
        <w:tblCellMar>
          <w:left w:w="70" w:type="dxa"/>
          <w:right w:w="70" w:type="dxa"/>
        </w:tblCellMar>
        <w:tblLook w:val="04A0"/>
      </w:tblPr>
      <w:tblGrid>
        <w:gridCol w:w="1738"/>
        <w:gridCol w:w="1081"/>
        <w:gridCol w:w="1563"/>
        <w:gridCol w:w="1411"/>
        <w:gridCol w:w="954"/>
        <w:gridCol w:w="1309"/>
        <w:gridCol w:w="1309"/>
        <w:gridCol w:w="1309"/>
        <w:gridCol w:w="1055"/>
        <w:gridCol w:w="1563"/>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KIRIKKALE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97.648.081,57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130.682,18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197.519,33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152.527,74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98.128.810,82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997.028.821,39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182.695.642,41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1.179.724.463,79</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ENERJİ GRUP SIVI DOĞAL GAZ LNG AKARYAKIT PETROL ÜRÜNLERİ TOPTAN SATIŞ </w:t>
            </w:r>
            <w:r w:rsidRPr="000B627F">
              <w:rPr>
                <w:rFonts w:ascii="Tahoma" w:eastAsia="Times New Roman" w:hAnsi="Tahoma" w:cs="Tahoma"/>
                <w:b/>
                <w:bCs/>
                <w:color w:val="FFFFFF"/>
                <w:sz w:val="16"/>
                <w:szCs w:val="16"/>
                <w:lang w:eastAsia="tr-TR"/>
              </w:rPr>
              <w:lastRenderedPageBreak/>
              <w:t>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3.021,30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3.021,30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GLOBAL MADEN DOĞALGAZ PETROL VE KİMYA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135.484.578,41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135.484.578,41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60.095,00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184.077,00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244.172,00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KIRGAZ KIRIKKALE-KIRŞEHİR DOĞAL GAZ DAĞITIM PAZ.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3.747.097,00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40.727,00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73.595,00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18.912.972,00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20.618.082,00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66.366.737,00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109.759.210,00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1.566,60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692.982,19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39.211,15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733.759,94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71.129,00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71.129,00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49.597,00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49.597,00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6.150,00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6.150,00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ZORLU DOĞAL GAZ İTHALAT İHRACAT VE TOPTAN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35.972.659,28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35.972.659,28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1.172.233.156,08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280.384.450,98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75.161,60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19.877.031,67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21.049.275,33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66.366.737,00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191.738,89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1.560.177.551,54</w:t>
            </w:r>
          </w:p>
        </w:tc>
      </w:tr>
    </w:tbl>
    <w:p w:rsidR="000B627F" w:rsidRDefault="000B627F" w:rsidP="000B627F"/>
    <w:p w:rsidR="000B627F" w:rsidRPr="000B627F" w:rsidRDefault="000B627F" w:rsidP="000B627F"/>
    <w:p w:rsidR="005044BE" w:rsidRPr="00E164B2" w:rsidRDefault="005044BE" w:rsidP="005044BE">
      <w:pPr>
        <w:pStyle w:val="Balk5"/>
      </w:pPr>
      <w:bookmarkStart w:id="359" w:name="_Toc445993566"/>
      <w:bookmarkStart w:id="360" w:name="_Toc39762899"/>
      <w:r w:rsidRPr="00E164B2">
        <w:t>Tablo 10.49 KIRKLARELİ</w:t>
      </w:r>
      <w:bookmarkEnd w:id="359"/>
      <w:bookmarkEnd w:id="360"/>
    </w:p>
    <w:tbl>
      <w:tblPr>
        <w:tblW w:w="5000" w:type="pct"/>
        <w:tblCellMar>
          <w:left w:w="0" w:type="dxa"/>
          <w:right w:w="0" w:type="dxa"/>
        </w:tblCellMar>
        <w:tblLook w:val="0000"/>
      </w:tblPr>
      <w:tblGrid>
        <w:gridCol w:w="13152"/>
      </w:tblGrid>
      <w:tr w:rsidR="005044BE" w:rsidTr="000B627F">
        <w:tc>
          <w:tcPr>
            <w:tcW w:w="5000" w:type="pct"/>
          </w:tcPr>
          <w:tbl>
            <w:tblPr>
              <w:tblW w:w="5000" w:type="pct"/>
              <w:tblCellMar>
                <w:left w:w="70" w:type="dxa"/>
                <w:right w:w="70" w:type="dxa"/>
              </w:tblCellMar>
              <w:tblLook w:val="04A0"/>
            </w:tblPr>
            <w:tblGrid>
              <w:gridCol w:w="2451"/>
              <w:gridCol w:w="811"/>
              <w:gridCol w:w="1560"/>
              <w:gridCol w:w="1055"/>
              <w:gridCol w:w="770"/>
              <w:gridCol w:w="1411"/>
              <w:gridCol w:w="1309"/>
              <w:gridCol w:w="1309"/>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KIRKLARELİ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249.309,01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66.066,75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135.905,67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451.281,43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564.285.249,75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29.129.809,64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593.415.059,39</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96.017,01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96.017,01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1.793.680,00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421.933,00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104.950,00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2.320.563,00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321.752,00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321.752,00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24.572,00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244.277,00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268.849,00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381.610,01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381.610,01</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THRACE BASIN NATURAL GAS (TÜRKİYE) CORPORATION TÜRKİYE-ANKARA ŞUBESİ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155.250,00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4.653.861,75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4.809.111,75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TRAKYA BÖLGESİ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40.430.712,27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47.272.513,37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15.664.086,42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70.675.524,56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174.042.836,61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TÜRKİYE PETROLLERİ ANONİM ORTAKLIĞI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121.885.376,00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63.974,00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121.949.350,00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604.871.212,02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381.610,01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205.426.890,78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16.396.363,17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70.675.524,56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304.829,67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898.056.430,20</w:t>
                  </w:r>
                </w:p>
              </w:tc>
            </w:tr>
          </w:tbl>
          <w:p w:rsidR="005044BE" w:rsidRDefault="005044BE" w:rsidP="005044BE">
            <w:pPr>
              <w:spacing w:after="0" w:line="240" w:lineRule="auto"/>
            </w:pPr>
          </w:p>
        </w:tc>
      </w:tr>
    </w:tbl>
    <w:p w:rsidR="005044BE" w:rsidRPr="00E164B2" w:rsidRDefault="005044BE" w:rsidP="005044BE">
      <w:pPr>
        <w:pStyle w:val="Balk5"/>
      </w:pPr>
      <w:bookmarkStart w:id="361" w:name="_Toc445993567"/>
      <w:bookmarkStart w:id="362" w:name="_Toc39762900"/>
      <w:r w:rsidRPr="00E164B2">
        <w:t>Tablo 10.50 KIRŞEHİR</w:t>
      </w:r>
      <w:bookmarkEnd w:id="361"/>
      <w:bookmarkEnd w:id="362"/>
    </w:p>
    <w:tbl>
      <w:tblPr>
        <w:tblW w:w="5000" w:type="pct"/>
        <w:tblCellMar>
          <w:left w:w="70" w:type="dxa"/>
          <w:right w:w="70" w:type="dxa"/>
        </w:tblCellMar>
        <w:tblLook w:val="04A0"/>
      </w:tblPr>
      <w:tblGrid>
        <w:gridCol w:w="2990"/>
        <w:gridCol w:w="976"/>
        <w:gridCol w:w="1560"/>
        <w:gridCol w:w="788"/>
        <w:gridCol w:w="788"/>
        <w:gridCol w:w="1309"/>
        <w:gridCol w:w="1309"/>
        <w:gridCol w:w="1309"/>
        <w:gridCol w:w="954"/>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63" w:name="_Toc445993568"/>
            <w:r w:rsidRPr="000B627F">
              <w:rPr>
                <w:rFonts w:ascii="Tahoma" w:eastAsia="Times New Roman" w:hAnsi="Tahoma" w:cs="Tahoma"/>
                <w:b/>
                <w:bCs/>
                <w:color w:val="FFFFFF"/>
                <w:sz w:val="16"/>
                <w:szCs w:val="16"/>
                <w:lang w:eastAsia="tr-TR"/>
              </w:rPr>
              <w:t>KIRŞEHİR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216.552,09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216.552,09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27.628,39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22.172,87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49.801,26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2.091.000,96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12.133.201,54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14.224.202,50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44.538,00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71.874,00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116.412,00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KIRGAZ KIRIKKALE-KIRŞEHİR DOĞAL GAZ DAĞITIM PAZ.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14.997.816,00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14.079.943,00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43.506.000,00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72.583.759,00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134.541,00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134.541,00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SÜRMELİ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457.051,83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1.602.862,72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37,90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2.059.952,45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2.091.000,96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27.526.648,63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14.636.497,22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45.108.862,72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22.210,77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89.385.220,30</w:t>
            </w:r>
          </w:p>
        </w:tc>
      </w:tr>
    </w:tbl>
    <w:p w:rsidR="00946F76" w:rsidRDefault="005044BE" w:rsidP="000B627F">
      <w:pPr>
        <w:pStyle w:val="Balk5"/>
      </w:pPr>
      <w:bookmarkStart w:id="364" w:name="_Toc39762901"/>
      <w:r w:rsidRPr="00E164B2">
        <w:t>Tablo 10.51 KİLİS</w:t>
      </w:r>
      <w:bookmarkStart w:id="365" w:name="_Toc445993569"/>
      <w:bookmarkEnd w:id="363"/>
      <w:bookmarkEnd w:id="364"/>
    </w:p>
    <w:tbl>
      <w:tblPr>
        <w:tblW w:w="5000" w:type="pct"/>
        <w:tblCellMar>
          <w:left w:w="70" w:type="dxa"/>
          <w:right w:w="70" w:type="dxa"/>
        </w:tblCellMar>
        <w:tblLook w:val="04A0"/>
      </w:tblPr>
      <w:tblGrid>
        <w:gridCol w:w="3065"/>
        <w:gridCol w:w="1050"/>
        <w:gridCol w:w="1560"/>
        <w:gridCol w:w="861"/>
        <w:gridCol w:w="862"/>
        <w:gridCol w:w="1207"/>
        <w:gridCol w:w="1207"/>
        <w:gridCol w:w="1309"/>
        <w:gridCol w:w="862"/>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KİLİS</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305.955,63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305.955,63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GAZDAŞ GAZİANTEP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2.488.268,33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4.319.993,30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14.348.094,96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21.156.356,59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130.889,00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605.848,00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736.737,00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155.533,00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155.533,00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54.621,00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54.621,00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3.080.645,96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4.980.462,30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14.348.094,96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22.409.203,22</w:t>
            </w:r>
          </w:p>
        </w:tc>
      </w:tr>
    </w:tbl>
    <w:p w:rsidR="005044BE" w:rsidRPr="00E164B2" w:rsidRDefault="005044BE" w:rsidP="005044BE">
      <w:pPr>
        <w:pStyle w:val="Balk5"/>
      </w:pPr>
      <w:bookmarkStart w:id="366" w:name="_Toc39762902"/>
      <w:r w:rsidRPr="00E164B2">
        <w:t>Tablo 10.52 KOCAELİ</w:t>
      </w:r>
      <w:bookmarkEnd w:id="365"/>
      <w:bookmarkEnd w:id="366"/>
    </w:p>
    <w:tbl>
      <w:tblPr>
        <w:tblW w:w="5000" w:type="pct"/>
        <w:tblCellMar>
          <w:left w:w="70" w:type="dxa"/>
          <w:right w:w="70" w:type="dxa"/>
        </w:tblCellMar>
        <w:tblLook w:val="04A0"/>
      </w:tblPr>
      <w:tblGrid>
        <w:gridCol w:w="1385"/>
        <w:gridCol w:w="1081"/>
        <w:gridCol w:w="1560"/>
        <w:gridCol w:w="1411"/>
        <w:gridCol w:w="1055"/>
        <w:gridCol w:w="1563"/>
        <w:gridCol w:w="1309"/>
        <w:gridCol w:w="1411"/>
        <w:gridCol w:w="954"/>
        <w:gridCol w:w="1563"/>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67" w:name="_Toc445993570"/>
            <w:r w:rsidRPr="000B627F">
              <w:rPr>
                <w:rFonts w:ascii="Tahoma" w:eastAsia="Times New Roman" w:hAnsi="Tahoma" w:cs="Tahoma"/>
                <w:b/>
                <w:bCs/>
                <w:color w:val="FFFFFF"/>
                <w:sz w:val="16"/>
                <w:szCs w:val="16"/>
                <w:lang w:eastAsia="tr-TR"/>
              </w:rPr>
              <w:t>KOCAELİ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ARMAGAZ ARSAN MARMARA DOĞALGAZ DAĞITIM </w:t>
            </w:r>
            <w:r w:rsidRPr="000B627F">
              <w:rPr>
                <w:rFonts w:ascii="Tahoma" w:eastAsia="Times New Roman" w:hAnsi="Tahoma" w:cs="Tahoma"/>
                <w:b/>
                <w:bCs/>
                <w:color w:val="FFFFFF"/>
                <w:sz w:val="16"/>
                <w:szCs w:val="16"/>
                <w:lang w:eastAsia="tr-TR"/>
              </w:rPr>
              <w:lastRenderedPageBreak/>
              <w:t>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1.801.134,73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14.302.368,45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16.103.503,18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20.212.519,40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349.378.427,17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65.158,58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369.656.105,15</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482.973.298,06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612.142.231,28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724.717.055,66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1.819.832.585,00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75.134,55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75.134,55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ENGİE ENERJİ TİCARET VE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1.381.967,18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1.381.967,18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160.790,43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160.790,43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HABAŞ SINAİ VE TIBBİ GAZLAR İSTİHSAL ENDÜSTRİSİ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506.400,00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15.450,00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10.960,00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532.810,00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44.233,00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812.996,00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92.578,00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19.370,00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969.177,00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İZGAZ İZMİT GAZ DAĞITIM SANAYİ VE TİCARET </w:t>
            </w:r>
            <w:r w:rsidRPr="000B627F">
              <w:rPr>
                <w:rFonts w:ascii="Tahoma" w:eastAsia="Times New Roman" w:hAnsi="Tahoma" w:cs="Tahoma"/>
                <w:b/>
                <w:bCs/>
                <w:color w:val="FFFFFF"/>
                <w:sz w:val="16"/>
                <w:szCs w:val="16"/>
                <w:lang w:eastAsia="tr-TR"/>
              </w:rPr>
              <w:lastRenderedPageBreak/>
              <w:t>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27.852.808,10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200.732,00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138.589.728,84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72.579.430,80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316.927.514,14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556.150.213,87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485.364,98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485.364,98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27.305.750,67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10.974,00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27.316.724,67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150.581,00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150.581,00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PALGAZ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75.391.845,80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462.346.514,81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24.146.546,69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194.056.961,90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755.941.869,20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SHELL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1.136.145,63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1.136.145,63</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932.483,03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932.483,03</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36.431,00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36.431,00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VTC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671,55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671,55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606.430.471,36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961.722.062,00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976.716,03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1.357.609.228,90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98.795.930,65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525.286.844,49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41.304,00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3.550.862.557,44</w:t>
            </w:r>
          </w:p>
        </w:tc>
      </w:tr>
    </w:tbl>
    <w:p w:rsidR="00946F76" w:rsidRDefault="00946F76" w:rsidP="00946F76"/>
    <w:p w:rsidR="005044BE" w:rsidRDefault="005044BE" w:rsidP="005044BE">
      <w:pPr>
        <w:pStyle w:val="Balk5"/>
      </w:pPr>
      <w:bookmarkStart w:id="368" w:name="_Toc39762903"/>
      <w:r w:rsidRPr="00E164B2">
        <w:t>Tablo 10.53 KONYA</w:t>
      </w:r>
      <w:bookmarkEnd w:id="367"/>
      <w:bookmarkEnd w:id="368"/>
    </w:p>
    <w:tbl>
      <w:tblPr>
        <w:tblW w:w="5000" w:type="pct"/>
        <w:tblCellMar>
          <w:left w:w="70" w:type="dxa"/>
          <w:right w:w="70" w:type="dxa"/>
        </w:tblCellMar>
        <w:tblLook w:val="04A0"/>
      </w:tblPr>
      <w:tblGrid>
        <w:gridCol w:w="1791"/>
        <w:gridCol w:w="1081"/>
        <w:gridCol w:w="1560"/>
        <w:gridCol w:w="954"/>
        <w:gridCol w:w="1055"/>
        <w:gridCol w:w="1411"/>
        <w:gridCol w:w="1411"/>
        <w:gridCol w:w="1411"/>
        <w:gridCol w:w="1207"/>
        <w:gridCol w:w="1411"/>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KONYA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38.992,48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38.992,48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96.132,43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412.844,48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508.976,91</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20.276.909,95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136.757.359,83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157.034.269,78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CMY GAZ ÜRÜNLERİ MÜHENDİSLİK İNŞAAT NAKLİYAT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333.581,33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79.977,30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81.421,23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494.979,86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105.693,87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105.693,87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ENERYA EREĞLİ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13.264.768,89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6.277.796,56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30.242.082,59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352.433,26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50.137.081,31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ENERYA KONYA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19.026.042,08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139.049.372,69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404.560.737,37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562.636.152,14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690.251,25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690.251,25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1.082.987,00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165.770,00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1.704.930,00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2.953.687,00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1.501,84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7.364.794,67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2.434,72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599.714,25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7.968.445,48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78.497,00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1.739.260,00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1.817.757,00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10.923,00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49.784,00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16.001,00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76.708,00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SELÇUK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43.048.950,00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5.919.164,00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21.504.522,00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70.472.636,00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427.919,51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427.919,51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20.276.909,95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78.497,00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429.421,35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222.763.791,72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152.340.244,39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456.307.341,96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3.167.344,22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855.363.550,59</w:t>
            </w:r>
          </w:p>
        </w:tc>
      </w:tr>
    </w:tbl>
    <w:p w:rsidR="005044BE" w:rsidRPr="00BF11B9" w:rsidRDefault="005044BE" w:rsidP="005044BE"/>
    <w:p w:rsidR="00946F76" w:rsidRDefault="00946F76" w:rsidP="00946F76">
      <w:pPr>
        <w:rPr>
          <w:rFonts w:ascii="Times New Roman" w:eastAsia="Times New Roman" w:hAnsi="Times New Roman" w:cs="Times New Roman"/>
          <w:b/>
          <w:bCs/>
          <w:iCs/>
          <w:sz w:val="24"/>
          <w:szCs w:val="26"/>
        </w:rPr>
      </w:pPr>
      <w:bookmarkStart w:id="369" w:name="_Toc445993571"/>
    </w:p>
    <w:p w:rsidR="00946F76" w:rsidRDefault="00946F76" w:rsidP="00946F76">
      <w:pPr>
        <w:rPr>
          <w:rFonts w:ascii="Times New Roman" w:eastAsia="Times New Roman" w:hAnsi="Times New Roman" w:cs="Times New Roman"/>
          <w:b/>
          <w:bCs/>
          <w:iCs/>
          <w:sz w:val="24"/>
          <w:szCs w:val="26"/>
        </w:rPr>
      </w:pPr>
    </w:p>
    <w:p w:rsidR="00946F76" w:rsidRDefault="00946F76" w:rsidP="00946F76">
      <w:pPr>
        <w:rPr>
          <w:rFonts w:ascii="Times New Roman" w:eastAsia="Times New Roman" w:hAnsi="Times New Roman" w:cs="Times New Roman"/>
          <w:b/>
          <w:bCs/>
          <w:iCs/>
          <w:sz w:val="24"/>
          <w:szCs w:val="26"/>
        </w:rPr>
      </w:pPr>
    </w:p>
    <w:p w:rsidR="00946F76" w:rsidRPr="00946F76" w:rsidRDefault="00946F76" w:rsidP="00946F76"/>
    <w:p w:rsidR="005044BE" w:rsidRPr="00E164B2" w:rsidRDefault="005044BE" w:rsidP="005044BE">
      <w:pPr>
        <w:pStyle w:val="Balk5"/>
      </w:pPr>
      <w:bookmarkStart w:id="370" w:name="_Toc39762904"/>
      <w:r w:rsidRPr="00E164B2">
        <w:t>Tablo 10.54 KÜTAHYA</w:t>
      </w:r>
      <w:bookmarkEnd w:id="369"/>
      <w:bookmarkEnd w:id="370"/>
    </w:p>
    <w:tbl>
      <w:tblPr>
        <w:tblW w:w="5000" w:type="pct"/>
        <w:tblCellMar>
          <w:left w:w="70" w:type="dxa"/>
          <w:right w:w="70" w:type="dxa"/>
        </w:tblCellMar>
        <w:tblLook w:val="04A0"/>
      </w:tblPr>
      <w:tblGrid>
        <w:gridCol w:w="2855"/>
        <w:gridCol w:w="841"/>
        <w:gridCol w:w="1560"/>
        <w:gridCol w:w="770"/>
        <w:gridCol w:w="770"/>
        <w:gridCol w:w="1411"/>
        <w:gridCol w:w="1309"/>
        <w:gridCol w:w="1411"/>
        <w:gridCol w:w="954"/>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71" w:name="_Toc445993572"/>
            <w:r w:rsidRPr="000B627F">
              <w:rPr>
                <w:rFonts w:ascii="Tahoma" w:eastAsia="Times New Roman" w:hAnsi="Tahoma" w:cs="Tahoma"/>
                <w:b/>
                <w:bCs/>
                <w:color w:val="FFFFFF"/>
                <w:sz w:val="16"/>
                <w:szCs w:val="16"/>
                <w:lang w:eastAsia="tr-TR"/>
              </w:rPr>
              <w:t>KÜTAHYA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78.188,30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78.188,30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1.830.625,62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1.830.625,62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30.158.043,38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150.047.591,55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180.205.634,93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ÇİNİGAZ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544.067,00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98.556.852,20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29.409.038,22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121.086.941,71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41.879,00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249.638.778,12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94.388,68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94.388,68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1.193.997,00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262.669,00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1.456.666,00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xml:space="preserve">Toptan Satış </w:t>
            </w:r>
            <w:r w:rsidRPr="000B627F">
              <w:rPr>
                <w:rFonts w:ascii="Tahoma" w:eastAsia="Times New Roman" w:hAnsi="Tahoma" w:cs="Tahoma"/>
                <w:b/>
                <w:bCs/>
                <w:color w:val="FFFFFF"/>
                <w:sz w:val="16"/>
                <w:szCs w:val="16"/>
                <w:lang w:eastAsia="tr-TR"/>
              </w:rPr>
              <w:lastRenderedPageBreak/>
              <w:t>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lastRenderedPageBreak/>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50.362,00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50.362,00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258.545,00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258.545,00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30.702.110,38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251.852.005,35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29.930.252,22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121.086.941,71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41.879,00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433.613.188,64</w:t>
            </w:r>
          </w:p>
        </w:tc>
      </w:tr>
    </w:tbl>
    <w:p w:rsidR="005044BE" w:rsidRPr="00906A75" w:rsidRDefault="005044BE" w:rsidP="005044BE"/>
    <w:p w:rsidR="005044BE" w:rsidRDefault="005044BE" w:rsidP="005044BE">
      <w:pPr>
        <w:rPr>
          <w:rFonts w:ascii="Times New Roman" w:eastAsia="Times New Roman" w:hAnsi="Times New Roman" w:cs="Times New Roman"/>
          <w:b/>
          <w:bCs/>
          <w:iCs/>
          <w:sz w:val="24"/>
          <w:szCs w:val="26"/>
        </w:rPr>
      </w:pPr>
      <w:r>
        <w:br w:type="page"/>
      </w:r>
    </w:p>
    <w:p w:rsidR="005044BE" w:rsidRPr="00E164B2" w:rsidRDefault="005044BE" w:rsidP="005044BE">
      <w:pPr>
        <w:pStyle w:val="Balk5"/>
        <w:ind w:left="0" w:firstLine="0"/>
      </w:pPr>
      <w:bookmarkStart w:id="372" w:name="_Toc39762905"/>
      <w:r w:rsidRPr="00E164B2">
        <w:lastRenderedPageBreak/>
        <w:t>Tablo 10.55 MALATYA</w:t>
      </w:r>
      <w:bookmarkEnd w:id="371"/>
      <w:bookmarkEnd w:id="372"/>
    </w:p>
    <w:tbl>
      <w:tblPr>
        <w:tblW w:w="5000" w:type="pct"/>
        <w:tblCellMar>
          <w:left w:w="70" w:type="dxa"/>
          <w:right w:w="70" w:type="dxa"/>
        </w:tblCellMar>
        <w:tblLook w:val="04A0"/>
      </w:tblPr>
      <w:tblGrid>
        <w:gridCol w:w="2616"/>
        <w:gridCol w:w="1081"/>
        <w:gridCol w:w="1560"/>
        <w:gridCol w:w="770"/>
        <w:gridCol w:w="770"/>
        <w:gridCol w:w="1309"/>
        <w:gridCol w:w="1309"/>
        <w:gridCol w:w="1411"/>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MALATYA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76.408,18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76.408,18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MALATYA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4.518,00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46.398.948,51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42.882.157,96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166.844.975,74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864.184,22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256.994.784,43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54.752,52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54.752,52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AY-TEK DOĞALGAZ DÖNÜŞÜM SİSTEMLERİ MÜHENDİSLİK İNŞAAT VE TAAHHÜT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22.282,24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22.282,24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1.891.599,82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14.518.870,45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16.410.470,27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931.606,35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931.606,35</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68.615,00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9.214,00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77.829,00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1.896.117,82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62.049.201,01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42.913.654,20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166.844.975,74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864.184,22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274.568.132,99</w:t>
            </w:r>
          </w:p>
        </w:tc>
      </w:tr>
    </w:tbl>
    <w:p w:rsidR="005044BE" w:rsidRDefault="005044BE" w:rsidP="005044BE">
      <w:pPr>
        <w:pStyle w:val="Tablo1"/>
        <w:jc w:val="left"/>
        <w:rPr>
          <w:rFonts w:ascii="Times New Roman" w:hAnsi="Times New Roman"/>
        </w:rPr>
      </w:pPr>
    </w:p>
    <w:p w:rsidR="005044BE" w:rsidRPr="0062548A"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73" w:name="_Toc445993573"/>
      <w:bookmarkStart w:id="374" w:name="_Toc39762906"/>
      <w:r w:rsidRPr="00E164B2">
        <w:lastRenderedPageBreak/>
        <w:t>Tablo 10.56 MANİSA</w:t>
      </w:r>
      <w:bookmarkEnd w:id="373"/>
      <w:bookmarkEnd w:id="374"/>
    </w:p>
    <w:tbl>
      <w:tblPr>
        <w:tblW w:w="5000" w:type="pct"/>
        <w:tblCellMar>
          <w:left w:w="70" w:type="dxa"/>
          <w:right w:w="70" w:type="dxa"/>
        </w:tblCellMar>
        <w:tblLook w:val="04A0"/>
      </w:tblPr>
      <w:tblGrid>
        <w:gridCol w:w="2178"/>
        <w:gridCol w:w="1081"/>
        <w:gridCol w:w="1560"/>
        <w:gridCol w:w="770"/>
        <w:gridCol w:w="954"/>
        <w:gridCol w:w="1411"/>
        <w:gridCol w:w="1309"/>
        <w:gridCol w:w="1411"/>
        <w:gridCol w:w="1207"/>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MANİSA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1.775.574,33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428.021,84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2.203.596,17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MANİSA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539.873,56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8.921.901,45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25.646.724,61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120.644.441,02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1.905.330,19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157.658.270,83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1.152.270,93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531.333,71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1.683.604,64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167.663.667,94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196.311.120,68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363.974.788,62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CNGAZ PETROL ÜRÜNLERİ DAĞITIM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128.432,00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16.359,00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144.791,00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DOĞALHAYAT PETROL ÜRÜNLERİ, CNG, GAZ, İNŞAAT, GIDA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84.843,83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395.401,81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480.245,64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30.664,13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22.182,94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52.847,07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534.843,00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865.346,00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969.519,00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2.369.708,00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4.348.665,42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207.507,28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4.556.172,70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11.104.380,37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322.246,37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11.426.626,74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113.658,00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96.156,00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209.814,00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168.203.541,50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84.843,83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224.421.510,32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27.661.340,48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120.644.441,02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3.744.788,27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544.760.465,42</w:t>
            </w:r>
          </w:p>
        </w:tc>
      </w:tr>
    </w:tbl>
    <w:p w:rsidR="005044BE" w:rsidRDefault="005044BE" w:rsidP="005044BE"/>
    <w:p w:rsidR="005044BE" w:rsidRPr="00E164B2" w:rsidRDefault="005044BE" w:rsidP="005044BE">
      <w:pPr>
        <w:pStyle w:val="Balk5"/>
      </w:pPr>
      <w:bookmarkStart w:id="375" w:name="_Toc445993574"/>
      <w:bookmarkStart w:id="376" w:name="_Toc39762907"/>
      <w:r w:rsidRPr="00E164B2">
        <w:t>Tablo 10.57 MARDİN</w:t>
      </w:r>
      <w:bookmarkEnd w:id="375"/>
      <w:bookmarkEnd w:id="376"/>
    </w:p>
    <w:tbl>
      <w:tblPr>
        <w:tblW w:w="5000" w:type="pct"/>
        <w:tblCellMar>
          <w:left w:w="70" w:type="dxa"/>
          <w:right w:w="70" w:type="dxa"/>
        </w:tblCellMar>
        <w:tblLook w:val="04A0"/>
      </w:tblPr>
      <w:tblGrid>
        <w:gridCol w:w="2672"/>
        <w:gridCol w:w="811"/>
        <w:gridCol w:w="1560"/>
        <w:gridCol w:w="954"/>
        <w:gridCol w:w="852"/>
        <w:gridCol w:w="1309"/>
        <w:gridCol w:w="1207"/>
        <w:gridCol w:w="1309"/>
        <w:gridCol w:w="1207"/>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lastRenderedPageBreak/>
              <w:t>MARDİN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AKMERCAN MARDİN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12.930,17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24.697,21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1.281,40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1.645.288,06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1.164.585,40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24.263.796,99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12.540,46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27.125.119,69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9.344,04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210.986,51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19.041,21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239.371,76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21.424.667,96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62.226.674,60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83.651.342,56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782.345,67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782.345,67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12.542,00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127.669,00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140.211,00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1.464.239,00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1.464.239,00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796.576,17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1.494.357,00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2.290.933,17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21.437.598,13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24.697,21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1.281,40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66.937.009,54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1.503.240,91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24.263.796,99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1.525.938,67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115.693.562,85</w:t>
            </w:r>
          </w:p>
        </w:tc>
      </w:tr>
    </w:tbl>
    <w:p w:rsidR="005044BE" w:rsidRDefault="005044BE" w:rsidP="005044BE">
      <w:pPr>
        <w:rPr>
          <w:rFonts w:ascii="Times New Roman" w:hAnsi="Times New Roman" w:cs="Times New Roman"/>
          <w:b/>
        </w:rPr>
      </w:pPr>
      <w:r>
        <w:rPr>
          <w:rFonts w:ascii="Times New Roman" w:hAnsi="Times New Roman"/>
        </w:rPr>
        <w:br w:type="page"/>
      </w:r>
    </w:p>
    <w:p w:rsidR="005044BE" w:rsidRDefault="005044BE" w:rsidP="005044BE">
      <w:pPr>
        <w:pStyle w:val="Balk5"/>
      </w:pPr>
      <w:bookmarkStart w:id="377" w:name="_Toc445993575"/>
      <w:bookmarkStart w:id="378" w:name="_Toc39762908"/>
      <w:r w:rsidRPr="00E164B2">
        <w:lastRenderedPageBreak/>
        <w:t>Tablo 10.58 MERSİN</w:t>
      </w:r>
      <w:bookmarkEnd w:id="377"/>
      <w:bookmarkEnd w:id="378"/>
    </w:p>
    <w:tbl>
      <w:tblPr>
        <w:tblW w:w="5000" w:type="pct"/>
        <w:tblCellMar>
          <w:left w:w="70" w:type="dxa"/>
          <w:right w:w="70" w:type="dxa"/>
        </w:tblCellMar>
        <w:tblLook w:val="04A0"/>
      </w:tblPr>
      <w:tblGrid>
        <w:gridCol w:w="1894"/>
        <w:gridCol w:w="1081"/>
        <w:gridCol w:w="1560"/>
        <w:gridCol w:w="1055"/>
        <w:gridCol w:w="1055"/>
        <w:gridCol w:w="1411"/>
        <w:gridCol w:w="1309"/>
        <w:gridCol w:w="1309"/>
        <w:gridCol w:w="1207"/>
        <w:gridCol w:w="1411"/>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MERSİN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985.089,19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17.596,33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1.002.685,53</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496.967,98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496.967,98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ÇUKUROVA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13.690.031,12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390.621,02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126.324.412,06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14.437.150,71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67.562.232,95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1.287.422,36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223.691.870,21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293.928,03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293.928,03</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126.874.374,18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326.985.483,93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453.859.858,11</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108.936,64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108.936,64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7.500,00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7.500,00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2.754.596,00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48.645,00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2.803.241,00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144.925,46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144.925,46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1.189.346,00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1.189.346,00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559.284,00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718.482,00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1.277.766,00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681.114,05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681.114,05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ŞİŞECAM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107.943.272,55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107.943.272,55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140.564.405,30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390.621,02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681.114,05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567.677.305,19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15.229.374,04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67.562.232,95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1.396.359,00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793.501.411,55</w:t>
            </w:r>
          </w:p>
        </w:tc>
      </w:tr>
    </w:tbl>
    <w:p w:rsidR="000B627F" w:rsidRPr="000B627F" w:rsidRDefault="000B627F" w:rsidP="000B627F"/>
    <w:p w:rsidR="005044BE" w:rsidRDefault="005044BE" w:rsidP="005044BE">
      <w:pPr>
        <w:pStyle w:val="Balk5"/>
      </w:pPr>
      <w:bookmarkStart w:id="379" w:name="_Toc445993576"/>
      <w:bookmarkStart w:id="380" w:name="_Toc39762909"/>
      <w:r w:rsidRPr="00E164B2">
        <w:t>Tablo 10.59 MUĞLA</w:t>
      </w:r>
      <w:bookmarkEnd w:id="379"/>
      <w:bookmarkEnd w:id="380"/>
    </w:p>
    <w:tbl>
      <w:tblPr>
        <w:tblW w:w="5000" w:type="pct"/>
        <w:tblCellMar>
          <w:left w:w="70" w:type="dxa"/>
          <w:right w:w="70" w:type="dxa"/>
        </w:tblCellMar>
        <w:tblLook w:val="04A0"/>
      </w:tblPr>
      <w:tblGrid>
        <w:gridCol w:w="2484"/>
        <w:gridCol w:w="1081"/>
        <w:gridCol w:w="1560"/>
        <w:gridCol w:w="954"/>
        <w:gridCol w:w="770"/>
        <w:gridCol w:w="1309"/>
        <w:gridCol w:w="1309"/>
        <w:gridCol w:w="1309"/>
        <w:gridCol w:w="1207"/>
        <w:gridCol w:w="1309"/>
      </w:tblGrid>
      <w:tr w:rsidR="000B627F" w:rsidRPr="000B627F" w:rsidTr="000B627F">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MUĞLA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AKMERCAN MUĞLA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8.090.633,80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49.935,63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6.021.319,76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27.438.072,39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6.189,78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41.606.151,36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8.810,91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3.414.980,97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3.423.791,88</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ANG DOĞAL GAZ TAŞIMACILIK DÖNÜŞÜM İNŞAAT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37.498,00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23.122,00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60.620,00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1.370.620,16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1.314.332,14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2.684.952,30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CNG 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392.718,00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1.365.405,00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1.758.123,00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CNGAZ PETROL ÜRÜNLERİ DAĞITIM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42.042,00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424.042,00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466.084,00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DOĞALHAYAT PETROL ÜRÜNLERİ, CNG, GAZ, İNŞAAT, GIDA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5.029,00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151.128,52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156.157,52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ERD CNG ENDÜSTRİYEL GAZLAR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1.136.272,82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139.317,65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8.191,28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1.834,70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1.285.616,45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379.534,00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7.575.114,00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1.401.308,00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9.355.956,00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6.930.009,46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642.017,93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7.572.027,39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242.046,00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3.210.284,64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3.452.330,64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159.937,03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159.937,03</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8.090.633,80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49.935,63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10.704.517,38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24.281.064,61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27.446.263,67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1.409.332,48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71.981.747,57</w:t>
            </w:r>
          </w:p>
        </w:tc>
      </w:tr>
    </w:tbl>
    <w:p w:rsidR="005044BE" w:rsidRPr="00E164B2" w:rsidRDefault="005044BE" w:rsidP="005044BE">
      <w:pPr>
        <w:pStyle w:val="Balk5"/>
      </w:pPr>
      <w:bookmarkStart w:id="381" w:name="_Toc445993577"/>
      <w:bookmarkStart w:id="382" w:name="_Toc39762910"/>
      <w:r w:rsidRPr="00E164B2">
        <w:t>Tablo 10.60 MUŞ</w:t>
      </w:r>
      <w:bookmarkEnd w:id="381"/>
      <w:bookmarkEnd w:id="382"/>
    </w:p>
    <w:tbl>
      <w:tblPr>
        <w:tblW w:w="5000" w:type="pct"/>
        <w:tblCellMar>
          <w:left w:w="70" w:type="dxa"/>
          <w:right w:w="70" w:type="dxa"/>
        </w:tblCellMar>
        <w:tblLook w:val="04A0"/>
      </w:tblPr>
      <w:tblGrid>
        <w:gridCol w:w="2770"/>
        <w:gridCol w:w="1081"/>
        <w:gridCol w:w="1560"/>
        <w:gridCol w:w="770"/>
        <w:gridCol w:w="770"/>
        <w:gridCol w:w="1207"/>
        <w:gridCol w:w="1309"/>
        <w:gridCol w:w="1309"/>
        <w:gridCol w:w="1207"/>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MUŞ</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DOĞUGAZ BİTLİS BİNGÖL MUŞ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1.010.928,78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9.546.814,43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26.972.490,34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2.065.276,56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39.595.510,12</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781.354,62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781.354,62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1.973.063,00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1.973.063,00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185.143,00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185.143,00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393.403,00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393.403,00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YILMAZLAR SINAİ VE TIBBİ GAZLAR PAZARLAMA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313.720,60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313.720,60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1.977.426,40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12.227.001,03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26.972.490,34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2.065.276,56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43.242.194,34</w:t>
            </w:r>
          </w:p>
        </w:tc>
      </w:tr>
    </w:tbl>
    <w:p w:rsidR="005044BE" w:rsidRDefault="005044BE" w:rsidP="005044BE">
      <w:pPr>
        <w:rPr>
          <w:rFonts w:ascii="Times New Roman" w:hAnsi="Times New Roman"/>
        </w:rPr>
      </w:pPr>
    </w:p>
    <w:p w:rsidR="005044BE" w:rsidRPr="00E164B2" w:rsidRDefault="005044BE" w:rsidP="005044BE">
      <w:pPr>
        <w:rPr>
          <w:rFonts w:ascii="Times New Roman" w:hAnsi="Times New Roman"/>
        </w:rPr>
      </w:pPr>
      <w:r>
        <w:rPr>
          <w:rFonts w:ascii="Times New Roman" w:hAnsi="Times New Roman"/>
        </w:rPr>
        <w:br w:type="page"/>
      </w:r>
    </w:p>
    <w:p w:rsidR="005044BE" w:rsidRPr="00E164B2" w:rsidRDefault="005044BE" w:rsidP="005044BE">
      <w:pPr>
        <w:pStyle w:val="Balk5"/>
      </w:pPr>
      <w:bookmarkStart w:id="383" w:name="_Toc445993578"/>
      <w:bookmarkStart w:id="384" w:name="_Toc39762911"/>
      <w:r w:rsidRPr="00E164B2">
        <w:t>Tablo 10.61 NEVŞEHİR</w:t>
      </w:r>
      <w:bookmarkEnd w:id="383"/>
      <w:bookmarkEnd w:id="384"/>
    </w:p>
    <w:tbl>
      <w:tblPr>
        <w:tblW w:w="5000" w:type="pct"/>
        <w:tblCellMar>
          <w:left w:w="70" w:type="dxa"/>
          <w:right w:w="70" w:type="dxa"/>
        </w:tblCellMar>
        <w:tblLook w:val="04A0"/>
      </w:tblPr>
      <w:tblGrid>
        <w:gridCol w:w="2922"/>
        <w:gridCol w:w="1081"/>
        <w:gridCol w:w="1560"/>
        <w:gridCol w:w="770"/>
        <w:gridCol w:w="770"/>
        <w:gridCol w:w="1207"/>
        <w:gridCol w:w="1309"/>
        <w:gridCol w:w="1309"/>
        <w:gridCol w:w="1055"/>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NEVŞEHİR</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272.737,64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39.663,97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312.401,60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675.742,56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675.742,56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ENERYA KAPADOKYA 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1.460.996,74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22.492.276,74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49.660.687,00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723.733,72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74.337.694,20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448.509,44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448.509,44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169.040,00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435.425,00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604.465,00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3.837.790,08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3.837.790,08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111.429,00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111.429,00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245.730,00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155.411,00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401.141,00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6.662.037,02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23.682.715,15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49.660.687,00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723.733,72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80.729.172,88</w:t>
            </w:r>
          </w:p>
        </w:tc>
      </w:tr>
    </w:tbl>
    <w:p w:rsidR="005044BE" w:rsidRDefault="005044BE" w:rsidP="005044BE">
      <w:pPr>
        <w:pStyle w:val="Tablo1"/>
        <w:jc w:val="left"/>
        <w:rPr>
          <w:rFonts w:ascii="Times New Roman" w:hAnsi="Times New Roman" w:cstheme="minorBidi"/>
          <w:b w:val="0"/>
        </w:rPr>
      </w:pPr>
    </w:p>
    <w:p w:rsidR="005044BE" w:rsidRPr="00E164B2" w:rsidRDefault="005044BE" w:rsidP="005044BE">
      <w:pPr>
        <w:rPr>
          <w:rFonts w:ascii="Times New Roman" w:hAnsi="Times New Roman"/>
        </w:rPr>
      </w:pPr>
      <w:r>
        <w:rPr>
          <w:rFonts w:ascii="Times New Roman" w:hAnsi="Times New Roman"/>
          <w:b/>
        </w:rPr>
        <w:br w:type="page"/>
      </w:r>
    </w:p>
    <w:p w:rsidR="005044BE" w:rsidRDefault="005044BE" w:rsidP="005044BE">
      <w:pPr>
        <w:pStyle w:val="Balk5"/>
      </w:pPr>
      <w:bookmarkStart w:id="385" w:name="_Toc445993579"/>
      <w:bookmarkStart w:id="386" w:name="_Toc39762912"/>
      <w:r w:rsidRPr="00E164B2">
        <w:t>Tablo 10.62 NİĞDE</w:t>
      </w:r>
      <w:bookmarkEnd w:id="385"/>
      <w:bookmarkEnd w:id="386"/>
    </w:p>
    <w:tbl>
      <w:tblPr>
        <w:tblW w:w="5000" w:type="pct"/>
        <w:tblCellMar>
          <w:left w:w="70" w:type="dxa"/>
          <w:right w:w="70" w:type="dxa"/>
        </w:tblCellMar>
        <w:tblLook w:val="04A0"/>
      </w:tblPr>
      <w:tblGrid>
        <w:gridCol w:w="2668"/>
        <w:gridCol w:w="1081"/>
        <w:gridCol w:w="1560"/>
        <w:gridCol w:w="770"/>
        <w:gridCol w:w="770"/>
        <w:gridCol w:w="1309"/>
        <w:gridCol w:w="1309"/>
        <w:gridCol w:w="1309"/>
        <w:gridCol w:w="1207"/>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NİĞDE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5.267.939,75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5.267.939,75</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481.982,70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85.564,81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25.321,38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592.868,89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ENERYA KAPADOKYA 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1.823.952,17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14.614.832,94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62.447.978,00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5.434.143,88</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84.320.906,99</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5.520,00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5.520,00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142.497,00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45.762,00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188.259,00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6.825.703,87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6.825.703,87</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41.115,00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41.115,00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14.399,00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14.399,00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14.597.589,49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14.751.679,75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62.447.978,00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5.459.465,26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97.256.712,50</w:t>
            </w:r>
          </w:p>
        </w:tc>
      </w:tr>
    </w:tbl>
    <w:p w:rsidR="005044BE" w:rsidRDefault="005044BE" w:rsidP="005044BE"/>
    <w:p w:rsidR="005044BE" w:rsidRDefault="005044BE" w:rsidP="005044BE"/>
    <w:p w:rsidR="005044BE" w:rsidRDefault="005044BE" w:rsidP="005044BE"/>
    <w:p w:rsidR="000B627F" w:rsidRDefault="000B627F" w:rsidP="005044BE"/>
    <w:p w:rsidR="000B627F" w:rsidRDefault="000B627F" w:rsidP="005044BE"/>
    <w:p w:rsidR="000B627F" w:rsidRDefault="000B627F" w:rsidP="005044BE"/>
    <w:p w:rsidR="000B627F" w:rsidRDefault="000B627F" w:rsidP="005044BE"/>
    <w:p w:rsidR="005044BE" w:rsidRPr="000E150C" w:rsidRDefault="005044BE" w:rsidP="005044BE"/>
    <w:p w:rsidR="005044BE" w:rsidRDefault="005044BE" w:rsidP="005044BE">
      <w:pPr>
        <w:pStyle w:val="Balk5"/>
      </w:pPr>
      <w:bookmarkStart w:id="387" w:name="_Toc445993580"/>
      <w:bookmarkStart w:id="388" w:name="_Toc39762913"/>
      <w:r w:rsidRPr="00E164B2">
        <w:t>Tablo 10.63 ORDU</w:t>
      </w:r>
      <w:bookmarkEnd w:id="387"/>
      <w:bookmarkEnd w:id="388"/>
    </w:p>
    <w:tbl>
      <w:tblPr>
        <w:tblW w:w="5000" w:type="pct"/>
        <w:tblCellMar>
          <w:left w:w="70" w:type="dxa"/>
          <w:right w:w="70" w:type="dxa"/>
        </w:tblCellMar>
        <w:tblLook w:val="04A0"/>
      </w:tblPr>
      <w:tblGrid>
        <w:gridCol w:w="2350"/>
        <w:gridCol w:w="1081"/>
        <w:gridCol w:w="1560"/>
        <w:gridCol w:w="1055"/>
        <w:gridCol w:w="954"/>
        <w:gridCol w:w="1309"/>
        <w:gridCol w:w="1309"/>
        <w:gridCol w:w="1309"/>
        <w:gridCol w:w="954"/>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ORDU</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ORDU GİRESUN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118.740,13</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2.837.809,74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14.469.505,69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72.186.978,46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36.676,46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89.649.710,49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-2.499,89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85.062,08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82.562,19</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6.045.928,00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850.372,00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6.896.300,00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510.486,05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510.486,05</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5.778.178,00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35.911,00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5.814.089,00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39.378,00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490.652,00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530.030,00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11.064.377,39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77.906,66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11.142.284,05</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39.005,57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419.820,04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49.920,90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2.400,00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511.146,51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118.740,13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39.005,57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26.693.477,33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16.059.330,33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72.189.378,46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36.676,46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115.136.608,29</w:t>
            </w:r>
          </w:p>
        </w:tc>
      </w:tr>
    </w:tbl>
    <w:p w:rsidR="005044BE" w:rsidRDefault="005044BE" w:rsidP="005044BE"/>
    <w:p w:rsidR="005044BE" w:rsidRPr="000E150C" w:rsidRDefault="005044BE" w:rsidP="005044BE"/>
    <w:p w:rsidR="005044BE" w:rsidRDefault="005044BE" w:rsidP="005044BE">
      <w:pPr>
        <w:rPr>
          <w:rFonts w:ascii="Times New Roman" w:hAnsi="Times New Roman"/>
        </w:rPr>
      </w:pPr>
    </w:p>
    <w:p w:rsidR="005044BE" w:rsidRDefault="005044BE" w:rsidP="005044BE">
      <w:pPr>
        <w:rPr>
          <w:rFonts w:ascii="Times New Roman" w:hAnsi="Times New Roman"/>
        </w:rPr>
      </w:pPr>
      <w:r>
        <w:rPr>
          <w:rFonts w:ascii="Times New Roman" w:hAnsi="Times New Roman"/>
        </w:rPr>
        <w:br w:type="page"/>
      </w:r>
    </w:p>
    <w:p w:rsidR="005044BE" w:rsidRDefault="005044BE" w:rsidP="005044BE">
      <w:pPr>
        <w:pStyle w:val="Balk5"/>
      </w:pPr>
      <w:bookmarkStart w:id="389" w:name="_Toc445993581"/>
      <w:bookmarkStart w:id="390" w:name="_Toc39762914"/>
      <w:r w:rsidRPr="00E164B2">
        <w:t>Tablo 10.64 OSMANİYE</w:t>
      </w:r>
      <w:bookmarkEnd w:id="389"/>
      <w:bookmarkEnd w:id="390"/>
    </w:p>
    <w:tbl>
      <w:tblPr>
        <w:tblW w:w="5000" w:type="pct"/>
        <w:tblCellMar>
          <w:left w:w="70" w:type="dxa"/>
          <w:right w:w="70" w:type="dxa"/>
        </w:tblCellMar>
        <w:tblLook w:val="04A0"/>
      </w:tblPr>
      <w:tblGrid>
        <w:gridCol w:w="2636"/>
        <w:gridCol w:w="1081"/>
        <w:gridCol w:w="1560"/>
        <w:gridCol w:w="770"/>
        <w:gridCol w:w="852"/>
        <w:gridCol w:w="1411"/>
        <w:gridCol w:w="1207"/>
        <w:gridCol w:w="1309"/>
        <w:gridCol w:w="1055"/>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OSMANİYE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262.362,50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13.730,36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276.092,86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ÇUKUROVA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6.222.982,76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4.930.015,76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26.156.292,64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257.216,11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37.566.507,27</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ARAR PETROL VE GAZ ARAMA ÜRETİM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71.060,00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71.060,00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82.712,96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82.712,96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178.496.558,74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178.496.558,74</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FİDAN GAZ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42.465,00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42.465,00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42.250,00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42.250,00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54.033,00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32.655,00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86.688,00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4.544,55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72.349,12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348.263,80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425.157,47</w:t>
            </w:r>
          </w:p>
        </w:tc>
      </w:tr>
      <w:tr w:rsidR="000B627F" w:rsidRPr="000B627F" w:rsidTr="000B627F">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89.115,00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27.931,00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117.046,00</w:t>
            </w:r>
          </w:p>
        </w:tc>
      </w:tr>
      <w:tr w:rsidR="000B627F" w:rsidRPr="000B627F" w:rsidTr="000B627F">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39.200,00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39.200,00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4.544,55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185.321.289,95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5.118.931,24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26.156.292,64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644.679,91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217.245.738,29</w:t>
            </w:r>
          </w:p>
        </w:tc>
      </w:tr>
    </w:tbl>
    <w:p w:rsidR="000B627F" w:rsidRDefault="000B627F" w:rsidP="000B627F"/>
    <w:p w:rsidR="000B627F" w:rsidRDefault="000B627F" w:rsidP="000B627F"/>
    <w:p w:rsidR="000B627F" w:rsidRDefault="000B627F" w:rsidP="000B627F"/>
    <w:p w:rsidR="000B627F" w:rsidRPr="000B627F" w:rsidRDefault="000B627F" w:rsidP="000B627F"/>
    <w:p w:rsidR="005044BE" w:rsidRDefault="005044BE" w:rsidP="005044BE">
      <w:pPr>
        <w:pStyle w:val="Balk5"/>
      </w:pPr>
      <w:bookmarkStart w:id="391" w:name="_Toc445993582"/>
      <w:bookmarkStart w:id="392" w:name="_Toc39762915"/>
      <w:r w:rsidRPr="00E164B2">
        <w:t>Tablo 10.65 RİZE</w:t>
      </w:r>
      <w:bookmarkEnd w:id="391"/>
      <w:bookmarkEnd w:id="392"/>
    </w:p>
    <w:tbl>
      <w:tblPr>
        <w:tblW w:w="5000" w:type="pct"/>
        <w:tblCellMar>
          <w:left w:w="70" w:type="dxa"/>
          <w:right w:w="70" w:type="dxa"/>
        </w:tblCellMar>
        <w:tblLook w:val="04A0"/>
      </w:tblPr>
      <w:tblGrid>
        <w:gridCol w:w="2535"/>
        <w:gridCol w:w="1081"/>
        <w:gridCol w:w="1560"/>
        <w:gridCol w:w="770"/>
        <w:gridCol w:w="1055"/>
        <w:gridCol w:w="1309"/>
        <w:gridCol w:w="1309"/>
        <w:gridCol w:w="1309"/>
        <w:gridCol w:w="1055"/>
        <w:gridCol w:w="1309"/>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RİZE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AKSA KARADENİZ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5.899.325,09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9.779.021,59</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35.676.269,02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51.354.615,71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43.655,00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59.290,00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102.945,00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269.392,22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35.942.236,25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5.211.123,42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121.852,17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41.544.604,06</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56.143,00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85.704,00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141.847,00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79.730,00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79.730,00</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269.392,22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42.021.089,34</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15.135.139,01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35.676.269,02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121.852,17</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93.223.741,76</w:t>
            </w:r>
          </w:p>
        </w:tc>
      </w:tr>
    </w:tbl>
    <w:p w:rsidR="005044BE" w:rsidRDefault="005044BE" w:rsidP="005044BE"/>
    <w:p w:rsidR="005044BE" w:rsidRDefault="005044BE" w:rsidP="005044BE"/>
    <w:p w:rsidR="005044BE" w:rsidRDefault="005044BE" w:rsidP="005044BE"/>
    <w:p w:rsidR="005044BE" w:rsidRDefault="005044BE" w:rsidP="005044BE"/>
    <w:p w:rsidR="005044BE" w:rsidRDefault="005044BE" w:rsidP="005044BE"/>
    <w:p w:rsidR="005044BE" w:rsidRDefault="005044BE" w:rsidP="005044BE"/>
    <w:p w:rsidR="005044BE" w:rsidRDefault="005044BE" w:rsidP="005044BE"/>
    <w:p w:rsidR="00703707" w:rsidRDefault="00703707" w:rsidP="005044BE"/>
    <w:p w:rsidR="00703707" w:rsidRDefault="00703707" w:rsidP="005044BE"/>
    <w:p w:rsidR="005044BE" w:rsidRDefault="005044BE" w:rsidP="005044BE"/>
    <w:p w:rsidR="000B627F" w:rsidRDefault="000B627F" w:rsidP="005044BE"/>
    <w:p w:rsidR="005044BE" w:rsidRPr="0062548A" w:rsidRDefault="005044BE" w:rsidP="005044BE"/>
    <w:p w:rsidR="005044BE" w:rsidRDefault="005044BE" w:rsidP="005044BE">
      <w:pPr>
        <w:pStyle w:val="Balk5"/>
      </w:pPr>
      <w:bookmarkStart w:id="393" w:name="_Toc445993583"/>
      <w:bookmarkStart w:id="394" w:name="_Toc39762916"/>
      <w:r w:rsidRPr="00E164B2">
        <w:t>Tablo 10.66 SAKARYA</w:t>
      </w:r>
      <w:bookmarkEnd w:id="393"/>
      <w:bookmarkEnd w:id="394"/>
    </w:p>
    <w:tbl>
      <w:tblPr>
        <w:tblW w:w="5000" w:type="pct"/>
        <w:tblCellMar>
          <w:left w:w="70" w:type="dxa"/>
          <w:right w:w="70" w:type="dxa"/>
        </w:tblCellMar>
        <w:tblLook w:val="04A0"/>
      </w:tblPr>
      <w:tblGrid>
        <w:gridCol w:w="2076"/>
        <w:gridCol w:w="1081"/>
        <w:gridCol w:w="1560"/>
        <w:gridCol w:w="770"/>
        <w:gridCol w:w="852"/>
        <w:gridCol w:w="1411"/>
        <w:gridCol w:w="1309"/>
        <w:gridCol w:w="1411"/>
        <w:gridCol w:w="1411"/>
        <w:gridCol w:w="1411"/>
      </w:tblGrid>
      <w:tr w:rsidR="000B627F" w:rsidRPr="000B627F" w:rsidTr="000B627F">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bookmarkStart w:id="395" w:name="_Toc445993584"/>
            <w:r w:rsidRPr="000B627F">
              <w:rPr>
                <w:rFonts w:ascii="Tahoma" w:eastAsia="Times New Roman" w:hAnsi="Tahoma" w:cs="Tahoma"/>
                <w:b/>
                <w:bCs/>
                <w:color w:val="FFFFFF"/>
                <w:sz w:val="16"/>
                <w:szCs w:val="16"/>
                <w:lang w:eastAsia="tr-TR"/>
              </w:rPr>
              <w:t>SAKARYA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jc w:val="center"/>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Genel Toplam</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AGDAŞ ADAPAZARI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3.996,00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659,00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71.466.888,00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35.749.120,00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204.804.005,00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108.667.540,00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420.692.208,00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AKMERCAN GEPA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24.420,95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42.844.627,41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2.108.065,80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12.438.288,35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57.415.402,51</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241.282,04</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58.488,22</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299.770,26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292.281.965,81</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7.680.009,35</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299.961.975,16</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53.240,90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53.240,90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399.017,68</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399.017,68</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132.091,00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320.371,00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891.050,00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1.343.512,00</w:t>
            </w:r>
          </w:p>
        </w:tc>
      </w:tr>
      <w:tr w:rsidR="000B627F" w:rsidRPr="000B627F" w:rsidTr="000B627F">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3.621,00</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73.737,86</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13.270,57</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29.613,21</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120.242,64</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25.476.863,52</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0B627F" w:rsidRPr="000B627F" w:rsidRDefault="000B627F" w:rsidP="000B627F">
            <w:pPr>
              <w:spacing w:after="0" w:line="240" w:lineRule="auto"/>
              <w:jc w:val="right"/>
              <w:rPr>
                <w:rFonts w:ascii="Tahoma" w:eastAsia="Times New Roman" w:hAnsi="Tahoma" w:cs="Tahoma"/>
                <w:color w:val="000000"/>
                <w:sz w:val="16"/>
                <w:szCs w:val="16"/>
                <w:lang w:eastAsia="tr-TR"/>
              </w:rPr>
            </w:pPr>
            <w:r w:rsidRPr="000B627F">
              <w:rPr>
                <w:rFonts w:ascii="Tahoma" w:eastAsia="Times New Roman" w:hAnsi="Tahoma" w:cs="Tahoma"/>
                <w:color w:val="000000"/>
                <w:sz w:val="16"/>
                <w:szCs w:val="16"/>
                <w:lang w:eastAsia="tr-TR"/>
              </w:rPr>
              <w:t>161.551,00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25.638.414,52</w:t>
            </w:r>
          </w:p>
        </w:tc>
      </w:tr>
      <w:tr w:rsidR="000B627F" w:rsidRPr="000B627F" w:rsidTr="000B627F">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292.310.382,76</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4.280,00</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147.968.740,09</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38.589.845,05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217.242.293,35</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109.808.242,43</w:t>
            </w:r>
          </w:p>
        </w:tc>
        <w:tc>
          <w:tcPr>
            <w:tcW w:w="410" w:type="pct"/>
            <w:tcBorders>
              <w:top w:val="nil"/>
              <w:left w:val="nil"/>
              <w:bottom w:val="single" w:sz="4" w:space="0" w:color="D3D3D3"/>
              <w:right w:val="single" w:sz="4" w:space="0" w:color="D3D3D3"/>
            </w:tcBorders>
            <w:shd w:val="clear" w:color="708090" w:fill="708090"/>
            <w:vAlign w:val="center"/>
            <w:hideMark/>
          </w:tcPr>
          <w:p w:rsidR="000B627F" w:rsidRPr="000B627F" w:rsidRDefault="000B627F" w:rsidP="000B627F">
            <w:pPr>
              <w:spacing w:after="0" w:line="240" w:lineRule="auto"/>
              <w:jc w:val="right"/>
              <w:rPr>
                <w:rFonts w:ascii="Tahoma" w:eastAsia="Times New Roman" w:hAnsi="Tahoma" w:cs="Tahoma"/>
                <w:b/>
                <w:bCs/>
                <w:color w:val="FFFFFF"/>
                <w:sz w:val="16"/>
                <w:szCs w:val="16"/>
                <w:lang w:eastAsia="tr-TR"/>
              </w:rPr>
            </w:pPr>
            <w:r w:rsidRPr="000B627F">
              <w:rPr>
                <w:rFonts w:ascii="Tahoma" w:eastAsia="Times New Roman" w:hAnsi="Tahoma" w:cs="Tahoma"/>
                <w:b/>
                <w:bCs/>
                <w:color w:val="FFFFFF"/>
                <w:sz w:val="16"/>
                <w:szCs w:val="16"/>
                <w:lang w:eastAsia="tr-TR"/>
              </w:rPr>
              <w:t>805.923.783,68</w:t>
            </w:r>
          </w:p>
        </w:tc>
      </w:tr>
    </w:tbl>
    <w:p w:rsidR="005044BE" w:rsidRPr="0062548A" w:rsidRDefault="005044BE" w:rsidP="005044BE">
      <w:pPr>
        <w:rPr>
          <w:rFonts w:ascii="Times New Roman" w:hAnsi="Times New Roman"/>
        </w:rPr>
      </w:pPr>
      <w:r>
        <w:rPr>
          <w:b/>
        </w:rPr>
        <w:br w:type="page"/>
      </w:r>
    </w:p>
    <w:p w:rsidR="005044BE" w:rsidRPr="00E164B2" w:rsidRDefault="005044BE" w:rsidP="005044BE">
      <w:pPr>
        <w:pStyle w:val="Balk5"/>
      </w:pPr>
      <w:bookmarkStart w:id="396" w:name="_Toc39762917"/>
      <w:r w:rsidRPr="00E164B2">
        <w:t xml:space="preserve">Tablo 10.67 </w:t>
      </w:r>
      <w:r w:rsidRPr="002405B7">
        <w:t>SAMSUN</w:t>
      </w:r>
      <w:bookmarkEnd w:id="395"/>
      <w:bookmarkEnd w:id="396"/>
    </w:p>
    <w:tbl>
      <w:tblPr>
        <w:tblW w:w="5000" w:type="pct"/>
        <w:tblCellMar>
          <w:left w:w="70" w:type="dxa"/>
          <w:right w:w="70" w:type="dxa"/>
        </w:tblCellMar>
        <w:tblLook w:val="04A0"/>
      </w:tblPr>
      <w:tblGrid>
        <w:gridCol w:w="2179"/>
        <w:gridCol w:w="1081"/>
        <w:gridCol w:w="1560"/>
        <w:gridCol w:w="1055"/>
        <w:gridCol w:w="770"/>
        <w:gridCol w:w="1309"/>
        <w:gridCol w:w="1309"/>
        <w:gridCol w:w="1411"/>
        <w:gridCol w:w="1055"/>
        <w:gridCol w:w="1563"/>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bookmarkStart w:id="397" w:name="_Toc445993585"/>
            <w:r w:rsidRPr="002405B7">
              <w:rPr>
                <w:rFonts w:ascii="Tahoma" w:eastAsia="Times New Roman" w:hAnsi="Tahoma" w:cs="Tahoma"/>
                <w:b/>
                <w:bCs/>
                <w:color w:val="FFFFFF"/>
                <w:sz w:val="16"/>
                <w:szCs w:val="16"/>
                <w:lang w:eastAsia="tr-TR"/>
              </w:rPr>
              <w:t>SAMSUN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AKMERCAN DELTA DOĞALGAZ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6.763,59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22.916.598,93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9.497.081,69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43.384.774,85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30.628,18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75.835.847,23</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ORDU GİRESUN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921.279,50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2.850.657,87</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13.596.968,11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17.368.905,48</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215.355,86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215.355,86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501.763.327,06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33.140.430,04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534.903.757,10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CENGİZ ENERJİ SANAYİİ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63.805.650,43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63.805.650,43</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GLOBAL MADEN DOĞALGAZ PETROL VE KİMYA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74.352.890,22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74.352.890,22</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388.611,00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290.850,00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679.461,00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307.477,00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307.477,00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33.570,00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33.570,00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SAMGAZ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19.698.312,00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47.642.037,00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183.136.777,00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250.477.126,00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529.013,83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581.354,11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1.110.367,94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639.921.867,71</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928.043,09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77.229.368,66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60.571.130,67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240.118.519,96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321.478,18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1.019.090.408,26</w:t>
            </w:r>
          </w:p>
        </w:tc>
      </w:tr>
    </w:tbl>
    <w:p w:rsidR="005044BE" w:rsidRDefault="005044BE" w:rsidP="00470410">
      <w:pPr>
        <w:pStyle w:val="AralkYok"/>
      </w:pPr>
    </w:p>
    <w:p w:rsidR="005044BE" w:rsidRDefault="005044BE" w:rsidP="00470410">
      <w:pPr>
        <w:pStyle w:val="AralkYok"/>
      </w:pPr>
    </w:p>
    <w:p w:rsidR="005044BE" w:rsidRPr="00E164B2" w:rsidRDefault="005044BE" w:rsidP="005044BE">
      <w:pPr>
        <w:pStyle w:val="Balk5"/>
      </w:pPr>
      <w:bookmarkStart w:id="398" w:name="_Toc39762918"/>
      <w:r w:rsidRPr="00E164B2">
        <w:t>Tablo 10.68 SİİRT</w:t>
      </w:r>
      <w:bookmarkEnd w:id="397"/>
      <w:bookmarkEnd w:id="398"/>
    </w:p>
    <w:tbl>
      <w:tblPr>
        <w:tblW w:w="5000" w:type="pct"/>
        <w:tblCellMar>
          <w:left w:w="70" w:type="dxa"/>
          <w:right w:w="70" w:type="dxa"/>
        </w:tblCellMar>
        <w:tblLook w:val="04A0"/>
      </w:tblPr>
      <w:tblGrid>
        <w:gridCol w:w="3123"/>
        <w:gridCol w:w="1108"/>
        <w:gridCol w:w="1560"/>
        <w:gridCol w:w="919"/>
        <w:gridCol w:w="919"/>
        <w:gridCol w:w="1055"/>
        <w:gridCol w:w="1207"/>
        <w:gridCol w:w="1309"/>
        <w:gridCol w:w="783"/>
        <w:gridCol w:w="1309"/>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SİİRT</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SİİRT BATMAN DOĞALGAZ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9.285.020,86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27.701.548,28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36.986.569,14</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634.090,00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634.090,00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634.090,00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9.285.020,86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27.701.548,28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37.620.659,14</w:t>
            </w:r>
          </w:p>
        </w:tc>
      </w:tr>
    </w:tbl>
    <w:p w:rsidR="005044BE" w:rsidRPr="00E164B2" w:rsidRDefault="005044BE" w:rsidP="005044BE">
      <w:pPr>
        <w:pStyle w:val="Tablo1"/>
        <w:jc w:val="left"/>
        <w:rPr>
          <w:rFonts w:ascii="Times New Roman" w:hAnsi="Times New Roman"/>
        </w:rPr>
      </w:pPr>
    </w:p>
    <w:p w:rsidR="005044BE" w:rsidRPr="00E164B2" w:rsidRDefault="005044BE" w:rsidP="005044BE">
      <w:pPr>
        <w:pStyle w:val="Balk5"/>
      </w:pPr>
      <w:bookmarkStart w:id="399" w:name="_Toc445993586"/>
      <w:bookmarkStart w:id="400" w:name="_Toc39762919"/>
      <w:r w:rsidRPr="00E164B2">
        <w:t>Tablo 10.69 SİNOP</w:t>
      </w:r>
      <w:bookmarkEnd w:id="399"/>
      <w:bookmarkEnd w:id="400"/>
    </w:p>
    <w:tbl>
      <w:tblPr>
        <w:tblW w:w="5000" w:type="pct"/>
        <w:tblCellMar>
          <w:left w:w="70" w:type="dxa"/>
          <w:right w:w="70" w:type="dxa"/>
        </w:tblCellMar>
        <w:tblLook w:val="04A0"/>
      </w:tblPr>
      <w:tblGrid>
        <w:gridCol w:w="3065"/>
        <w:gridCol w:w="1081"/>
        <w:gridCol w:w="1560"/>
        <w:gridCol w:w="954"/>
        <w:gridCol w:w="770"/>
        <w:gridCol w:w="1207"/>
        <w:gridCol w:w="1207"/>
        <w:gridCol w:w="1309"/>
        <w:gridCol w:w="830"/>
        <w:gridCol w:w="1309"/>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SİNOP</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AKMERCAN  SİNOP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27.953,88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2.071.348,26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12.661.473,44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14.760.775,58</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373.561,32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373.561,32</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297.453,25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297.453,25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360.593,00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360.593,00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272.451,46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272.451,46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27.516,78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685.582,96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713.099,74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27.953,88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1.059.124,35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3.029.382,68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12.661.473,44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16.777.934,35</w:t>
            </w:r>
          </w:p>
        </w:tc>
      </w:tr>
    </w:tbl>
    <w:p w:rsidR="005044BE" w:rsidRDefault="005044BE" w:rsidP="005044BE">
      <w:pPr>
        <w:pStyle w:val="Tablo1"/>
        <w:jc w:val="left"/>
        <w:rPr>
          <w:rFonts w:ascii="Times New Roman" w:hAnsi="Times New Roman"/>
        </w:rPr>
      </w:pPr>
    </w:p>
    <w:p w:rsidR="002405B7" w:rsidRDefault="002405B7" w:rsidP="005044BE">
      <w:pPr>
        <w:pStyle w:val="Tablo1"/>
        <w:jc w:val="left"/>
        <w:rPr>
          <w:rFonts w:ascii="Times New Roman" w:hAnsi="Times New Roman"/>
        </w:rPr>
      </w:pPr>
    </w:p>
    <w:p w:rsidR="002405B7" w:rsidRDefault="002405B7" w:rsidP="005044BE">
      <w:pPr>
        <w:pStyle w:val="Tablo1"/>
        <w:jc w:val="left"/>
        <w:rPr>
          <w:rFonts w:ascii="Times New Roman" w:hAnsi="Times New Roman"/>
        </w:rPr>
      </w:pPr>
    </w:p>
    <w:p w:rsidR="002405B7" w:rsidRDefault="002405B7" w:rsidP="005044BE">
      <w:pPr>
        <w:pStyle w:val="Tablo1"/>
        <w:jc w:val="left"/>
        <w:rPr>
          <w:rFonts w:ascii="Times New Roman" w:hAnsi="Times New Roman"/>
        </w:rPr>
      </w:pPr>
    </w:p>
    <w:p w:rsidR="005044BE" w:rsidRPr="00E164B2" w:rsidRDefault="005044BE" w:rsidP="005044BE">
      <w:pPr>
        <w:pStyle w:val="Balk5"/>
      </w:pPr>
      <w:bookmarkStart w:id="401" w:name="_Toc445993587"/>
      <w:bookmarkStart w:id="402" w:name="_Toc39762920"/>
      <w:r w:rsidRPr="00E164B2">
        <w:t>Tablo 10.70 SİVAS</w:t>
      </w:r>
      <w:bookmarkEnd w:id="401"/>
      <w:bookmarkEnd w:id="402"/>
    </w:p>
    <w:tbl>
      <w:tblPr>
        <w:tblW w:w="5000" w:type="pct"/>
        <w:tblCellMar>
          <w:left w:w="70" w:type="dxa"/>
          <w:right w:w="70" w:type="dxa"/>
        </w:tblCellMar>
        <w:tblLook w:val="04A0"/>
      </w:tblPr>
      <w:tblGrid>
        <w:gridCol w:w="2906"/>
        <w:gridCol w:w="892"/>
        <w:gridCol w:w="1560"/>
        <w:gridCol w:w="770"/>
        <w:gridCol w:w="770"/>
        <w:gridCol w:w="1309"/>
        <w:gridCol w:w="1309"/>
        <w:gridCol w:w="1411"/>
        <w:gridCol w:w="954"/>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SİVAS</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SİVAS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9.881.343,55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46.131.619,73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125.901.585,64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1.442,54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181.915.991,45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1.494.087,95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29.268,21</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1.523.356,16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48.248.180,42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25.950.966,40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74.199.146,82</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207.594,74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207.594,74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45.801,00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560.770,00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606.571,00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205.267,00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52.964,00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258.231,00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659.225,78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659.225,78</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48.248.180,42</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37.577.465,90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47.612.174,25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125.901.585,64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30.710,75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259.370.116,95</w:t>
            </w:r>
          </w:p>
        </w:tc>
      </w:tr>
    </w:tbl>
    <w:p w:rsidR="005044BE" w:rsidRDefault="005044BE" w:rsidP="005044BE">
      <w:pPr>
        <w:rPr>
          <w:rFonts w:ascii="Times New Roman" w:hAnsi="Times New Roman"/>
        </w:rPr>
      </w:pPr>
    </w:p>
    <w:p w:rsidR="005044BE" w:rsidRPr="00E164B2" w:rsidRDefault="005044BE" w:rsidP="005044BE">
      <w:pPr>
        <w:rPr>
          <w:rFonts w:ascii="Times New Roman" w:hAnsi="Times New Roman"/>
        </w:rPr>
      </w:pPr>
      <w:r>
        <w:rPr>
          <w:rFonts w:ascii="Times New Roman" w:hAnsi="Times New Roman"/>
        </w:rPr>
        <w:br w:type="page"/>
      </w:r>
    </w:p>
    <w:p w:rsidR="005044BE" w:rsidRDefault="005044BE" w:rsidP="005044BE">
      <w:pPr>
        <w:pStyle w:val="Balk5"/>
      </w:pPr>
      <w:bookmarkStart w:id="403" w:name="_Toc445993588"/>
      <w:bookmarkStart w:id="404" w:name="_Toc39762921"/>
      <w:r w:rsidRPr="00E164B2">
        <w:t>Tablo 10.71 ŞANLIURFA</w:t>
      </w:r>
      <w:bookmarkEnd w:id="403"/>
      <w:bookmarkEnd w:id="404"/>
    </w:p>
    <w:tbl>
      <w:tblPr>
        <w:tblW w:w="5000" w:type="pct"/>
        <w:tblCellMar>
          <w:left w:w="70" w:type="dxa"/>
          <w:right w:w="70" w:type="dxa"/>
        </w:tblCellMar>
        <w:tblLook w:val="04A0"/>
      </w:tblPr>
      <w:tblGrid>
        <w:gridCol w:w="2566"/>
        <w:gridCol w:w="1081"/>
        <w:gridCol w:w="1560"/>
        <w:gridCol w:w="770"/>
        <w:gridCol w:w="770"/>
        <w:gridCol w:w="1309"/>
        <w:gridCol w:w="1309"/>
        <w:gridCol w:w="1309"/>
        <w:gridCol w:w="1207"/>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ŞANLIURFA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2.031.915,73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2.031.915,73</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5.384.415,75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5.384.415,75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ŞANLIURFA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31.929.081,00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7.501.667,05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18.189.395,80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93.493.337,63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382.777,07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151.496.258,54</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ARAR PETROL VE GAZ ARAMA ÜRETİM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29.907,00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29.907,00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79.911,88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201.986,16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281.898,04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2.063.388,00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2.063.388,00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350.963,95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166.110,12</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517.074,07</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ODAŞ DOĞALGAZ TOPTAN SATIŞ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32.114.664,35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32.114.664,35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3.334.177,00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3.334.177,00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231.974,00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768.977,00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1.000.951,00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69.428.161,09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11.498.693,88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20.251.218,53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93.493.337,63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3.583.238,35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198.254.649,48</w:t>
            </w:r>
          </w:p>
        </w:tc>
      </w:tr>
    </w:tbl>
    <w:p w:rsidR="002405B7" w:rsidRDefault="002405B7" w:rsidP="002405B7"/>
    <w:p w:rsidR="002405B7" w:rsidRDefault="002405B7" w:rsidP="002405B7"/>
    <w:p w:rsidR="002405B7" w:rsidRDefault="002405B7" w:rsidP="002405B7"/>
    <w:p w:rsidR="002405B7" w:rsidRDefault="002405B7" w:rsidP="002405B7"/>
    <w:p w:rsidR="002405B7" w:rsidRPr="002405B7" w:rsidRDefault="002405B7" w:rsidP="002405B7"/>
    <w:p w:rsidR="005044BE" w:rsidRDefault="005044BE" w:rsidP="005044BE">
      <w:pPr>
        <w:pStyle w:val="Balk5"/>
      </w:pPr>
      <w:bookmarkStart w:id="405" w:name="_Toc445993589"/>
      <w:bookmarkStart w:id="406" w:name="_Toc39762922"/>
      <w:r w:rsidRPr="00E164B2">
        <w:t>Tablo 10.72 ŞIRNAK</w:t>
      </w:r>
      <w:bookmarkEnd w:id="405"/>
      <w:bookmarkEnd w:id="406"/>
    </w:p>
    <w:tbl>
      <w:tblPr>
        <w:tblW w:w="5000" w:type="pct"/>
        <w:tblCellMar>
          <w:left w:w="70" w:type="dxa"/>
          <w:right w:w="70" w:type="dxa"/>
        </w:tblCellMar>
        <w:tblLook w:val="04A0"/>
      </w:tblPr>
      <w:tblGrid>
        <w:gridCol w:w="3193"/>
        <w:gridCol w:w="1178"/>
        <w:gridCol w:w="1560"/>
        <w:gridCol w:w="989"/>
        <w:gridCol w:w="989"/>
        <w:gridCol w:w="1207"/>
        <w:gridCol w:w="1055"/>
        <w:gridCol w:w="954"/>
        <w:gridCol w:w="960"/>
        <w:gridCol w:w="1207"/>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ŞIRNAK</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AKMERCAN HAKKARİ ŞIRNAK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30.970,69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44.611,95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75.582,64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44.503,59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180.858,40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42.032,54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267.394,53</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722.321,00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112.841,00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835.162,00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747.265,00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279.050,00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33.588,00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1.059.903,00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1.514.089,59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603.720,09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44.611,95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75.620,54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2.238.042,17</w:t>
            </w:r>
          </w:p>
        </w:tc>
      </w:tr>
    </w:tbl>
    <w:p w:rsidR="002405B7" w:rsidRDefault="002405B7" w:rsidP="005044BE"/>
    <w:p w:rsidR="005044BE" w:rsidRPr="00E164B2" w:rsidRDefault="005044BE" w:rsidP="005044BE">
      <w:pPr>
        <w:pStyle w:val="Balk5"/>
      </w:pPr>
      <w:bookmarkStart w:id="407" w:name="_Toc445993590"/>
      <w:bookmarkStart w:id="408" w:name="_Toc39762923"/>
      <w:r w:rsidRPr="00E164B2">
        <w:t>Tablo 10.73 TEKİRDAĞ</w:t>
      </w:r>
      <w:bookmarkEnd w:id="407"/>
      <w:bookmarkEnd w:id="408"/>
    </w:p>
    <w:tbl>
      <w:tblPr>
        <w:tblW w:w="5000" w:type="pct"/>
        <w:tblCellMar>
          <w:left w:w="70" w:type="dxa"/>
          <w:right w:w="70" w:type="dxa"/>
        </w:tblCellMar>
        <w:tblLook w:val="04A0"/>
      </w:tblPr>
      <w:tblGrid>
        <w:gridCol w:w="2463"/>
        <w:gridCol w:w="1081"/>
        <w:gridCol w:w="1560"/>
        <w:gridCol w:w="770"/>
        <w:gridCol w:w="770"/>
        <w:gridCol w:w="1411"/>
        <w:gridCol w:w="1309"/>
        <w:gridCol w:w="1411"/>
        <w:gridCol w:w="954"/>
        <w:gridCol w:w="1563"/>
      </w:tblGrid>
      <w:tr w:rsidR="002405B7" w:rsidRPr="002405B7" w:rsidTr="002405B7">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TEKİRDAĞ</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423.800,36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1.612.058,07</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2.035.858,43</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2.399.953,19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1.710.666,13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2.533,74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4.113.153,06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260.719.384,61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357.541.840,42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618.261.225,03</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ÇORDAŞ ÇORLU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4.243.487,73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63.383.813,39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13.367.724,04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87.833.662,30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168.828.687,46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11.483,94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66.835,09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23.219,42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101.538,45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3.614.849,00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550.933,00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38.292,00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4.204.074,00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2.065.670,68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2.065.670,68</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245.850,00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22.823,00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268.673,00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SERALGAZ SINAİ VE TIBBİ GAZLAR İNŞAAT MALZEMELERİ TİCARET VE SANAYİ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1.675,00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1.675,00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5.984,00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5.984,00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THRACE BASIN NATURAL GAS (TÜRKİYE) CORPORATION TÜRKİYE-ANKARA ŞUBESİ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17.202.807,72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52.522.069,47</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166.649,99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36.855,05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69.928.382,24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TRAKYA BÖLGESİ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45.058.655,88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247.239.475,58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23.491.076,47</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136.510.963,89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452.300.171,82</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TÜRKİYE PETROLLERİ ANONİM ORTAKLIĞI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9.673.322,00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9.673.322,00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327.224.335,94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739.129.787,04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40.988.765,79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224.367.845,60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77.680,79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1.331.788.415,17</w:t>
            </w:r>
          </w:p>
        </w:tc>
      </w:tr>
    </w:tbl>
    <w:p w:rsidR="002405B7" w:rsidRDefault="002405B7" w:rsidP="005044BE">
      <w:pPr>
        <w:pStyle w:val="Tablo1"/>
        <w:jc w:val="left"/>
        <w:rPr>
          <w:rFonts w:ascii="Times New Roman" w:hAnsi="Times New Roman"/>
        </w:rPr>
      </w:pPr>
    </w:p>
    <w:p w:rsidR="00FB4AE3" w:rsidRPr="002405B7" w:rsidRDefault="002405B7" w:rsidP="002405B7">
      <w:pPr>
        <w:rPr>
          <w:rFonts w:ascii="Times New Roman" w:hAnsi="Times New Roman" w:cs="Times New Roman"/>
          <w:b/>
        </w:rPr>
      </w:pPr>
      <w:r>
        <w:rPr>
          <w:rFonts w:ascii="Times New Roman" w:hAnsi="Times New Roman"/>
        </w:rPr>
        <w:br w:type="page"/>
      </w:r>
    </w:p>
    <w:p w:rsidR="005044BE" w:rsidRPr="00E164B2" w:rsidRDefault="005044BE" w:rsidP="005044BE">
      <w:pPr>
        <w:pStyle w:val="Balk5"/>
      </w:pPr>
      <w:bookmarkStart w:id="409" w:name="_Toc445993591"/>
      <w:bookmarkStart w:id="410" w:name="_Toc39762924"/>
      <w:r w:rsidRPr="00E164B2">
        <w:t>Tablo 10.74 TOKAT</w:t>
      </w:r>
      <w:bookmarkEnd w:id="409"/>
      <w:bookmarkEnd w:id="410"/>
    </w:p>
    <w:tbl>
      <w:tblPr>
        <w:tblW w:w="5000" w:type="pct"/>
        <w:tblCellMar>
          <w:left w:w="70" w:type="dxa"/>
          <w:right w:w="70" w:type="dxa"/>
        </w:tblCellMar>
        <w:tblLook w:val="04A0"/>
      </w:tblPr>
      <w:tblGrid>
        <w:gridCol w:w="2819"/>
        <w:gridCol w:w="1081"/>
        <w:gridCol w:w="1560"/>
        <w:gridCol w:w="770"/>
        <w:gridCol w:w="770"/>
        <w:gridCol w:w="1309"/>
        <w:gridCol w:w="1309"/>
        <w:gridCol w:w="1309"/>
        <w:gridCol w:w="954"/>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bookmarkStart w:id="411" w:name="_Toc445993592"/>
            <w:r w:rsidRPr="002405B7">
              <w:rPr>
                <w:rFonts w:ascii="Tahoma" w:eastAsia="Times New Roman" w:hAnsi="Tahoma" w:cs="Tahoma"/>
                <w:b/>
                <w:bCs/>
                <w:color w:val="FFFFFF"/>
                <w:sz w:val="16"/>
                <w:szCs w:val="16"/>
                <w:lang w:eastAsia="tr-TR"/>
              </w:rPr>
              <w:t>TOKAT</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TOKAT AMASYA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432.174,26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5.917.410,85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22.052.142,26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85.005.676,28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113.407.403,65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435.310,36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435.310,36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2.658.738,06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20.928.613,52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23.587.351,58</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54.185,40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54.185,40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10.580,00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10.580,00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215.410,00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215.410,00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46.409,00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253.351,41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299.760,41</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3.090.912,32</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27.597.339,13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22.305.493,67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85.005.676,28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10.580,00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138.010.001,40</w:t>
            </w:r>
          </w:p>
        </w:tc>
      </w:tr>
    </w:tbl>
    <w:p w:rsidR="00703707" w:rsidRDefault="00703707" w:rsidP="00703707"/>
    <w:p w:rsidR="00703707" w:rsidRDefault="00703707" w:rsidP="00703707"/>
    <w:p w:rsidR="00703707" w:rsidRDefault="00703707" w:rsidP="00703707"/>
    <w:p w:rsidR="002405B7" w:rsidRDefault="002405B7" w:rsidP="00703707"/>
    <w:p w:rsidR="002405B7" w:rsidRDefault="002405B7" w:rsidP="00703707"/>
    <w:p w:rsidR="002405B7" w:rsidRDefault="002405B7" w:rsidP="00703707"/>
    <w:p w:rsidR="002405B7" w:rsidRDefault="002405B7" w:rsidP="00703707"/>
    <w:p w:rsidR="002405B7" w:rsidRDefault="002405B7" w:rsidP="00703707"/>
    <w:p w:rsidR="002405B7" w:rsidRPr="00703707" w:rsidRDefault="002405B7" w:rsidP="00703707"/>
    <w:p w:rsidR="005044BE" w:rsidRPr="00E164B2" w:rsidRDefault="005044BE" w:rsidP="005044BE">
      <w:pPr>
        <w:pStyle w:val="Balk5"/>
      </w:pPr>
      <w:bookmarkStart w:id="412" w:name="_Toc39762925"/>
      <w:r w:rsidRPr="00E164B2">
        <w:t>Tablo 10.75 TRABZON</w:t>
      </w:r>
      <w:bookmarkEnd w:id="411"/>
      <w:bookmarkEnd w:id="412"/>
    </w:p>
    <w:tbl>
      <w:tblPr>
        <w:tblW w:w="5000" w:type="pct"/>
        <w:tblCellMar>
          <w:left w:w="70" w:type="dxa"/>
          <w:right w:w="70" w:type="dxa"/>
        </w:tblCellMar>
        <w:tblLook w:val="04A0"/>
      </w:tblPr>
      <w:tblGrid>
        <w:gridCol w:w="2921"/>
        <w:gridCol w:w="1081"/>
        <w:gridCol w:w="1560"/>
        <w:gridCol w:w="770"/>
        <w:gridCol w:w="770"/>
        <w:gridCol w:w="1309"/>
        <w:gridCol w:w="1309"/>
        <w:gridCol w:w="1309"/>
        <w:gridCol w:w="852"/>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bookmarkStart w:id="413" w:name="_Toc445993593"/>
            <w:r w:rsidRPr="002405B7">
              <w:rPr>
                <w:rFonts w:ascii="Tahoma" w:eastAsia="Times New Roman" w:hAnsi="Tahoma" w:cs="Tahoma"/>
                <w:b/>
                <w:bCs/>
                <w:color w:val="FFFFFF"/>
                <w:sz w:val="16"/>
                <w:szCs w:val="16"/>
                <w:lang w:eastAsia="tr-TR"/>
              </w:rPr>
              <w:t>TRABZON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45.783,36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45.783,36</w:t>
            </w:r>
          </w:p>
        </w:tc>
      </w:tr>
      <w:tr w:rsidR="002405B7" w:rsidRPr="002405B7" w:rsidTr="002405B7">
        <w:trPr>
          <w:trHeight w:val="300"/>
        </w:trPr>
        <w:tc>
          <w:tcPr>
            <w:tcW w:w="1239" w:type="pct"/>
            <w:vMerge/>
            <w:tcBorders>
              <w:top w:val="nil"/>
              <w:left w:val="single" w:sz="4" w:space="0" w:color="D3D3D3"/>
              <w:bottom w:val="single" w:sz="4" w:space="0" w:color="D3D3D3"/>
              <w:right w:val="single" w:sz="4" w:space="0" w:color="D3D3D3"/>
            </w:tcBorders>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195.994,52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195.994,52</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KARADENİZ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7.485.645,63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15.317.447,21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79.650.433,89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1.840,99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102.455.367,72</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1.115.400,84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248.722,60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1.364.123,44</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263.897,72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263.897,72</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15.498,59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15.498,59</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1.691.558,00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456.953,00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2.148.511,00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858.575,19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3.809.581,99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5.151,08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4.673.308,26</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1.587.018,00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424.512,00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2.011.530,00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46.526,00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396.476,63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96.167,00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539.169,63</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41.227,51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5.704,49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46.932,00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30.238,00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134.661,00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111.332,00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276.231,00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13.097.967,06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21.073.455,24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79.863.083,97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1.840,99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114.036.347,25</w:t>
            </w:r>
          </w:p>
        </w:tc>
      </w:tr>
    </w:tbl>
    <w:p w:rsidR="005044BE" w:rsidRDefault="005044BE" w:rsidP="005044BE">
      <w:pPr>
        <w:pStyle w:val="AralkYok"/>
      </w:pPr>
    </w:p>
    <w:p w:rsidR="002405B7" w:rsidRDefault="002405B7" w:rsidP="005044BE">
      <w:pPr>
        <w:pStyle w:val="AralkYok"/>
      </w:pPr>
    </w:p>
    <w:p w:rsidR="002405B7" w:rsidRDefault="002405B7" w:rsidP="005044BE">
      <w:pPr>
        <w:pStyle w:val="AralkYok"/>
      </w:pPr>
    </w:p>
    <w:p w:rsidR="005044BE" w:rsidRDefault="005044BE" w:rsidP="005044BE">
      <w:pPr>
        <w:pStyle w:val="Balk5"/>
      </w:pPr>
      <w:bookmarkStart w:id="414" w:name="_Toc39762926"/>
      <w:r w:rsidRPr="00E164B2">
        <w:t>Tablo 10.76 TUNCELİ</w:t>
      </w:r>
      <w:bookmarkEnd w:id="413"/>
      <w:bookmarkEnd w:id="414"/>
    </w:p>
    <w:tbl>
      <w:tblPr>
        <w:tblW w:w="5000" w:type="pct"/>
        <w:tblCellMar>
          <w:left w:w="70" w:type="dxa"/>
          <w:right w:w="70" w:type="dxa"/>
        </w:tblCellMar>
        <w:tblLook w:val="04A0"/>
      </w:tblPr>
      <w:tblGrid>
        <w:gridCol w:w="3193"/>
        <w:gridCol w:w="1178"/>
        <w:gridCol w:w="1560"/>
        <w:gridCol w:w="989"/>
        <w:gridCol w:w="989"/>
        <w:gridCol w:w="1055"/>
        <w:gridCol w:w="1055"/>
        <w:gridCol w:w="1207"/>
        <w:gridCol w:w="859"/>
        <w:gridCol w:w="1207"/>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TUNCELİ</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AKMERCAN TUNCELİ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443.993,34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2.134.570,77</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2.578.564,12</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569.363,00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569.363,00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569.363,00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443.993,34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2.134.570,77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3.147.927,12</w:t>
            </w:r>
          </w:p>
        </w:tc>
      </w:tr>
    </w:tbl>
    <w:p w:rsidR="002405B7" w:rsidRPr="002405B7" w:rsidRDefault="002405B7" w:rsidP="002405B7"/>
    <w:p w:rsidR="005044BE" w:rsidRPr="00E164B2" w:rsidRDefault="005044BE" w:rsidP="005044BE">
      <w:pPr>
        <w:pStyle w:val="Balk5"/>
        <w:ind w:left="0" w:firstLine="0"/>
      </w:pPr>
      <w:bookmarkStart w:id="415" w:name="_Toc445993594"/>
      <w:bookmarkStart w:id="416" w:name="_Toc39762927"/>
      <w:r w:rsidRPr="00E164B2">
        <w:t>Tablo 10.77 UŞAK</w:t>
      </w:r>
      <w:bookmarkEnd w:id="415"/>
      <w:bookmarkEnd w:id="416"/>
    </w:p>
    <w:tbl>
      <w:tblPr>
        <w:tblW w:w="5000" w:type="pct"/>
        <w:tblCellMar>
          <w:left w:w="70" w:type="dxa"/>
          <w:right w:w="70" w:type="dxa"/>
        </w:tblCellMar>
        <w:tblLook w:val="04A0"/>
      </w:tblPr>
      <w:tblGrid>
        <w:gridCol w:w="2616"/>
        <w:gridCol w:w="1081"/>
        <w:gridCol w:w="1560"/>
        <w:gridCol w:w="770"/>
        <w:gridCol w:w="770"/>
        <w:gridCol w:w="1411"/>
        <w:gridCol w:w="1309"/>
        <w:gridCol w:w="1309"/>
        <w:gridCol w:w="1055"/>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UŞAK</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702.675,42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107.965,76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810.641,18</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8.847.744,53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123.184.945,61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132.032.690,14</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DOĞALHAYAT PETROL ÜRÜNLERİ, CNG, GAZ, İNŞAAT, GIDA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12.205,00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12.205,00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128.074,00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469.283,00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597.357,00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226.056,90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226.056,90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UDAŞ UŞAK DOĞALGAZ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8.084.605,91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12.426.703,80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64.786.400,93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85.297.710,65</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8.847.744,53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132.326.357,84</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12.908.191,80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64.786.400,93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107.965,76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218.976.660,86</w:t>
            </w:r>
          </w:p>
        </w:tc>
      </w:tr>
    </w:tbl>
    <w:p w:rsidR="005044BE" w:rsidRDefault="005044BE" w:rsidP="005044BE">
      <w:pPr>
        <w:pStyle w:val="Tablo1"/>
        <w:jc w:val="left"/>
        <w:rPr>
          <w:rFonts w:ascii="Times New Roman" w:hAnsi="Times New Roman"/>
        </w:rPr>
      </w:pPr>
    </w:p>
    <w:p w:rsidR="00703707" w:rsidRDefault="00703707" w:rsidP="005044BE">
      <w:pPr>
        <w:pStyle w:val="Tablo1"/>
        <w:jc w:val="left"/>
        <w:rPr>
          <w:rFonts w:ascii="Times New Roman" w:hAnsi="Times New Roman"/>
        </w:rPr>
      </w:pPr>
    </w:p>
    <w:p w:rsidR="002405B7" w:rsidRDefault="002405B7" w:rsidP="005044BE">
      <w:pPr>
        <w:pStyle w:val="Tablo1"/>
        <w:jc w:val="left"/>
        <w:rPr>
          <w:rFonts w:ascii="Times New Roman" w:hAnsi="Times New Roman"/>
        </w:rPr>
      </w:pPr>
    </w:p>
    <w:p w:rsidR="002405B7" w:rsidRPr="00E164B2" w:rsidRDefault="002405B7" w:rsidP="005044BE">
      <w:pPr>
        <w:pStyle w:val="Tablo1"/>
        <w:jc w:val="left"/>
        <w:rPr>
          <w:rFonts w:ascii="Times New Roman" w:hAnsi="Times New Roman"/>
        </w:rPr>
      </w:pPr>
    </w:p>
    <w:p w:rsidR="005044BE" w:rsidRPr="00E164B2" w:rsidRDefault="005044BE" w:rsidP="005044BE">
      <w:pPr>
        <w:pStyle w:val="Balk5"/>
      </w:pPr>
      <w:bookmarkStart w:id="417" w:name="_Toc445993595"/>
      <w:bookmarkStart w:id="418" w:name="_Toc39762928"/>
      <w:r w:rsidRPr="00E164B2">
        <w:t>Tablo 10.78 VAN</w:t>
      </w:r>
      <w:bookmarkEnd w:id="417"/>
      <w:bookmarkEnd w:id="418"/>
    </w:p>
    <w:tbl>
      <w:tblPr>
        <w:tblW w:w="5000" w:type="pct"/>
        <w:tblCellMar>
          <w:left w:w="70" w:type="dxa"/>
          <w:right w:w="70" w:type="dxa"/>
        </w:tblCellMar>
        <w:tblLook w:val="04A0"/>
      </w:tblPr>
      <w:tblGrid>
        <w:gridCol w:w="2839"/>
        <w:gridCol w:w="1081"/>
        <w:gridCol w:w="1560"/>
        <w:gridCol w:w="852"/>
        <w:gridCol w:w="770"/>
        <w:gridCol w:w="1207"/>
        <w:gridCol w:w="1309"/>
        <w:gridCol w:w="1309"/>
        <w:gridCol w:w="954"/>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bookmarkStart w:id="419" w:name="_Toc445993596"/>
            <w:r w:rsidRPr="002405B7">
              <w:rPr>
                <w:rFonts w:ascii="Tahoma" w:eastAsia="Times New Roman" w:hAnsi="Tahoma" w:cs="Tahoma"/>
                <w:b/>
                <w:bCs/>
                <w:color w:val="FFFFFF"/>
                <w:sz w:val="16"/>
                <w:szCs w:val="16"/>
                <w:lang w:eastAsia="tr-TR"/>
              </w:rPr>
              <w:t>VAN</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VAN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2.127.609,72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5.427,43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542.118,41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39.543.321,88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86.408.254,00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24.029,36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128.650.760,80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439.999,23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439.999,23</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223.254,38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223.254,38</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425.294,00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425.294,00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565.972,00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627.985,06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1.193.957,06</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YILMAZLAR SINAİ VE TIBBİ GAZLAR PAZARLAMA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1.669.288,94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2.090.869,76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15.437,00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3.775.595,70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2.127.609,72</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5.427,43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3.642.672,58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42.485.431,08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86.423.691,00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24.029,36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134.708.861,17</w:t>
            </w:r>
          </w:p>
        </w:tc>
      </w:tr>
    </w:tbl>
    <w:p w:rsidR="00703707" w:rsidRDefault="00703707" w:rsidP="00703707"/>
    <w:p w:rsidR="00703707" w:rsidRDefault="00703707" w:rsidP="00703707"/>
    <w:p w:rsidR="00703707" w:rsidRDefault="00703707" w:rsidP="00703707"/>
    <w:p w:rsidR="00703707" w:rsidRDefault="00703707" w:rsidP="00703707"/>
    <w:p w:rsidR="00703707" w:rsidRDefault="00703707" w:rsidP="00703707"/>
    <w:p w:rsidR="00703707" w:rsidRDefault="00703707" w:rsidP="00703707"/>
    <w:p w:rsidR="002405B7" w:rsidRDefault="002405B7" w:rsidP="00703707"/>
    <w:p w:rsidR="002405B7" w:rsidRDefault="002405B7" w:rsidP="00703707"/>
    <w:p w:rsidR="00703707" w:rsidRDefault="00703707" w:rsidP="00703707"/>
    <w:p w:rsidR="00703707" w:rsidRPr="00703707" w:rsidRDefault="00703707" w:rsidP="00703707"/>
    <w:p w:rsidR="005044BE" w:rsidRPr="00E164B2" w:rsidRDefault="005044BE" w:rsidP="005044BE">
      <w:pPr>
        <w:pStyle w:val="Balk5"/>
      </w:pPr>
      <w:bookmarkStart w:id="420" w:name="_Toc39762929"/>
      <w:r w:rsidRPr="00E164B2">
        <w:t>Tablo 10.79 YALOVA</w:t>
      </w:r>
      <w:bookmarkEnd w:id="419"/>
      <w:bookmarkEnd w:id="420"/>
    </w:p>
    <w:tbl>
      <w:tblPr>
        <w:tblW w:w="5000" w:type="pct"/>
        <w:tblCellMar>
          <w:left w:w="70" w:type="dxa"/>
          <w:right w:w="70" w:type="dxa"/>
        </w:tblCellMar>
        <w:tblLook w:val="04A0"/>
      </w:tblPr>
      <w:tblGrid>
        <w:gridCol w:w="2433"/>
        <w:gridCol w:w="1081"/>
        <w:gridCol w:w="1560"/>
        <w:gridCol w:w="770"/>
        <w:gridCol w:w="1055"/>
        <w:gridCol w:w="1309"/>
        <w:gridCol w:w="1309"/>
        <w:gridCol w:w="1309"/>
        <w:gridCol w:w="1055"/>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YALOVA</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ARMAGAZ ARSAN MARMARA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37.118.018,75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15.469.362,44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74.172.932,40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126.760.313,60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82.697,29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82.697,29</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26.849.787,14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26.849.787,14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90.766,00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52.862,00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207.591,00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351.219,00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445.589,95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66.121,14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511.711,09</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19.513,00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19.513,00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182.906,99</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490.462,00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673.368,99</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182.906,99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64.606.372,13</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15.588.345,58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74.172.932,40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698.053,00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155.248.610,11</w:t>
            </w:r>
          </w:p>
        </w:tc>
      </w:tr>
    </w:tbl>
    <w:p w:rsidR="005044BE" w:rsidRDefault="005044BE"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703707" w:rsidRDefault="00703707" w:rsidP="005044BE">
      <w:pPr>
        <w:rPr>
          <w:rFonts w:ascii="Times New Roman" w:hAnsi="Times New Roman"/>
        </w:rPr>
      </w:pPr>
    </w:p>
    <w:p w:rsidR="002405B7" w:rsidRPr="00E164B2" w:rsidRDefault="002405B7" w:rsidP="005044BE">
      <w:pPr>
        <w:rPr>
          <w:rFonts w:ascii="Times New Roman" w:hAnsi="Times New Roman"/>
        </w:rPr>
      </w:pPr>
    </w:p>
    <w:p w:rsidR="005044BE" w:rsidRPr="00E164B2" w:rsidRDefault="005044BE" w:rsidP="005044BE">
      <w:pPr>
        <w:pStyle w:val="Balk5"/>
      </w:pPr>
      <w:bookmarkStart w:id="421" w:name="_Toc445993597"/>
      <w:bookmarkStart w:id="422" w:name="_Toc39762930"/>
      <w:r w:rsidRPr="00E164B2">
        <w:t>Tablo 10.80 YOZGAT</w:t>
      </w:r>
      <w:bookmarkEnd w:id="421"/>
      <w:bookmarkEnd w:id="422"/>
    </w:p>
    <w:tbl>
      <w:tblPr>
        <w:tblW w:w="5000" w:type="pct"/>
        <w:tblCellMar>
          <w:left w:w="70" w:type="dxa"/>
          <w:right w:w="70" w:type="dxa"/>
        </w:tblCellMar>
        <w:tblLook w:val="04A0"/>
      </w:tblPr>
      <w:tblGrid>
        <w:gridCol w:w="2819"/>
        <w:gridCol w:w="1081"/>
        <w:gridCol w:w="1560"/>
        <w:gridCol w:w="770"/>
        <w:gridCol w:w="770"/>
        <w:gridCol w:w="1309"/>
        <w:gridCol w:w="1309"/>
        <w:gridCol w:w="1309"/>
        <w:gridCol w:w="954"/>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bookmarkStart w:id="423" w:name="_Toc445993598"/>
            <w:r w:rsidRPr="002405B7">
              <w:rPr>
                <w:rFonts w:ascii="Tahoma" w:eastAsia="Times New Roman" w:hAnsi="Tahoma" w:cs="Tahoma"/>
                <w:b/>
                <w:bCs/>
                <w:color w:val="FFFFFF"/>
                <w:sz w:val="16"/>
                <w:szCs w:val="16"/>
                <w:lang w:eastAsia="tr-TR"/>
              </w:rPr>
              <w:t>YOZGAT</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9.524.374,92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9.524.374,92</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29.872,84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29.872,84</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733.871,00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733.871,00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341.018,93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341.018,93</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3.752,00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49.824,00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53.576,00</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SÜRMELİ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33.013.986,03</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25.128.409,68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57.769.613,05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17.598,18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115.929.606,93</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117.037,32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117.037,32</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43.393.021,26</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25.549.125,45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57.769.613,05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17.598,18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126.729.357,94</w:t>
            </w:r>
          </w:p>
        </w:tc>
      </w:tr>
    </w:tbl>
    <w:p w:rsidR="005044BE" w:rsidRDefault="005044BE" w:rsidP="005044BE">
      <w:pPr>
        <w:pStyle w:val="AralkYok"/>
      </w:pPr>
    </w:p>
    <w:p w:rsidR="005044BE" w:rsidRPr="008C41A1" w:rsidRDefault="005044BE" w:rsidP="005044BE">
      <w:pPr>
        <w:rPr>
          <w:rFonts w:ascii="Times New Roman" w:eastAsiaTheme="minorEastAsia" w:hAnsi="Times New Roman"/>
          <w:b/>
          <w:sz w:val="24"/>
          <w:lang w:val="en-US"/>
        </w:rPr>
      </w:pPr>
      <w:r>
        <w:br w:type="page"/>
      </w:r>
    </w:p>
    <w:p w:rsidR="005044BE" w:rsidRPr="00E164B2" w:rsidRDefault="005044BE" w:rsidP="005044BE">
      <w:pPr>
        <w:pStyle w:val="Balk5"/>
      </w:pPr>
      <w:bookmarkStart w:id="424" w:name="_Toc39762931"/>
      <w:r w:rsidRPr="00E164B2">
        <w:t>Tablo 10.81 ZONGULDAK</w:t>
      </w:r>
      <w:bookmarkEnd w:id="423"/>
      <w:bookmarkEnd w:id="424"/>
    </w:p>
    <w:tbl>
      <w:tblPr>
        <w:tblW w:w="5000" w:type="pct"/>
        <w:tblCellMar>
          <w:left w:w="70" w:type="dxa"/>
          <w:right w:w="70" w:type="dxa"/>
        </w:tblCellMar>
        <w:tblLook w:val="04A0"/>
      </w:tblPr>
      <w:tblGrid>
        <w:gridCol w:w="2652"/>
        <w:gridCol w:w="811"/>
        <w:gridCol w:w="1560"/>
        <w:gridCol w:w="852"/>
        <w:gridCol w:w="770"/>
        <w:gridCol w:w="1411"/>
        <w:gridCol w:w="1309"/>
        <w:gridCol w:w="1309"/>
        <w:gridCol w:w="1207"/>
        <w:gridCol w:w="1411"/>
      </w:tblGrid>
      <w:tr w:rsidR="002405B7" w:rsidRPr="002405B7" w:rsidTr="002405B7">
        <w:trPr>
          <w:trHeight w:val="420"/>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ZONGULDAK</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jc w:val="center"/>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Genel Toplam</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AKMERCAN BATIKAR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856,08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15.727.360,20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15.129.651,40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53.376.072,51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1.097.360,59</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85.331.300,78</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1.270.776,88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1.270.776,88</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AKSA DÜZCE EREĞLİ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2.332,98</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25.005.083,65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6.778.114,51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40.240.526,35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1.438,88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72.027.496,36</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220.655,41</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220.655,41</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94.894.837,90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259.874.571,34</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354.769.409,24</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17.984,15</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9.926,66</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27.910,81</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724.176,00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55.893,00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780.069,00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1.479.819,82</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1.479.819,82</w:t>
            </w:r>
          </w:p>
        </w:tc>
      </w:tr>
      <w:tr w:rsidR="002405B7" w:rsidRPr="002405B7" w:rsidTr="002405B7">
        <w:trPr>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615.567,00</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2405B7" w:rsidRPr="002405B7" w:rsidRDefault="002405B7" w:rsidP="002405B7">
            <w:pPr>
              <w:spacing w:after="0" w:line="240" w:lineRule="auto"/>
              <w:jc w:val="right"/>
              <w:rPr>
                <w:rFonts w:ascii="Tahoma" w:eastAsia="Times New Roman" w:hAnsi="Tahoma" w:cs="Tahoma"/>
                <w:color w:val="000000"/>
                <w:sz w:val="16"/>
                <w:szCs w:val="16"/>
                <w:lang w:eastAsia="tr-TR"/>
              </w:rPr>
            </w:pPr>
            <w:r w:rsidRPr="002405B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615.567,00</w:t>
            </w:r>
          </w:p>
        </w:tc>
      </w:tr>
      <w:tr w:rsidR="002405B7" w:rsidRPr="002405B7" w:rsidTr="002405B7">
        <w:trPr>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94.894.837,90</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2.332,98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856,08</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304.320.427,45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22.533.259,57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93.672.491,85</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1.098.799,47</w:t>
            </w:r>
          </w:p>
        </w:tc>
        <w:tc>
          <w:tcPr>
            <w:tcW w:w="410" w:type="pct"/>
            <w:tcBorders>
              <w:top w:val="nil"/>
              <w:left w:val="nil"/>
              <w:bottom w:val="single" w:sz="4" w:space="0" w:color="D3D3D3"/>
              <w:right w:val="single" w:sz="4" w:space="0" w:color="D3D3D3"/>
            </w:tcBorders>
            <w:shd w:val="clear" w:color="708090" w:fill="708090"/>
            <w:vAlign w:val="center"/>
            <w:hideMark/>
          </w:tcPr>
          <w:p w:rsidR="002405B7" w:rsidRPr="002405B7" w:rsidRDefault="002405B7" w:rsidP="002405B7">
            <w:pPr>
              <w:spacing w:after="0" w:line="240" w:lineRule="auto"/>
              <w:jc w:val="right"/>
              <w:rPr>
                <w:rFonts w:ascii="Tahoma" w:eastAsia="Times New Roman" w:hAnsi="Tahoma" w:cs="Tahoma"/>
                <w:b/>
                <w:bCs/>
                <w:color w:val="FFFFFF"/>
                <w:sz w:val="16"/>
                <w:szCs w:val="16"/>
                <w:lang w:eastAsia="tr-TR"/>
              </w:rPr>
            </w:pPr>
            <w:r w:rsidRPr="002405B7">
              <w:rPr>
                <w:rFonts w:ascii="Tahoma" w:eastAsia="Times New Roman" w:hAnsi="Tahoma" w:cs="Tahoma"/>
                <w:b/>
                <w:bCs/>
                <w:color w:val="FFFFFF"/>
                <w:sz w:val="16"/>
                <w:szCs w:val="16"/>
                <w:lang w:eastAsia="tr-TR"/>
              </w:rPr>
              <w:t>516.523.005,30</w:t>
            </w:r>
          </w:p>
        </w:tc>
      </w:tr>
    </w:tbl>
    <w:p w:rsidR="005044BE" w:rsidRDefault="005044BE" w:rsidP="005044BE">
      <w:pPr>
        <w:pStyle w:val="Tablo1"/>
        <w:jc w:val="left"/>
        <w:rPr>
          <w:rFonts w:ascii="Times New Roman" w:hAnsi="Times New Roman"/>
        </w:rPr>
      </w:pPr>
    </w:p>
    <w:p w:rsidR="005044BE" w:rsidRDefault="005044BE" w:rsidP="005044BE">
      <w:pPr>
        <w:rPr>
          <w:rFonts w:ascii="Times New Roman" w:hAnsi="Times New Roman" w:cs="Times New Roman"/>
          <w:b/>
        </w:rPr>
      </w:pPr>
      <w:r>
        <w:rPr>
          <w:rFonts w:ascii="Times New Roman" w:hAnsi="Times New Roman"/>
        </w:rPr>
        <w:br w:type="page"/>
      </w:r>
    </w:p>
    <w:p w:rsidR="005044BE" w:rsidRPr="00D772A9" w:rsidRDefault="005044BE" w:rsidP="005044BE">
      <w:pPr>
        <w:pStyle w:val="Balk5"/>
      </w:pPr>
      <w:bookmarkStart w:id="425" w:name="_Toc39762932"/>
      <w:r w:rsidRPr="00D772A9">
        <w:t>Tablo 10.82 DİĞER*</w:t>
      </w:r>
      <w:bookmarkEnd w:id="425"/>
    </w:p>
    <w:tbl>
      <w:tblPr>
        <w:tblW w:w="5000" w:type="pct"/>
        <w:tblCellMar>
          <w:left w:w="70" w:type="dxa"/>
          <w:right w:w="70" w:type="dxa"/>
        </w:tblCellMar>
        <w:tblLook w:val="04A0"/>
      </w:tblPr>
      <w:tblGrid>
        <w:gridCol w:w="3586"/>
        <w:gridCol w:w="963"/>
        <w:gridCol w:w="1560"/>
        <w:gridCol w:w="1411"/>
        <w:gridCol w:w="1411"/>
        <w:gridCol w:w="770"/>
        <w:gridCol w:w="770"/>
        <w:gridCol w:w="835"/>
        <w:gridCol w:w="575"/>
        <w:gridCol w:w="1411"/>
      </w:tblGrid>
      <w:tr w:rsidR="005044BE" w:rsidRPr="005044BE" w:rsidTr="00F53828">
        <w:trPr>
          <w:trHeight w:val="435"/>
        </w:trPr>
        <w:tc>
          <w:tcPr>
            <w:tcW w:w="1490" w:type="pct"/>
            <w:tcBorders>
              <w:top w:val="single" w:sz="8" w:space="0" w:color="D3D3D3"/>
              <w:left w:val="single" w:sz="8" w:space="0" w:color="D3D3D3"/>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DİĞER*</w:t>
            </w:r>
          </w:p>
        </w:tc>
        <w:tc>
          <w:tcPr>
            <w:tcW w:w="503"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Lisans Tipi</w:t>
            </w:r>
          </w:p>
        </w:tc>
        <w:tc>
          <w:tcPr>
            <w:tcW w:w="439"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Dönüşüm/Çevrim Sektörü</w:t>
            </w:r>
          </w:p>
        </w:tc>
        <w:tc>
          <w:tcPr>
            <w:tcW w:w="427"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Enerji Sektörü</w:t>
            </w:r>
          </w:p>
        </w:tc>
        <w:tc>
          <w:tcPr>
            <w:tcW w:w="427"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Ulaşım Sektörü</w:t>
            </w:r>
          </w:p>
        </w:tc>
        <w:tc>
          <w:tcPr>
            <w:tcW w:w="325"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Sanayi Sektörü</w:t>
            </w:r>
          </w:p>
        </w:tc>
        <w:tc>
          <w:tcPr>
            <w:tcW w:w="380"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Hizmet Sektörü</w:t>
            </w:r>
          </w:p>
        </w:tc>
        <w:tc>
          <w:tcPr>
            <w:tcW w:w="309"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Konutlar</w:t>
            </w:r>
          </w:p>
        </w:tc>
        <w:tc>
          <w:tcPr>
            <w:tcW w:w="302"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jc w:val="center"/>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Diğer</w:t>
            </w:r>
          </w:p>
        </w:tc>
        <w:tc>
          <w:tcPr>
            <w:tcW w:w="397" w:type="pct"/>
            <w:tcBorders>
              <w:top w:val="single" w:sz="8" w:space="0" w:color="D3D3D3"/>
              <w:left w:val="nil"/>
              <w:bottom w:val="single" w:sz="8" w:space="0" w:color="D3D3D3"/>
              <w:right w:val="single" w:sz="8" w:space="0" w:color="D3D3D3"/>
            </w:tcBorders>
            <w:shd w:val="clear" w:color="000000" w:fill="6E9ECA"/>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Genel Toplam</w:t>
            </w:r>
          </w:p>
        </w:tc>
      </w:tr>
      <w:tr w:rsidR="005044BE" w:rsidRPr="005044BE" w:rsidTr="00F53828">
        <w:trPr>
          <w:trHeight w:val="315"/>
        </w:trPr>
        <w:tc>
          <w:tcPr>
            <w:tcW w:w="1490" w:type="pct"/>
            <w:tcBorders>
              <w:top w:val="nil"/>
              <w:left w:val="single" w:sz="8" w:space="0" w:color="D3D3D3"/>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BOTAŞ (BORU HATLARI İLE PETROL TAŞIMA ANONİM ŞİRKETİ)</w:t>
            </w:r>
          </w:p>
        </w:tc>
        <w:tc>
          <w:tcPr>
            <w:tcW w:w="503"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İthalat Lisansı</w:t>
            </w:r>
          </w:p>
        </w:tc>
        <w:tc>
          <w:tcPr>
            <w:tcW w:w="439"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427" w:type="pct"/>
            <w:tcBorders>
              <w:top w:val="nil"/>
              <w:left w:val="nil"/>
              <w:bottom w:val="single" w:sz="8" w:space="0" w:color="D3D3D3"/>
              <w:right w:val="single" w:sz="8" w:space="0" w:color="D3D3D3"/>
            </w:tcBorders>
            <w:shd w:val="clear" w:color="auto" w:fill="auto"/>
            <w:vAlign w:val="center"/>
            <w:hideMark/>
          </w:tcPr>
          <w:p w:rsidR="005044BE" w:rsidRPr="005044BE" w:rsidRDefault="00D819CC" w:rsidP="005044BE">
            <w:pPr>
              <w:spacing w:after="0" w:line="240" w:lineRule="auto"/>
              <w:rPr>
                <w:rFonts w:ascii="Tahoma" w:eastAsia="Times New Roman" w:hAnsi="Tahoma" w:cs="Tahoma"/>
                <w:color w:val="000000"/>
                <w:sz w:val="16"/>
                <w:szCs w:val="16"/>
                <w:lang w:eastAsia="tr-TR"/>
              </w:rPr>
            </w:pPr>
            <w:r w:rsidRPr="00D819CC">
              <w:rPr>
                <w:rFonts w:ascii="Tahoma" w:eastAsia="Times New Roman" w:hAnsi="Tahoma" w:cs="Tahoma"/>
                <w:color w:val="000000"/>
                <w:sz w:val="16"/>
                <w:szCs w:val="16"/>
                <w:lang w:eastAsia="tr-TR"/>
              </w:rPr>
              <w:t>144.768.815,40</w:t>
            </w:r>
          </w:p>
        </w:tc>
        <w:tc>
          <w:tcPr>
            <w:tcW w:w="427" w:type="pct"/>
            <w:tcBorders>
              <w:top w:val="nil"/>
              <w:left w:val="nil"/>
              <w:bottom w:val="single" w:sz="8" w:space="0" w:color="D3D3D3"/>
              <w:right w:val="single" w:sz="8" w:space="0" w:color="D3D3D3"/>
            </w:tcBorders>
            <w:shd w:val="clear" w:color="auto" w:fill="auto"/>
            <w:vAlign w:val="center"/>
            <w:hideMark/>
          </w:tcPr>
          <w:p w:rsidR="005044BE" w:rsidRPr="005044BE" w:rsidRDefault="00D819CC" w:rsidP="005044BE">
            <w:pPr>
              <w:spacing w:after="0" w:line="240" w:lineRule="auto"/>
              <w:rPr>
                <w:rFonts w:ascii="Tahoma" w:eastAsia="Times New Roman" w:hAnsi="Tahoma" w:cs="Tahoma"/>
                <w:color w:val="000000"/>
                <w:sz w:val="16"/>
                <w:szCs w:val="16"/>
                <w:lang w:eastAsia="tr-TR"/>
              </w:rPr>
            </w:pPr>
            <w:r w:rsidRPr="00D819CC">
              <w:rPr>
                <w:rFonts w:ascii="Tahoma" w:eastAsia="Times New Roman" w:hAnsi="Tahoma" w:cs="Tahoma"/>
                <w:color w:val="000000"/>
                <w:sz w:val="16"/>
                <w:szCs w:val="16"/>
                <w:lang w:eastAsia="tr-TR"/>
              </w:rPr>
              <w:t>263.427.374,89</w:t>
            </w:r>
          </w:p>
        </w:tc>
        <w:tc>
          <w:tcPr>
            <w:tcW w:w="325"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80"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09"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02" w:type="pct"/>
            <w:tcBorders>
              <w:top w:val="nil"/>
              <w:left w:val="nil"/>
              <w:bottom w:val="single" w:sz="8" w:space="0" w:color="D3D3D3"/>
              <w:right w:val="single" w:sz="8" w:space="0" w:color="D3D3D3"/>
            </w:tcBorders>
            <w:shd w:val="clear" w:color="auto" w:fill="auto"/>
            <w:vAlign w:val="center"/>
            <w:hideMark/>
          </w:tcPr>
          <w:p w:rsidR="005044BE" w:rsidRPr="005044BE" w:rsidRDefault="005044BE" w:rsidP="005044BE">
            <w:pPr>
              <w:spacing w:after="0" w:line="240" w:lineRule="auto"/>
              <w:rPr>
                <w:rFonts w:ascii="Tahoma" w:eastAsia="Times New Roman" w:hAnsi="Tahoma" w:cs="Tahoma"/>
                <w:color w:val="000000"/>
                <w:sz w:val="16"/>
                <w:szCs w:val="16"/>
                <w:lang w:eastAsia="tr-TR"/>
              </w:rPr>
            </w:pPr>
            <w:r w:rsidRPr="005044BE">
              <w:rPr>
                <w:rFonts w:ascii="Tahoma" w:eastAsia="Times New Roman" w:hAnsi="Tahoma" w:cs="Tahoma"/>
                <w:color w:val="000000"/>
                <w:sz w:val="16"/>
                <w:szCs w:val="16"/>
                <w:lang w:eastAsia="tr-TR"/>
              </w:rPr>
              <w:t> </w:t>
            </w:r>
          </w:p>
        </w:tc>
        <w:tc>
          <w:tcPr>
            <w:tcW w:w="397" w:type="pct"/>
            <w:tcBorders>
              <w:top w:val="nil"/>
              <w:left w:val="nil"/>
              <w:bottom w:val="single" w:sz="8" w:space="0" w:color="D3D3D3"/>
              <w:right w:val="single" w:sz="8" w:space="0" w:color="D3D3D3"/>
            </w:tcBorders>
            <w:shd w:val="clear" w:color="000000" w:fill="708090"/>
            <w:vAlign w:val="center"/>
            <w:hideMark/>
          </w:tcPr>
          <w:p w:rsidR="005044BE" w:rsidRPr="005044BE" w:rsidRDefault="00D819CC" w:rsidP="005044BE">
            <w:pPr>
              <w:spacing w:after="0" w:line="240" w:lineRule="auto"/>
              <w:rPr>
                <w:rFonts w:ascii="Tahoma" w:eastAsia="Times New Roman" w:hAnsi="Tahoma" w:cs="Tahoma"/>
                <w:b/>
                <w:bCs/>
                <w:color w:val="FFFFFF"/>
                <w:sz w:val="16"/>
                <w:szCs w:val="16"/>
                <w:lang w:eastAsia="tr-TR"/>
              </w:rPr>
            </w:pPr>
            <w:r w:rsidRPr="00D819CC">
              <w:rPr>
                <w:rFonts w:ascii="Tahoma" w:eastAsia="Times New Roman" w:hAnsi="Tahoma" w:cs="Tahoma"/>
                <w:b/>
                <w:bCs/>
                <w:color w:val="FFFFFF"/>
                <w:sz w:val="16"/>
                <w:szCs w:val="16"/>
                <w:lang w:eastAsia="tr-TR"/>
              </w:rPr>
              <w:t>408.196.190,28</w:t>
            </w:r>
          </w:p>
        </w:tc>
      </w:tr>
      <w:tr w:rsidR="005044BE" w:rsidRPr="005044BE" w:rsidTr="00F53828">
        <w:trPr>
          <w:trHeight w:val="315"/>
        </w:trPr>
        <w:tc>
          <w:tcPr>
            <w:tcW w:w="1490" w:type="pct"/>
            <w:tcBorders>
              <w:top w:val="nil"/>
              <w:left w:val="single" w:sz="8" w:space="0" w:color="D3D3D3"/>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503"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TOPLAM</w:t>
            </w:r>
          </w:p>
        </w:tc>
        <w:tc>
          <w:tcPr>
            <w:tcW w:w="439"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427" w:type="pct"/>
            <w:tcBorders>
              <w:top w:val="nil"/>
              <w:left w:val="nil"/>
              <w:bottom w:val="single" w:sz="8" w:space="0" w:color="D3D3D3"/>
              <w:right w:val="single" w:sz="8" w:space="0" w:color="D3D3D3"/>
            </w:tcBorders>
            <w:shd w:val="clear" w:color="000000" w:fill="708090"/>
            <w:vAlign w:val="center"/>
            <w:hideMark/>
          </w:tcPr>
          <w:p w:rsidR="005044BE" w:rsidRPr="005044BE" w:rsidRDefault="00D819CC" w:rsidP="005044BE">
            <w:pPr>
              <w:spacing w:after="0" w:line="240" w:lineRule="auto"/>
              <w:rPr>
                <w:rFonts w:ascii="Tahoma" w:eastAsia="Times New Roman" w:hAnsi="Tahoma" w:cs="Tahoma"/>
                <w:b/>
                <w:bCs/>
                <w:color w:val="FFFFFF"/>
                <w:sz w:val="16"/>
                <w:szCs w:val="16"/>
                <w:lang w:eastAsia="tr-TR"/>
              </w:rPr>
            </w:pPr>
            <w:r w:rsidRPr="00D819CC">
              <w:rPr>
                <w:rFonts w:ascii="Tahoma" w:eastAsia="Times New Roman" w:hAnsi="Tahoma" w:cs="Tahoma"/>
                <w:b/>
                <w:bCs/>
                <w:color w:val="FFFFFF"/>
                <w:sz w:val="16"/>
                <w:szCs w:val="16"/>
                <w:lang w:eastAsia="tr-TR"/>
              </w:rPr>
              <w:t>144.768.815,40</w:t>
            </w:r>
          </w:p>
        </w:tc>
        <w:tc>
          <w:tcPr>
            <w:tcW w:w="427" w:type="pct"/>
            <w:tcBorders>
              <w:top w:val="nil"/>
              <w:left w:val="nil"/>
              <w:bottom w:val="single" w:sz="8" w:space="0" w:color="D3D3D3"/>
              <w:right w:val="single" w:sz="8" w:space="0" w:color="D3D3D3"/>
            </w:tcBorders>
            <w:shd w:val="clear" w:color="000000" w:fill="708090"/>
            <w:vAlign w:val="center"/>
            <w:hideMark/>
          </w:tcPr>
          <w:p w:rsidR="005044BE" w:rsidRPr="005044BE" w:rsidRDefault="00D819CC" w:rsidP="005044BE">
            <w:pPr>
              <w:spacing w:after="0" w:line="240" w:lineRule="auto"/>
              <w:jc w:val="center"/>
              <w:rPr>
                <w:rFonts w:ascii="Tahoma" w:eastAsia="Times New Roman" w:hAnsi="Tahoma" w:cs="Tahoma"/>
                <w:b/>
                <w:bCs/>
                <w:color w:val="FFFFFF"/>
                <w:sz w:val="16"/>
                <w:szCs w:val="16"/>
                <w:lang w:eastAsia="tr-TR"/>
              </w:rPr>
            </w:pPr>
            <w:r w:rsidRPr="00D819CC">
              <w:rPr>
                <w:rFonts w:ascii="Tahoma" w:eastAsia="Times New Roman" w:hAnsi="Tahoma" w:cs="Tahoma"/>
                <w:b/>
                <w:bCs/>
                <w:color w:val="FFFFFF"/>
                <w:sz w:val="16"/>
                <w:szCs w:val="16"/>
                <w:lang w:eastAsia="tr-TR"/>
              </w:rPr>
              <w:t>263.427.374,89</w:t>
            </w:r>
          </w:p>
        </w:tc>
        <w:tc>
          <w:tcPr>
            <w:tcW w:w="325"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80"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09"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02" w:type="pct"/>
            <w:tcBorders>
              <w:top w:val="nil"/>
              <w:left w:val="nil"/>
              <w:bottom w:val="single" w:sz="8" w:space="0" w:color="D3D3D3"/>
              <w:right w:val="single" w:sz="8" w:space="0" w:color="D3D3D3"/>
            </w:tcBorders>
            <w:shd w:val="clear" w:color="000000" w:fill="708090"/>
            <w:vAlign w:val="center"/>
            <w:hideMark/>
          </w:tcPr>
          <w:p w:rsidR="005044BE" w:rsidRPr="005044BE" w:rsidRDefault="005044BE" w:rsidP="005044BE">
            <w:pPr>
              <w:spacing w:after="0" w:line="240" w:lineRule="auto"/>
              <w:rPr>
                <w:rFonts w:ascii="Tahoma" w:eastAsia="Times New Roman" w:hAnsi="Tahoma" w:cs="Tahoma"/>
                <w:b/>
                <w:bCs/>
                <w:color w:val="FFFFFF"/>
                <w:sz w:val="16"/>
                <w:szCs w:val="16"/>
                <w:lang w:eastAsia="tr-TR"/>
              </w:rPr>
            </w:pPr>
            <w:r w:rsidRPr="005044BE">
              <w:rPr>
                <w:rFonts w:ascii="Tahoma" w:eastAsia="Times New Roman" w:hAnsi="Tahoma" w:cs="Tahoma"/>
                <w:b/>
                <w:bCs/>
                <w:color w:val="FFFFFF"/>
                <w:sz w:val="16"/>
                <w:szCs w:val="16"/>
                <w:lang w:eastAsia="tr-TR"/>
              </w:rPr>
              <w:t> </w:t>
            </w:r>
          </w:p>
        </w:tc>
        <w:tc>
          <w:tcPr>
            <w:tcW w:w="397" w:type="pct"/>
            <w:tcBorders>
              <w:top w:val="nil"/>
              <w:left w:val="nil"/>
              <w:bottom w:val="single" w:sz="8" w:space="0" w:color="D3D3D3"/>
              <w:right w:val="single" w:sz="8" w:space="0" w:color="D3D3D3"/>
            </w:tcBorders>
            <w:shd w:val="clear" w:color="000000" w:fill="708090"/>
            <w:vAlign w:val="center"/>
            <w:hideMark/>
          </w:tcPr>
          <w:p w:rsidR="005044BE" w:rsidRPr="005044BE" w:rsidRDefault="00D819CC" w:rsidP="005044BE">
            <w:pPr>
              <w:spacing w:after="0" w:line="240" w:lineRule="auto"/>
              <w:rPr>
                <w:rFonts w:ascii="Tahoma" w:eastAsia="Times New Roman" w:hAnsi="Tahoma" w:cs="Tahoma"/>
                <w:b/>
                <w:bCs/>
                <w:color w:val="FFFFFF"/>
                <w:sz w:val="16"/>
                <w:szCs w:val="16"/>
                <w:lang w:eastAsia="tr-TR"/>
              </w:rPr>
            </w:pPr>
            <w:r w:rsidRPr="00D819CC">
              <w:rPr>
                <w:rFonts w:ascii="Tahoma" w:eastAsia="Times New Roman" w:hAnsi="Tahoma" w:cs="Tahoma"/>
                <w:b/>
                <w:bCs/>
                <w:color w:val="FFFFFF"/>
                <w:sz w:val="16"/>
                <w:szCs w:val="16"/>
                <w:lang w:eastAsia="tr-TR"/>
              </w:rPr>
              <w:t>408.196.190,28</w:t>
            </w:r>
          </w:p>
        </w:tc>
      </w:tr>
    </w:tbl>
    <w:p w:rsidR="005044BE" w:rsidRDefault="005044BE" w:rsidP="005044BE">
      <w:pPr>
        <w:rPr>
          <w:rFonts w:ascii="Times New Roman" w:hAnsi="Times New Roman" w:cs="Times New Roman"/>
          <w:sz w:val="24"/>
          <w:szCs w:val="24"/>
        </w:rPr>
      </w:pPr>
      <w:r w:rsidRPr="00D772A9">
        <w:rPr>
          <w:rFonts w:ascii="Times New Roman" w:hAnsi="Times New Roman" w:cs="Times New Roman"/>
          <w:b/>
          <w:sz w:val="24"/>
          <w:szCs w:val="24"/>
        </w:rPr>
        <w:t>*</w:t>
      </w:r>
      <w:r w:rsidRPr="00D772A9">
        <w:rPr>
          <w:rFonts w:ascii="Times New Roman" w:hAnsi="Times New Roman" w:cs="Times New Roman"/>
          <w:sz w:val="24"/>
          <w:szCs w:val="24"/>
        </w:rPr>
        <w:t>DİĞER: İletim şebekesinde ve depolama tesislerinde kullanılan gaz miktarını ifade etmektedir.</w:t>
      </w:r>
    </w:p>
    <w:p w:rsidR="005044BE" w:rsidRPr="005964C3" w:rsidRDefault="005044BE" w:rsidP="005044BE">
      <w:pPr>
        <w:rPr>
          <w:rFonts w:ascii="Times New Roman" w:hAnsi="Times New Roman" w:cs="Times New Roman"/>
          <w:b/>
          <w:sz w:val="24"/>
          <w:szCs w:val="24"/>
        </w:rPr>
      </w:pPr>
      <w:r w:rsidRPr="005964C3">
        <w:rPr>
          <w:rFonts w:ascii="Times New Roman" w:hAnsi="Times New Roman" w:cs="Times New Roman"/>
          <w:i/>
          <w:u w:val="single"/>
        </w:rPr>
        <w:t>Not:</w:t>
      </w:r>
      <w:r w:rsidRPr="005964C3">
        <w:rPr>
          <w:rFonts w:ascii="Times New Roman" w:hAnsi="Times New Roman" w:cs="Times New Roman"/>
        </w:rPr>
        <w:t xml:space="preserve"> İletim şebekesi</w:t>
      </w:r>
      <w:r>
        <w:rPr>
          <w:rFonts w:ascii="Times New Roman" w:hAnsi="Times New Roman" w:cs="Times New Roman"/>
        </w:rPr>
        <w:t>nde</w:t>
      </w:r>
      <w:r w:rsidRPr="005964C3">
        <w:rPr>
          <w:rFonts w:ascii="Times New Roman" w:hAnsi="Times New Roman" w:cs="Times New Roman"/>
        </w:rPr>
        <w:t xml:space="preserve"> </w:t>
      </w:r>
      <w:r>
        <w:rPr>
          <w:rFonts w:ascii="Times New Roman" w:hAnsi="Times New Roman" w:cs="Times New Roman"/>
        </w:rPr>
        <w:t>ve depolama tesislerinde tüketilen gaz miktarları, aylık doğal gaz sektör raporlarına eklenmezken, yıllık raporlarda</w:t>
      </w:r>
      <w:r w:rsidRPr="005964C3">
        <w:rPr>
          <w:rFonts w:ascii="Times New Roman" w:hAnsi="Times New Roman" w:cs="Times New Roman"/>
        </w:rPr>
        <w:t xml:space="preserve"> </w:t>
      </w:r>
      <w:r>
        <w:rPr>
          <w:rFonts w:ascii="Times New Roman" w:hAnsi="Times New Roman" w:cs="Times New Roman"/>
        </w:rPr>
        <w:t>tüketim miktarına dahil edilmektedir.</w:t>
      </w:r>
    </w:p>
    <w:p w:rsidR="005044BE" w:rsidRDefault="005044BE" w:rsidP="005044BE">
      <w:pPr>
        <w:rPr>
          <w:rFonts w:ascii="Times New Roman" w:hAnsi="Times New Roman" w:cs="Times New Roman"/>
        </w:rPr>
      </w:pPr>
      <w:r>
        <w:rPr>
          <w:rFonts w:ascii="Times New Roman" w:hAnsi="Times New Roman" w:cs="Times New Roman"/>
        </w:rPr>
        <w:br w:type="page"/>
      </w:r>
    </w:p>
    <w:p w:rsidR="005044BE" w:rsidRDefault="005044BE" w:rsidP="005044BE">
      <w:pPr>
        <w:pStyle w:val="Balk5"/>
      </w:pPr>
      <w:bookmarkStart w:id="426" w:name="_Toc39762933"/>
      <w:r w:rsidRPr="00E164B2">
        <w:t xml:space="preserve">Tablo 10.83 </w:t>
      </w:r>
      <w:r w:rsidRPr="00CF2FE7">
        <w:t>TÜRKİYE</w:t>
      </w:r>
      <w:bookmarkEnd w:id="426"/>
    </w:p>
    <w:p w:rsidR="005044BE" w:rsidRPr="00044AAC" w:rsidRDefault="005044BE" w:rsidP="005044BE"/>
    <w:tbl>
      <w:tblPr>
        <w:tblW w:w="5000" w:type="pct"/>
        <w:tblCellMar>
          <w:left w:w="70" w:type="dxa"/>
          <w:right w:w="70" w:type="dxa"/>
        </w:tblCellMar>
        <w:tblLook w:val="04A0"/>
      </w:tblPr>
      <w:tblGrid>
        <w:gridCol w:w="1609"/>
        <w:gridCol w:w="929"/>
        <w:gridCol w:w="1419"/>
        <w:gridCol w:w="1333"/>
        <w:gridCol w:w="1206"/>
        <w:gridCol w:w="1419"/>
        <w:gridCol w:w="1333"/>
        <w:gridCol w:w="1419"/>
        <w:gridCol w:w="1206"/>
        <w:gridCol w:w="1419"/>
      </w:tblGrid>
      <w:tr w:rsidR="00CF2FE7" w:rsidRPr="00CF2FE7" w:rsidTr="00CF2FE7">
        <w:trPr>
          <w:cantSplit/>
          <w:trHeight w:val="420"/>
          <w:tblHeader/>
        </w:trPr>
        <w:tc>
          <w:tcPr>
            <w:tcW w:w="1239" w:type="pct"/>
            <w:tcBorders>
              <w:top w:val="single" w:sz="4" w:space="0" w:color="D3D3D3"/>
              <w:left w:val="single" w:sz="4" w:space="0" w:color="D3D3D3"/>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TÜRKİYE</w:t>
            </w:r>
          </w:p>
        </w:tc>
        <w:tc>
          <w:tcPr>
            <w:tcW w:w="481"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Lisans Tipi</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Dönüşüm/Çevrim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Enerji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Ulaşım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Sanayi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Hizmet Sektörü</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Konutlar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jc w:val="center"/>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Diğer</w:t>
            </w:r>
          </w:p>
        </w:tc>
        <w:tc>
          <w:tcPr>
            <w:tcW w:w="410" w:type="pct"/>
            <w:tcBorders>
              <w:top w:val="single" w:sz="4" w:space="0" w:color="D3D3D3"/>
              <w:left w:val="nil"/>
              <w:bottom w:val="single" w:sz="4" w:space="0" w:color="D3D3D3"/>
              <w:right w:val="single" w:sz="4" w:space="0" w:color="D3D3D3"/>
            </w:tcBorders>
            <w:shd w:val="clear" w:color="6E9ECA" w:fill="6E9ECA"/>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Genel Toplam</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AGDAŞ ADAPAZARI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3.996,00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659,00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71.466.888,00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35.749.120,00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204.804.005,00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108.667.540,00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420.692.208,00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Sinop Doğal Gaz Dağıtım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27.953,88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2.071.348,26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12.661.473,44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14.760.775,58</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ADIYAMAN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3.839.438,47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17.552.778,59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73.594.138,40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7.134,97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94.993.490,43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BATIKAR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856,08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32.337.308,72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22.126.393,90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79.036.515,83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1.297.320,09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134.798.394,62</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DELTA DOĞALGAZ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6.763,59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22.916.598,93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9.497.081,69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43.384.774,85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30.628,18</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75.835.847,23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GEPA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24.420,95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42.844.627,41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2.108.065,80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12.438.288,35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57.415.402,51</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HAKKARİ ŞIRNAK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549,15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51.066,96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99.843,02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151.459,13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MARDİN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12.930,17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24.697,21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1.281,40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1.645.288,06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1.164.585,40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24.263.796,99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12.540,46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27.125.119,69</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MUĞLA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8.090.633,80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49.935,63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6.021.319,76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27.438.072,39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6.189,78</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41.606.151,36</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AKMERCAN TUNCELİ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443.993,34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2.134.570,77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2.578.564,12</w:t>
            </w:r>
          </w:p>
        </w:tc>
      </w:tr>
      <w:tr w:rsidR="00CF2FE7" w:rsidRPr="00CF2FE7" w:rsidTr="00CF2FE7">
        <w:trPr>
          <w:cantSplit/>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AKPET 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2.688.311,84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138.329,61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-81.955,22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2.744.686,22</w:t>
            </w:r>
          </w:p>
        </w:tc>
      </w:tr>
      <w:tr w:rsidR="00CF2FE7" w:rsidRPr="00CF2FE7" w:rsidTr="00CF2FE7">
        <w:trPr>
          <w:cantSplit/>
          <w:trHeight w:val="300"/>
        </w:trPr>
        <w:tc>
          <w:tcPr>
            <w:tcW w:w="1239" w:type="pct"/>
            <w:vMerge/>
            <w:tcBorders>
              <w:top w:val="nil"/>
              <w:left w:val="single" w:sz="4" w:space="0" w:color="D3D3D3"/>
              <w:bottom w:val="single" w:sz="4" w:space="0" w:color="D3D3D3"/>
              <w:right w:val="single" w:sz="4" w:space="0" w:color="D3D3D3"/>
            </w:tcBorders>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20.397.543,88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20.817.092,03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-1.972,06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41.212.663,85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AFYON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2.239.155,21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28.390.773,67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17.623.186,79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77.351.828,37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28.449,10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125.633.393,15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AĞRI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10.976.439,22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9.859.416,68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12.636,77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20.848.492,67</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BALIKESİR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15.192.250,09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8.082,17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48.248.083,45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21.157.884,86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96.531.255,50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199.879,39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181.337.435,45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BANDIRMA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18.826.108,93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258.812,11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23.477.563,48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7.918.918,14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38.187.415,00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88.668.817,66</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BİLECİK BOLU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41.977.559,62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408.926.759,38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38.933.800,67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119.632.642,64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16.394.863,90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625.865.626,20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ÇANAKKALE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15.554.778,49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24.210.588,54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95.589.702,95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828,52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135.355.898,50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ÇUKUROVA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50.843.839,94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390.621,02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251.952.242,93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56.178.872,85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262.054.297,99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3.328.366,67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624.748.241,40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5.384.415,75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5.384.415,75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DÜZCE EREĞLİ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2.666.868,72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5.915,76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141.116.613,62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33.227.387,09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113.893.603,64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22.393,62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290.932.782,43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ELAZIĞ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1.948.572,93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14.736.478,48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43.570.556,93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130.599.207,81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2.832,58</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190.857.648,72</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GEMLİK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55.368.385,41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3.773.497,65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26.041.774,05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8.210,45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85.191.867,56</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GÜMÜŞHANE BAYBURT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113.173,24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17.802.069,81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30.890.020,87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20.984,14</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48.826.248,06</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KARADENİZ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13.384.970,73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25.096.468,80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115.326.702,91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1.840,99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153.809.983,43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MALATYA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4.518,00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46.398.948,51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42.882.157,96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166.844.975,74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864.184,22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256.994.784,43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MANİSA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539.873,56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8.921.901,45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25.646.724,61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120.644.441,02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1.905.330,19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157.658.270,83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MUSTAFAKEMALPAŞA SUSURLUK KARACABEY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425.981,73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6.916,01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63.948.561,54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5.339.755,00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38.026.910,47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7.290,89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107.755.415,64</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ORDU GİRESUN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1.040.019,63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2.837.809,74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20.163.471,94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107.253.811,49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36.676,46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131.331.789,26</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SİİRT BATMAN DOĞALGAZ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502.327,22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22.430.397,83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74.588.103,16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97.520.828,20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SİVAS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9.881.343,55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46.131.619,73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125.901.585,64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1.442,54</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181.915.991,45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ŞANLIURFA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31.929.081,00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7.501.667,05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18.189.395,80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93.493.337,63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382.777,07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151.496.258,54</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TOKAT AMASYA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13.969.015,00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20.144.483,98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36.618.702,81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152.322.439,14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373.212,84</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223.427.853,77</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AKSA VAN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2.127.609,72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5.427,43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542.118,41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39.543.321,88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86.408.254,00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24.029,36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128.650.760,80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ANG DOĞAL GAZ TAŞIMACILIK DÖNÜŞÜM İNŞAAT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907.048,52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324.062,83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1.231.111,35</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ARAR PETROL VE GAZ ARAMA ÜRETİM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94.330,00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147.979,00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242.309,00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ARMADAŞ ARSAN MARAŞ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78.900.237,91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93.618.606,83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30.631.975,09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137.634.744,14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340.785.563,98</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ARMAGAZ ARSAN MARMARA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11.690.667,33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98.678.378,32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19.424.115,12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106.405.402,29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236.198.563,06</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ATAERK AKARYAKIT ÇİMENTO İNŞAAT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3.179,21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118,87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10.425.282,92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10.428.581,00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AYGAZ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20.212.519,40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650.508.399,75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58.282.826,72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16.785.089,81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4.317.702,52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750.106.538,20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AY-TEK DOĞALGAZ DÖNÜŞÜM SİSTEMLERİ MÜHENDİSLİK İNŞAAT VE TAAHHÜT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1.363.891,44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11.625,54</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1.375.516,98</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BAHÇEŞEHİR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4.193.511,16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23.158.343,63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27.351.854,78</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BAŞKENT DOĞALGAZ DAĞITIM GAYRİMENKUL YATIRIM ORTAKLIĞI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25.172.568,41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27.873,98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67.231.418,29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107.696.242,72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741.266.314,92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1.821.503.403,81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20.870,92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2.762.918.693,05</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BOTAŞ (BORU HATLARI İLE PETROL TAŞIMA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9.460.247.460,49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1.333.652.916,24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313.273.317,70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6.846.258.033,81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7.611.342,66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17.961.043.070,90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BURSA ŞEHİRİÇİ DOĞAL GAZ DAĞITIM TİCARET VE TAAH.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8.968,00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130.183.664,86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195.845.724,41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572.192.389,71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366.250,55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898.596.997,53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CENGİZ ENERJİ SANAYİİ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63.805.650,43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63.805.650,43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CMY GAZ ÜRÜNLERİ MÜHENDİSLİK İNŞAAT NAKLİYAT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359.832,63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124.758,30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81.421,23</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566.012,16</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CNG 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1.725.548,00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1.836.327,00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3.561.875,00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CNGAZ PETROL ÜRÜNLERİ DAĞITIM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1.976.206,00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668.716,00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231.475,20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2.876.397,20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ÇİNİGAZ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544.067,00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98.556.852,20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29.409.038,22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121.086.941,71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41.879,00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249.638.778,12</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ÇORDAŞ ÇORLU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4.243.487,73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63.383.813,39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13.367.724,04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87.833.662,30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168.828.687,46</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ÇORUM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1.496.353,66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80.762,02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308,12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21.469.403,63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28.969.948,58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105.964.001,42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403.319,30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158.384.096,73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DİYARBAKIR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42.208.786,56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166.028.099,93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208.236.886,49</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DOĞALHAYAT PETROL ÜRÜNLERİ, CNG, GAZ, İNŞAAT, GIDA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84.843,83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51.916,00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1.550.876,09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1.687.635,92</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DOĞUGAZ BİTLİS BİNGÖL MUŞ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1.057.171,74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24.024.445,81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77.875.617,58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5.353.036,57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108.310.271,71</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ENERJİ GRUP SIVI DOĞAL GAZ LNG AKARYAKIT PETROL ÜRÜNLERİ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5.699.909,35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4.437.639,66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23.219,42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191.032,23</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10.351.800,66</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ENERJİSA DOĞAL GAZ TOPTAN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277.856.465,63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277.856.465,63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AKSARAY 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4.166.942,10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20.799.213,24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56.530.571,96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443.002,85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81.939.730,14</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ANTALYA 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3.426.403,65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95.864.048,08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56.710.912,30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413.192,09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156.414.556,12</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AYDIN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47.103.738,68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8.055.695,60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53.800.788,23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164.306,68</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109.124.529,19</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DENİZLİ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3.755.013,59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101.033.164,47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39.619.295,51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186.486.516,55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1.022.109,06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331.916.099,17</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EREĞLİ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13.264.768,89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6.277.796,56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30.242.082,59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352.433,26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50.137.081,31</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ERZİNCAN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3.415.561,62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20.182.383,93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47.496.024,87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834.501,45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71.928.471,87</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KAPADOKYA GAZ DAĞITIM A.Ş.</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3.284.948,91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37.107.109,68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112.108.665,00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6.157.877,60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158.658.601,19</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KARAMAN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21.341.753,13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12.641.024,74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47.841.668,30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429.496,66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82.253.942,82</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ENERYA KONYA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19.026.042,08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139.049.372,69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404.560.737,37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562.636.152,14</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ENGİE ENERJİ TİCARET VE PAZARLAMA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1.381.967,18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1.381.967,18</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ERD CNG ENDÜSTRİYEL GAZLAR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1.139.508,06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139.317,65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8.191,28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260.449,19</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1.547.466,18</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ERZURUM ENERJİ ÜRETİM DAĞITIM DOĞALGAZ PETROL METAL TAŞIMACILIK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388.227,75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2.103.902,65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2.492.130,40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ESGAZ ESKİŞEHİR ŞEHİRİÇİ DOĞAL GAZ DAĞITIM TİCARET VE TAAH.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1.024.690,00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30.770.633,00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89.498.267,73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307.983.870,13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429.277.460,86</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FİDAN GAZ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71.520,00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71.520,00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GAZDAŞ GAZİANTEP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680.882,32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7.032.419,91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10.303.180,40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73.599.524,68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309.066.034,09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400.682.041,39</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GENİA TURKEY ENERJİ YATIRIMLARI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4.876.395,72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4.876.395,72</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GİTAŞ GAZ İŞLETMELERİ TAŞIMACILIK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547.979,31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3.469.350,34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4.017.329,65</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GLOBAL MADEN DOĞALGAZ PETROL VE KİMYA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408.627.061,81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408.627.061,81</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GUNVOR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25.712.752,75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25.712.752,75</w:t>
            </w:r>
          </w:p>
        </w:tc>
      </w:tr>
      <w:tr w:rsidR="00CF2FE7" w:rsidRPr="00CF2FE7" w:rsidTr="00CF2FE7">
        <w:trPr>
          <w:cantSplit/>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HABAŞ SINAİ VE TIBBİ GAZLAR İSTİHSAL ENDÜSTRİSİ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3.201.537,50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425.825,00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6.750,00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105.083,00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3.739.195,50</w:t>
            </w:r>
          </w:p>
        </w:tc>
      </w:tr>
      <w:tr w:rsidR="00CF2FE7" w:rsidRPr="00CF2FE7" w:rsidTr="00CF2FE7">
        <w:trPr>
          <w:cantSplit/>
          <w:trHeight w:val="300"/>
        </w:trPr>
        <w:tc>
          <w:tcPr>
            <w:tcW w:w="1239" w:type="pct"/>
            <w:vMerge/>
            <w:tcBorders>
              <w:top w:val="nil"/>
              <w:left w:val="single" w:sz="4" w:space="0" w:color="D3D3D3"/>
              <w:bottom w:val="single" w:sz="4" w:space="0" w:color="D3D3D3"/>
              <w:right w:val="single" w:sz="4" w:space="0" w:color="D3D3D3"/>
            </w:tcBorders>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40.285.813,00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10.873.881,00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8.039.774,50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59.199.468,50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İGDAŞ İSTANBUL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173.617.422,60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455.388.267,43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1.360.769.155,00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4.285.382.403,00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6.275.157.248,03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İNCİ ENERJİ LPG DOĞALGAZ VE AKARYAKIT SANAYİ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53.870,00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1.777.678,89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1.831.548,89</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İNEGÖL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5.308.622,23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11.935.822,83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74.014.821,98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91.259.267,03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İPRAGAZ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44.233,00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57.841.997,00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73.576.636,00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122.876,00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23.607.830,42</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155.193.572,42</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İZGAZ İZMİT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27.852.808,10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200.732,00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138.589.728,84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72.579.430,80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316.927.514,14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556.150.213,87</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İZMİR DOĞALGAZ DAĞITIM TİCARET VE TAAHHÜT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81.233.261,13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340.500.871,11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70.129.345,00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567.426.129,07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1.126.919,00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1.060.416.525,32</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KARABÖRK GAZ PAZARLAMA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341.023,86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16.314,23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2.094.940,80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2.452.278,89</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KARGAZ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8.636.993,61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8.970,78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26.524,05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103.921.783,23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59.833.458,72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150.279.520,15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532.135,25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323.239.385,78</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KARGAZ KARS ARDAHAN DOĞAL GAZ DAĞITIM PAZ. TAAH.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33.591.449,80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44.207.794,88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564.991,07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78.364.235,75</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KAYSERİGAZ KAYSERİ DOĞALGAZ DAĞITIM PAZARLAMA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9.940.071,00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66.738.581,00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87.836.521,00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345.315.829,00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509.831.002,00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KIRGAZ KIRIKKALE-KIRŞEHİR DOĞAL GAZ DAĞITIM PAZ.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3.747.097,00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40.727,00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73.595,00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33.910.788,00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34.698.025,00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109.872.737,00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182.342.969,00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KIZILCAHAMAM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4.240.494,74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3.681.600,59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7.922.095,34</w:t>
            </w:r>
          </w:p>
        </w:tc>
      </w:tr>
      <w:tr w:rsidR="00CF2FE7" w:rsidRPr="00CF2FE7" w:rsidTr="00CF2FE7">
        <w:trPr>
          <w:cantSplit/>
          <w:trHeight w:val="30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NATURELGAZ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51.792,00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51.792,00</w:t>
            </w:r>
          </w:p>
        </w:tc>
      </w:tr>
      <w:tr w:rsidR="00CF2FE7" w:rsidRPr="00CF2FE7" w:rsidTr="00CF2FE7">
        <w:trPr>
          <w:cantSplit/>
          <w:trHeight w:val="420"/>
        </w:trPr>
        <w:tc>
          <w:tcPr>
            <w:tcW w:w="1239" w:type="pct"/>
            <w:vMerge/>
            <w:tcBorders>
              <w:top w:val="nil"/>
              <w:left w:val="single" w:sz="4" w:space="0" w:color="D3D3D3"/>
              <w:bottom w:val="single" w:sz="4" w:space="0" w:color="D3D3D3"/>
              <w:right w:val="single" w:sz="4" w:space="0" w:color="D3D3D3"/>
            </w:tcBorders>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7.827.184,88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114.652.027,74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15.625.837,05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5.151,08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3.770.852,97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141.881.053,73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ODAŞ DOĞALGAZ TOPTAN SATIŞ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32.114.664,35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32.114.664,35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OMV ENERJİ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78.497,00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230.149.244,42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14.624.278,56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2.372.378,47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247.224.398,45</w:t>
            </w:r>
          </w:p>
        </w:tc>
      </w:tr>
      <w:tr w:rsidR="00CF2FE7" w:rsidRPr="00CF2FE7" w:rsidTr="00CF2FE7">
        <w:trPr>
          <w:cantSplit/>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OR-CAN DOĞAL GAZ TOPTAN SATIŞ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1.955.530,62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258.271,93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57.921,22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333.805,54</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2.605.529,31</w:t>
            </w:r>
          </w:p>
        </w:tc>
      </w:tr>
      <w:tr w:rsidR="00CF2FE7" w:rsidRPr="00CF2FE7" w:rsidTr="00CF2FE7">
        <w:trPr>
          <w:cantSplit/>
          <w:trHeight w:val="300"/>
        </w:trPr>
        <w:tc>
          <w:tcPr>
            <w:tcW w:w="1239" w:type="pct"/>
            <w:vMerge/>
            <w:tcBorders>
              <w:top w:val="nil"/>
              <w:left w:val="single" w:sz="4" w:space="0" w:color="D3D3D3"/>
              <w:bottom w:val="single" w:sz="4" w:space="0" w:color="D3D3D3"/>
              <w:right w:val="single" w:sz="4" w:space="0" w:color="D3D3D3"/>
            </w:tcBorders>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11.960.940,17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15.296.412,24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1.492.968,00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3.305.293,54</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32.055.613,95</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PALEN ENERJİ DOĞAL GAZ DAĞITIM END.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107.669.223,26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137.775.992,58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245.445.215,84</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PALGAZ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75.391.845,80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462.346.514,81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24.146.546,69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194.056.961,90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755.941.869,20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POLGAZ POLATLI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1.146.891,57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5.258.343,26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31.714.836,89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38.120.071,72</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SAMGAZ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19.698.312,00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47.642.037,00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183.136.777,00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250.477.126,00</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SELÇUK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43.048.950,00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5.919.164,00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21.504.522,00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70.472.636,00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SERALGAZ SINAİ VE TIBBİ GAZLAR İNŞAAT MALZEMELERİ TİCARET VE SANAYİ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5.687,50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5.687,50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SERHAT DOĞALGAZ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6.355.964,01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16.680.421,52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23.036.385,53</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SHELL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İthalat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1.136.145,63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1.136.145,63</w:t>
            </w:r>
          </w:p>
        </w:tc>
      </w:tr>
      <w:tr w:rsidR="00CF2FE7" w:rsidRPr="00CF2FE7" w:rsidTr="00CF2FE7">
        <w:trPr>
          <w:cantSplit/>
          <w:trHeight w:val="420"/>
        </w:trPr>
        <w:tc>
          <w:tcPr>
            <w:tcW w:w="1239" w:type="pct"/>
            <w:vMerge w:val="restar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SOCAR TURKEY LNG SATIŞ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3.867.521,38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21.779.348,00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170.931,57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1.537.523,80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27.355.324,75</w:t>
            </w:r>
          </w:p>
        </w:tc>
      </w:tr>
      <w:tr w:rsidR="00CF2FE7" w:rsidRPr="00CF2FE7" w:rsidTr="00CF2FE7">
        <w:trPr>
          <w:cantSplit/>
          <w:trHeight w:val="300"/>
        </w:trPr>
        <w:tc>
          <w:tcPr>
            <w:tcW w:w="1239" w:type="pct"/>
            <w:vMerge/>
            <w:tcBorders>
              <w:top w:val="nil"/>
              <w:left w:val="single" w:sz="4" w:space="0" w:color="D3D3D3"/>
              <w:bottom w:val="single" w:sz="4" w:space="0" w:color="D3D3D3"/>
              <w:right w:val="single" w:sz="4" w:space="0" w:color="D3D3D3"/>
            </w:tcBorders>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391.027,01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182.906,99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3.710.435,04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506.862,00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681.956,00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5.473.187,04</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SOCAR TURKEY PETROKİMYA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428.593.864,43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428.593.864,43</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SÜRMELİ DOĞAL 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33.013.986,03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25.585.461,51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59.372.475,77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17.636,08</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117.989.559,38</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ŞİŞECAM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151.679.726,89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107.943.272,55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259.622.999,44</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TEZ OKSİJEN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39.005,57</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2.138.996,44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2.886.676,62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147.145,80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39.067,57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5.250.892,00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THRACE BASIN NATURAL GAS (TÜRKİYE) CORPORATION TÜRKİYE-ANKARA ŞUBESİ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17.358.057,72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57.175.931,22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166.649,99</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36.855,05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74.737.493,99</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TOROSGAZ ISPARTA BURDUR DOĞALGAZ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20.901.464,62</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45.622.384,76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127.819.395,05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217.439,45</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194.560.683,88</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TRAKYA BÖLGESİ DOĞAL GAZ DAĞITIM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85.489.368,15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296.057.643,10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61.182.159,63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266.771.597,48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709.500.768,37</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TÜRKİYE PETROLLERİ ANONİM ORTAKLIĞI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131.895.268,00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63.974,00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131.959.242,00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UDAŞ UŞAK DOĞALGAZ DAĞITIM SANAYİ VE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Dağıtım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8.084.605,91</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12.426.703,80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64.786.400,93</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85.297.710,65</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VTC ENERJİ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671,55</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671,55</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YILMAZLAR SINAİ VE TIBBİ GAZLAR PAZARLAMA SANAYİ VE TİCARET LİMİTED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Sıkıştırılmış Doğalgaz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2.066.368,94</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3.218.952,26</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24.637,00</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5.309.958,20</w:t>
            </w:r>
          </w:p>
        </w:tc>
      </w:tr>
      <w:tr w:rsidR="00CF2FE7" w:rsidRPr="00CF2FE7" w:rsidTr="00CF2FE7">
        <w:trPr>
          <w:cantSplit/>
          <w:trHeight w:val="42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ZORLU DOĞAL GAZ İTHALAT İHRACAT VE TOPTAN TİCARET ANONİM ŞİRKETİ</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Toptan Satış Lisansı</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35.972.659,28</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auto" w:fill="auto"/>
            <w:vAlign w:val="center"/>
            <w:hideMark/>
          </w:tcPr>
          <w:p w:rsidR="00CF2FE7" w:rsidRPr="00CF2FE7" w:rsidRDefault="00CF2FE7" w:rsidP="00CF2FE7">
            <w:pPr>
              <w:spacing w:after="0" w:line="240" w:lineRule="auto"/>
              <w:jc w:val="right"/>
              <w:rPr>
                <w:rFonts w:ascii="Tahoma" w:eastAsia="Times New Roman" w:hAnsi="Tahoma" w:cs="Tahoma"/>
                <w:color w:val="000000"/>
                <w:sz w:val="16"/>
                <w:szCs w:val="16"/>
                <w:lang w:eastAsia="tr-TR"/>
              </w:rPr>
            </w:pPr>
            <w:r w:rsidRPr="00CF2FE7">
              <w:rPr>
                <w:rFonts w:ascii="Tahoma" w:eastAsia="Times New Roman" w:hAnsi="Tahoma" w:cs="Tahoma"/>
                <w:color w:val="000000"/>
                <w:sz w:val="16"/>
                <w:szCs w:val="16"/>
                <w:lang w:eastAsia="tr-TR"/>
              </w:rPr>
              <w:t> </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35.972.659,28</w:t>
            </w:r>
          </w:p>
        </w:tc>
      </w:tr>
      <w:tr w:rsidR="00CF2FE7" w:rsidRPr="00CF2FE7" w:rsidTr="00CF2FE7">
        <w:trPr>
          <w:cantSplit/>
          <w:trHeight w:val="300"/>
        </w:trPr>
        <w:tc>
          <w:tcPr>
            <w:tcW w:w="1239" w:type="pct"/>
            <w:tcBorders>
              <w:top w:val="nil"/>
              <w:left w:val="single" w:sz="4" w:space="0" w:color="D3D3D3"/>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 </w:t>
            </w:r>
          </w:p>
        </w:tc>
        <w:tc>
          <w:tcPr>
            <w:tcW w:w="481"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TOPLAM</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11.258.003.438,86</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1.842.047.025,23</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147.629.158,28</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12.424.039.543,50</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4.606.060.699,53</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14.396.424.274,37</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203.098.094,31</w:t>
            </w:r>
          </w:p>
        </w:tc>
        <w:tc>
          <w:tcPr>
            <w:tcW w:w="410" w:type="pct"/>
            <w:tcBorders>
              <w:top w:val="nil"/>
              <w:left w:val="nil"/>
              <w:bottom w:val="single" w:sz="4" w:space="0" w:color="D3D3D3"/>
              <w:right w:val="single" w:sz="4" w:space="0" w:color="D3D3D3"/>
            </w:tcBorders>
            <w:shd w:val="clear" w:color="708090" w:fill="708090"/>
            <w:vAlign w:val="center"/>
            <w:hideMark/>
          </w:tcPr>
          <w:p w:rsidR="00CF2FE7" w:rsidRPr="00CF2FE7" w:rsidRDefault="00CF2FE7" w:rsidP="00CF2FE7">
            <w:pPr>
              <w:spacing w:after="0" w:line="240" w:lineRule="auto"/>
              <w:jc w:val="right"/>
              <w:rPr>
                <w:rFonts w:ascii="Tahoma" w:eastAsia="Times New Roman" w:hAnsi="Tahoma" w:cs="Tahoma"/>
                <w:b/>
                <w:bCs/>
                <w:color w:val="FFFFFF"/>
                <w:sz w:val="16"/>
                <w:szCs w:val="16"/>
                <w:lang w:eastAsia="tr-TR"/>
              </w:rPr>
            </w:pPr>
            <w:r w:rsidRPr="00CF2FE7">
              <w:rPr>
                <w:rFonts w:ascii="Tahoma" w:eastAsia="Times New Roman" w:hAnsi="Tahoma" w:cs="Tahoma"/>
                <w:b/>
                <w:bCs/>
                <w:color w:val="FFFFFF"/>
                <w:sz w:val="16"/>
                <w:szCs w:val="16"/>
                <w:lang w:eastAsia="tr-TR"/>
              </w:rPr>
              <w:t>45.285.498.424,37</w:t>
            </w:r>
          </w:p>
        </w:tc>
      </w:tr>
    </w:tbl>
    <w:p w:rsidR="005044BE" w:rsidRDefault="005044BE" w:rsidP="005044BE"/>
    <w:p w:rsidR="00D67C8C" w:rsidRPr="00E164B2" w:rsidRDefault="00D67C8C" w:rsidP="005044BE">
      <w:pPr>
        <w:pStyle w:val="Balk5"/>
      </w:pPr>
    </w:p>
    <w:sectPr w:rsidR="00D67C8C" w:rsidRPr="00E164B2" w:rsidSect="008A07E0">
      <w:pgSz w:w="16838" w:h="11906" w:orient="landscape"/>
      <w:pgMar w:top="1134" w:right="1701" w:bottom="1418" w:left="1985" w:header="425"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2490" w16cex:dateUtc="2020-05-17T18:01:00Z"/>
  <w16cex:commentExtensible w16cex:durableId="226CF3E2" w16cex:dateUtc="2020-05-18T08:45:00Z"/>
  <w16cex:commentExtensible w16cex:durableId="226BCD0A" w16cex:dateUtc="2020-05-17T11:47:00Z"/>
  <w16cex:commentExtensible w16cex:durableId="2268E2A5" w16cex:dateUtc="2020-05-15T06:43:00Z"/>
  <w16cex:commentExtensible w16cex:durableId="226F710D" w16cex:dateUtc="2020-05-20T06:04:00Z"/>
  <w16cex:commentExtensible w16cex:durableId="226C4E26" w16cex:dateUtc="2020-05-17T20:58:00Z"/>
  <w16cex:commentExtensible w16cex:durableId="226C4C31" w16cex:dateUtc="2020-05-17T20:50:00Z"/>
  <w16cex:commentExtensible w16cex:durableId="226C4E88" w16cex:dateUtc="2020-05-17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7B5D3" w16cid:durableId="226C2490"/>
  <w16cid:commentId w16cid:paraId="264D5BBD" w16cid:durableId="226CF3E2"/>
  <w16cid:commentId w16cid:paraId="176A54EC" w16cid:durableId="226BCD0A"/>
  <w16cid:commentId w16cid:paraId="645D8F6B" w16cid:durableId="2268E2A5"/>
  <w16cid:commentId w16cid:paraId="7A854731" w16cid:durableId="226F710D"/>
  <w16cid:commentId w16cid:paraId="7BBE4F31" w16cid:durableId="226FCAE7"/>
  <w16cid:commentId w16cid:paraId="07B26172" w16cid:durableId="226C4E26"/>
  <w16cid:commentId w16cid:paraId="1EB5690D" w16cid:durableId="226C4C31"/>
  <w16cid:commentId w16cid:paraId="24F07962" w16cid:durableId="226C4E8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3DA" w:rsidRDefault="003223DA" w:rsidP="00FA3CB0">
      <w:pPr>
        <w:spacing w:after="0" w:line="240" w:lineRule="auto"/>
      </w:pPr>
      <w:r>
        <w:separator/>
      </w:r>
    </w:p>
  </w:endnote>
  <w:endnote w:type="continuationSeparator" w:id="0">
    <w:p w:rsidR="003223DA" w:rsidRDefault="003223DA" w:rsidP="00FA3CB0">
      <w:pPr>
        <w:spacing w:after="0" w:line="240" w:lineRule="auto"/>
      </w:pPr>
      <w:r>
        <w:continuationSeparator/>
      </w:r>
    </w:p>
  </w:endnote>
  <w:endnote w:type="continuationNotice" w:id="1">
    <w:p w:rsidR="003223DA" w:rsidRDefault="003223D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A2"/>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131"/>
      <w:docPartObj>
        <w:docPartGallery w:val="Page Numbers (Bottom of Page)"/>
        <w:docPartUnique/>
      </w:docPartObj>
    </w:sdtPr>
    <w:sdtEndPr>
      <w:rPr>
        <w:noProof/>
      </w:rPr>
    </w:sdtEndPr>
    <w:sdtContent>
      <w:p w:rsidR="00C76EC1" w:rsidRDefault="009D4096">
        <w:pPr>
          <w:pStyle w:val="Altbilgi"/>
          <w:jc w:val="right"/>
        </w:pPr>
      </w:p>
    </w:sdtContent>
  </w:sdt>
  <w:p w:rsidR="00C76EC1" w:rsidRDefault="00C76EC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C1" w:rsidRDefault="00C76EC1">
    <w:pPr>
      <w:pStyle w:val="Altbilgi"/>
      <w:jc w:val="center"/>
    </w:pPr>
  </w:p>
  <w:p w:rsidR="00C76EC1" w:rsidRDefault="00C76EC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C1" w:rsidRDefault="00C76EC1">
    <w:pPr>
      <w:pStyle w:val="Altbilgi"/>
      <w:jc w:val="center"/>
    </w:pPr>
  </w:p>
  <w:p w:rsidR="00C76EC1" w:rsidRDefault="00C76EC1">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133"/>
      <w:docPartObj>
        <w:docPartGallery w:val="Page Numbers (Bottom of Page)"/>
        <w:docPartUnique/>
      </w:docPartObj>
    </w:sdtPr>
    <w:sdtEndPr>
      <w:rPr>
        <w:noProof/>
      </w:rPr>
    </w:sdtEndPr>
    <w:sdtContent>
      <w:p w:rsidR="00C76EC1" w:rsidRDefault="009D4096" w:rsidP="003D13AA">
        <w:pPr>
          <w:pStyle w:val="Altbilgi"/>
          <w:jc w:val="center"/>
        </w:pPr>
        <w:r>
          <w:fldChar w:fldCharType="begin"/>
        </w:r>
        <w:r w:rsidR="00C76EC1">
          <w:instrText xml:space="preserve"> PAGE   \* MERGEFORMAT </w:instrText>
        </w:r>
        <w:r>
          <w:fldChar w:fldCharType="separate"/>
        </w:r>
        <w:r w:rsidR="00D819E7">
          <w:rPr>
            <w:noProof/>
          </w:rPr>
          <w:t>xiii</w:t>
        </w:r>
        <w:r>
          <w:rPr>
            <w:noProof/>
          </w:rPr>
          <w:fldChar w:fldCharType="end"/>
        </w:r>
      </w:p>
    </w:sdtContent>
  </w:sdt>
  <w:p w:rsidR="00C76EC1" w:rsidRDefault="00C76EC1">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76166"/>
      <w:docPartObj>
        <w:docPartGallery w:val="Page Numbers (Bottom of Page)"/>
        <w:docPartUnique/>
      </w:docPartObj>
    </w:sdtPr>
    <w:sdtEndPr>
      <w:rPr>
        <w:noProof/>
      </w:rPr>
    </w:sdtEndPr>
    <w:sdtContent>
      <w:p w:rsidR="00C76EC1" w:rsidRDefault="009D4096" w:rsidP="003D13AA">
        <w:pPr>
          <w:pStyle w:val="Altbilgi"/>
          <w:jc w:val="center"/>
        </w:pPr>
        <w:r>
          <w:fldChar w:fldCharType="begin"/>
        </w:r>
        <w:r w:rsidR="00C76EC1">
          <w:instrText xml:space="preserve"> PAGE   \* MERGEFORMAT </w:instrText>
        </w:r>
        <w:r>
          <w:fldChar w:fldCharType="separate"/>
        </w:r>
        <w:r w:rsidR="00D819E7">
          <w:rPr>
            <w:noProof/>
          </w:rPr>
          <w:t>143</w:t>
        </w:r>
        <w:r>
          <w:rPr>
            <w:noProof/>
          </w:rPr>
          <w:fldChar w:fldCharType="end"/>
        </w:r>
      </w:p>
    </w:sdtContent>
  </w:sdt>
  <w:p w:rsidR="00C76EC1" w:rsidRDefault="00C76EC1">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C1" w:rsidRDefault="00C76EC1">
    <w:pPr>
      <w:pStyle w:val="Altbilgi"/>
      <w:jc w:val="center"/>
    </w:pPr>
  </w:p>
  <w:p w:rsidR="00C76EC1" w:rsidRDefault="00C76EC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3DA" w:rsidRDefault="003223DA" w:rsidP="00FA3CB0">
      <w:pPr>
        <w:spacing w:after="0" w:line="240" w:lineRule="auto"/>
      </w:pPr>
      <w:r>
        <w:separator/>
      </w:r>
    </w:p>
  </w:footnote>
  <w:footnote w:type="continuationSeparator" w:id="0">
    <w:p w:rsidR="003223DA" w:rsidRDefault="003223DA" w:rsidP="00FA3CB0">
      <w:pPr>
        <w:spacing w:after="0" w:line="240" w:lineRule="auto"/>
      </w:pPr>
      <w:r>
        <w:continuationSeparator/>
      </w:r>
    </w:p>
  </w:footnote>
  <w:footnote w:type="continuationNotice" w:id="1">
    <w:p w:rsidR="003223DA" w:rsidRDefault="003223DA">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1BE25A7A"/>
    <w:multiLevelType w:val="hybridMultilevel"/>
    <w:tmpl w:val="12E8D2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53A4E98"/>
    <w:multiLevelType w:val="hybridMultilevel"/>
    <w:tmpl w:val="F036D308"/>
    <w:lvl w:ilvl="0" w:tplc="5C3613C0">
      <w:start w:val="42"/>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7D83AC9"/>
    <w:multiLevelType w:val="hybridMultilevel"/>
    <w:tmpl w:val="06AE8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0143713"/>
    <w:multiLevelType w:val="multilevel"/>
    <w:tmpl w:val="6D6A0B58"/>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35C1F14"/>
    <w:multiLevelType w:val="hybridMultilevel"/>
    <w:tmpl w:val="93A216C2"/>
    <w:lvl w:ilvl="0" w:tplc="608AFFF2">
      <w:numFmt w:val="bullet"/>
      <w:lvlText w:val=""/>
      <w:lvlJc w:val="left"/>
      <w:pPr>
        <w:ind w:left="876" w:hanging="360"/>
      </w:pPr>
      <w:rPr>
        <w:rFonts w:ascii="Symbol" w:eastAsiaTheme="minorHAnsi" w:hAnsi="Symbol" w:cs="Times New Roman" w:hint="default"/>
      </w:rPr>
    </w:lvl>
    <w:lvl w:ilvl="1" w:tplc="041F0003" w:tentative="1">
      <w:start w:val="1"/>
      <w:numFmt w:val="bullet"/>
      <w:lvlText w:val="o"/>
      <w:lvlJc w:val="left"/>
      <w:pPr>
        <w:ind w:left="1596" w:hanging="360"/>
      </w:pPr>
      <w:rPr>
        <w:rFonts w:ascii="Courier New" w:hAnsi="Courier New" w:cs="Courier New" w:hint="default"/>
      </w:rPr>
    </w:lvl>
    <w:lvl w:ilvl="2" w:tplc="041F0005" w:tentative="1">
      <w:start w:val="1"/>
      <w:numFmt w:val="bullet"/>
      <w:lvlText w:val=""/>
      <w:lvlJc w:val="left"/>
      <w:pPr>
        <w:ind w:left="2316" w:hanging="360"/>
      </w:pPr>
      <w:rPr>
        <w:rFonts w:ascii="Wingdings" w:hAnsi="Wingdings" w:hint="default"/>
      </w:rPr>
    </w:lvl>
    <w:lvl w:ilvl="3" w:tplc="041F0001" w:tentative="1">
      <w:start w:val="1"/>
      <w:numFmt w:val="bullet"/>
      <w:lvlText w:val=""/>
      <w:lvlJc w:val="left"/>
      <w:pPr>
        <w:ind w:left="3036" w:hanging="360"/>
      </w:pPr>
      <w:rPr>
        <w:rFonts w:ascii="Symbol" w:hAnsi="Symbol" w:hint="default"/>
      </w:rPr>
    </w:lvl>
    <w:lvl w:ilvl="4" w:tplc="041F0003" w:tentative="1">
      <w:start w:val="1"/>
      <w:numFmt w:val="bullet"/>
      <w:lvlText w:val="o"/>
      <w:lvlJc w:val="left"/>
      <w:pPr>
        <w:ind w:left="3756" w:hanging="360"/>
      </w:pPr>
      <w:rPr>
        <w:rFonts w:ascii="Courier New" w:hAnsi="Courier New" w:cs="Courier New" w:hint="default"/>
      </w:rPr>
    </w:lvl>
    <w:lvl w:ilvl="5" w:tplc="041F0005" w:tentative="1">
      <w:start w:val="1"/>
      <w:numFmt w:val="bullet"/>
      <w:lvlText w:val=""/>
      <w:lvlJc w:val="left"/>
      <w:pPr>
        <w:ind w:left="4476" w:hanging="360"/>
      </w:pPr>
      <w:rPr>
        <w:rFonts w:ascii="Wingdings" w:hAnsi="Wingdings" w:hint="default"/>
      </w:rPr>
    </w:lvl>
    <w:lvl w:ilvl="6" w:tplc="041F0001" w:tentative="1">
      <w:start w:val="1"/>
      <w:numFmt w:val="bullet"/>
      <w:lvlText w:val=""/>
      <w:lvlJc w:val="left"/>
      <w:pPr>
        <w:ind w:left="5196" w:hanging="360"/>
      </w:pPr>
      <w:rPr>
        <w:rFonts w:ascii="Symbol" w:hAnsi="Symbol" w:hint="default"/>
      </w:rPr>
    </w:lvl>
    <w:lvl w:ilvl="7" w:tplc="041F0003" w:tentative="1">
      <w:start w:val="1"/>
      <w:numFmt w:val="bullet"/>
      <w:lvlText w:val="o"/>
      <w:lvlJc w:val="left"/>
      <w:pPr>
        <w:ind w:left="5916" w:hanging="360"/>
      </w:pPr>
      <w:rPr>
        <w:rFonts w:ascii="Courier New" w:hAnsi="Courier New" w:cs="Courier New" w:hint="default"/>
      </w:rPr>
    </w:lvl>
    <w:lvl w:ilvl="8" w:tplc="041F0005" w:tentative="1">
      <w:start w:val="1"/>
      <w:numFmt w:val="bullet"/>
      <w:lvlText w:val=""/>
      <w:lvlJc w:val="left"/>
      <w:pPr>
        <w:ind w:left="6636" w:hanging="360"/>
      </w:pPr>
      <w:rPr>
        <w:rFonts w:ascii="Wingdings" w:hAnsi="Wingdings" w:hint="default"/>
      </w:rPr>
    </w:lvl>
  </w:abstractNum>
  <w:abstractNum w:abstractNumId="6">
    <w:nsid w:val="337A0724"/>
    <w:multiLevelType w:val="hybridMultilevel"/>
    <w:tmpl w:val="2A288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6797DBA"/>
    <w:multiLevelType w:val="hybridMultilevel"/>
    <w:tmpl w:val="22404428"/>
    <w:lvl w:ilvl="0" w:tplc="2B54A498">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DB663F"/>
    <w:multiLevelType w:val="multilevel"/>
    <w:tmpl w:val="3C8AF506"/>
    <w:lvl w:ilvl="0">
      <w:start w:val="2"/>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ABA744C"/>
    <w:multiLevelType w:val="multilevel"/>
    <w:tmpl w:val="8DA0A12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B0F39AF"/>
    <w:multiLevelType w:val="hybridMultilevel"/>
    <w:tmpl w:val="E932E940"/>
    <w:lvl w:ilvl="0" w:tplc="1A4E7D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2432006"/>
    <w:multiLevelType w:val="hybridMultilevel"/>
    <w:tmpl w:val="85360F3A"/>
    <w:lvl w:ilvl="0" w:tplc="30B2984E">
      <w:start w:val="1"/>
      <w:numFmt w:val="decimal"/>
      <w:lvlText w:val="%1."/>
      <w:lvlJc w:val="left"/>
      <w:pPr>
        <w:ind w:left="1080" w:hanging="720"/>
      </w:pPr>
      <w:rPr>
        <w:rFonts w:hint="default"/>
        <w:color w:val="323E4F" w:themeColor="text2"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8846FA2"/>
    <w:multiLevelType w:val="hybridMultilevel"/>
    <w:tmpl w:val="DBBC4F6A"/>
    <w:lvl w:ilvl="0" w:tplc="C8B8BB96">
      <w:numFmt w:val="bullet"/>
      <w:lvlText w:val="-"/>
      <w:lvlJc w:val="left"/>
      <w:pPr>
        <w:ind w:left="1440" w:hanging="360"/>
      </w:pPr>
      <w:rPr>
        <w:rFonts w:ascii="Times New Roman" w:eastAsia="Times New Roman" w:hAnsi="Times New Roman" w:cs="Times New Roman"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7159248E"/>
    <w:multiLevelType w:val="multilevel"/>
    <w:tmpl w:val="17B245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77430D37"/>
    <w:multiLevelType w:val="hybridMultilevel"/>
    <w:tmpl w:val="DD6E7D3A"/>
    <w:lvl w:ilvl="0" w:tplc="BA2263F4">
      <w:start w:val="1"/>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nsid w:val="7AF55BFC"/>
    <w:multiLevelType w:val="hybridMultilevel"/>
    <w:tmpl w:val="AD7AB2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7"/>
  </w:num>
  <w:num w:numId="3">
    <w:abstractNumId w:val="14"/>
  </w:num>
  <w:num w:numId="4">
    <w:abstractNumId w:val="10"/>
  </w:num>
  <w:num w:numId="5">
    <w:abstractNumId w:val="11"/>
  </w:num>
  <w:num w:numId="6">
    <w:abstractNumId w:val="15"/>
  </w:num>
  <w:num w:numId="7">
    <w:abstractNumId w:val="9"/>
  </w:num>
  <w:num w:numId="8">
    <w:abstractNumId w:val="6"/>
  </w:num>
  <w:num w:numId="9">
    <w:abstractNumId w:val="3"/>
  </w:num>
  <w:num w:numId="10">
    <w:abstractNumId w:val="8"/>
  </w:num>
  <w:num w:numId="11">
    <w:abstractNumId w:val="4"/>
  </w:num>
  <w:num w:numId="12">
    <w:abstractNumId w:val="1"/>
  </w:num>
  <w:num w:numId="13">
    <w:abstractNumId w:val="0"/>
  </w:num>
  <w:num w:numId="14">
    <w:abstractNumId w:val="2"/>
  </w:num>
  <w:num w:numId="15">
    <w:abstractNumId w:val="1"/>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trackRevisions/>
  <w:defaultTabStop w:val="708"/>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7C0C88"/>
    <w:rsid w:val="000019EC"/>
    <w:rsid w:val="00001B70"/>
    <w:rsid w:val="00002197"/>
    <w:rsid w:val="000059A9"/>
    <w:rsid w:val="00005BCF"/>
    <w:rsid w:val="00006923"/>
    <w:rsid w:val="000071E2"/>
    <w:rsid w:val="00007903"/>
    <w:rsid w:val="000103A1"/>
    <w:rsid w:val="00011A93"/>
    <w:rsid w:val="00013C81"/>
    <w:rsid w:val="0001587D"/>
    <w:rsid w:val="00015F58"/>
    <w:rsid w:val="00020894"/>
    <w:rsid w:val="00020B5A"/>
    <w:rsid w:val="000220AF"/>
    <w:rsid w:val="0002347F"/>
    <w:rsid w:val="00024AE0"/>
    <w:rsid w:val="00025281"/>
    <w:rsid w:val="000268CC"/>
    <w:rsid w:val="00027911"/>
    <w:rsid w:val="00027C4C"/>
    <w:rsid w:val="00030FBD"/>
    <w:rsid w:val="00031021"/>
    <w:rsid w:val="000329CE"/>
    <w:rsid w:val="0003432C"/>
    <w:rsid w:val="00034905"/>
    <w:rsid w:val="00034D5F"/>
    <w:rsid w:val="0003697B"/>
    <w:rsid w:val="000404C9"/>
    <w:rsid w:val="00040679"/>
    <w:rsid w:val="000412A4"/>
    <w:rsid w:val="000417E3"/>
    <w:rsid w:val="000422EE"/>
    <w:rsid w:val="000425C7"/>
    <w:rsid w:val="0004279F"/>
    <w:rsid w:val="00043CF0"/>
    <w:rsid w:val="0004434B"/>
    <w:rsid w:val="00044354"/>
    <w:rsid w:val="00045FC8"/>
    <w:rsid w:val="0004684A"/>
    <w:rsid w:val="00046AF1"/>
    <w:rsid w:val="00051D03"/>
    <w:rsid w:val="00052AC9"/>
    <w:rsid w:val="0005433C"/>
    <w:rsid w:val="00054F93"/>
    <w:rsid w:val="00056344"/>
    <w:rsid w:val="00062678"/>
    <w:rsid w:val="000627C8"/>
    <w:rsid w:val="0006342C"/>
    <w:rsid w:val="000635E5"/>
    <w:rsid w:val="00063837"/>
    <w:rsid w:val="0006398D"/>
    <w:rsid w:val="000639C2"/>
    <w:rsid w:val="00067C07"/>
    <w:rsid w:val="0007391D"/>
    <w:rsid w:val="00073D9A"/>
    <w:rsid w:val="0007410D"/>
    <w:rsid w:val="00075581"/>
    <w:rsid w:val="00080381"/>
    <w:rsid w:val="000812A0"/>
    <w:rsid w:val="00083CDD"/>
    <w:rsid w:val="00084A55"/>
    <w:rsid w:val="000851C7"/>
    <w:rsid w:val="000855A2"/>
    <w:rsid w:val="000862EE"/>
    <w:rsid w:val="000862F1"/>
    <w:rsid w:val="00086C88"/>
    <w:rsid w:val="00087153"/>
    <w:rsid w:val="000873DB"/>
    <w:rsid w:val="0009047C"/>
    <w:rsid w:val="000905CF"/>
    <w:rsid w:val="00091CE9"/>
    <w:rsid w:val="00091F69"/>
    <w:rsid w:val="00092C29"/>
    <w:rsid w:val="00093003"/>
    <w:rsid w:val="00094942"/>
    <w:rsid w:val="00094F1E"/>
    <w:rsid w:val="000968CD"/>
    <w:rsid w:val="000A08F5"/>
    <w:rsid w:val="000A0B32"/>
    <w:rsid w:val="000A0C12"/>
    <w:rsid w:val="000A1660"/>
    <w:rsid w:val="000A18B2"/>
    <w:rsid w:val="000A2830"/>
    <w:rsid w:val="000A3F62"/>
    <w:rsid w:val="000A4EF0"/>
    <w:rsid w:val="000A5DFF"/>
    <w:rsid w:val="000A6E94"/>
    <w:rsid w:val="000A715D"/>
    <w:rsid w:val="000B125E"/>
    <w:rsid w:val="000B1F1F"/>
    <w:rsid w:val="000B272F"/>
    <w:rsid w:val="000B2763"/>
    <w:rsid w:val="000B3D60"/>
    <w:rsid w:val="000B627F"/>
    <w:rsid w:val="000C0C2D"/>
    <w:rsid w:val="000C0DDA"/>
    <w:rsid w:val="000C108E"/>
    <w:rsid w:val="000C2553"/>
    <w:rsid w:val="000C73C5"/>
    <w:rsid w:val="000C7DA3"/>
    <w:rsid w:val="000C7FCE"/>
    <w:rsid w:val="000D14AF"/>
    <w:rsid w:val="000D237E"/>
    <w:rsid w:val="000D2543"/>
    <w:rsid w:val="000D32D0"/>
    <w:rsid w:val="000D401A"/>
    <w:rsid w:val="000D5A01"/>
    <w:rsid w:val="000D7D97"/>
    <w:rsid w:val="000E18AC"/>
    <w:rsid w:val="000E3851"/>
    <w:rsid w:val="000E56B1"/>
    <w:rsid w:val="000F03E3"/>
    <w:rsid w:val="000F0DDD"/>
    <w:rsid w:val="000F19D7"/>
    <w:rsid w:val="000F3215"/>
    <w:rsid w:val="000F54F2"/>
    <w:rsid w:val="000F76C1"/>
    <w:rsid w:val="000F7B32"/>
    <w:rsid w:val="00101AB8"/>
    <w:rsid w:val="00102D99"/>
    <w:rsid w:val="00103B39"/>
    <w:rsid w:val="00103C47"/>
    <w:rsid w:val="00103D9B"/>
    <w:rsid w:val="00104FC5"/>
    <w:rsid w:val="00105F99"/>
    <w:rsid w:val="00111853"/>
    <w:rsid w:val="0011194B"/>
    <w:rsid w:val="00111990"/>
    <w:rsid w:val="00114754"/>
    <w:rsid w:val="001150D9"/>
    <w:rsid w:val="0011611E"/>
    <w:rsid w:val="00116752"/>
    <w:rsid w:val="00120A41"/>
    <w:rsid w:val="00121327"/>
    <w:rsid w:val="00122210"/>
    <w:rsid w:val="00122C69"/>
    <w:rsid w:val="001245E3"/>
    <w:rsid w:val="00130634"/>
    <w:rsid w:val="00133A5F"/>
    <w:rsid w:val="00135163"/>
    <w:rsid w:val="001356C1"/>
    <w:rsid w:val="00136494"/>
    <w:rsid w:val="00136791"/>
    <w:rsid w:val="00136FFE"/>
    <w:rsid w:val="00137A06"/>
    <w:rsid w:val="00145302"/>
    <w:rsid w:val="001501D4"/>
    <w:rsid w:val="00150369"/>
    <w:rsid w:val="0015045C"/>
    <w:rsid w:val="0015058F"/>
    <w:rsid w:val="00151CB5"/>
    <w:rsid w:val="00152133"/>
    <w:rsid w:val="0015300B"/>
    <w:rsid w:val="001534DF"/>
    <w:rsid w:val="001555A6"/>
    <w:rsid w:val="00155AB0"/>
    <w:rsid w:val="00155D29"/>
    <w:rsid w:val="00155D6C"/>
    <w:rsid w:val="001560E1"/>
    <w:rsid w:val="00160EC3"/>
    <w:rsid w:val="0016276C"/>
    <w:rsid w:val="00162CD1"/>
    <w:rsid w:val="00162DDD"/>
    <w:rsid w:val="00167532"/>
    <w:rsid w:val="0016760E"/>
    <w:rsid w:val="00170842"/>
    <w:rsid w:val="00171AFC"/>
    <w:rsid w:val="00172169"/>
    <w:rsid w:val="00172DEF"/>
    <w:rsid w:val="001734A6"/>
    <w:rsid w:val="001766A1"/>
    <w:rsid w:val="0017745C"/>
    <w:rsid w:val="00181887"/>
    <w:rsid w:val="00182162"/>
    <w:rsid w:val="00183BC7"/>
    <w:rsid w:val="00190539"/>
    <w:rsid w:val="001916F3"/>
    <w:rsid w:val="00191A6E"/>
    <w:rsid w:val="0019236C"/>
    <w:rsid w:val="00192C31"/>
    <w:rsid w:val="0019390A"/>
    <w:rsid w:val="00195DF8"/>
    <w:rsid w:val="00195F06"/>
    <w:rsid w:val="001963F7"/>
    <w:rsid w:val="001A0ED2"/>
    <w:rsid w:val="001A1646"/>
    <w:rsid w:val="001A1AED"/>
    <w:rsid w:val="001A2010"/>
    <w:rsid w:val="001A358A"/>
    <w:rsid w:val="001A3D92"/>
    <w:rsid w:val="001A4018"/>
    <w:rsid w:val="001A4388"/>
    <w:rsid w:val="001A764F"/>
    <w:rsid w:val="001B0D95"/>
    <w:rsid w:val="001B2775"/>
    <w:rsid w:val="001B479E"/>
    <w:rsid w:val="001B586C"/>
    <w:rsid w:val="001B6047"/>
    <w:rsid w:val="001B75CA"/>
    <w:rsid w:val="001C198B"/>
    <w:rsid w:val="001C1E5D"/>
    <w:rsid w:val="001C23D4"/>
    <w:rsid w:val="001C40FD"/>
    <w:rsid w:val="001C4951"/>
    <w:rsid w:val="001C500D"/>
    <w:rsid w:val="001C7448"/>
    <w:rsid w:val="001D0CB5"/>
    <w:rsid w:val="001D2FF3"/>
    <w:rsid w:val="001D37A6"/>
    <w:rsid w:val="001D3F7F"/>
    <w:rsid w:val="001D6561"/>
    <w:rsid w:val="001D763D"/>
    <w:rsid w:val="001E0CD6"/>
    <w:rsid w:val="001E141A"/>
    <w:rsid w:val="001E1518"/>
    <w:rsid w:val="001E4B73"/>
    <w:rsid w:val="001E4DD4"/>
    <w:rsid w:val="001E5515"/>
    <w:rsid w:val="001E6042"/>
    <w:rsid w:val="001E7CFA"/>
    <w:rsid w:val="001F0B3B"/>
    <w:rsid w:val="001F39E3"/>
    <w:rsid w:val="001F5B06"/>
    <w:rsid w:val="001F6894"/>
    <w:rsid w:val="00200EC8"/>
    <w:rsid w:val="00201D60"/>
    <w:rsid w:val="00201F27"/>
    <w:rsid w:val="00202746"/>
    <w:rsid w:val="0020489E"/>
    <w:rsid w:val="002052DB"/>
    <w:rsid w:val="002057CA"/>
    <w:rsid w:val="0020675B"/>
    <w:rsid w:val="0020676A"/>
    <w:rsid w:val="00207777"/>
    <w:rsid w:val="00207AAD"/>
    <w:rsid w:val="0021186A"/>
    <w:rsid w:val="00211873"/>
    <w:rsid w:val="00212EC5"/>
    <w:rsid w:val="002136A5"/>
    <w:rsid w:val="0021400E"/>
    <w:rsid w:val="0021542F"/>
    <w:rsid w:val="002163EF"/>
    <w:rsid w:val="002170EB"/>
    <w:rsid w:val="00220B4A"/>
    <w:rsid w:val="002224A9"/>
    <w:rsid w:val="00222ABA"/>
    <w:rsid w:val="002239B1"/>
    <w:rsid w:val="00225568"/>
    <w:rsid w:val="00225866"/>
    <w:rsid w:val="00225A60"/>
    <w:rsid w:val="002275C7"/>
    <w:rsid w:val="00227855"/>
    <w:rsid w:val="00227C7C"/>
    <w:rsid w:val="0023273C"/>
    <w:rsid w:val="00232E9C"/>
    <w:rsid w:val="0023387B"/>
    <w:rsid w:val="002341B9"/>
    <w:rsid w:val="002405B7"/>
    <w:rsid w:val="00240ECF"/>
    <w:rsid w:val="00241BAC"/>
    <w:rsid w:val="00242BF3"/>
    <w:rsid w:val="00244524"/>
    <w:rsid w:val="002447E8"/>
    <w:rsid w:val="002457A1"/>
    <w:rsid w:val="002512C7"/>
    <w:rsid w:val="00252034"/>
    <w:rsid w:val="002548E3"/>
    <w:rsid w:val="002553E9"/>
    <w:rsid w:val="00255BDC"/>
    <w:rsid w:val="00256C10"/>
    <w:rsid w:val="002607E4"/>
    <w:rsid w:val="002629B3"/>
    <w:rsid w:val="0026571E"/>
    <w:rsid w:val="00265DF4"/>
    <w:rsid w:val="002663A9"/>
    <w:rsid w:val="00267F39"/>
    <w:rsid w:val="00270A3B"/>
    <w:rsid w:val="00272B17"/>
    <w:rsid w:val="00274775"/>
    <w:rsid w:val="002753D7"/>
    <w:rsid w:val="00275A4E"/>
    <w:rsid w:val="002803C7"/>
    <w:rsid w:val="00281571"/>
    <w:rsid w:val="0028325B"/>
    <w:rsid w:val="00284777"/>
    <w:rsid w:val="00284B78"/>
    <w:rsid w:val="0028504C"/>
    <w:rsid w:val="00285060"/>
    <w:rsid w:val="00286C8F"/>
    <w:rsid w:val="0029076D"/>
    <w:rsid w:val="00290FA5"/>
    <w:rsid w:val="0029169E"/>
    <w:rsid w:val="00291781"/>
    <w:rsid w:val="00291ED2"/>
    <w:rsid w:val="00292045"/>
    <w:rsid w:val="002927CC"/>
    <w:rsid w:val="00292867"/>
    <w:rsid w:val="0029403D"/>
    <w:rsid w:val="00295183"/>
    <w:rsid w:val="002960DA"/>
    <w:rsid w:val="00296166"/>
    <w:rsid w:val="002A048B"/>
    <w:rsid w:val="002A0567"/>
    <w:rsid w:val="002A18C3"/>
    <w:rsid w:val="002A3426"/>
    <w:rsid w:val="002A3B1E"/>
    <w:rsid w:val="002A5513"/>
    <w:rsid w:val="002A73FB"/>
    <w:rsid w:val="002A7EF0"/>
    <w:rsid w:val="002B0A58"/>
    <w:rsid w:val="002B223C"/>
    <w:rsid w:val="002B280A"/>
    <w:rsid w:val="002B2C2F"/>
    <w:rsid w:val="002B34A6"/>
    <w:rsid w:val="002B5483"/>
    <w:rsid w:val="002B5D9C"/>
    <w:rsid w:val="002B630F"/>
    <w:rsid w:val="002C0B2F"/>
    <w:rsid w:val="002C0BB7"/>
    <w:rsid w:val="002C12DA"/>
    <w:rsid w:val="002C32D3"/>
    <w:rsid w:val="002C3EF3"/>
    <w:rsid w:val="002C40D8"/>
    <w:rsid w:val="002C492E"/>
    <w:rsid w:val="002C5267"/>
    <w:rsid w:val="002C561B"/>
    <w:rsid w:val="002C5B99"/>
    <w:rsid w:val="002C64C2"/>
    <w:rsid w:val="002C760B"/>
    <w:rsid w:val="002D0917"/>
    <w:rsid w:val="002D09E9"/>
    <w:rsid w:val="002D0C02"/>
    <w:rsid w:val="002D0CDC"/>
    <w:rsid w:val="002D0F18"/>
    <w:rsid w:val="002D4510"/>
    <w:rsid w:val="002D4B0D"/>
    <w:rsid w:val="002D4DD1"/>
    <w:rsid w:val="002D7E95"/>
    <w:rsid w:val="002E08F8"/>
    <w:rsid w:val="002E634F"/>
    <w:rsid w:val="002E6CB2"/>
    <w:rsid w:val="002F09F2"/>
    <w:rsid w:val="002F2BD8"/>
    <w:rsid w:val="002F37F2"/>
    <w:rsid w:val="002F4061"/>
    <w:rsid w:val="00301362"/>
    <w:rsid w:val="003027C9"/>
    <w:rsid w:val="003045B3"/>
    <w:rsid w:val="0030667A"/>
    <w:rsid w:val="00310F46"/>
    <w:rsid w:val="0031554E"/>
    <w:rsid w:val="00316ABD"/>
    <w:rsid w:val="00320566"/>
    <w:rsid w:val="00320ECA"/>
    <w:rsid w:val="003223DA"/>
    <w:rsid w:val="00322618"/>
    <w:rsid w:val="00323041"/>
    <w:rsid w:val="003266F2"/>
    <w:rsid w:val="0033009B"/>
    <w:rsid w:val="00331258"/>
    <w:rsid w:val="0033137E"/>
    <w:rsid w:val="00332090"/>
    <w:rsid w:val="00332494"/>
    <w:rsid w:val="0033275B"/>
    <w:rsid w:val="003373BD"/>
    <w:rsid w:val="00337CE7"/>
    <w:rsid w:val="00340109"/>
    <w:rsid w:val="003405F8"/>
    <w:rsid w:val="0034137A"/>
    <w:rsid w:val="00342F25"/>
    <w:rsid w:val="00343603"/>
    <w:rsid w:val="003440E7"/>
    <w:rsid w:val="003443B8"/>
    <w:rsid w:val="003503BC"/>
    <w:rsid w:val="003507A6"/>
    <w:rsid w:val="00352810"/>
    <w:rsid w:val="00352CCE"/>
    <w:rsid w:val="003534DF"/>
    <w:rsid w:val="003553CD"/>
    <w:rsid w:val="0035546A"/>
    <w:rsid w:val="00355C03"/>
    <w:rsid w:val="00363E09"/>
    <w:rsid w:val="00363E9B"/>
    <w:rsid w:val="00363EBF"/>
    <w:rsid w:val="00370B9B"/>
    <w:rsid w:val="00371B9E"/>
    <w:rsid w:val="0037396D"/>
    <w:rsid w:val="00373A04"/>
    <w:rsid w:val="00375E92"/>
    <w:rsid w:val="00380FBC"/>
    <w:rsid w:val="0038155F"/>
    <w:rsid w:val="00383C0D"/>
    <w:rsid w:val="00385AC9"/>
    <w:rsid w:val="003863DE"/>
    <w:rsid w:val="003865F8"/>
    <w:rsid w:val="00386CD3"/>
    <w:rsid w:val="0038751D"/>
    <w:rsid w:val="003879EB"/>
    <w:rsid w:val="003913C0"/>
    <w:rsid w:val="00392E1B"/>
    <w:rsid w:val="00394163"/>
    <w:rsid w:val="00397244"/>
    <w:rsid w:val="003A01CB"/>
    <w:rsid w:val="003A0F4E"/>
    <w:rsid w:val="003A30BE"/>
    <w:rsid w:val="003A503A"/>
    <w:rsid w:val="003A7755"/>
    <w:rsid w:val="003B415B"/>
    <w:rsid w:val="003B4E42"/>
    <w:rsid w:val="003B4FE6"/>
    <w:rsid w:val="003B4FFD"/>
    <w:rsid w:val="003B5A70"/>
    <w:rsid w:val="003B7642"/>
    <w:rsid w:val="003B7891"/>
    <w:rsid w:val="003B7D38"/>
    <w:rsid w:val="003C0D07"/>
    <w:rsid w:val="003C2193"/>
    <w:rsid w:val="003C358F"/>
    <w:rsid w:val="003C3F65"/>
    <w:rsid w:val="003C4810"/>
    <w:rsid w:val="003C56C8"/>
    <w:rsid w:val="003D0050"/>
    <w:rsid w:val="003D13AA"/>
    <w:rsid w:val="003D390B"/>
    <w:rsid w:val="003D457E"/>
    <w:rsid w:val="003D4DAF"/>
    <w:rsid w:val="003D5191"/>
    <w:rsid w:val="003D5D54"/>
    <w:rsid w:val="003D7F53"/>
    <w:rsid w:val="003E114D"/>
    <w:rsid w:val="003E21F5"/>
    <w:rsid w:val="003E2392"/>
    <w:rsid w:val="003E2CC6"/>
    <w:rsid w:val="003E2FC0"/>
    <w:rsid w:val="003E35BB"/>
    <w:rsid w:val="003E3D74"/>
    <w:rsid w:val="003E4CD8"/>
    <w:rsid w:val="003E51EB"/>
    <w:rsid w:val="003E5836"/>
    <w:rsid w:val="003E71A4"/>
    <w:rsid w:val="003F00FC"/>
    <w:rsid w:val="003F19E5"/>
    <w:rsid w:val="003F1AB8"/>
    <w:rsid w:val="003F55CE"/>
    <w:rsid w:val="003F6E5F"/>
    <w:rsid w:val="003F764B"/>
    <w:rsid w:val="003F7EEE"/>
    <w:rsid w:val="004024C3"/>
    <w:rsid w:val="0040393F"/>
    <w:rsid w:val="00403BAA"/>
    <w:rsid w:val="0040640B"/>
    <w:rsid w:val="00410E51"/>
    <w:rsid w:val="00410FC5"/>
    <w:rsid w:val="00412D0C"/>
    <w:rsid w:val="00412F6B"/>
    <w:rsid w:val="0041385F"/>
    <w:rsid w:val="00414CC8"/>
    <w:rsid w:val="00414E49"/>
    <w:rsid w:val="0041506D"/>
    <w:rsid w:val="004157C2"/>
    <w:rsid w:val="00417A8B"/>
    <w:rsid w:val="00420C79"/>
    <w:rsid w:val="00421984"/>
    <w:rsid w:val="0042203D"/>
    <w:rsid w:val="004220D0"/>
    <w:rsid w:val="004223DC"/>
    <w:rsid w:val="00423725"/>
    <w:rsid w:val="00424504"/>
    <w:rsid w:val="00425CA4"/>
    <w:rsid w:val="00427EBE"/>
    <w:rsid w:val="00430142"/>
    <w:rsid w:val="00431A86"/>
    <w:rsid w:val="00431D60"/>
    <w:rsid w:val="00431F4C"/>
    <w:rsid w:val="004326EB"/>
    <w:rsid w:val="00433A49"/>
    <w:rsid w:val="00433E9B"/>
    <w:rsid w:val="00434B00"/>
    <w:rsid w:val="00434EA7"/>
    <w:rsid w:val="0043561A"/>
    <w:rsid w:val="00435B84"/>
    <w:rsid w:val="0043679F"/>
    <w:rsid w:val="00437B97"/>
    <w:rsid w:val="00437DEB"/>
    <w:rsid w:val="00441729"/>
    <w:rsid w:val="00441F1A"/>
    <w:rsid w:val="0044343E"/>
    <w:rsid w:val="004446EC"/>
    <w:rsid w:val="00444796"/>
    <w:rsid w:val="0044486E"/>
    <w:rsid w:val="00445106"/>
    <w:rsid w:val="00445FB2"/>
    <w:rsid w:val="00446F05"/>
    <w:rsid w:val="004473A5"/>
    <w:rsid w:val="0044785D"/>
    <w:rsid w:val="00450871"/>
    <w:rsid w:val="004532D3"/>
    <w:rsid w:val="00453D26"/>
    <w:rsid w:val="00453E39"/>
    <w:rsid w:val="004546FF"/>
    <w:rsid w:val="00462C0A"/>
    <w:rsid w:val="004639A3"/>
    <w:rsid w:val="0046476B"/>
    <w:rsid w:val="00465743"/>
    <w:rsid w:val="004660F2"/>
    <w:rsid w:val="00466760"/>
    <w:rsid w:val="00466E85"/>
    <w:rsid w:val="00470410"/>
    <w:rsid w:val="004712D1"/>
    <w:rsid w:val="004732C1"/>
    <w:rsid w:val="004737A1"/>
    <w:rsid w:val="00474EB6"/>
    <w:rsid w:val="004760F2"/>
    <w:rsid w:val="00480490"/>
    <w:rsid w:val="004819BE"/>
    <w:rsid w:val="004825E4"/>
    <w:rsid w:val="00482F93"/>
    <w:rsid w:val="00483F3C"/>
    <w:rsid w:val="00491274"/>
    <w:rsid w:val="00491AA2"/>
    <w:rsid w:val="00491D94"/>
    <w:rsid w:val="00491E59"/>
    <w:rsid w:val="0049405B"/>
    <w:rsid w:val="004941BC"/>
    <w:rsid w:val="00494FFE"/>
    <w:rsid w:val="0049587A"/>
    <w:rsid w:val="00495DC9"/>
    <w:rsid w:val="00496098"/>
    <w:rsid w:val="004975D1"/>
    <w:rsid w:val="004979E2"/>
    <w:rsid w:val="004A004C"/>
    <w:rsid w:val="004A143C"/>
    <w:rsid w:val="004A2663"/>
    <w:rsid w:val="004A3C20"/>
    <w:rsid w:val="004B2756"/>
    <w:rsid w:val="004B551C"/>
    <w:rsid w:val="004B70C4"/>
    <w:rsid w:val="004B7888"/>
    <w:rsid w:val="004B7BC4"/>
    <w:rsid w:val="004C2CA7"/>
    <w:rsid w:val="004C3083"/>
    <w:rsid w:val="004C34A2"/>
    <w:rsid w:val="004C3857"/>
    <w:rsid w:val="004C4C5D"/>
    <w:rsid w:val="004C6940"/>
    <w:rsid w:val="004C69D2"/>
    <w:rsid w:val="004C6B70"/>
    <w:rsid w:val="004C7442"/>
    <w:rsid w:val="004D2146"/>
    <w:rsid w:val="004D2663"/>
    <w:rsid w:val="004D315C"/>
    <w:rsid w:val="004D42D9"/>
    <w:rsid w:val="004D72B6"/>
    <w:rsid w:val="004E0E39"/>
    <w:rsid w:val="004E1862"/>
    <w:rsid w:val="004E59C6"/>
    <w:rsid w:val="004F6269"/>
    <w:rsid w:val="004F6CC0"/>
    <w:rsid w:val="004F7C68"/>
    <w:rsid w:val="00502110"/>
    <w:rsid w:val="005044BE"/>
    <w:rsid w:val="00505DF7"/>
    <w:rsid w:val="00506586"/>
    <w:rsid w:val="005068CB"/>
    <w:rsid w:val="00506964"/>
    <w:rsid w:val="00511BD5"/>
    <w:rsid w:val="00511BF2"/>
    <w:rsid w:val="005139F4"/>
    <w:rsid w:val="005155E3"/>
    <w:rsid w:val="00515BAF"/>
    <w:rsid w:val="00516836"/>
    <w:rsid w:val="00516D8A"/>
    <w:rsid w:val="00516E62"/>
    <w:rsid w:val="005176E2"/>
    <w:rsid w:val="005203E5"/>
    <w:rsid w:val="005210D8"/>
    <w:rsid w:val="00522497"/>
    <w:rsid w:val="00522514"/>
    <w:rsid w:val="00523967"/>
    <w:rsid w:val="00525941"/>
    <w:rsid w:val="00525ED0"/>
    <w:rsid w:val="005268B2"/>
    <w:rsid w:val="00527F4F"/>
    <w:rsid w:val="00530370"/>
    <w:rsid w:val="0053068B"/>
    <w:rsid w:val="00530865"/>
    <w:rsid w:val="005313A7"/>
    <w:rsid w:val="00535976"/>
    <w:rsid w:val="00535B3D"/>
    <w:rsid w:val="00536B70"/>
    <w:rsid w:val="00537C8E"/>
    <w:rsid w:val="005420D0"/>
    <w:rsid w:val="00545527"/>
    <w:rsid w:val="00545DD4"/>
    <w:rsid w:val="00553436"/>
    <w:rsid w:val="005541F3"/>
    <w:rsid w:val="0055489E"/>
    <w:rsid w:val="00555200"/>
    <w:rsid w:val="00556189"/>
    <w:rsid w:val="005617B8"/>
    <w:rsid w:val="00561AE8"/>
    <w:rsid w:val="00561F99"/>
    <w:rsid w:val="00562402"/>
    <w:rsid w:val="00563F62"/>
    <w:rsid w:val="00564F49"/>
    <w:rsid w:val="0057093B"/>
    <w:rsid w:val="0057122C"/>
    <w:rsid w:val="005720F7"/>
    <w:rsid w:val="00573682"/>
    <w:rsid w:val="005753DC"/>
    <w:rsid w:val="0057631C"/>
    <w:rsid w:val="00577718"/>
    <w:rsid w:val="00577F67"/>
    <w:rsid w:val="00582C4E"/>
    <w:rsid w:val="00583678"/>
    <w:rsid w:val="00586006"/>
    <w:rsid w:val="005878AE"/>
    <w:rsid w:val="00590E28"/>
    <w:rsid w:val="005926B1"/>
    <w:rsid w:val="0059485D"/>
    <w:rsid w:val="0059555E"/>
    <w:rsid w:val="005964C3"/>
    <w:rsid w:val="00596941"/>
    <w:rsid w:val="00596D6E"/>
    <w:rsid w:val="005A0E4D"/>
    <w:rsid w:val="005A0F6A"/>
    <w:rsid w:val="005A606B"/>
    <w:rsid w:val="005B2686"/>
    <w:rsid w:val="005B3F23"/>
    <w:rsid w:val="005B40F6"/>
    <w:rsid w:val="005B5381"/>
    <w:rsid w:val="005B6600"/>
    <w:rsid w:val="005B6BEF"/>
    <w:rsid w:val="005B7615"/>
    <w:rsid w:val="005C1E39"/>
    <w:rsid w:val="005C2422"/>
    <w:rsid w:val="005C2597"/>
    <w:rsid w:val="005C25F3"/>
    <w:rsid w:val="005C2684"/>
    <w:rsid w:val="005C34C3"/>
    <w:rsid w:val="005C482E"/>
    <w:rsid w:val="005C6A72"/>
    <w:rsid w:val="005C7C65"/>
    <w:rsid w:val="005D0232"/>
    <w:rsid w:val="005D1030"/>
    <w:rsid w:val="005D3801"/>
    <w:rsid w:val="005D609D"/>
    <w:rsid w:val="005D6253"/>
    <w:rsid w:val="005D64FD"/>
    <w:rsid w:val="005D6D26"/>
    <w:rsid w:val="005E08F4"/>
    <w:rsid w:val="005E284E"/>
    <w:rsid w:val="005E2C21"/>
    <w:rsid w:val="005E2F78"/>
    <w:rsid w:val="005E4BF5"/>
    <w:rsid w:val="005E7448"/>
    <w:rsid w:val="005F14C8"/>
    <w:rsid w:val="005F161B"/>
    <w:rsid w:val="005F2027"/>
    <w:rsid w:val="005F268E"/>
    <w:rsid w:val="005F26AA"/>
    <w:rsid w:val="005F34A8"/>
    <w:rsid w:val="005F70B6"/>
    <w:rsid w:val="005F7448"/>
    <w:rsid w:val="005F7F64"/>
    <w:rsid w:val="00601D41"/>
    <w:rsid w:val="00605B7C"/>
    <w:rsid w:val="00605D97"/>
    <w:rsid w:val="00605DA8"/>
    <w:rsid w:val="00607B8B"/>
    <w:rsid w:val="00607C14"/>
    <w:rsid w:val="0061173D"/>
    <w:rsid w:val="00612295"/>
    <w:rsid w:val="0061233B"/>
    <w:rsid w:val="00612F18"/>
    <w:rsid w:val="006146AA"/>
    <w:rsid w:val="00614E4B"/>
    <w:rsid w:val="00614EB1"/>
    <w:rsid w:val="00617D3E"/>
    <w:rsid w:val="00621385"/>
    <w:rsid w:val="0062280E"/>
    <w:rsid w:val="006238CE"/>
    <w:rsid w:val="00623C99"/>
    <w:rsid w:val="00623EBB"/>
    <w:rsid w:val="0062548A"/>
    <w:rsid w:val="0062606F"/>
    <w:rsid w:val="006269EE"/>
    <w:rsid w:val="00627E41"/>
    <w:rsid w:val="006310A9"/>
    <w:rsid w:val="00631934"/>
    <w:rsid w:val="00631A38"/>
    <w:rsid w:val="00631D90"/>
    <w:rsid w:val="0063201A"/>
    <w:rsid w:val="00633013"/>
    <w:rsid w:val="006332AA"/>
    <w:rsid w:val="00633581"/>
    <w:rsid w:val="006358BD"/>
    <w:rsid w:val="00635E55"/>
    <w:rsid w:val="006377F1"/>
    <w:rsid w:val="00637AFB"/>
    <w:rsid w:val="0064243D"/>
    <w:rsid w:val="00642C05"/>
    <w:rsid w:val="006438FB"/>
    <w:rsid w:val="00644AC4"/>
    <w:rsid w:val="0064527E"/>
    <w:rsid w:val="006453E6"/>
    <w:rsid w:val="00646E08"/>
    <w:rsid w:val="006477EE"/>
    <w:rsid w:val="0065034A"/>
    <w:rsid w:val="00653B86"/>
    <w:rsid w:val="00653DE0"/>
    <w:rsid w:val="006570FD"/>
    <w:rsid w:val="006571AA"/>
    <w:rsid w:val="00657945"/>
    <w:rsid w:val="00660BD7"/>
    <w:rsid w:val="00661718"/>
    <w:rsid w:val="00662C84"/>
    <w:rsid w:val="00663347"/>
    <w:rsid w:val="006637E9"/>
    <w:rsid w:val="00663EC8"/>
    <w:rsid w:val="006654BA"/>
    <w:rsid w:val="0066680D"/>
    <w:rsid w:val="00666FCF"/>
    <w:rsid w:val="00667919"/>
    <w:rsid w:val="00671BE5"/>
    <w:rsid w:val="006720B3"/>
    <w:rsid w:val="00672A20"/>
    <w:rsid w:val="00674029"/>
    <w:rsid w:val="00674D3E"/>
    <w:rsid w:val="00674E10"/>
    <w:rsid w:val="006769DE"/>
    <w:rsid w:val="00682F68"/>
    <w:rsid w:val="00683395"/>
    <w:rsid w:val="006849BF"/>
    <w:rsid w:val="00684A10"/>
    <w:rsid w:val="006908B0"/>
    <w:rsid w:val="006950EE"/>
    <w:rsid w:val="00696627"/>
    <w:rsid w:val="006A0ABD"/>
    <w:rsid w:val="006A0ED2"/>
    <w:rsid w:val="006A1E69"/>
    <w:rsid w:val="006A1E91"/>
    <w:rsid w:val="006A29CB"/>
    <w:rsid w:val="006A2C8E"/>
    <w:rsid w:val="006A2E4D"/>
    <w:rsid w:val="006A37F0"/>
    <w:rsid w:val="006A43C6"/>
    <w:rsid w:val="006A6C88"/>
    <w:rsid w:val="006B0380"/>
    <w:rsid w:val="006B1414"/>
    <w:rsid w:val="006B267C"/>
    <w:rsid w:val="006B3317"/>
    <w:rsid w:val="006B76FA"/>
    <w:rsid w:val="006B7B55"/>
    <w:rsid w:val="006C0898"/>
    <w:rsid w:val="006C0B61"/>
    <w:rsid w:val="006C1E0B"/>
    <w:rsid w:val="006C32BB"/>
    <w:rsid w:val="006C55CA"/>
    <w:rsid w:val="006C62B5"/>
    <w:rsid w:val="006C6552"/>
    <w:rsid w:val="006C6711"/>
    <w:rsid w:val="006D0FDE"/>
    <w:rsid w:val="006D24B3"/>
    <w:rsid w:val="006D26E1"/>
    <w:rsid w:val="006D2C05"/>
    <w:rsid w:val="006D3D06"/>
    <w:rsid w:val="006D439B"/>
    <w:rsid w:val="006D4785"/>
    <w:rsid w:val="006D599D"/>
    <w:rsid w:val="006D6A65"/>
    <w:rsid w:val="006D6C71"/>
    <w:rsid w:val="006D73C0"/>
    <w:rsid w:val="006E0FC6"/>
    <w:rsid w:val="006E338F"/>
    <w:rsid w:val="006E51EE"/>
    <w:rsid w:val="006E5CBA"/>
    <w:rsid w:val="006E61CF"/>
    <w:rsid w:val="006E6402"/>
    <w:rsid w:val="006E720D"/>
    <w:rsid w:val="006E7EA1"/>
    <w:rsid w:val="006F024A"/>
    <w:rsid w:val="006F0785"/>
    <w:rsid w:val="006F07B0"/>
    <w:rsid w:val="006F1295"/>
    <w:rsid w:val="006F2602"/>
    <w:rsid w:val="006F2755"/>
    <w:rsid w:val="006F38D0"/>
    <w:rsid w:val="006F5CEE"/>
    <w:rsid w:val="006F5DA4"/>
    <w:rsid w:val="00701984"/>
    <w:rsid w:val="00701C7A"/>
    <w:rsid w:val="00702382"/>
    <w:rsid w:val="007027A4"/>
    <w:rsid w:val="00702892"/>
    <w:rsid w:val="007036F0"/>
    <w:rsid w:val="00703707"/>
    <w:rsid w:val="00703751"/>
    <w:rsid w:val="00704E45"/>
    <w:rsid w:val="007052B3"/>
    <w:rsid w:val="0071074A"/>
    <w:rsid w:val="00712142"/>
    <w:rsid w:val="0071222B"/>
    <w:rsid w:val="007125EF"/>
    <w:rsid w:val="00713426"/>
    <w:rsid w:val="00717CE8"/>
    <w:rsid w:val="00720377"/>
    <w:rsid w:val="00722582"/>
    <w:rsid w:val="00723F8B"/>
    <w:rsid w:val="00724617"/>
    <w:rsid w:val="00727845"/>
    <w:rsid w:val="00727E0F"/>
    <w:rsid w:val="007307F9"/>
    <w:rsid w:val="00731563"/>
    <w:rsid w:val="00733BF4"/>
    <w:rsid w:val="007368F6"/>
    <w:rsid w:val="007401BF"/>
    <w:rsid w:val="00741C94"/>
    <w:rsid w:val="00742934"/>
    <w:rsid w:val="00745096"/>
    <w:rsid w:val="0074630B"/>
    <w:rsid w:val="00746C25"/>
    <w:rsid w:val="00746FB2"/>
    <w:rsid w:val="00747438"/>
    <w:rsid w:val="007504B8"/>
    <w:rsid w:val="007504DA"/>
    <w:rsid w:val="007537EB"/>
    <w:rsid w:val="0076079B"/>
    <w:rsid w:val="0076289C"/>
    <w:rsid w:val="0076340F"/>
    <w:rsid w:val="00763BC2"/>
    <w:rsid w:val="007652F1"/>
    <w:rsid w:val="00765741"/>
    <w:rsid w:val="00770951"/>
    <w:rsid w:val="00771A4E"/>
    <w:rsid w:val="00774F2A"/>
    <w:rsid w:val="00775EF3"/>
    <w:rsid w:val="007769A9"/>
    <w:rsid w:val="00780DFB"/>
    <w:rsid w:val="0078284D"/>
    <w:rsid w:val="007849A2"/>
    <w:rsid w:val="00785A2F"/>
    <w:rsid w:val="007860A9"/>
    <w:rsid w:val="0078748F"/>
    <w:rsid w:val="00790123"/>
    <w:rsid w:val="007909F5"/>
    <w:rsid w:val="00792068"/>
    <w:rsid w:val="00794BFA"/>
    <w:rsid w:val="00796F87"/>
    <w:rsid w:val="007A16AD"/>
    <w:rsid w:val="007A17CC"/>
    <w:rsid w:val="007A37E9"/>
    <w:rsid w:val="007A455E"/>
    <w:rsid w:val="007A783D"/>
    <w:rsid w:val="007B1BF0"/>
    <w:rsid w:val="007B2E27"/>
    <w:rsid w:val="007B56F9"/>
    <w:rsid w:val="007C0C88"/>
    <w:rsid w:val="007C13B6"/>
    <w:rsid w:val="007C194F"/>
    <w:rsid w:val="007C361C"/>
    <w:rsid w:val="007C3B0D"/>
    <w:rsid w:val="007C4383"/>
    <w:rsid w:val="007C4486"/>
    <w:rsid w:val="007C5331"/>
    <w:rsid w:val="007C7B89"/>
    <w:rsid w:val="007D5C2D"/>
    <w:rsid w:val="007D6194"/>
    <w:rsid w:val="007D6A57"/>
    <w:rsid w:val="007D7F49"/>
    <w:rsid w:val="007E0EAC"/>
    <w:rsid w:val="007E1793"/>
    <w:rsid w:val="007E18F3"/>
    <w:rsid w:val="007E23EC"/>
    <w:rsid w:val="007E2AFF"/>
    <w:rsid w:val="007E2FC7"/>
    <w:rsid w:val="007E38C3"/>
    <w:rsid w:val="007E3B9C"/>
    <w:rsid w:val="007E498E"/>
    <w:rsid w:val="007E4F28"/>
    <w:rsid w:val="007E6B90"/>
    <w:rsid w:val="007F0118"/>
    <w:rsid w:val="007F66A2"/>
    <w:rsid w:val="00800419"/>
    <w:rsid w:val="008018CD"/>
    <w:rsid w:val="00801CD6"/>
    <w:rsid w:val="008027AE"/>
    <w:rsid w:val="00802A1F"/>
    <w:rsid w:val="00810BB7"/>
    <w:rsid w:val="00810ED7"/>
    <w:rsid w:val="00812D89"/>
    <w:rsid w:val="0081481F"/>
    <w:rsid w:val="00815964"/>
    <w:rsid w:val="008200C2"/>
    <w:rsid w:val="00821F25"/>
    <w:rsid w:val="00822494"/>
    <w:rsid w:val="00825EB2"/>
    <w:rsid w:val="00826023"/>
    <w:rsid w:val="0083094F"/>
    <w:rsid w:val="00831A17"/>
    <w:rsid w:val="00831BDB"/>
    <w:rsid w:val="008326BC"/>
    <w:rsid w:val="00832EB4"/>
    <w:rsid w:val="008331EC"/>
    <w:rsid w:val="00833B1F"/>
    <w:rsid w:val="008357F2"/>
    <w:rsid w:val="00836207"/>
    <w:rsid w:val="00836323"/>
    <w:rsid w:val="00837294"/>
    <w:rsid w:val="008379EC"/>
    <w:rsid w:val="00841392"/>
    <w:rsid w:val="00843C80"/>
    <w:rsid w:val="00844D67"/>
    <w:rsid w:val="008473FF"/>
    <w:rsid w:val="008512EB"/>
    <w:rsid w:val="00854480"/>
    <w:rsid w:val="008550E5"/>
    <w:rsid w:val="0086216A"/>
    <w:rsid w:val="008623A7"/>
    <w:rsid w:val="008647EC"/>
    <w:rsid w:val="008700C9"/>
    <w:rsid w:val="008721AA"/>
    <w:rsid w:val="00873559"/>
    <w:rsid w:val="00875CDD"/>
    <w:rsid w:val="008765E8"/>
    <w:rsid w:val="00876956"/>
    <w:rsid w:val="008804C3"/>
    <w:rsid w:val="008808F5"/>
    <w:rsid w:val="00881087"/>
    <w:rsid w:val="008813F2"/>
    <w:rsid w:val="00881FDE"/>
    <w:rsid w:val="00882957"/>
    <w:rsid w:val="0088434B"/>
    <w:rsid w:val="00884FDA"/>
    <w:rsid w:val="008864B2"/>
    <w:rsid w:val="00886D63"/>
    <w:rsid w:val="00886EA3"/>
    <w:rsid w:val="0089027E"/>
    <w:rsid w:val="00890358"/>
    <w:rsid w:val="00890677"/>
    <w:rsid w:val="00890A26"/>
    <w:rsid w:val="00890B83"/>
    <w:rsid w:val="008914F9"/>
    <w:rsid w:val="0089162C"/>
    <w:rsid w:val="0089169D"/>
    <w:rsid w:val="008944E7"/>
    <w:rsid w:val="008A07E0"/>
    <w:rsid w:val="008A1481"/>
    <w:rsid w:val="008A2458"/>
    <w:rsid w:val="008A3ADE"/>
    <w:rsid w:val="008A612A"/>
    <w:rsid w:val="008A6156"/>
    <w:rsid w:val="008A6C55"/>
    <w:rsid w:val="008A735F"/>
    <w:rsid w:val="008A7E23"/>
    <w:rsid w:val="008B07D0"/>
    <w:rsid w:val="008B110B"/>
    <w:rsid w:val="008B59C0"/>
    <w:rsid w:val="008B6ACE"/>
    <w:rsid w:val="008B7DE2"/>
    <w:rsid w:val="008C11B2"/>
    <w:rsid w:val="008C2348"/>
    <w:rsid w:val="008C41A1"/>
    <w:rsid w:val="008C4309"/>
    <w:rsid w:val="008C5AC9"/>
    <w:rsid w:val="008C5B70"/>
    <w:rsid w:val="008C679D"/>
    <w:rsid w:val="008D2BDE"/>
    <w:rsid w:val="008D3FEA"/>
    <w:rsid w:val="008D47E9"/>
    <w:rsid w:val="008D536B"/>
    <w:rsid w:val="008D590F"/>
    <w:rsid w:val="008D5B01"/>
    <w:rsid w:val="008D5C62"/>
    <w:rsid w:val="008D607B"/>
    <w:rsid w:val="008D6505"/>
    <w:rsid w:val="008D721C"/>
    <w:rsid w:val="008D7529"/>
    <w:rsid w:val="008D76D4"/>
    <w:rsid w:val="008E2207"/>
    <w:rsid w:val="008E3105"/>
    <w:rsid w:val="008E5676"/>
    <w:rsid w:val="008E5EA6"/>
    <w:rsid w:val="008E673B"/>
    <w:rsid w:val="008E6EFD"/>
    <w:rsid w:val="008F0409"/>
    <w:rsid w:val="008F167D"/>
    <w:rsid w:val="008F2D08"/>
    <w:rsid w:val="008F3FBA"/>
    <w:rsid w:val="008F5805"/>
    <w:rsid w:val="008F5E23"/>
    <w:rsid w:val="008F69CC"/>
    <w:rsid w:val="008F6E3B"/>
    <w:rsid w:val="008F7672"/>
    <w:rsid w:val="00900396"/>
    <w:rsid w:val="00902C59"/>
    <w:rsid w:val="009035EF"/>
    <w:rsid w:val="009062BE"/>
    <w:rsid w:val="00906A75"/>
    <w:rsid w:val="00907B5D"/>
    <w:rsid w:val="009106DA"/>
    <w:rsid w:val="00912093"/>
    <w:rsid w:val="0091749E"/>
    <w:rsid w:val="00922CDF"/>
    <w:rsid w:val="00923649"/>
    <w:rsid w:val="0092368A"/>
    <w:rsid w:val="00923AF1"/>
    <w:rsid w:val="00924E26"/>
    <w:rsid w:val="00924F8C"/>
    <w:rsid w:val="0092516C"/>
    <w:rsid w:val="009328CC"/>
    <w:rsid w:val="009333AF"/>
    <w:rsid w:val="009333BE"/>
    <w:rsid w:val="0093341C"/>
    <w:rsid w:val="0093375A"/>
    <w:rsid w:val="00933EA7"/>
    <w:rsid w:val="00935AC4"/>
    <w:rsid w:val="00936257"/>
    <w:rsid w:val="009402BE"/>
    <w:rsid w:val="00941FAE"/>
    <w:rsid w:val="009426EA"/>
    <w:rsid w:val="00942A19"/>
    <w:rsid w:val="00942D28"/>
    <w:rsid w:val="00946522"/>
    <w:rsid w:val="00946F76"/>
    <w:rsid w:val="00950FB8"/>
    <w:rsid w:val="009522AE"/>
    <w:rsid w:val="00952CC6"/>
    <w:rsid w:val="00953A0B"/>
    <w:rsid w:val="00953B91"/>
    <w:rsid w:val="00953F4B"/>
    <w:rsid w:val="00955CE1"/>
    <w:rsid w:val="009603B9"/>
    <w:rsid w:val="009606D9"/>
    <w:rsid w:val="00961015"/>
    <w:rsid w:val="0096109A"/>
    <w:rsid w:val="00962AB7"/>
    <w:rsid w:val="00962FDC"/>
    <w:rsid w:val="009637ED"/>
    <w:rsid w:val="00965F30"/>
    <w:rsid w:val="00966309"/>
    <w:rsid w:val="0096644A"/>
    <w:rsid w:val="00967B76"/>
    <w:rsid w:val="0097008C"/>
    <w:rsid w:val="00970CFA"/>
    <w:rsid w:val="0097145D"/>
    <w:rsid w:val="00972434"/>
    <w:rsid w:val="009729F2"/>
    <w:rsid w:val="00972D83"/>
    <w:rsid w:val="00973589"/>
    <w:rsid w:val="009736A5"/>
    <w:rsid w:val="00975824"/>
    <w:rsid w:val="00975991"/>
    <w:rsid w:val="009801F0"/>
    <w:rsid w:val="00981C2A"/>
    <w:rsid w:val="00982E64"/>
    <w:rsid w:val="00987ECA"/>
    <w:rsid w:val="0099026E"/>
    <w:rsid w:val="00990584"/>
    <w:rsid w:val="00992107"/>
    <w:rsid w:val="00993BF7"/>
    <w:rsid w:val="00995628"/>
    <w:rsid w:val="00996534"/>
    <w:rsid w:val="009965FB"/>
    <w:rsid w:val="00996BA1"/>
    <w:rsid w:val="00997FD8"/>
    <w:rsid w:val="009A13FE"/>
    <w:rsid w:val="009A39A4"/>
    <w:rsid w:val="009A5687"/>
    <w:rsid w:val="009A71DC"/>
    <w:rsid w:val="009A7322"/>
    <w:rsid w:val="009B1019"/>
    <w:rsid w:val="009B293C"/>
    <w:rsid w:val="009B2E32"/>
    <w:rsid w:val="009B47D8"/>
    <w:rsid w:val="009B5896"/>
    <w:rsid w:val="009B62F3"/>
    <w:rsid w:val="009B6381"/>
    <w:rsid w:val="009B7433"/>
    <w:rsid w:val="009C1936"/>
    <w:rsid w:val="009C1A4F"/>
    <w:rsid w:val="009C2DC7"/>
    <w:rsid w:val="009C3DBE"/>
    <w:rsid w:val="009C400C"/>
    <w:rsid w:val="009C4BDC"/>
    <w:rsid w:val="009C4BE2"/>
    <w:rsid w:val="009C6811"/>
    <w:rsid w:val="009D0276"/>
    <w:rsid w:val="009D2ED9"/>
    <w:rsid w:val="009D31BB"/>
    <w:rsid w:val="009D4096"/>
    <w:rsid w:val="009D6567"/>
    <w:rsid w:val="009D7108"/>
    <w:rsid w:val="009E0C44"/>
    <w:rsid w:val="009E2BFF"/>
    <w:rsid w:val="009E5420"/>
    <w:rsid w:val="009E6598"/>
    <w:rsid w:val="009E66E1"/>
    <w:rsid w:val="009E6B83"/>
    <w:rsid w:val="009E7B37"/>
    <w:rsid w:val="009F0DD6"/>
    <w:rsid w:val="009F2C5D"/>
    <w:rsid w:val="009F4327"/>
    <w:rsid w:val="009F7088"/>
    <w:rsid w:val="009F777B"/>
    <w:rsid w:val="00A0176A"/>
    <w:rsid w:val="00A01859"/>
    <w:rsid w:val="00A023D9"/>
    <w:rsid w:val="00A029EC"/>
    <w:rsid w:val="00A030BE"/>
    <w:rsid w:val="00A05894"/>
    <w:rsid w:val="00A07691"/>
    <w:rsid w:val="00A07B34"/>
    <w:rsid w:val="00A07F07"/>
    <w:rsid w:val="00A14F1F"/>
    <w:rsid w:val="00A1502F"/>
    <w:rsid w:val="00A15272"/>
    <w:rsid w:val="00A15858"/>
    <w:rsid w:val="00A16F90"/>
    <w:rsid w:val="00A17B3A"/>
    <w:rsid w:val="00A20147"/>
    <w:rsid w:val="00A21D1B"/>
    <w:rsid w:val="00A21EE4"/>
    <w:rsid w:val="00A24E27"/>
    <w:rsid w:val="00A25268"/>
    <w:rsid w:val="00A259DF"/>
    <w:rsid w:val="00A26CA6"/>
    <w:rsid w:val="00A2702F"/>
    <w:rsid w:val="00A27BE7"/>
    <w:rsid w:val="00A27F41"/>
    <w:rsid w:val="00A31DEE"/>
    <w:rsid w:val="00A31E82"/>
    <w:rsid w:val="00A321E3"/>
    <w:rsid w:val="00A323BF"/>
    <w:rsid w:val="00A333D9"/>
    <w:rsid w:val="00A3516E"/>
    <w:rsid w:val="00A36669"/>
    <w:rsid w:val="00A36922"/>
    <w:rsid w:val="00A40CBB"/>
    <w:rsid w:val="00A41A1B"/>
    <w:rsid w:val="00A43C19"/>
    <w:rsid w:val="00A44BE4"/>
    <w:rsid w:val="00A44F51"/>
    <w:rsid w:val="00A45044"/>
    <w:rsid w:val="00A45212"/>
    <w:rsid w:val="00A46629"/>
    <w:rsid w:val="00A50FE4"/>
    <w:rsid w:val="00A52F03"/>
    <w:rsid w:val="00A554C7"/>
    <w:rsid w:val="00A56526"/>
    <w:rsid w:val="00A56C74"/>
    <w:rsid w:val="00A622AB"/>
    <w:rsid w:val="00A63739"/>
    <w:rsid w:val="00A641A8"/>
    <w:rsid w:val="00A641C0"/>
    <w:rsid w:val="00A64DEA"/>
    <w:rsid w:val="00A65EF1"/>
    <w:rsid w:val="00A66750"/>
    <w:rsid w:val="00A66AF4"/>
    <w:rsid w:val="00A716E2"/>
    <w:rsid w:val="00A72B40"/>
    <w:rsid w:val="00A73583"/>
    <w:rsid w:val="00A735F6"/>
    <w:rsid w:val="00A747CE"/>
    <w:rsid w:val="00A74CD8"/>
    <w:rsid w:val="00A754C8"/>
    <w:rsid w:val="00A760B4"/>
    <w:rsid w:val="00A76D54"/>
    <w:rsid w:val="00A80032"/>
    <w:rsid w:val="00A82F83"/>
    <w:rsid w:val="00A85659"/>
    <w:rsid w:val="00A85AA2"/>
    <w:rsid w:val="00A8623D"/>
    <w:rsid w:val="00A876D0"/>
    <w:rsid w:val="00A92553"/>
    <w:rsid w:val="00A93246"/>
    <w:rsid w:val="00A94188"/>
    <w:rsid w:val="00A9643B"/>
    <w:rsid w:val="00A96FE5"/>
    <w:rsid w:val="00A97561"/>
    <w:rsid w:val="00AA043F"/>
    <w:rsid w:val="00AA05AD"/>
    <w:rsid w:val="00AA07E2"/>
    <w:rsid w:val="00AA0EB4"/>
    <w:rsid w:val="00AA176B"/>
    <w:rsid w:val="00AA2FD2"/>
    <w:rsid w:val="00AA3C32"/>
    <w:rsid w:val="00AA3D09"/>
    <w:rsid w:val="00AA3F82"/>
    <w:rsid w:val="00AA5646"/>
    <w:rsid w:val="00AA6428"/>
    <w:rsid w:val="00AA6A3B"/>
    <w:rsid w:val="00AB02B5"/>
    <w:rsid w:val="00AB0BEE"/>
    <w:rsid w:val="00AB0FC6"/>
    <w:rsid w:val="00AB17CF"/>
    <w:rsid w:val="00AB1864"/>
    <w:rsid w:val="00AB20F9"/>
    <w:rsid w:val="00AB2219"/>
    <w:rsid w:val="00AB257E"/>
    <w:rsid w:val="00AB2B8D"/>
    <w:rsid w:val="00AB2E98"/>
    <w:rsid w:val="00AC11E6"/>
    <w:rsid w:val="00AC157F"/>
    <w:rsid w:val="00AC2929"/>
    <w:rsid w:val="00AC2F19"/>
    <w:rsid w:val="00AC3410"/>
    <w:rsid w:val="00AC3E97"/>
    <w:rsid w:val="00AC53C8"/>
    <w:rsid w:val="00AC5A3B"/>
    <w:rsid w:val="00AC7281"/>
    <w:rsid w:val="00AD267E"/>
    <w:rsid w:val="00AD417A"/>
    <w:rsid w:val="00AD50D3"/>
    <w:rsid w:val="00AD7866"/>
    <w:rsid w:val="00AE3B52"/>
    <w:rsid w:val="00AE4CBD"/>
    <w:rsid w:val="00AE4F8A"/>
    <w:rsid w:val="00AE50C8"/>
    <w:rsid w:val="00AE564F"/>
    <w:rsid w:val="00AF0CDA"/>
    <w:rsid w:val="00AF1B11"/>
    <w:rsid w:val="00AF1B1B"/>
    <w:rsid w:val="00AF22FF"/>
    <w:rsid w:val="00AF23FD"/>
    <w:rsid w:val="00AF4912"/>
    <w:rsid w:val="00AF610F"/>
    <w:rsid w:val="00AF6FDF"/>
    <w:rsid w:val="00AF7069"/>
    <w:rsid w:val="00B019C8"/>
    <w:rsid w:val="00B01BDF"/>
    <w:rsid w:val="00B02252"/>
    <w:rsid w:val="00B03C44"/>
    <w:rsid w:val="00B047DD"/>
    <w:rsid w:val="00B0557D"/>
    <w:rsid w:val="00B0726B"/>
    <w:rsid w:val="00B11091"/>
    <w:rsid w:val="00B13459"/>
    <w:rsid w:val="00B13F1D"/>
    <w:rsid w:val="00B14AC4"/>
    <w:rsid w:val="00B14C9E"/>
    <w:rsid w:val="00B21AAC"/>
    <w:rsid w:val="00B21E0A"/>
    <w:rsid w:val="00B2220C"/>
    <w:rsid w:val="00B226BA"/>
    <w:rsid w:val="00B23103"/>
    <w:rsid w:val="00B23DC0"/>
    <w:rsid w:val="00B32090"/>
    <w:rsid w:val="00B36314"/>
    <w:rsid w:val="00B36DA9"/>
    <w:rsid w:val="00B372FD"/>
    <w:rsid w:val="00B37667"/>
    <w:rsid w:val="00B37B23"/>
    <w:rsid w:val="00B411C8"/>
    <w:rsid w:val="00B4386A"/>
    <w:rsid w:val="00B4661F"/>
    <w:rsid w:val="00B502BD"/>
    <w:rsid w:val="00B50386"/>
    <w:rsid w:val="00B507BC"/>
    <w:rsid w:val="00B5137B"/>
    <w:rsid w:val="00B515BA"/>
    <w:rsid w:val="00B51E04"/>
    <w:rsid w:val="00B52C6B"/>
    <w:rsid w:val="00B52F95"/>
    <w:rsid w:val="00B53737"/>
    <w:rsid w:val="00B55DC1"/>
    <w:rsid w:val="00B57795"/>
    <w:rsid w:val="00B60A08"/>
    <w:rsid w:val="00B60F9E"/>
    <w:rsid w:val="00B61302"/>
    <w:rsid w:val="00B62386"/>
    <w:rsid w:val="00B655DE"/>
    <w:rsid w:val="00B66B33"/>
    <w:rsid w:val="00B67A7A"/>
    <w:rsid w:val="00B70393"/>
    <w:rsid w:val="00B706CE"/>
    <w:rsid w:val="00B7095C"/>
    <w:rsid w:val="00B71037"/>
    <w:rsid w:val="00B71173"/>
    <w:rsid w:val="00B71B29"/>
    <w:rsid w:val="00B71D28"/>
    <w:rsid w:val="00B74259"/>
    <w:rsid w:val="00B74305"/>
    <w:rsid w:val="00B74515"/>
    <w:rsid w:val="00B7517F"/>
    <w:rsid w:val="00B77368"/>
    <w:rsid w:val="00B81D14"/>
    <w:rsid w:val="00B85BA9"/>
    <w:rsid w:val="00B85CEF"/>
    <w:rsid w:val="00B906EC"/>
    <w:rsid w:val="00B91DD6"/>
    <w:rsid w:val="00B929D7"/>
    <w:rsid w:val="00B92ECA"/>
    <w:rsid w:val="00B9483E"/>
    <w:rsid w:val="00B9542E"/>
    <w:rsid w:val="00B95C6D"/>
    <w:rsid w:val="00B96E5C"/>
    <w:rsid w:val="00BA1564"/>
    <w:rsid w:val="00BA1EB8"/>
    <w:rsid w:val="00BA20E7"/>
    <w:rsid w:val="00BA2430"/>
    <w:rsid w:val="00BA53AE"/>
    <w:rsid w:val="00BA5A13"/>
    <w:rsid w:val="00BA64A6"/>
    <w:rsid w:val="00BA65ED"/>
    <w:rsid w:val="00BA6982"/>
    <w:rsid w:val="00BA69D9"/>
    <w:rsid w:val="00BA73AC"/>
    <w:rsid w:val="00BA7CC0"/>
    <w:rsid w:val="00BB1329"/>
    <w:rsid w:val="00BB1541"/>
    <w:rsid w:val="00BB16DF"/>
    <w:rsid w:val="00BB239C"/>
    <w:rsid w:val="00BB2B71"/>
    <w:rsid w:val="00BC0CA1"/>
    <w:rsid w:val="00BC1088"/>
    <w:rsid w:val="00BC1A81"/>
    <w:rsid w:val="00BC3B80"/>
    <w:rsid w:val="00BC3D21"/>
    <w:rsid w:val="00BC41AE"/>
    <w:rsid w:val="00BC6A09"/>
    <w:rsid w:val="00BD32D4"/>
    <w:rsid w:val="00BD3799"/>
    <w:rsid w:val="00BD4A20"/>
    <w:rsid w:val="00BD5999"/>
    <w:rsid w:val="00BD5F1A"/>
    <w:rsid w:val="00BD6F6E"/>
    <w:rsid w:val="00BD76F1"/>
    <w:rsid w:val="00BE1D6C"/>
    <w:rsid w:val="00BE2836"/>
    <w:rsid w:val="00BE2E7B"/>
    <w:rsid w:val="00BE4543"/>
    <w:rsid w:val="00BE4E95"/>
    <w:rsid w:val="00BE74D8"/>
    <w:rsid w:val="00BE75B9"/>
    <w:rsid w:val="00BE76E5"/>
    <w:rsid w:val="00BF1735"/>
    <w:rsid w:val="00BF18F4"/>
    <w:rsid w:val="00BF38EB"/>
    <w:rsid w:val="00BF5159"/>
    <w:rsid w:val="00BF52B7"/>
    <w:rsid w:val="00BF5BCD"/>
    <w:rsid w:val="00BF6D93"/>
    <w:rsid w:val="00BF6F90"/>
    <w:rsid w:val="00BF7E38"/>
    <w:rsid w:val="00C00041"/>
    <w:rsid w:val="00C01E02"/>
    <w:rsid w:val="00C02708"/>
    <w:rsid w:val="00C028CF"/>
    <w:rsid w:val="00C02F33"/>
    <w:rsid w:val="00C03D57"/>
    <w:rsid w:val="00C0550A"/>
    <w:rsid w:val="00C06F84"/>
    <w:rsid w:val="00C1065A"/>
    <w:rsid w:val="00C13F28"/>
    <w:rsid w:val="00C1692E"/>
    <w:rsid w:val="00C16B6D"/>
    <w:rsid w:val="00C17553"/>
    <w:rsid w:val="00C20390"/>
    <w:rsid w:val="00C20BF9"/>
    <w:rsid w:val="00C20C44"/>
    <w:rsid w:val="00C23207"/>
    <w:rsid w:val="00C235D5"/>
    <w:rsid w:val="00C236E7"/>
    <w:rsid w:val="00C23E2B"/>
    <w:rsid w:val="00C23E75"/>
    <w:rsid w:val="00C2582A"/>
    <w:rsid w:val="00C259CD"/>
    <w:rsid w:val="00C261B1"/>
    <w:rsid w:val="00C26EF3"/>
    <w:rsid w:val="00C31F4E"/>
    <w:rsid w:val="00C33E38"/>
    <w:rsid w:val="00C33F2D"/>
    <w:rsid w:val="00C33F63"/>
    <w:rsid w:val="00C34521"/>
    <w:rsid w:val="00C34DD9"/>
    <w:rsid w:val="00C353CE"/>
    <w:rsid w:val="00C415C0"/>
    <w:rsid w:val="00C43CCB"/>
    <w:rsid w:val="00C47005"/>
    <w:rsid w:val="00C47660"/>
    <w:rsid w:val="00C512E0"/>
    <w:rsid w:val="00C52F81"/>
    <w:rsid w:val="00C532D6"/>
    <w:rsid w:val="00C53A32"/>
    <w:rsid w:val="00C54A64"/>
    <w:rsid w:val="00C608B6"/>
    <w:rsid w:val="00C66CE2"/>
    <w:rsid w:val="00C66DD7"/>
    <w:rsid w:val="00C70ACA"/>
    <w:rsid w:val="00C70D53"/>
    <w:rsid w:val="00C730E2"/>
    <w:rsid w:val="00C757CF"/>
    <w:rsid w:val="00C76D0D"/>
    <w:rsid w:val="00C76EC1"/>
    <w:rsid w:val="00C773DD"/>
    <w:rsid w:val="00C77F69"/>
    <w:rsid w:val="00C80380"/>
    <w:rsid w:val="00C81143"/>
    <w:rsid w:val="00C811C3"/>
    <w:rsid w:val="00C82BF3"/>
    <w:rsid w:val="00C82ECB"/>
    <w:rsid w:val="00C83389"/>
    <w:rsid w:val="00C83B5D"/>
    <w:rsid w:val="00C85C7A"/>
    <w:rsid w:val="00C873B3"/>
    <w:rsid w:val="00C8777E"/>
    <w:rsid w:val="00C92987"/>
    <w:rsid w:val="00C92B63"/>
    <w:rsid w:val="00C93ED2"/>
    <w:rsid w:val="00C96CC2"/>
    <w:rsid w:val="00C9776D"/>
    <w:rsid w:val="00CA0EF9"/>
    <w:rsid w:val="00CA129B"/>
    <w:rsid w:val="00CA17F4"/>
    <w:rsid w:val="00CA2BE2"/>
    <w:rsid w:val="00CA2DE1"/>
    <w:rsid w:val="00CA3DCE"/>
    <w:rsid w:val="00CA4D1A"/>
    <w:rsid w:val="00CA4F0D"/>
    <w:rsid w:val="00CA56F4"/>
    <w:rsid w:val="00CA7414"/>
    <w:rsid w:val="00CB04DF"/>
    <w:rsid w:val="00CB184F"/>
    <w:rsid w:val="00CB1C13"/>
    <w:rsid w:val="00CB20ED"/>
    <w:rsid w:val="00CB2599"/>
    <w:rsid w:val="00CB35BE"/>
    <w:rsid w:val="00CB5B1A"/>
    <w:rsid w:val="00CB7261"/>
    <w:rsid w:val="00CC0EAD"/>
    <w:rsid w:val="00CC2089"/>
    <w:rsid w:val="00CC3DE4"/>
    <w:rsid w:val="00CC4074"/>
    <w:rsid w:val="00CD1223"/>
    <w:rsid w:val="00CD2E44"/>
    <w:rsid w:val="00CD42F9"/>
    <w:rsid w:val="00CD4A7D"/>
    <w:rsid w:val="00CD52B6"/>
    <w:rsid w:val="00CD53E8"/>
    <w:rsid w:val="00CD5D3B"/>
    <w:rsid w:val="00CD5FDB"/>
    <w:rsid w:val="00CE0352"/>
    <w:rsid w:val="00CE2365"/>
    <w:rsid w:val="00CE24CA"/>
    <w:rsid w:val="00CE497A"/>
    <w:rsid w:val="00CE5D4E"/>
    <w:rsid w:val="00CE6744"/>
    <w:rsid w:val="00CE6CD8"/>
    <w:rsid w:val="00CE7129"/>
    <w:rsid w:val="00CF1675"/>
    <w:rsid w:val="00CF24F8"/>
    <w:rsid w:val="00CF273F"/>
    <w:rsid w:val="00CF284C"/>
    <w:rsid w:val="00CF2FE7"/>
    <w:rsid w:val="00CF4743"/>
    <w:rsid w:val="00CF479C"/>
    <w:rsid w:val="00CF4833"/>
    <w:rsid w:val="00CF4E08"/>
    <w:rsid w:val="00CF5914"/>
    <w:rsid w:val="00CF6F20"/>
    <w:rsid w:val="00CF77B3"/>
    <w:rsid w:val="00D00C2D"/>
    <w:rsid w:val="00D00E08"/>
    <w:rsid w:val="00D015D7"/>
    <w:rsid w:val="00D04781"/>
    <w:rsid w:val="00D0564F"/>
    <w:rsid w:val="00D10DAD"/>
    <w:rsid w:val="00D10E7E"/>
    <w:rsid w:val="00D1386E"/>
    <w:rsid w:val="00D14A90"/>
    <w:rsid w:val="00D15AE4"/>
    <w:rsid w:val="00D15BF4"/>
    <w:rsid w:val="00D166DF"/>
    <w:rsid w:val="00D169B3"/>
    <w:rsid w:val="00D16D5A"/>
    <w:rsid w:val="00D173AA"/>
    <w:rsid w:val="00D177C6"/>
    <w:rsid w:val="00D17AF4"/>
    <w:rsid w:val="00D22849"/>
    <w:rsid w:val="00D234AC"/>
    <w:rsid w:val="00D3045C"/>
    <w:rsid w:val="00D30AE1"/>
    <w:rsid w:val="00D31EB1"/>
    <w:rsid w:val="00D32753"/>
    <w:rsid w:val="00D3307B"/>
    <w:rsid w:val="00D3375A"/>
    <w:rsid w:val="00D35A63"/>
    <w:rsid w:val="00D377A3"/>
    <w:rsid w:val="00D379DE"/>
    <w:rsid w:val="00D41513"/>
    <w:rsid w:val="00D443D9"/>
    <w:rsid w:val="00D47898"/>
    <w:rsid w:val="00D47C7D"/>
    <w:rsid w:val="00D47EB3"/>
    <w:rsid w:val="00D511E2"/>
    <w:rsid w:val="00D51BB8"/>
    <w:rsid w:val="00D51E6C"/>
    <w:rsid w:val="00D5297F"/>
    <w:rsid w:val="00D55B38"/>
    <w:rsid w:val="00D56332"/>
    <w:rsid w:val="00D57574"/>
    <w:rsid w:val="00D64267"/>
    <w:rsid w:val="00D65FFC"/>
    <w:rsid w:val="00D670C0"/>
    <w:rsid w:val="00D6717E"/>
    <w:rsid w:val="00D67BC5"/>
    <w:rsid w:val="00D67C8C"/>
    <w:rsid w:val="00D70738"/>
    <w:rsid w:val="00D7132B"/>
    <w:rsid w:val="00D71F6B"/>
    <w:rsid w:val="00D723B2"/>
    <w:rsid w:val="00D72651"/>
    <w:rsid w:val="00D73B9B"/>
    <w:rsid w:val="00D74765"/>
    <w:rsid w:val="00D74FA2"/>
    <w:rsid w:val="00D76C2B"/>
    <w:rsid w:val="00D76D92"/>
    <w:rsid w:val="00D772A9"/>
    <w:rsid w:val="00D77909"/>
    <w:rsid w:val="00D77A9A"/>
    <w:rsid w:val="00D80911"/>
    <w:rsid w:val="00D80CC3"/>
    <w:rsid w:val="00D819CC"/>
    <w:rsid w:val="00D819E7"/>
    <w:rsid w:val="00D8250B"/>
    <w:rsid w:val="00D83901"/>
    <w:rsid w:val="00D848A0"/>
    <w:rsid w:val="00D85052"/>
    <w:rsid w:val="00D8630C"/>
    <w:rsid w:val="00D86577"/>
    <w:rsid w:val="00D913E8"/>
    <w:rsid w:val="00D92DF6"/>
    <w:rsid w:val="00D9357E"/>
    <w:rsid w:val="00D94523"/>
    <w:rsid w:val="00D971DF"/>
    <w:rsid w:val="00D97B0A"/>
    <w:rsid w:val="00DA123E"/>
    <w:rsid w:val="00DA1BFB"/>
    <w:rsid w:val="00DA28D9"/>
    <w:rsid w:val="00DA2C19"/>
    <w:rsid w:val="00DA2C42"/>
    <w:rsid w:val="00DA382D"/>
    <w:rsid w:val="00DB05C9"/>
    <w:rsid w:val="00DB15E8"/>
    <w:rsid w:val="00DB2951"/>
    <w:rsid w:val="00DB41E0"/>
    <w:rsid w:val="00DB5D47"/>
    <w:rsid w:val="00DB60A1"/>
    <w:rsid w:val="00DB65F2"/>
    <w:rsid w:val="00DC08AD"/>
    <w:rsid w:val="00DC1BA5"/>
    <w:rsid w:val="00DC3DF9"/>
    <w:rsid w:val="00DC4B61"/>
    <w:rsid w:val="00DC623D"/>
    <w:rsid w:val="00DC6B94"/>
    <w:rsid w:val="00DD0532"/>
    <w:rsid w:val="00DD0622"/>
    <w:rsid w:val="00DD35C2"/>
    <w:rsid w:val="00DD3828"/>
    <w:rsid w:val="00DD4038"/>
    <w:rsid w:val="00DD5BE2"/>
    <w:rsid w:val="00DD6A1F"/>
    <w:rsid w:val="00DD6CC3"/>
    <w:rsid w:val="00DD7137"/>
    <w:rsid w:val="00DE0433"/>
    <w:rsid w:val="00DE0AEA"/>
    <w:rsid w:val="00DE12A0"/>
    <w:rsid w:val="00DE25F1"/>
    <w:rsid w:val="00DE3152"/>
    <w:rsid w:val="00DE5DB3"/>
    <w:rsid w:val="00DE66C1"/>
    <w:rsid w:val="00DF5815"/>
    <w:rsid w:val="00DF67FD"/>
    <w:rsid w:val="00DF7D1F"/>
    <w:rsid w:val="00E00F61"/>
    <w:rsid w:val="00E023EE"/>
    <w:rsid w:val="00E02A70"/>
    <w:rsid w:val="00E02B4D"/>
    <w:rsid w:val="00E034AA"/>
    <w:rsid w:val="00E049D5"/>
    <w:rsid w:val="00E05294"/>
    <w:rsid w:val="00E05A0F"/>
    <w:rsid w:val="00E05BD9"/>
    <w:rsid w:val="00E11AC2"/>
    <w:rsid w:val="00E11E53"/>
    <w:rsid w:val="00E12003"/>
    <w:rsid w:val="00E14A3C"/>
    <w:rsid w:val="00E164B2"/>
    <w:rsid w:val="00E22A0D"/>
    <w:rsid w:val="00E22FD0"/>
    <w:rsid w:val="00E230A1"/>
    <w:rsid w:val="00E23E69"/>
    <w:rsid w:val="00E30465"/>
    <w:rsid w:val="00E31EAE"/>
    <w:rsid w:val="00E33574"/>
    <w:rsid w:val="00E36CF8"/>
    <w:rsid w:val="00E36E1F"/>
    <w:rsid w:val="00E42117"/>
    <w:rsid w:val="00E42D83"/>
    <w:rsid w:val="00E437E6"/>
    <w:rsid w:val="00E443F1"/>
    <w:rsid w:val="00E46F8D"/>
    <w:rsid w:val="00E47E4E"/>
    <w:rsid w:val="00E50448"/>
    <w:rsid w:val="00E51054"/>
    <w:rsid w:val="00E51A5A"/>
    <w:rsid w:val="00E52004"/>
    <w:rsid w:val="00E53634"/>
    <w:rsid w:val="00E53786"/>
    <w:rsid w:val="00E55315"/>
    <w:rsid w:val="00E55D11"/>
    <w:rsid w:val="00E56D35"/>
    <w:rsid w:val="00E57587"/>
    <w:rsid w:val="00E6011C"/>
    <w:rsid w:val="00E60ECF"/>
    <w:rsid w:val="00E65F93"/>
    <w:rsid w:val="00E702BA"/>
    <w:rsid w:val="00E707F8"/>
    <w:rsid w:val="00E71B64"/>
    <w:rsid w:val="00E74C5B"/>
    <w:rsid w:val="00E75C8B"/>
    <w:rsid w:val="00E768F1"/>
    <w:rsid w:val="00E76CDF"/>
    <w:rsid w:val="00E76F1B"/>
    <w:rsid w:val="00E77406"/>
    <w:rsid w:val="00E81BC0"/>
    <w:rsid w:val="00E82B0E"/>
    <w:rsid w:val="00E82F72"/>
    <w:rsid w:val="00E841D8"/>
    <w:rsid w:val="00E84790"/>
    <w:rsid w:val="00E850C5"/>
    <w:rsid w:val="00E854EB"/>
    <w:rsid w:val="00E86CE0"/>
    <w:rsid w:val="00E877CE"/>
    <w:rsid w:val="00E900AB"/>
    <w:rsid w:val="00E907A2"/>
    <w:rsid w:val="00E907E2"/>
    <w:rsid w:val="00E91E77"/>
    <w:rsid w:val="00E92265"/>
    <w:rsid w:val="00E924F9"/>
    <w:rsid w:val="00E92716"/>
    <w:rsid w:val="00E9275F"/>
    <w:rsid w:val="00E96E07"/>
    <w:rsid w:val="00E97364"/>
    <w:rsid w:val="00EA108F"/>
    <w:rsid w:val="00EA2E35"/>
    <w:rsid w:val="00EA3DDC"/>
    <w:rsid w:val="00EB0621"/>
    <w:rsid w:val="00EB0746"/>
    <w:rsid w:val="00EB2D9D"/>
    <w:rsid w:val="00EB2E3C"/>
    <w:rsid w:val="00EC20D2"/>
    <w:rsid w:val="00EC2B18"/>
    <w:rsid w:val="00EC2E8F"/>
    <w:rsid w:val="00EC345D"/>
    <w:rsid w:val="00EC438E"/>
    <w:rsid w:val="00EC7CBF"/>
    <w:rsid w:val="00ED032D"/>
    <w:rsid w:val="00ED037C"/>
    <w:rsid w:val="00ED1402"/>
    <w:rsid w:val="00ED1780"/>
    <w:rsid w:val="00ED25B5"/>
    <w:rsid w:val="00ED28C0"/>
    <w:rsid w:val="00ED3D94"/>
    <w:rsid w:val="00ED4456"/>
    <w:rsid w:val="00ED4DCD"/>
    <w:rsid w:val="00ED68C5"/>
    <w:rsid w:val="00ED695C"/>
    <w:rsid w:val="00ED7E5C"/>
    <w:rsid w:val="00EE0533"/>
    <w:rsid w:val="00EE0C00"/>
    <w:rsid w:val="00EE2438"/>
    <w:rsid w:val="00EE2BD4"/>
    <w:rsid w:val="00EE328D"/>
    <w:rsid w:val="00EE3437"/>
    <w:rsid w:val="00EE5E3C"/>
    <w:rsid w:val="00EF0209"/>
    <w:rsid w:val="00EF2F95"/>
    <w:rsid w:val="00EF3CF7"/>
    <w:rsid w:val="00EF6428"/>
    <w:rsid w:val="00EF6CD3"/>
    <w:rsid w:val="00F0376F"/>
    <w:rsid w:val="00F03C6A"/>
    <w:rsid w:val="00F04BCB"/>
    <w:rsid w:val="00F050DD"/>
    <w:rsid w:val="00F05116"/>
    <w:rsid w:val="00F103B6"/>
    <w:rsid w:val="00F10E7D"/>
    <w:rsid w:val="00F11E3B"/>
    <w:rsid w:val="00F1227B"/>
    <w:rsid w:val="00F129CC"/>
    <w:rsid w:val="00F13407"/>
    <w:rsid w:val="00F1398B"/>
    <w:rsid w:val="00F14C28"/>
    <w:rsid w:val="00F14DAF"/>
    <w:rsid w:val="00F14DE7"/>
    <w:rsid w:val="00F17C77"/>
    <w:rsid w:val="00F201D8"/>
    <w:rsid w:val="00F20861"/>
    <w:rsid w:val="00F221DF"/>
    <w:rsid w:val="00F2361F"/>
    <w:rsid w:val="00F25575"/>
    <w:rsid w:val="00F262F2"/>
    <w:rsid w:val="00F26974"/>
    <w:rsid w:val="00F26F5E"/>
    <w:rsid w:val="00F2723C"/>
    <w:rsid w:val="00F27F01"/>
    <w:rsid w:val="00F315E8"/>
    <w:rsid w:val="00F32D86"/>
    <w:rsid w:val="00F3448E"/>
    <w:rsid w:val="00F34D9F"/>
    <w:rsid w:val="00F379C3"/>
    <w:rsid w:val="00F41ADB"/>
    <w:rsid w:val="00F421EB"/>
    <w:rsid w:val="00F43E45"/>
    <w:rsid w:val="00F46C4B"/>
    <w:rsid w:val="00F4740A"/>
    <w:rsid w:val="00F47D5C"/>
    <w:rsid w:val="00F506AB"/>
    <w:rsid w:val="00F50C28"/>
    <w:rsid w:val="00F53828"/>
    <w:rsid w:val="00F53E7F"/>
    <w:rsid w:val="00F54273"/>
    <w:rsid w:val="00F54B84"/>
    <w:rsid w:val="00F55871"/>
    <w:rsid w:val="00F60FB4"/>
    <w:rsid w:val="00F6154C"/>
    <w:rsid w:val="00F61CE3"/>
    <w:rsid w:val="00F6432D"/>
    <w:rsid w:val="00F65AEB"/>
    <w:rsid w:val="00F66912"/>
    <w:rsid w:val="00F67F3F"/>
    <w:rsid w:val="00F726EB"/>
    <w:rsid w:val="00F73B84"/>
    <w:rsid w:val="00F75939"/>
    <w:rsid w:val="00F76791"/>
    <w:rsid w:val="00F77EB0"/>
    <w:rsid w:val="00F825DD"/>
    <w:rsid w:val="00F82816"/>
    <w:rsid w:val="00F85085"/>
    <w:rsid w:val="00F87386"/>
    <w:rsid w:val="00F9081F"/>
    <w:rsid w:val="00F9083A"/>
    <w:rsid w:val="00F922BD"/>
    <w:rsid w:val="00F93D3D"/>
    <w:rsid w:val="00F95BE3"/>
    <w:rsid w:val="00FA1BDF"/>
    <w:rsid w:val="00FA2111"/>
    <w:rsid w:val="00FA32C1"/>
    <w:rsid w:val="00FA3CB0"/>
    <w:rsid w:val="00FA4052"/>
    <w:rsid w:val="00FA45D1"/>
    <w:rsid w:val="00FA4904"/>
    <w:rsid w:val="00FB19C2"/>
    <w:rsid w:val="00FB2616"/>
    <w:rsid w:val="00FB2C93"/>
    <w:rsid w:val="00FB3172"/>
    <w:rsid w:val="00FB4464"/>
    <w:rsid w:val="00FB470E"/>
    <w:rsid w:val="00FB4AE3"/>
    <w:rsid w:val="00FB5B27"/>
    <w:rsid w:val="00FB656C"/>
    <w:rsid w:val="00FB6A07"/>
    <w:rsid w:val="00FC0489"/>
    <w:rsid w:val="00FC1754"/>
    <w:rsid w:val="00FC36C8"/>
    <w:rsid w:val="00FC7010"/>
    <w:rsid w:val="00FD1B68"/>
    <w:rsid w:val="00FD3CD1"/>
    <w:rsid w:val="00FD40A4"/>
    <w:rsid w:val="00FD4291"/>
    <w:rsid w:val="00FD56F1"/>
    <w:rsid w:val="00FD6B2D"/>
    <w:rsid w:val="00FD729E"/>
    <w:rsid w:val="00FE1AB7"/>
    <w:rsid w:val="00FE6CCB"/>
    <w:rsid w:val="00FF0BD8"/>
    <w:rsid w:val="00FF0E43"/>
    <w:rsid w:val="00FF0E82"/>
    <w:rsid w:val="00FF2E9A"/>
    <w:rsid w:val="00FF35EB"/>
    <w:rsid w:val="00FF3CC4"/>
    <w:rsid w:val="00FF3EC9"/>
    <w:rsid w:val="00FF44CB"/>
    <w:rsid w:val="00FF4DD9"/>
    <w:rsid w:val="00FF580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uiPriority="0"/>
    <w:lsdException w:name="heading 4" w:uiPriority="0"/>
    <w:lsdException w:name="heading 5" w:uiPriority="0" w:qFormat="1"/>
    <w:lsdException w:name="heading 6" w:uiPriority="0" w:qFormat="1"/>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2830"/>
  </w:style>
  <w:style w:type="paragraph" w:styleId="Balk1">
    <w:name w:val="heading 1"/>
    <w:aliases w:val="2.1.1."/>
    <w:basedOn w:val="Normal"/>
    <w:next w:val="Normal"/>
    <w:link w:val="Balk1Char"/>
    <w:uiPriority w:val="9"/>
    <w:qFormat/>
    <w:rsid w:val="00962FDC"/>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nhideWhenUsed/>
    <w:rsid w:val="00B948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rsid w:val="00301362"/>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rsid w:val="00724617"/>
    <w:pPr>
      <w:keepNext/>
      <w:spacing w:before="240" w:after="60" w:line="240" w:lineRule="auto"/>
      <w:ind w:left="864" w:hanging="864"/>
      <w:outlineLvl w:val="3"/>
    </w:pPr>
    <w:rPr>
      <w:rFonts w:ascii="Times New Roman" w:eastAsia="Times New Roman" w:hAnsi="Times New Roman" w:cs="Times New Roman"/>
      <w:b/>
      <w:bCs/>
      <w:sz w:val="28"/>
      <w:szCs w:val="28"/>
    </w:rPr>
  </w:style>
  <w:style w:type="paragraph" w:styleId="Balk5">
    <w:name w:val="heading 5"/>
    <w:aliases w:val="Tablolar"/>
    <w:basedOn w:val="Normal"/>
    <w:next w:val="Normal"/>
    <w:link w:val="Balk5Char"/>
    <w:qFormat/>
    <w:rsid w:val="00A21EE4"/>
    <w:pPr>
      <w:spacing w:before="240" w:after="60" w:line="240" w:lineRule="auto"/>
      <w:ind w:left="1008" w:hanging="1008"/>
      <w:jc w:val="both"/>
      <w:outlineLvl w:val="4"/>
    </w:pPr>
    <w:rPr>
      <w:rFonts w:ascii="Times New Roman" w:eastAsia="Times New Roman" w:hAnsi="Times New Roman" w:cs="Times New Roman"/>
      <w:b/>
      <w:bCs/>
      <w:iCs/>
      <w:sz w:val="24"/>
      <w:szCs w:val="26"/>
    </w:rPr>
  </w:style>
  <w:style w:type="paragraph" w:styleId="Balk6">
    <w:name w:val="heading 6"/>
    <w:aliases w:val="Şekiller"/>
    <w:basedOn w:val="Normal"/>
    <w:next w:val="Normal"/>
    <w:link w:val="Balk6Char"/>
    <w:qFormat/>
    <w:rsid w:val="00FB2616"/>
    <w:pPr>
      <w:spacing w:before="240" w:after="60" w:line="240" w:lineRule="auto"/>
      <w:ind w:left="1152" w:hanging="1152"/>
      <w:jc w:val="center"/>
      <w:outlineLvl w:val="5"/>
    </w:pPr>
    <w:rPr>
      <w:rFonts w:ascii="Times New Roman" w:eastAsia="Times New Roman" w:hAnsi="Times New Roman" w:cs="Times New Roman"/>
      <w:b/>
      <w:bCs/>
      <w:sz w:val="24"/>
    </w:rPr>
  </w:style>
  <w:style w:type="paragraph" w:styleId="Balk7">
    <w:name w:val="heading 7"/>
    <w:basedOn w:val="Normal"/>
    <w:next w:val="Normal"/>
    <w:link w:val="Balk7Char"/>
    <w:rsid w:val="00724617"/>
    <w:pPr>
      <w:spacing w:before="240" w:after="60" w:line="240" w:lineRule="auto"/>
      <w:ind w:left="1296" w:hanging="1296"/>
      <w:outlineLvl w:val="6"/>
    </w:pPr>
    <w:rPr>
      <w:rFonts w:ascii="Calibri" w:eastAsia="Times New Roman" w:hAnsi="Calibri" w:cs="Times New Roman"/>
      <w:sz w:val="24"/>
      <w:szCs w:val="24"/>
    </w:rPr>
  </w:style>
  <w:style w:type="paragraph" w:styleId="Balk8">
    <w:name w:val="heading 8"/>
    <w:basedOn w:val="Normal"/>
    <w:next w:val="Normal"/>
    <w:link w:val="Balk8Char"/>
    <w:rsid w:val="00724617"/>
    <w:pPr>
      <w:spacing w:before="240" w:after="60" w:line="240" w:lineRule="auto"/>
      <w:ind w:left="1440" w:hanging="1440"/>
      <w:outlineLvl w:val="7"/>
    </w:pPr>
    <w:rPr>
      <w:rFonts w:ascii="Calibri" w:eastAsia="Times New Roman" w:hAnsi="Calibri" w:cs="Times New Roman"/>
      <w:i/>
      <w:iCs/>
      <w:sz w:val="24"/>
      <w:szCs w:val="24"/>
    </w:rPr>
  </w:style>
  <w:style w:type="paragraph" w:styleId="Balk9">
    <w:name w:val="heading 9"/>
    <w:basedOn w:val="Normal"/>
    <w:next w:val="Normal"/>
    <w:link w:val="Balk9Char"/>
    <w:rsid w:val="00724617"/>
    <w:pPr>
      <w:spacing w:before="240" w:after="60" w:line="240" w:lineRule="auto"/>
      <w:ind w:left="1584" w:hanging="1584"/>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2.1.1. Char"/>
    <w:basedOn w:val="VarsaylanParagrafYazTipi"/>
    <w:link w:val="Balk1"/>
    <w:uiPriority w:val="9"/>
    <w:rsid w:val="00962FDC"/>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B9483E"/>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01362"/>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rsid w:val="00724617"/>
    <w:rPr>
      <w:rFonts w:ascii="Times New Roman" w:eastAsia="Times New Roman" w:hAnsi="Times New Roman" w:cs="Times New Roman"/>
      <w:b/>
      <w:bCs/>
      <w:sz w:val="28"/>
      <w:szCs w:val="28"/>
    </w:rPr>
  </w:style>
  <w:style w:type="character" w:customStyle="1" w:styleId="Balk5Char">
    <w:name w:val="Başlık 5 Char"/>
    <w:aliases w:val="Tablolar Char"/>
    <w:basedOn w:val="VarsaylanParagrafYazTipi"/>
    <w:link w:val="Balk5"/>
    <w:rsid w:val="00A21EE4"/>
    <w:rPr>
      <w:rFonts w:ascii="Times New Roman" w:eastAsia="Times New Roman" w:hAnsi="Times New Roman" w:cs="Times New Roman"/>
      <w:b/>
      <w:bCs/>
      <w:iCs/>
      <w:sz w:val="24"/>
      <w:szCs w:val="26"/>
    </w:rPr>
  </w:style>
  <w:style w:type="character" w:customStyle="1" w:styleId="Balk6Char">
    <w:name w:val="Başlık 6 Char"/>
    <w:aliases w:val="Şekiller Char"/>
    <w:basedOn w:val="VarsaylanParagrafYazTipi"/>
    <w:link w:val="Balk6"/>
    <w:rsid w:val="00FB2616"/>
    <w:rPr>
      <w:rFonts w:ascii="Times New Roman" w:eastAsia="Times New Roman" w:hAnsi="Times New Roman" w:cs="Times New Roman"/>
      <w:b/>
      <w:bCs/>
      <w:sz w:val="24"/>
    </w:rPr>
  </w:style>
  <w:style w:type="character" w:customStyle="1" w:styleId="Balk7Char">
    <w:name w:val="Başlık 7 Char"/>
    <w:basedOn w:val="VarsaylanParagrafYazTipi"/>
    <w:link w:val="Balk7"/>
    <w:rsid w:val="00724617"/>
    <w:rPr>
      <w:rFonts w:ascii="Calibri" w:eastAsia="Times New Roman" w:hAnsi="Calibri" w:cs="Times New Roman"/>
      <w:sz w:val="24"/>
      <w:szCs w:val="24"/>
    </w:rPr>
  </w:style>
  <w:style w:type="character" w:customStyle="1" w:styleId="Balk8Char">
    <w:name w:val="Başlık 8 Char"/>
    <w:basedOn w:val="VarsaylanParagrafYazTipi"/>
    <w:link w:val="Balk8"/>
    <w:rsid w:val="00724617"/>
    <w:rPr>
      <w:rFonts w:ascii="Calibri" w:eastAsia="Times New Roman" w:hAnsi="Calibri" w:cs="Times New Roman"/>
      <w:i/>
      <w:iCs/>
      <w:sz w:val="24"/>
      <w:szCs w:val="24"/>
    </w:rPr>
  </w:style>
  <w:style w:type="character" w:customStyle="1" w:styleId="Balk9Char">
    <w:name w:val="Başlık 9 Char"/>
    <w:basedOn w:val="VarsaylanParagrafYazTipi"/>
    <w:link w:val="Balk9"/>
    <w:rsid w:val="00724617"/>
    <w:rPr>
      <w:rFonts w:ascii="Cambria" w:eastAsia="Times New Roman" w:hAnsi="Cambria" w:cs="Times New Roman"/>
    </w:rPr>
  </w:style>
  <w:style w:type="paragraph" w:customStyle="1" w:styleId="Tablo">
    <w:name w:val="Tablo"/>
    <w:basedOn w:val="Normal"/>
    <w:link w:val="TabloChar"/>
    <w:rsid w:val="005C34C3"/>
    <w:rPr>
      <w:b/>
    </w:rPr>
  </w:style>
  <w:style w:type="character" w:customStyle="1" w:styleId="TabloChar">
    <w:name w:val="Tablo Char"/>
    <w:basedOn w:val="VarsaylanParagrafYazTipi"/>
    <w:link w:val="Tablo"/>
    <w:rsid w:val="005C34C3"/>
    <w:rPr>
      <w:b/>
    </w:rPr>
  </w:style>
  <w:style w:type="paragraph" w:customStyle="1" w:styleId="Grafik">
    <w:name w:val="Grafik"/>
    <w:basedOn w:val="Normal"/>
    <w:link w:val="GrafikChar"/>
    <w:rsid w:val="005C34C3"/>
    <w:rPr>
      <w:b/>
    </w:rPr>
  </w:style>
  <w:style w:type="character" w:customStyle="1" w:styleId="GrafikChar">
    <w:name w:val="Grafik Char"/>
    <w:basedOn w:val="VarsaylanParagrafYazTipi"/>
    <w:link w:val="Grafik"/>
    <w:rsid w:val="005C34C3"/>
    <w:rPr>
      <w:b/>
    </w:rPr>
  </w:style>
  <w:style w:type="paragraph" w:styleId="TBal">
    <w:name w:val="TOC Heading"/>
    <w:basedOn w:val="Balk1"/>
    <w:next w:val="Normal"/>
    <w:uiPriority w:val="39"/>
    <w:unhideWhenUsed/>
    <w:qFormat/>
    <w:rsid w:val="002927CC"/>
    <w:pPr>
      <w:outlineLvl w:val="9"/>
    </w:pPr>
    <w:rPr>
      <w:lang w:val="en-US"/>
    </w:rPr>
  </w:style>
  <w:style w:type="paragraph" w:styleId="T1">
    <w:name w:val="toc 1"/>
    <w:basedOn w:val="Normal"/>
    <w:next w:val="Normal"/>
    <w:autoRedefine/>
    <w:uiPriority w:val="39"/>
    <w:unhideWhenUsed/>
    <w:qFormat/>
    <w:rsid w:val="004546FF"/>
    <w:pPr>
      <w:tabs>
        <w:tab w:val="right" w:leader="dot" w:pos="9344"/>
      </w:tabs>
      <w:spacing w:after="100"/>
    </w:pPr>
    <w:rPr>
      <w:b/>
      <w:noProof/>
      <w:sz w:val="24"/>
    </w:rPr>
  </w:style>
  <w:style w:type="paragraph" w:styleId="T2">
    <w:name w:val="toc 2"/>
    <w:basedOn w:val="Normal"/>
    <w:next w:val="Normal"/>
    <w:autoRedefine/>
    <w:uiPriority w:val="39"/>
    <w:unhideWhenUsed/>
    <w:qFormat/>
    <w:rsid w:val="002927CC"/>
    <w:pPr>
      <w:spacing w:after="100"/>
      <w:ind w:left="220"/>
    </w:pPr>
  </w:style>
  <w:style w:type="character" w:styleId="Kpr">
    <w:name w:val="Hyperlink"/>
    <w:basedOn w:val="VarsaylanParagrafYazTipi"/>
    <w:uiPriority w:val="99"/>
    <w:unhideWhenUsed/>
    <w:rsid w:val="002927CC"/>
    <w:rPr>
      <w:color w:val="0563C1" w:themeColor="hyperlink"/>
      <w:u w:val="single"/>
    </w:rPr>
  </w:style>
  <w:style w:type="paragraph" w:styleId="ekillerTablosu">
    <w:name w:val="table of figures"/>
    <w:basedOn w:val="Normal"/>
    <w:next w:val="Normal"/>
    <w:uiPriority w:val="99"/>
    <w:unhideWhenUsed/>
    <w:rsid w:val="002927CC"/>
    <w:pPr>
      <w:spacing w:after="0"/>
    </w:pPr>
  </w:style>
  <w:style w:type="character" w:customStyle="1" w:styleId="DipnotMetniChar">
    <w:name w:val="Dipnot Metni Char"/>
    <w:aliases w:val="dipnot metni sol 3cm Char"/>
    <w:basedOn w:val="VarsaylanParagrafYazTipi"/>
    <w:link w:val="DipnotMetni"/>
    <w:locked/>
    <w:rsid w:val="00FA3CB0"/>
  </w:style>
  <w:style w:type="paragraph" w:styleId="DipnotMetni">
    <w:name w:val="footnote text"/>
    <w:aliases w:val="dipnot metni sol 3cm"/>
    <w:basedOn w:val="Normal"/>
    <w:link w:val="DipnotMetniChar"/>
    <w:unhideWhenUsed/>
    <w:rsid w:val="00FA3CB0"/>
    <w:pPr>
      <w:spacing w:after="0" w:line="240" w:lineRule="auto"/>
    </w:pPr>
  </w:style>
  <w:style w:type="character" w:customStyle="1" w:styleId="FootnoteTextChar">
    <w:name w:val="Footnote Text Char"/>
    <w:basedOn w:val="VarsaylanParagrafYazTipi"/>
    <w:uiPriority w:val="99"/>
    <w:semiHidden/>
    <w:rsid w:val="00FA3CB0"/>
    <w:rPr>
      <w:sz w:val="20"/>
      <w:szCs w:val="20"/>
    </w:rPr>
  </w:style>
  <w:style w:type="character" w:styleId="DipnotBavurusu">
    <w:name w:val="footnote reference"/>
    <w:unhideWhenUsed/>
    <w:rsid w:val="00FA3CB0"/>
    <w:rPr>
      <w:vertAlign w:val="superscript"/>
    </w:rPr>
  </w:style>
  <w:style w:type="paragraph" w:styleId="ListeParagraf">
    <w:name w:val="List Paragraph"/>
    <w:basedOn w:val="Normal"/>
    <w:uiPriority w:val="34"/>
    <w:qFormat/>
    <w:rsid w:val="00FA3CB0"/>
    <w:pPr>
      <w:ind w:left="720"/>
      <w:contextualSpacing/>
    </w:pPr>
  </w:style>
  <w:style w:type="paragraph" w:styleId="BalonMetni">
    <w:name w:val="Balloon Text"/>
    <w:basedOn w:val="Normal"/>
    <w:link w:val="BalonMetniChar"/>
    <w:uiPriority w:val="99"/>
    <w:semiHidden/>
    <w:unhideWhenUsed/>
    <w:rsid w:val="003013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1362"/>
    <w:rPr>
      <w:rFonts w:ascii="Tahoma" w:hAnsi="Tahoma" w:cs="Tahoma"/>
      <w:sz w:val="16"/>
      <w:szCs w:val="16"/>
    </w:rPr>
  </w:style>
  <w:style w:type="paragraph" w:styleId="KonuBal">
    <w:name w:val="Title"/>
    <w:basedOn w:val="Normal"/>
    <w:next w:val="Normal"/>
    <w:link w:val="KonuBalChar"/>
    <w:uiPriority w:val="10"/>
    <w:qFormat/>
    <w:rsid w:val="00301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301362"/>
    <w:rPr>
      <w:rFonts w:asciiTheme="majorHAnsi" w:eastAsiaTheme="majorEastAsia" w:hAnsiTheme="majorHAnsi" w:cstheme="majorBidi"/>
      <w:color w:val="323E4F" w:themeColor="text2" w:themeShade="BF"/>
      <w:spacing w:val="5"/>
      <w:kern w:val="28"/>
      <w:sz w:val="52"/>
      <w:szCs w:val="52"/>
    </w:rPr>
  </w:style>
  <w:style w:type="paragraph" w:styleId="T3">
    <w:name w:val="toc 3"/>
    <w:basedOn w:val="Normal"/>
    <w:next w:val="Normal"/>
    <w:autoRedefine/>
    <w:uiPriority w:val="39"/>
    <w:unhideWhenUsed/>
    <w:qFormat/>
    <w:rsid w:val="00342F25"/>
    <w:pPr>
      <w:tabs>
        <w:tab w:val="right" w:leader="dot" w:pos="9062"/>
      </w:tabs>
      <w:spacing w:after="100"/>
      <w:ind w:left="397"/>
      <w:jc w:val="both"/>
    </w:pPr>
    <w:rPr>
      <w:noProof/>
    </w:rPr>
  </w:style>
  <w:style w:type="paragraph" w:customStyle="1" w:styleId="Tablo1">
    <w:name w:val="Tablo 1"/>
    <w:basedOn w:val="Normal"/>
    <w:link w:val="Tablo1Char"/>
    <w:qFormat/>
    <w:rsid w:val="001A0ED2"/>
    <w:pPr>
      <w:jc w:val="both"/>
    </w:pPr>
    <w:rPr>
      <w:rFonts w:cs="Times New Roman"/>
      <w:b/>
    </w:rPr>
  </w:style>
  <w:style w:type="character" w:customStyle="1" w:styleId="Tablo1Char">
    <w:name w:val="Tablo 1 Char"/>
    <w:basedOn w:val="VarsaylanParagrafYazTipi"/>
    <w:link w:val="Tablo1"/>
    <w:rsid w:val="001A0ED2"/>
    <w:rPr>
      <w:rFonts w:cs="Times New Roman"/>
      <w:b/>
    </w:rPr>
  </w:style>
  <w:style w:type="table" w:customStyle="1" w:styleId="AkKlavuz-Vurgu11">
    <w:name w:val="Açık Kılavuz - Vurgu 11"/>
    <w:basedOn w:val="NormalTablo"/>
    <w:uiPriority w:val="62"/>
    <w:rsid w:val="00516E6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oKlavuzu2">
    <w:name w:val="Tablo Kılavuzu2"/>
    <w:basedOn w:val="NormalTablo"/>
    <w:next w:val="TabloKlavuzu"/>
    <w:uiPriority w:val="59"/>
    <w:rsid w:val="00516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516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A259D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59DF"/>
  </w:style>
  <w:style w:type="paragraph" w:styleId="stbilgi">
    <w:name w:val="header"/>
    <w:basedOn w:val="Normal"/>
    <w:link w:val="stbilgiChar"/>
    <w:uiPriority w:val="99"/>
    <w:unhideWhenUsed/>
    <w:rsid w:val="00A259D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59DF"/>
  </w:style>
  <w:style w:type="character" w:styleId="SatrNumaras">
    <w:name w:val="line number"/>
    <w:basedOn w:val="VarsaylanParagrafYazTipi"/>
    <w:uiPriority w:val="99"/>
    <w:semiHidden/>
    <w:unhideWhenUsed/>
    <w:rsid w:val="00A259DF"/>
  </w:style>
  <w:style w:type="paragraph" w:styleId="ResimYazs">
    <w:name w:val="caption"/>
    <w:basedOn w:val="Normal"/>
    <w:next w:val="Normal"/>
    <w:autoRedefine/>
    <w:uiPriority w:val="99"/>
    <w:qFormat/>
    <w:rsid w:val="005155E3"/>
    <w:pPr>
      <w:spacing w:after="0" w:line="360" w:lineRule="auto"/>
      <w:jc w:val="center"/>
    </w:pPr>
    <w:rPr>
      <w:rFonts w:ascii="Calibri" w:eastAsia="SimSun" w:hAnsi="Calibri" w:cs="Times New Roman"/>
      <w:bCs/>
      <w:color w:val="000000"/>
      <w:lang w:eastAsia="zh-CN"/>
    </w:rPr>
  </w:style>
  <w:style w:type="paragraph" w:styleId="AralkYok">
    <w:name w:val="No Spacing"/>
    <w:link w:val="AralkYokChar"/>
    <w:uiPriority w:val="1"/>
    <w:qFormat/>
    <w:rsid w:val="00E164B2"/>
    <w:pPr>
      <w:spacing w:after="0" w:line="240" w:lineRule="auto"/>
    </w:pPr>
    <w:rPr>
      <w:rFonts w:ascii="Times New Roman" w:eastAsiaTheme="minorEastAsia" w:hAnsi="Times New Roman"/>
      <w:b/>
      <w:sz w:val="24"/>
      <w:lang w:val="en-US"/>
    </w:rPr>
  </w:style>
  <w:style w:type="character" w:customStyle="1" w:styleId="AralkYokChar">
    <w:name w:val="Aralık Yok Char"/>
    <w:basedOn w:val="VarsaylanParagrafYazTipi"/>
    <w:link w:val="AralkYok"/>
    <w:uiPriority w:val="1"/>
    <w:rsid w:val="00E164B2"/>
    <w:rPr>
      <w:rFonts w:ascii="Times New Roman" w:eastAsiaTheme="minorEastAsia" w:hAnsi="Times New Roman"/>
      <w:b/>
      <w:sz w:val="24"/>
      <w:lang w:val="en-US"/>
    </w:rPr>
  </w:style>
  <w:style w:type="character" w:styleId="AklamaBavurusu">
    <w:name w:val="annotation reference"/>
    <w:basedOn w:val="VarsaylanParagrafYazTipi"/>
    <w:uiPriority w:val="99"/>
    <w:semiHidden/>
    <w:unhideWhenUsed/>
    <w:rsid w:val="001B479E"/>
    <w:rPr>
      <w:sz w:val="16"/>
      <w:szCs w:val="16"/>
    </w:rPr>
  </w:style>
  <w:style w:type="paragraph" w:styleId="AklamaMetni">
    <w:name w:val="annotation text"/>
    <w:basedOn w:val="Normal"/>
    <w:link w:val="AklamaMetniChar"/>
    <w:uiPriority w:val="99"/>
    <w:semiHidden/>
    <w:unhideWhenUsed/>
    <w:rsid w:val="001B479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479E"/>
    <w:rPr>
      <w:sz w:val="20"/>
      <w:szCs w:val="20"/>
    </w:rPr>
  </w:style>
  <w:style w:type="paragraph" w:styleId="BelgeBalantlar">
    <w:name w:val="Document Map"/>
    <w:basedOn w:val="Normal"/>
    <w:link w:val="BelgeBalantlarChar"/>
    <w:uiPriority w:val="99"/>
    <w:semiHidden/>
    <w:unhideWhenUsed/>
    <w:rsid w:val="003D13A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D13AA"/>
    <w:rPr>
      <w:rFonts w:ascii="Tahoma" w:hAnsi="Tahoma" w:cs="Tahoma"/>
      <w:sz w:val="16"/>
      <w:szCs w:val="16"/>
    </w:rPr>
  </w:style>
  <w:style w:type="paragraph" w:styleId="T4">
    <w:name w:val="toc 4"/>
    <w:basedOn w:val="Normal"/>
    <w:next w:val="Normal"/>
    <w:autoRedefine/>
    <w:uiPriority w:val="39"/>
    <w:unhideWhenUsed/>
    <w:rsid w:val="001A4388"/>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1A4388"/>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1A4388"/>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1A4388"/>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1A4388"/>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1A4388"/>
    <w:pPr>
      <w:spacing w:after="100" w:line="276" w:lineRule="auto"/>
      <w:ind w:left="1760"/>
    </w:pPr>
    <w:rPr>
      <w:rFonts w:eastAsiaTheme="minorEastAsia"/>
      <w:lang w:eastAsia="tr-TR"/>
    </w:rPr>
  </w:style>
  <w:style w:type="character" w:styleId="zlenenKpr">
    <w:name w:val="FollowedHyperlink"/>
    <w:basedOn w:val="VarsaylanParagrafYazTipi"/>
    <w:uiPriority w:val="99"/>
    <w:semiHidden/>
    <w:unhideWhenUsed/>
    <w:rsid w:val="0019236C"/>
    <w:rPr>
      <w:color w:val="954F72" w:themeColor="followedHyperlink"/>
      <w:u w:val="single"/>
    </w:rPr>
  </w:style>
  <w:style w:type="paragraph" w:customStyle="1" w:styleId="11ilebalayanlar">
    <w:name w:val="1.1 ile başlayanlar"/>
    <w:basedOn w:val="Balk2"/>
    <w:link w:val="11ilebalayanlarChar"/>
    <w:qFormat/>
    <w:rsid w:val="00962FDC"/>
    <w:rPr>
      <w:rFonts w:ascii="Times New Roman" w:hAnsi="Times New Roman" w:cs="Times New Roman"/>
      <w:b/>
      <w:color w:val="000000" w:themeColor="text1"/>
      <w:sz w:val="24"/>
      <w:szCs w:val="24"/>
    </w:rPr>
  </w:style>
  <w:style w:type="character" w:customStyle="1" w:styleId="11ilebalayanlarChar">
    <w:name w:val="1.1 ile başlayanlar Char"/>
    <w:basedOn w:val="Balk2Char"/>
    <w:link w:val="11ilebalayanlar"/>
    <w:rsid w:val="00962FDC"/>
    <w:rPr>
      <w:rFonts w:ascii="Times New Roman" w:eastAsiaTheme="majorEastAsia" w:hAnsi="Times New Roman" w:cs="Times New Roman"/>
      <w:b/>
      <w:color w:val="000000" w:themeColor="text1"/>
      <w:sz w:val="24"/>
      <w:szCs w:val="24"/>
    </w:rPr>
  </w:style>
  <w:style w:type="paragraph" w:customStyle="1" w:styleId="AnaBalklar">
    <w:name w:val="Ana Başlıklar"/>
    <w:basedOn w:val="Balk1"/>
    <w:link w:val="AnaBalklarChar"/>
    <w:qFormat/>
    <w:rsid w:val="00A622AB"/>
  </w:style>
  <w:style w:type="character" w:customStyle="1" w:styleId="AnaBalklarChar">
    <w:name w:val="Ana Başlıklar Char"/>
    <w:basedOn w:val="Balk1Char"/>
    <w:link w:val="AnaBalklar"/>
    <w:rsid w:val="00A622AB"/>
    <w:rPr>
      <w:rFonts w:ascii="Times New Roman" w:eastAsiaTheme="majorEastAsia" w:hAnsi="Times New Roman" w:cstheme="majorBidi"/>
      <w:b/>
      <w:sz w:val="24"/>
      <w:szCs w:val="32"/>
    </w:rPr>
  </w:style>
  <w:style w:type="paragraph" w:customStyle="1" w:styleId="211">
    <w:name w:val="2.1.1"/>
    <w:link w:val="211Char"/>
    <w:autoRedefine/>
    <w:rsid w:val="00A21EE4"/>
    <w:rPr>
      <w:rFonts w:ascii="Times New Roman" w:eastAsiaTheme="majorEastAsia" w:hAnsi="Times New Roman" w:cs="Times New Roman"/>
      <w:b/>
      <w:bCs/>
      <w:color w:val="000000" w:themeColor="text1"/>
      <w:sz w:val="24"/>
      <w:szCs w:val="24"/>
    </w:rPr>
  </w:style>
  <w:style w:type="character" w:customStyle="1" w:styleId="211Char">
    <w:name w:val="2.1.1 Char"/>
    <w:basedOn w:val="Balk3Char"/>
    <w:link w:val="211"/>
    <w:rsid w:val="00A21EE4"/>
    <w:rPr>
      <w:rFonts w:ascii="Times New Roman" w:eastAsiaTheme="majorEastAsia" w:hAnsi="Times New Roman" w:cs="Times New Roman"/>
      <w:b/>
      <w:bCs/>
      <w:color w:val="000000" w:themeColor="text1"/>
      <w:sz w:val="24"/>
      <w:szCs w:val="24"/>
    </w:rPr>
  </w:style>
  <w:style w:type="paragraph" w:customStyle="1" w:styleId="Grafik1">
    <w:name w:val="Grafik 1"/>
    <w:basedOn w:val="Normal"/>
    <w:link w:val="Grafik1Char"/>
    <w:qFormat/>
    <w:rsid w:val="00AB0FC6"/>
    <w:pPr>
      <w:jc w:val="both"/>
    </w:pPr>
    <w:rPr>
      <w:rFonts w:cs="Times New Roman"/>
      <w:b/>
    </w:rPr>
  </w:style>
  <w:style w:type="character" w:customStyle="1" w:styleId="Grafik1Char">
    <w:name w:val="Grafik 1 Char"/>
    <w:basedOn w:val="VarsaylanParagrafYazTipi"/>
    <w:link w:val="Grafik1"/>
    <w:rsid w:val="00AB0FC6"/>
    <w:rPr>
      <w:rFonts w:cs="Times New Roman"/>
      <w:b/>
    </w:rPr>
  </w:style>
  <w:style w:type="paragraph" w:customStyle="1" w:styleId="EmptyCellLayoutStyle">
    <w:name w:val="EmptyCellLayoutStyle"/>
    <w:rsid w:val="00AB0FC6"/>
    <w:pPr>
      <w:spacing w:after="200" w:line="276" w:lineRule="auto"/>
    </w:pPr>
    <w:rPr>
      <w:rFonts w:ascii="Times New Roman" w:eastAsia="Times New Roman" w:hAnsi="Times New Roman" w:cs="Times New Roman"/>
      <w:sz w:val="2"/>
      <w:szCs w:val="20"/>
      <w:lang w:eastAsia="tr-TR"/>
    </w:rPr>
  </w:style>
  <w:style w:type="paragraph" w:customStyle="1" w:styleId="Deneme">
    <w:name w:val="Deneme"/>
    <w:basedOn w:val="Balk3"/>
    <w:link w:val="DenemeChar"/>
    <w:qFormat/>
    <w:rsid w:val="00342F25"/>
    <w:rPr>
      <w:rFonts w:ascii="Times New Roman" w:hAnsi="Times New Roman"/>
      <w:color w:val="auto"/>
      <w:sz w:val="24"/>
    </w:rPr>
  </w:style>
  <w:style w:type="character" w:customStyle="1" w:styleId="DenemeChar">
    <w:name w:val="Deneme Char"/>
    <w:basedOn w:val="Balk1Char"/>
    <w:link w:val="Deneme"/>
    <w:rsid w:val="00342F25"/>
    <w:rPr>
      <w:rFonts w:ascii="Times New Roman" w:eastAsiaTheme="majorEastAsia" w:hAnsi="Times New Roman" w:cstheme="majorBidi"/>
      <w:b/>
      <w:bCs/>
      <w:sz w:val="24"/>
      <w:szCs w:val="32"/>
    </w:rPr>
  </w:style>
  <w:style w:type="paragraph" w:customStyle="1" w:styleId="Giri">
    <w:name w:val="Giriş"/>
    <w:basedOn w:val="AnaBalklar"/>
    <w:link w:val="GiriChar"/>
    <w:qFormat/>
    <w:rsid w:val="00E164B2"/>
    <w:pPr>
      <w:jc w:val="both"/>
    </w:pPr>
    <w:rPr>
      <w:rFonts w:cs="Times New Roman"/>
    </w:rPr>
  </w:style>
  <w:style w:type="character" w:customStyle="1" w:styleId="GiriChar">
    <w:name w:val="Giriş Char"/>
    <w:basedOn w:val="AnaBalklarChar"/>
    <w:link w:val="Giri"/>
    <w:rsid w:val="00E164B2"/>
    <w:rPr>
      <w:rFonts w:ascii="Times New Roman" w:eastAsiaTheme="majorEastAsia" w:hAnsi="Times New Roman" w:cs="Times New Roman"/>
      <w:b/>
      <w:sz w:val="24"/>
      <w:szCs w:val="32"/>
    </w:rPr>
  </w:style>
  <w:style w:type="paragraph" w:styleId="AklamaKonusu">
    <w:name w:val="annotation subject"/>
    <w:basedOn w:val="AklamaMetni"/>
    <w:next w:val="AklamaMetni"/>
    <w:link w:val="AklamaKonusuChar"/>
    <w:uiPriority w:val="99"/>
    <w:semiHidden/>
    <w:unhideWhenUsed/>
    <w:rsid w:val="004D315C"/>
    <w:rPr>
      <w:b/>
      <w:bCs/>
    </w:rPr>
  </w:style>
  <w:style w:type="character" w:customStyle="1" w:styleId="AklamaKonusuChar">
    <w:name w:val="Açıklama Konusu Char"/>
    <w:basedOn w:val="AklamaMetniChar"/>
    <w:link w:val="AklamaKonusu"/>
    <w:uiPriority w:val="99"/>
    <w:semiHidden/>
    <w:rsid w:val="004D315C"/>
    <w:rPr>
      <w:b/>
      <w:bCs/>
      <w:sz w:val="20"/>
      <w:szCs w:val="20"/>
    </w:rPr>
  </w:style>
  <w:style w:type="paragraph" w:customStyle="1" w:styleId="xl63">
    <w:name w:val="xl63"/>
    <w:basedOn w:val="Normal"/>
    <w:rsid w:val="008C41A1"/>
    <w:pPr>
      <w:pBdr>
        <w:top w:val="single" w:sz="4" w:space="0" w:color="D3D3D3"/>
        <w:left w:val="single" w:sz="4" w:space="0" w:color="D3D3D3"/>
        <w:bottom w:val="single" w:sz="4" w:space="0" w:color="D3D3D3"/>
        <w:right w:val="single" w:sz="4" w:space="0" w:color="D3D3D3"/>
      </w:pBdr>
      <w:shd w:val="clear" w:color="6E9ECA" w:fill="6E9ECA"/>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4">
    <w:name w:val="xl64"/>
    <w:basedOn w:val="Normal"/>
    <w:rsid w:val="008C41A1"/>
    <w:pPr>
      <w:pBdr>
        <w:top w:val="single" w:sz="4" w:space="0" w:color="D3D3D3"/>
        <w:left w:val="single" w:sz="4" w:space="0" w:color="D3D3D3"/>
        <w:bottom w:val="single" w:sz="4" w:space="0" w:color="D3D3D3"/>
        <w:right w:val="single" w:sz="4" w:space="0" w:color="D3D3D3"/>
      </w:pBdr>
      <w:shd w:val="clear" w:color="6E9ECA" w:fill="6E9ECA"/>
      <w:spacing w:before="100" w:beforeAutospacing="1" w:after="100" w:afterAutospacing="1" w:line="240" w:lineRule="auto"/>
      <w:jc w:val="center"/>
      <w:textAlignment w:val="center"/>
    </w:pPr>
    <w:rPr>
      <w:rFonts w:ascii="Tahoma" w:eastAsia="Times New Roman" w:hAnsi="Tahoma" w:cs="Tahoma"/>
      <w:b/>
      <w:bCs/>
      <w:color w:val="FFFFFF"/>
      <w:sz w:val="16"/>
      <w:szCs w:val="16"/>
      <w:lang w:eastAsia="tr-TR"/>
    </w:rPr>
  </w:style>
  <w:style w:type="paragraph" w:customStyle="1" w:styleId="xl65">
    <w:name w:val="xl65"/>
    <w:basedOn w:val="Normal"/>
    <w:rsid w:val="008C41A1"/>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6">
    <w:name w:val="xl66"/>
    <w:basedOn w:val="Normal"/>
    <w:rsid w:val="008C41A1"/>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Tahoma" w:eastAsia="Times New Roman" w:hAnsi="Tahoma" w:cs="Tahoma"/>
      <w:color w:val="000000"/>
      <w:sz w:val="16"/>
      <w:szCs w:val="16"/>
      <w:lang w:eastAsia="tr-TR"/>
    </w:rPr>
  </w:style>
  <w:style w:type="paragraph" w:customStyle="1" w:styleId="xl67">
    <w:name w:val="xl67"/>
    <w:basedOn w:val="Normal"/>
    <w:rsid w:val="008C41A1"/>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Tahoma" w:eastAsia="Times New Roman" w:hAnsi="Tahoma" w:cs="Tahoma"/>
      <w:color w:val="000000"/>
      <w:sz w:val="16"/>
      <w:szCs w:val="16"/>
      <w:lang w:eastAsia="tr-TR"/>
    </w:rPr>
  </w:style>
  <w:style w:type="paragraph" w:customStyle="1" w:styleId="xl68">
    <w:name w:val="xl68"/>
    <w:basedOn w:val="Normal"/>
    <w:rsid w:val="008C41A1"/>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9">
    <w:name w:val="xl69"/>
    <w:basedOn w:val="Normal"/>
    <w:rsid w:val="008C41A1"/>
    <w:pPr>
      <w:pBdr>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70">
    <w:name w:val="xl70"/>
    <w:basedOn w:val="Normal"/>
    <w:rsid w:val="001B0D95"/>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71">
    <w:name w:val="xl71"/>
    <w:basedOn w:val="Normal"/>
    <w:rsid w:val="001B0D95"/>
    <w:pPr>
      <w:pBdr>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character" w:styleId="GlVurgulama">
    <w:name w:val="Intense Emphasis"/>
    <w:basedOn w:val="VarsaylanParagrafYazTipi"/>
    <w:uiPriority w:val="21"/>
    <w:qFormat/>
    <w:rsid w:val="00746C25"/>
    <w:rPr>
      <w:b/>
      <w:bCs/>
      <w:i/>
      <w:iCs/>
      <w:color w:val="5B9BD5" w:themeColor="accent1"/>
    </w:rPr>
  </w:style>
  <w:style w:type="character" w:styleId="Gl">
    <w:name w:val="Strong"/>
    <w:basedOn w:val="VarsaylanParagrafYazTipi"/>
    <w:uiPriority w:val="22"/>
    <w:qFormat/>
    <w:rsid w:val="00746C25"/>
    <w:rPr>
      <w:b/>
      <w:bCs/>
    </w:rPr>
  </w:style>
  <w:style w:type="paragraph" w:customStyle="1" w:styleId="msonormal0">
    <w:name w:val="msonormal"/>
    <w:basedOn w:val="Normal"/>
    <w:rsid w:val="0059485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2">
    <w:name w:val="xl72"/>
    <w:basedOn w:val="Normal"/>
    <w:rsid w:val="0059485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customStyle="1" w:styleId="xl73">
    <w:name w:val="xl73"/>
    <w:basedOn w:val="Normal"/>
    <w:rsid w:val="0059485D"/>
    <w:pPr>
      <w:pBdr>
        <w:left w:val="single" w:sz="8" w:space="0" w:color="auto"/>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tr-TR"/>
    </w:rPr>
  </w:style>
  <w:style w:type="paragraph" w:customStyle="1" w:styleId="xl74">
    <w:name w:val="xl74"/>
    <w:basedOn w:val="Normal"/>
    <w:rsid w:val="0059485D"/>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styleId="Dzeltme">
    <w:name w:val="Revision"/>
    <w:hidden/>
    <w:uiPriority w:val="99"/>
    <w:semiHidden/>
    <w:rsid w:val="00A66AF4"/>
    <w:pPr>
      <w:spacing w:after="0" w:line="240" w:lineRule="auto"/>
    </w:pPr>
  </w:style>
  <w:style w:type="table" w:styleId="AkGlgeleme-Vurgu2">
    <w:name w:val="Light Shading Accent 2"/>
    <w:basedOn w:val="NormalTablo"/>
    <w:uiPriority w:val="60"/>
    <w:rsid w:val="006950EE"/>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unhideWhenUsed/>
    <w:rsid w:val="00383C0D"/>
    <w:pPr>
      <w:spacing w:after="150" w:line="240" w:lineRule="auto"/>
    </w:pPr>
    <w:rPr>
      <w:rFonts w:ascii="Times New Roman" w:eastAsia="Times New Roman" w:hAnsi="Times New Roman" w:cs="Times New Roman"/>
      <w:sz w:val="24"/>
      <w:szCs w:val="24"/>
      <w:lang w:eastAsia="tr-TR"/>
    </w:rPr>
  </w:style>
  <w:style w:type="paragraph" w:styleId="DzMetin">
    <w:name w:val="Plain Text"/>
    <w:basedOn w:val="Normal"/>
    <w:link w:val="DzMetinChar"/>
    <w:uiPriority w:val="99"/>
    <w:semiHidden/>
    <w:unhideWhenUsed/>
    <w:rsid w:val="00244524"/>
    <w:pPr>
      <w:spacing w:after="0" w:line="240" w:lineRule="auto"/>
    </w:pPr>
    <w:rPr>
      <w:rFonts w:ascii="Consolas" w:eastAsia="Calibri" w:hAnsi="Consolas" w:cs="Consolas"/>
      <w:sz w:val="21"/>
      <w:szCs w:val="21"/>
    </w:rPr>
  </w:style>
  <w:style w:type="character" w:customStyle="1" w:styleId="DzMetinChar">
    <w:name w:val="Düz Metin Char"/>
    <w:basedOn w:val="VarsaylanParagrafYazTipi"/>
    <w:link w:val="DzMetin"/>
    <w:uiPriority w:val="99"/>
    <w:semiHidden/>
    <w:rsid w:val="00244524"/>
    <w:rPr>
      <w:rFonts w:ascii="Consolas" w:eastAsia="Calibri"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uiPriority="0"/>
    <w:lsdException w:name="heading 4" w:uiPriority="0"/>
    <w:lsdException w:name="heading 5" w:uiPriority="0" w:qFormat="1"/>
    <w:lsdException w:name="heading 6" w:uiPriority="0" w:qFormat="1"/>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2830"/>
  </w:style>
  <w:style w:type="paragraph" w:styleId="Balk1">
    <w:name w:val="heading 1"/>
    <w:aliases w:val="2.1.1."/>
    <w:basedOn w:val="Normal"/>
    <w:next w:val="Normal"/>
    <w:link w:val="Balk1Char"/>
    <w:uiPriority w:val="9"/>
    <w:qFormat/>
    <w:rsid w:val="00962FDC"/>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nhideWhenUsed/>
    <w:rsid w:val="00B948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rsid w:val="00301362"/>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rsid w:val="00724617"/>
    <w:pPr>
      <w:keepNext/>
      <w:spacing w:before="240" w:after="60" w:line="240" w:lineRule="auto"/>
      <w:ind w:left="864" w:hanging="864"/>
      <w:outlineLvl w:val="3"/>
    </w:pPr>
    <w:rPr>
      <w:rFonts w:ascii="Times New Roman" w:eastAsia="Times New Roman" w:hAnsi="Times New Roman" w:cs="Times New Roman"/>
      <w:b/>
      <w:bCs/>
      <w:sz w:val="28"/>
      <w:szCs w:val="28"/>
    </w:rPr>
  </w:style>
  <w:style w:type="paragraph" w:styleId="Balk5">
    <w:name w:val="heading 5"/>
    <w:aliases w:val="Tablolar"/>
    <w:basedOn w:val="Normal"/>
    <w:next w:val="Normal"/>
    <w:link w:val="Balk5Char"/>
    <w:qFormat/>
    <w:rsid w:val="00A21EE4"/>
    <w:pPr>
      <w:spacing w:before="240" w:after="60" w:line="240" w:lineRule="auto"/>
      <w:ind w:left="1008" w:hanging="1008"/>
      <w:jc w:val="both"/>
      <w:outlineLvl w:val="4"/>
    </w:pPr>
    <w:rPr>
      <w:rFonts w:ascii="Times New Roman" w:eastAsia="Times New Roman" w:hAnsi="Times New Roman" w:cs="Times New Roman"/>
      <w:b/>
      <w:bCs/>
      <w:iCs/>
      <w:sz w:val="24"/>
      <w:szCs w:val="26"/>
    </w:rPr>
  </w:style>
  <w:style w:type="paragraph" w:styleId="Balk6">
    <w:name w:val="heading 6"/>
    <w:aliases w:val="Şekiller"/>
    <w:basedOn w:val="Normal"/>
    <w:next w:val="Normal"/>
    <w:link w:val="Balk6Char"/>
    <w:qFormat/>
    <w:rsid w:val="00FB2616"/>
    <w:pPr>
      <w:spacing w:before="240" w:after="60" w:line="240" w:lineRule="auto"/>
      <w:ind w:left="1152" w:hanging="1152"/>
      <w:jc w:val="center"/>
      <w:outlineLvl w:val="5"/>
    </w:pPr>
    <w:rPr>
      <w:rFonts w:ascii="Times New Roman" w:eastAsia="Times New Roman" w:hAnsi="Times New Roman" w:cs="Times New Roman"/>
      <w:b/>
      <w:bCs/>
      <w:sz w:val="24"/>
    </w:rPr>
  </w:style>
  <w:style w:type="paragraph" w:styleId="Balk7">
    <w:name w:val="heading 7"/>
    <w:basedOn w:val="Normal"/>
    <w:next w:val="Normal"/>
    <w:link w:val="Balk7Char"/>
    <w:rsid w:val="00724617"/>
    <w:pPr>
      <w:spacing w:before="240" w:after="60" w:line="240" w:lineRule="auto"/>
      <w:ind w:left="1296" w:hanging="1296"/>
      <w:outlineLvl w:val="6"/>
    </w:pPr>
    <w:rPr>
      <w:rFonts w:ascii="Calibri" w:eastAsia="Times New Roman" w:hAnsi="Calibri" w:cs="Times New Roman"/>
      <w:sz w:val="24"/>
      <w:szCs w:val="24"/>
    </w:rPr>
  </w:style>
  <w:style w:type="paragraph" w:styleId="Balk8">
    <w:name w:val="heading 8"/>
    <w:basedOn w:val="Normal"/>
    <w:next w:val="Normal"/>
    <w:link w:val="Balk8Char"/>
    <w:rsid w:val="00724617"/>
    <w:pPr>
      <w:spacing w:before="240" w:after="60" w:line="240" w:lineRule="auto"/>
      <w:ind w:left="1440" w:hanging="1440"/>
      <w:outlineLvl w:val="7"/>
    </w:pPr>
    <w:rPr>
      <w:rFonts w:ascii="Calibri" w:eastAsia="Times New Roman" w:hAnsi="Calibri" w:cs="Times New Roman"/>
      <w:i/>
      <w:iCs/>
      <w:sz w:val="24"/>
      <w:szCs w:val="24"/>
    </w:rPr>
  </w:style>
  <w:style w:type="paragraph" w:styleId="Balk9">
    <w:name w:val="heading 9"/>
    <w:basedOn w:val="Normal"/>
    <w:next w:val="Normal"/>
    <w:link w:val="Balk9Char"/>
    <w:rsid w:val="00724617"/>
    <w:pPr>
      <w:spacing w:before="240" w:after="60" w:line="240" w:lineRule="auto"/>
      <w:ind w:left="1584" w:hanging="1584"/>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2.1.1. Char"/>
    <w:basedOn w:val="VarsaylanParagrafYazTipi"/>
    <w:link w:val="Balk1"/>
    <w:uiPriority w:val="9"/>
    <w:rsid w:val="00962FDC"/>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B9483E"/>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01362"/>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rsid w:val="00724617"/>
    <w:rPr>
      <w:rFonts w:ascii="Times New Roman" w:eastAsia="Times New Roman" w:hAnsi="Times New Roman" w:cs="Times New Roman"/>
      <w:b/>
      <w:bCs/>
      <w:sz w:val="28"/>
      <w:szCs w:val="28"/>
    </w:rPr>
  </w:style>
  <w:style w:type="character" w:customStyle="1" w:styleId="Balk5Char">
    <w:name w:val="Başlık 5 Char"/>
    <w:aliases w:val="Tablolar Char"/>
    <w:basedOn w:val="VarsaylanParagrafYazTipi"/>
    <w:link w:val="Balk5"/>
    <w:rsid w:val="00A21EE4"/>
    <w:rPr>
      <w:rFonts w:ascii="Times New Roman" w:eastAsia="Times New Roman" w:hAnsi="Times New Roman" w:cs="Times New Roman"/>
      <w:b/>
      <w:bCs/>
      <w:iCs/>
      <w:sz w:val="24"/>
      <w:szCs w:val="26"/>
    </w:rPr>
  </w:style>
  <w:style w:type="character" w:customStyle="1" w:styleId="Balk6Char">
    <w:name w:val="Başlık 6 Char"/>
    <w:aliases w:val="Şekiller Char"/>
    <w:basedOn w:val="VarsaylanParagrafYazTipi"/>
    <w:link w:val="Balk6"/>
    <w:rsid w:val="00FB2616"/>
    <w:rPr>
      <w:rFonts w:ascii="Times New Roman" w:eastAsia="Times New Roman" w:hAnsi="Times New Roman" w:cs="Times New Roman"/>
      <w:b/>
      <w:bCs/>
      <w:sz w:val="24"/>
    </w:rPr>
  </w:style>
  <w:style w:type="character" w:customStyle="1" w:styleId="Balk7Char">
    <w:name w:val="Başlık 7 Char"/>
    <w:basedOn w:val="VarsaylanParagrafYazTipi"/>
    <w:link w:val="Balk7"/>
    <w:rsid w:val="00724617"/>
    <w:rPr>
      <w:rFonts w:ascii="Calibri" w:eastAsia="Times New Roman" w:hAnsi="Calibri" w:cs="Times New Roman"/>
      <w:sz w:val="24"/>
      <w:szCs w:val="24"/>
    </w:rPr>
  </w:style>
  <w:style w:type="character" w:customStyle="1" w:styleId="Balk8Char">
    <w:name w:val="Başlık 8 Char"/>
    <w:basedOn w:val="VarsaylanParagrafYazTipi"/>
    <w:link w:val="Balk8"/>
    <w:rsid w:val="00724617"/>
    <w:rPr>
      <w:rFonts w:ascii="Calibri" w:eastAsia="Times New Roman" w:hAnsi="Calibri" w:cs="Times New Roman"/>
      <w:i/>
      <w:iCs/>
      <w:sz w:val="24"/>
      <w:szCs w:val="24"/>
    </w:rPr>
  </w:style>
  <w:style w:type="character" w:customStyle="1" w:styleId="Balk9Char">
    <w:name w:val="Başlık 9 Char"/>
    <w:basedOn w:val="VarsaylanParagrafYazTipi"/>
    <w:link w:val="Balk9"/>
    <w:rsid w:val="00724617"/>
    <w:rPr>
      <w:rFonts w:ascii="Cambria" w:eastAsia="Times New Roman" w:hAnsi="Cambria" w:cs="Times New Roman"/>
    </w:rPr>
  </w:style>
  <w:style w:type="paragraph" w:customStyle="1" w:styleId="Tablo">
    <w:name w:val="Tablo"/>
    <w:basedOn w:val="Normal"/>
    <w:link w:val="TabloChar"/>
    <w:rsid w:val="005C34C3"/>
    <w:rPr>
      <w:b/>
    </w:rPr>
  </w:style>
  <w:style w:type="character" w:customStyle="1" w:styleId="TabloChar">
    <w:name w:val="Tablo Char"/>
    <w:basedOn w:val="VarsaylanParagrafYazTipi"/>
    <w:link w:val="Tablo"/>
    <w:rsid w:val="005C34C3"/>
    <w:rPr>
      <w:b/>
    </w:rPr>
  </w:style>
  <w:style w:type="paragraph" w:customStyle="1" w:styleId="Grafik">
    <w:name w:val="Grafik"/>
    <w:basedOn w:val="Normal"/>
    <w:link w:val="GrafikChar"/>
    <w:rsid w:val="005C34C3"/>
    <w:rPr>
      <w:b/>
    </w:rPr>
  </w:style>
  <w:style w:type="character" w:customStyle="1" w:styleId="GrafikChar">
    <w:name w:val="Grafik Char"/>
    <w:basedOn w:val="VarsaylanParagrafYazTipi"/>
    <w:link w:val="Grafik"/>
    <w:rsid w:val="005C34C3"/>
    <w:rPr>
      <w:b/>
    </w:rPr>
  </w:style>
  <w:style w:type="paragraph" w:styleId="TBal">
    <w:name w:val="TOC Heading"/>
    <w:basedOn w:val="Balk1"/>
    <w:next w:val="Normal"/>
    <w:uiPriority w:val="39"/>
    <w:unhideWhenUsed/>
    <w:qFormat/>
    <w:rsid w:val="002927CC"/>
    <w:pPr>
      <w:outlineLvl w:val="9"/>
    </w:pPr>
    <w:rPr>
      <w:lang w:val="en-US"/>
    </w:rPr>
  </w:style>
  <w:style w:type="paragraph" w:styleId="T1">
    <w:name w:val="toc 1"/>
    <w:basedOn w:val="Normal"/>
    <w:next w:val="Normal"/>
    <w:autoRedefine/>
    <w:uiPriority w:val="39"/>
    <w:unhideWhenUsed/>
    <w:qFormat/>
    <w:rsid w:val="004546FF"/>
    <w:pPr>
      <w:tabs>
        <w:tab w:val="right" w:leader="dot" w:pos="9344"/>
      </w:tabs>
      <w:spacing w:after="100"/>
    </w:pPr>
    <w:rPr>
      <w:b/>
      <w:noProof/>
      <w:sz w:val="24"/>
    </w:rPr>
  </w:style>
  <w:style w:type="paragraph" w:styleId="T2">
    <w:name w:val="toc 2"/>
    <w:basedOn w:val="Normal"/>
    <w:next w:val="Normal"/>
    <w:autoRedefine/>
    <w:uiPriority w:val="39"/>
    <w:unhideWhenUsed/>
    <w:qFormat/>
    <w:rsid w:val="002927CC"/>
    <w:pPr>
      <w:spacing w:after="100"/>
      <w:ind w:left="220"/>
    </w:pPr>
  </w:style>
  <w:style w:type="character" w:styleId="Kpr">
    <w:name w:val="Hyperlink"/>
    <w:basedOn w:val="VarsaylanParagrafYazTipi"/>
    <w:uiPriority w:val="99"/>
    <w:unhideWhenUsed/>
    <w:rsid w:val="002927CC"/>
    <w:rPr>
      <w:color w:val="0563C1" w:themeColor="hyperlink"/>
      <w:u w:val="single"/>
    </w:rPr>
  </w:style>
  <w:style w:type="paragraph" w:styleId="ekillerTablosu">
    <w:name w:val="table of figures"/>
    <w:basedOn w:val="Normal"/>
    <w:next w:val="Normal"/>
    <w:uiPriority w:val="99"/>
    <w:unhideWhenUsed/>
    <w:rsid w:val="002927CC"/>
    <w:pPr>
      <w:spacing w:after="0"/>
    </w:pPr>
  </w:style>
  <w:style w:type="character" w:customStyle="1" w:styleId="DipnotMetniChar">
    <w:name w:val="Dipnot Metni Char"/>
    <w:aliases w:val="dipnot metni sol 3cm Char"/>
    <w:basedOn w:val="VarsaylanParagrafYazTipi"/>
    <w:link w:val="DipnotMetni"/>
    <w:locked/>
    <w:rsid w:val="00FA3CB0"/>
  </w:style>
  <w:style w:type="paragraph" w:styleId="DipnotMetni">
    <w:name w:val="footnote text"/>
    <w:aliases w:val="dipnot metni sol 3cm"/>
    <w:basedOn w:val="Normal"/>
    <w:link w:val="DipnotMetniChar"/>
    <w:unhideWhenUsed/>
    <w:rsid w:val="00FA3CB0"/>
    <w:pPr>
      <w:spacing w:after="0" w:line="240" w:lineRule="auto"/>
    </w:pPr>
  </w:style>
  <w:style w:type="character" w:customStyle="1" w:styleId="FootnoteTextChar">
    <w:name w:val="Footnote Text Char"/>
    <w:basedOn w:val="VarsaylanParagrafYazTipi"/>
    <w:uiPriority w:val="99"/>
    <w:semiHidden/>
    <w:rsid w:val="00FA3CB0"/>
    <w:rPr>
      <w:sz w:val="20"/>
      <w:szCs w:val="20"/>
    </w:rPr>
  </w:style>
  <w:style w:type="character" w:styleId="DipnotBavurusu">
    <w:name w:val="footnote reference"/>
    <w:unhideWhenUsed/>
    <w:rsid w:val="00FA3CB0"/>
    <w:rPr>
      <w:vertAlign w:val="superscript"/>
    </w:rPr>
  </w:style>
  <w:style w:type="paragraph" w:styleId="ListeParagraf">
    <w:name w:val="List Paragraph"/>
    <w:basedOn w:val="Normal"/>
    <w:uiPriority w:val="34"/>
    <w:qFormat/>
    <w:rsid w:val="00FA3CB0"/>
    <w:pPr>
      <w:ind w:left="720"/>
      <w:contextualSpacing/>
    </w:pPr>
  </w:style>
  <w:style w:type="paragraph" w:styleId="BalonMetni">
    <w:name w:val="Balloon Text"/>
    <w:basedOn w:val="Normal"/>
    <w:link w:val="BalonMetniChar"/>
    <w:uiPriority w:val="99"/>
    <w:semiHidden/>
    <w:unhideWhenUsed/>
    <w:rsid w:val="003013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1362"/>
    <w:rPr>
      <w:rFonts w:ascii="Tahoma" w:hAnsi="Tahoma" w:cs="Tahoma"/>
      <w:sz w:val="16"/>
      <w:szCs w:val="16"/>
    </w:rPr>
  </w:style>
  <w:style w:type="paragraph" w:styleId="KonuBal">
    <w:name w:val="Title"/>
    <w:basedOn w:val="Normal"/>
    <w:next w:val="Normal"/>
    <w:link w:val="KonuBalChar"/>
    <w:uiPriority w:val="10"/>
    <w:qFormat/>
    <w:rsid w:val="00301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301362"/>
    <w:rPr>
      <w:rFonts w:asciiTheme="majorHAnsi" w:eastAsiaTheme="majorEastAsia" w:hAnsiTheme="majorHAnsi" w:cstheme="majorBidi"/>
      <w:color w:val="323E4F" w:themeColor="text2" w:themeShade="BF"/>
      <w:spacing w:val="5"/>
      <w:kern w:val="28"/>
      <w:sz w:val="52"/>
      <w:szCs w:val="52"/>
    </w:rPr>
  </w:style>
  <w:style w:type="paragraph" w:styleId="T3">
    <w:name w:val="toc 3"/>
    <w:basedOn w:val="Normal"/>
    <w:next w:val="Normal"/>
    <w:autoRedefine/>
    <w:uiPriority w:val="39"/>
    <w:unhideWhenUsed/>
    <w:qFormat/>
    <w:rsid w:val="00342F25"/>
    <w:pPr>
      <w:tabs>
        <w:tab w:val="right" w:leader="dot" w:pos="9062"/>
      </w:tabs>
      <w:spacing w:after="100"/>
      <w:ind w:left="397"/>
      <w:jc w:val="both"/>
    </w:pPr>
    <w:rPr>
      <w:noProof/>
    </w:rPr>
  </w:style>
  <w:style w:type="paragraph" w:customStyle="1" w:styleId="Tablo1">
    <w:name w:val="Tablo 1"/>
    <w:basedOn w:val="Normal"/>
    <w:link w:val="Tablo1Char"/>
    <w:qFormat/>
    <w:rsid w:val="001A0ED2"/>
    <w:pPr>
      <w:jc w:val="both"/>
    </w:pPr>
    <w:rPr>
      <w:rFonts w:cs="Times New Roman"/>
      <w:b/>
    </w:rPr>
  </w:style>
  <w:style w:type="character" w:customStyle="1" w:styleId="Tablo1Char">
    <w:name w:val="Tablo 1 Char"/>
    <w:basedOn w:val="VarsaylanParagrafYazTipi"/>
    <w:link w:val="Tablo1"/>
    <w:rsid w:val="001A0ED2"/>
    <w:rPr>
      <w:rFonts w:cs="Times New Roman"/>
      <w:b/>
    </w:rPr>
  </w:style>
  <w:style w:type="table" w:customStyle="1" w:styleId="AkKlavuz-Vurgu11">
    <w:name w:val="Açık Kılavuz - Vurgu 11"/>
    <w:basedOn w:val="NormalTablo"/>
    <w:uiPriority w:val="62"/>
    <w:rsid w:val="00516E6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oKlavuzu2">
    <w:name w:val="Tablo Kılavuzu2"/>
    <w:basedOn w:val="NormalTablo"/>
    <w:next w:val="TabloKlavuzu"/>
    <w:uiPriority w:val="59"/>
    <w:rsid w:val="00516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516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A259D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259DF"/>
  </w:style>
  <w:style w:type="paragraph" w:styleId="stbilgi">
    <w:name w:val="header"/>
    <w:basedOn w:val="Normal"/>
    <w:link w:val="stbilgiChar"/>
    <w:uiPriority w:val="99"/>
    <w:unhideWhenUsed/>
    <w:rsid w:val="00A259D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259DF"/>
  </w:style>
  <w:style w:type="character" w:styleId="SatrNumaras">
    <w:name w:val="line number"/>
    <w:basedOn w:val="VarsaylanParagrafYazTipi"/>
    <w:uiPriority w:val="99"/>
    <w:semiHidden/>
    <w:unhideWhenUsed/>
    <w:rsid w:val="00A259DF"/>
  </w:style>
  <w:style w:type="paragraph" w:styleId="ResimYazs">
    <w:name w:val="caption"/>
    <w:basedOn w:val="Normal"/>
    <w:next w:val="Normal"/>
    <w:autoRedefine/>
    <w:uiPriority w:val="99"/>
    <w:qFormat/>
    <w:rsid w:val="005155E3"/>
    <w:pPr>
      <w:spacing w:after="0" w:line="360" w:lineRule="auto"/>
      <w:jc w:val="center"/>
    </w:pPr>
    <w:rPr>
      <w:rFonts w:ascii="Calibri" w:eastAsia="SimSun" w:hAnsi="Calibri" w:cs="Times New Roman"/>
      <w:bCs/>
      <w:color w:val="000000"/>
      <w:lang w:eastAsia="zh-CN"/>
    </w:rPr>
  </w:style>
  <w:style w:type="paragraph" w:styleId="AralkYok">
    <w:name w:val="No Spacing"/>
    <w:link w:val="AralkYokChar"/>
    <w:uiPriority w:val="1"/>
    <w:qFormat/>
    <w:rsid w:val="00E164B2"/>
    <w:pPr>
      <w:spacing w:after="0" w:line="240" w:lineRule="auto"/>
    </w:pPr>
    <w:rPr>
      <w:rFonts w:ascii="Times New Roman" w:eastAsiaTheme="minorEastAsia" w:hAnsi="Times New Roman"/>
      <w:b/>
      <w:sz w:val="24"/>
      <w:lang w:val="en-US"/>
    </w:rPr>
  </w:style>
  <w:style w:type="character" w:customStyle="1" w:styleId="AralkYokChar">
    <w:name w:val="Aralık Yok Char"/>
    <w:basedOn w:val="VarsaylanParagrafYazTipi"/>
    <w:link w:val="AralkYok"/>
    <w:uiPriority w:val="1"/>
    <w:rsid w:val="00E164B2"/>
    <w:rPr>
      <w:rFonts w:ascii="Times New Roman" w:eastAsiaTheme="minorEastAsia" w:hAnsi="Times New Roman"/>
      <w:b/>
      <w:sz w:val="24"/>
      <w:lang w:val="en-US"/>
    </w:rPr>
  </w:style>
  <w:style w:type="character" w:styleId="AklamaBavurusu">
    <w:name w:val="annotation reference"/>
    <w:basedOn w:val="VarsaylanParagrafYazTipi"/>
    <w:uiPriority w:val="99"/>
    <w:semiHidden/>
    <w:unhideWhenUsed/>
    <w:rsid w:val="001B479E"/>
    <w:rPr>
      <w:sz w:val="16"/>
      <w:szCs w:val="16"/>
    </w:rPr>
  </w:style>
  <w:style w:type="paragraph" w:styleId="AklamaMetni">
    <w:name w:val="annotation text"/>
    <w:basedOn w:val="Normal"/>
    <w:link w:val="AklamaMetniChar"/>
    <w:uiPriority w:val="99"/>
    <w:semiHidden/>
    <w:unhideWhenUsed/>
    <w:rsid w:val="001B479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479E"/>
    <w:rPr>
      <w:sz w:val="20"/>
      <w:szCs w:val="20"/>
    </w:rPr>
  </w:style>
  <w:style w:type="paragraph" w:styleId="BelgeBalantlar">
    <w:name w:val="Document Map"/>
    <w:basedOn w:val="Normal"/>
    <w:link w:val="BelgeBalantlarChar"/>
    <w:uiPriority w:val="99"/>
    <w:semiHidden/>
    <w:unhideWhenUsed/>
    <w:rsid w:val="003D13AA"/>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D13AA"/>
    <w:rPr>
      <w:rFonts w:ascii="Tahoma" w:hAnsi="Tahoma" w:cs="Tahoma"/>
      <w:sz w:val="16"/>
      <w:szCs w:val="16"/>
    </w:rPr>
  </w:style>
  <w:style w:type="paragraph" w:styleId="T4">
    <w:name w:val="toc 4"/>
    <w:basedOn w:val="Normal"/>
    <w:next w:val="Normal"/>
    <w:autoRedefine/>
    <w:uiPriority w:val="39"/>
    <w:unhideWhenUsed/>
    <w:rsid w:val="001A4388"/>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1A4388"/>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1A4388"/>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1A4388"/>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1A4388"/>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1A4388"/>
    <w:pPr>
      <w:spacing w:after="100" w:line="276" w:lineRule="auto"/>
      <w:ind w:left="1760"/>
    </w:pPr>
    <w:rPr>
      <w:rFonts w:eastAsiaTheme="minorEastAsia"/>
      <w:lang w:eastAsia="tr-TR"/>
    </w:rPr>
  </w:style>
  <w:style w:type="character" w:styleId="zlenenKpr">
    <w:name w:val="FollowedHyperlink"/>
    <w:basedOn w:val="VarsaylanParagrafYazTipi"/>
    <w:uiPriority w:val="99"/>
    <w:semiHidden/>
    <w:unhideWhenUsed/>
    <w:rsid w:val="0019236C"/>
    <w:rPr>
      <w:color w:val="954F72" w:themeColor="followedHyperlink"/>
      <w:u w:val="single"/>
    </w:rPr>
  </w:style>
  <w:style w:type="paragraph" w:customStyle="1" w:styleId="11ilebalayanlar">
    <w:name w:val="1.1 ile başlayanlar"/>
    <w:basedOn w:val="Balk2"/>
    <w:link w:val="11ilebalayanlarChar"/>
    <w:qFormat/>
    <w:rsid w:val="00962FDC"/>
    <w:rPr>
      <w:rFonts w:ascii="Times New Roman" w:hAnsi="Times New Roman" w:cs="Times New Roman"/>
      <w:b/>
      <w:color w:val="000000" w:themeColor="text1"/>
      <w:sz w:val="24"/>
      <w:szCs w:val="24"/>
    </w:rPr>
  </w:style>
  <w:style w:type="character" w:customStyle="1" w:styleId="11ilebalayanlarChar">
    <w:name w:val="1.1 ile başlayanlar Char"/>
    <w:basedOn w:val="Balk2Char"/>
    <w:link w:val="11ilebalayanlar"/>
    <w:rsid w:val="00962FDC"/>
    <w:rPr>
      <w:rFonts w:ascii="Times New Roman" w:eastAsiaTheme="majorEastAsia" w:hAnsi="Times New Roman" w:cs="Times New Roman"/>
      <w:b/>
      <w:color w:val="000000" w:themeColor="text1"/>
      <w:sz w:val="24"/>
      <w:szCs w:val="24"/>
    </w:rPr>
  </w:style>
  <w:style w:type="paragraph" w:customStyle="1" w:styleId="AnaBalklar">
    <w:name w:val="Ana Başlıklar"/>
    <w:basedOn w:val="Balk1"/>
    <w:link w:val="AnaBalklarChar"/>
    <w:qFormat/>
    <w:rsid w:val="00A622AB"/>
  </w:style>
  <w:style w:type="character" w:customStyle="1" w:styleId="AnaBalklarChar">
    <w:name w:val="Ana Başlıklar Char"/>
    <w:basedOn w:val="Balk1Char"/>
    <w:link w:val="AnaBalklar"/>
    <w:rsid w:val="00A622AB"/>
    <w:rPr>
      <w:rFonts w:ascii="Times New Roman" w:eastAsiaTheme="majorEastAsia" w:hAnsi="Times New Roman" w:cstheme="majorBidi"/>
      <w:b/>
      <w:sz w:val="24"/>
      <w:szCs w:val="32"/>
    </w:rPr>
  </w:style>
  <w:style w:type="paragraph" w:customStyle="1" w:styleId="211">
    <w:name w:val="2.1.1"/>
    <w:link w:val="211Char"/>
    <w:autoRedefine/>
    <w:rsid w:val="00A21EE4"/>
    <w:rPr>
      <w:rFonts w:ascii="Times New Roman" w:eastAsiaTheme="majorEastAsia" w:hAnsi="Times New Roman" w:cs="Times New Roman"/>
      <w:b/>
      <w:bCs/>
      <w:color w:val="000000" w:themeColor="text1"/>
      <w:sz w:val="24"/>
      <w:szCs w:val="24"/>
    </w:rPr>
  </w:style>
  <w:style w:type="character" w:customStyle="1" w:styleId="211Char">
    <w:name w:val="2.1.1 Char"/>
    <w:basedOn w:val="Balk3Char"/>
    <w:link w:val="211"/>
    <w:rsid w:val="00A21EE4"/>
    <w:rPr>
      <w:rFonts w:ascii="Times New Roman" w:eastAsiaTheme="majorEastAsia" w:hAnsi="Times New Roman" w:cs="Times New Roman"/>
      <w:b/>
      <w:bCs/>
      <w:color w:val="000000" w:themeColor="text1"/>
      <w:sz w:val="24"/>
      <w:szCs w:val="24"/>
    </w:rPr>
  </w:style>
  <w:style w:type="paragraph" w:customStyle="1" w:styleId="Grafik1">
    <w:name w:val="Grafik 1"/>
    <w:basedOn w:val="Normal"/>
    <w:link w:val="Grafik1Char"/>
    <w:qFormat/>
    <w:rsid w:val="00AB0FC6"/>
    <w:pPr>
      <w:jc w:val="both"/>
    </w:pPr>
    <w:rPr>
      <w:rFonts w:cs="Times New Roman"/>
      <w:b/>
    </w:rPr>
  </w:style>
  <w:style w:type="character" w:customStyle="1" w:styleId="Grafik1Char">
    <w:name w:val="Grafik 1 Char"/>
    <w:basedOn w:val="VarsaylanParagrafYazTipi"/>
    <w:link w:val="Grafik1"/>
    <w:rsid w:val="00AB0FC6"/>
    <w:rPr>
      <w:rFonts w:cs="Times New Roman"/>
      <w:b/>
    </w:rPr>
  </w:style>
  <w:style w:type="paragraph" w:customStyle="1" w:styleId="EmptyCellLayoutStyle">
    <w:name w:val="EmptyCellLayoutStyle"/>
    <w:rsid w:val="00AB0FC6"/>
    <w:pPr>
      <w:spacing w:after="200" w:line="276" w:lineRule="auto"/>
    </w:pPr>
    <w:rPr>
      <w:rFonts w:ascii="Times New Roman" w:eastAsia="Times New Roman" w:hAnsi="Times New Roman" w:cs="Times New Roman"/>
      <w:sz w:val="2"/>
      <w:szCs w:val="20"/>
      <w:lang w:eastAsia="tr-TR"/>
    </w:rPr>
  </w:style>
  <w:style w:type="paragraph" w:customStyle="1" w:styleId="Deneme">
    <w:name w:val="Deneme"/>
    <w:basedOn w:val="Balk3"/>
    <w:link w:val="DenemeChar"/>
    <w:qFormat/>
    <w:rsid w:val="00342F25"/>
    <w:rPr>
      <w:rFonts w:ascii="Times New Roman" w:hAnsi="Times New Roman"/>
      <w:color w:val="auto"/>
      <w:sz w:val="24"/>
    </w:rPr>
  </w:style>
  <w:style w:type="character" w:customStyle="1" w:styleId="DenemeChar">
    <w:name w:val="Deneme Char"/>
    <w:basedOn w:val="Balk1Char"/>
    <w:link w:val="Deneme"/>
    <w:rsid w:val="00342F25"/>
    <w:rPr>
      <w:rFonts w:ascii="Times New Roman" w:eastAsiaTheme="majorEastAsia" w:hAnsi="Times New Roman" w:cstheme="majorBidi"/>
      <w:b/>
      <w:bCs/>
      <w:sz w:val="24"/>
      <w:szCs w:val="32"/>
    </w:rPr>
  </w:style>
  <w:style w:type="paragraph" w:customStyle="1" w:styleId="Giri">
    <w:name w:val="Giriş"/>
    <w:basedOn w:val="AnaBalklar"/>
    <w:link w:val="GiriChar"/>
    <w:qFormat/>
    <w:rsid w:val="00E164B2"/>
    <w:pPr>
      <w:jc w:val="both"/>
    </w:pPr>
    <w:rPr>
      <w:rFonts w:cs="Times New Roman"/>
    </w:rPr>
  </w:style>
  <w:style w:type="character" w:customStyle="1" w:styleId="GiriChar">
    <w:name w:val="Giriş Char"/>
    <w:basedOn w:val="AnaBalklarChar"/>
    <w:link w:val="Giri"/>
    <w:rsid w:val="00E164B2"/>
    <w:rPr>
      <w:rFonts w:ascii="Times New Roman" w:eastAsiaTheme="majorEastAsia" w:hAnsi="Times New Roman" w:cs="Times New Roman"/>
      <w:b/>
      <w:sz w:val="24"/>
      <w:szCs w:val="32"/>
    </w:rPr>
  </w:style>
  <w:style w:type="paragraph" w:styleId="AklamaKonusu">
    <w:name w:val="annotation subject"/>
    <w:basedOn w:val="AklamaMetni"/>
    <w:next w:val="AklamaMetni"/>
    <w:link w:val="AklamaKonusuChar"/>
    <w:uiPriority w:val="99"/>
    <w:semiHidden/>
    <w:unhideWhenUsed/>
    <w:rsid w:val="004D315C"/>
    <w:rPr>
      <w:b/>
      <w:bCs/>
    </w:rPr>
  </w:style>
  <w:style w:type="character" w:customStyle="1" w:styleId="AklamaKonusuChar">
    <w:name w:val="Açıklama Konusu Char"/>
    <w:basedOn w:val="AklamaMetniChar"/>
    <w:link w:val="AklamaKonusu"/>
    <w:uiPriority w:val="99"/>
    <w:semiHidden/>
    <w:rsid w:val="004D315C"/>
    <w:rPr>
      <w:b/>
      <w:bCs/>
      <w:sz w:val="20"/>
      <w:szCs w:val="20"/>
    </w:rPr>
  </w:style>
  <w:style w:type="paragraph" w:customStyle="1" w:styleId="xl63">
    <w:name w:val="xl63"/>
    <w:basedOn w:val="Normal"/>
    <w:rsid w:val="008C41A1"/>
    <w:pPr>
      <w:pBdr>
        <w:top w:val="single" w:sz="4" w:space="0" w:color="D3D3D3"/>
        <w:left w:val="single" w:sz="4" w:space="0" w:color="D3D3D3"/>
        <w:bottom w:val="single" w:sz="4" w:space="0" w:color="D3D3D3"/>
        <w:right w:val="single" w:sz="4" w:space="0" w:color="D3D3D3"/>
      </w:pBdr>
      <w:shd w:val="clear" w:color="6E9ECA" w:fill="6E9ECA"/>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4">
    <w:name w:val="xl64"/>
    <w:basedOn w:val="Normal"/>
    <w:rsid w:val="008C41A1"/>
    <w:pPr>
      <w:pBdr>
        <w:top w:val="single" w:sz="4" w:space="0" w:color="D3D3D3"/>
        <w:left w:val="single" w:sz="4" w:space="0" w:color="D3D3D3"/>
        <w:bottom w:val="single" w:sz="4" w:space="0" w:color="D3D3D3"/>
        <w:right w:val="single" w:sz="4" w:space="0" w:color="D3D3D3"/>
      </w:pBdr>
      <w:shd w:val="clear" w:color="6E9ECA" w:fill="6E9ECA"/>
      <w:spacing w:before="100" w:beforeAutospacing="1" w:after="100" w:afterAutospacing="1" w:line="240" w:lineRule="auto"/>
      <w:jc w:val="center"/>
      <w:textAlignment w:val="center"/>
    </w:pPr>
    <w:rPr>
      <w:rFonts w:ascii="Tahoma" w:eastAsia="Times New Roman" w:hAnsi="Tahoma" w:cs="Tahoma"/>
      <w:b/>
      <w:bCs/>
      <w:color w:val="FFFFFF"/>
      <w:sz w:val="16"/>
      <w:szCs w:val="16"/>
      <w:lang w:eastAsia="tr-TR"/>
    </w:rPr>
  </w:style>
  <w:style w:type="paragraph" w:customStyle="1" w:styleId="xl65">
    <w:name w:val="xl65"/>
    <w:basedOn w:val="Normal"/>
    <w:rsid w:val="008C41A1"/>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6">
    <w:name w:val="xl66"/>
    <w:basedOn w:val="Normal"/>
    <w:rsid w:val="008C41A1"/>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Tahoma" w:eastAsia="Times New Roman" w:hAnsi="Tahoma" w:cs="Tahoma"/>
      <w:color w:val="000000"/>
      <w:sz w:val="16"/>
      <w:szCs w:val="16"/>
      <w:lang w:eastAsia="tr-TR"/>
    </w:rPr>
  </w:style>
  <w:style w:type="paragraph" w:customStyle="1" w:styleId="xl67">
    <w:name w:val="xl67"/>
    <w:basedOn w:val="Normal"/>
    <w:rsid w:val="008C41A1"/>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Tahoma" w:eastAsia="Times New Roman" w:hAnsi="Tahoma" w:cs="Tahoma"/>
      <w:color w:val="000000"/>
      <w:sz w:val="16"/>
      <w:szCs w:val="16"/>
      <w:lang w:eastAsia="tr-TR"/>
    </w:rPr>
  </w:style>
  <w:style w:type="paragraph" w:customStyle="1" w:styleId="xl68">
    <w:name w:val="xl68"/>
    <w:basedOn w:val="Normal"/>
    <w:rsid w:val="008C41A1"/>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69">
    <w:name w:val="xl69"/>
    <w:basedOn w:val="Normal"/>
    <w:rsid w:val="008C41A1"/>
    <w:pPr>
      <w:pBdr>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70">
    <w:name w:val="xl70"/>
    <w:basedOn w:val="Normal"/>
    <w:rsid w:val="001B0D95"/>
    <w:pPr>
      <w:pBdr>
        <w:top w:val="single" w:sz="4" w:space="0" w:color="D3D3D3"/>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center"/>
    </w:pPr>
    <w:rPr>
      <w:rFonts w:ascii="Tahoma" w:eastAsia="Times New Roman" w:hAnsi="Tahoma" w:cs="Tahoma"/>
      <w:b/>
      <w:bCs/>
      <w:color w:val="FFFFFF"/>
      <w:sz w:val="16"/>
      <w:szCs w:val="16"/>
      <w:lang w:eastAsia="tr-TR"/>
    </w:rPr>
  </w:style>
  <w:style w:type="paragraph" w:customStyle="1" w:styleId="xl71">
    <w:name w:val="xl71"/>
    <w:basedOn w:val="Normal"/>
    <w:rsid w:val="001B0D95"/>
    <w:pPr>
      <w:pBdr>
        <w:left w:val="single" w:sz="4" w:space="0" w:color="D3D3D3"/>
        <w:bottom w:val="single" w:sz="4" w:space="0" w:color="D3D3D3"/>
        <w:right w:val="single" w:sz="4" w:space="0" w:color="D3D3D3"/>
      </w:pBdr>
      <w:shd w:val="clear" w:color="708090" w:fill="70809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character" w:styleId="GlVurgulama">
    <w:name w:val="Intense Emphasis"/>
    <w:basedOn w:val="VarsaylanParagrafYazTipi"/>
    <w:uiPriority w:val="21"/>
    <w:qFormat/>
    <w:rsid w:val="00746C25"/>
    <w:rPr>
      <w:b/>
      <w:bCs/>
      <w:i/>
      <w:iCs/>
      <w:color w:val="5B9BD5" w:themeColor="accent1"/>
    </w:rPr>
  </w:style>
  <w:style w:type="character" w:styleId="Gl">
    <w:name w:val="Strong"/>
    <w:basedOn w:val="VarsaylanParagrafYazTipi"/>
    <w:uiPriority w:val="22"/>
    <w:qFormat/>
    <w:rsid w:val="00746C25"/>
    <w:rPr>
      <w:b/>
      <w:bCs/>
    </w:rPr>
  </w:style>
  <w:style w:type="paragraph" w:customStyle="1" w:styleId="msonormal0">
    <w:name w:val="msonormal"/>
    <w:basedOn w:val="Normal"/>
    <w:rsid w:val="0059485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2">
    <w:name w:val="xl72"/>
    <w:basedOn w:val="Normal"/>
    <w:rsid w:val="0059485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customStyle="1" w:styleId="xl73">
    <w:name w:val="xl73"/>
    <w:basedOn w:val="Normal"/>
    <w:rsid w:val="0059485D"/>
    <w:pPr>
      <w:pBdr>
        <w:left w:val="single" w:sz="8" w:space="0" w:color="auto"/>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tr-TR"/>
    </w:rPr>
  </w:style>
  <w:style w:type="paragraph" w:customStyle="1" w:styleId="xl74">
    <w:name w:val="xl74"/>
    <w:basedOn w:val="Normal"/>
    <w:rsid w:val="0059485D"/>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tr-TR"/>
    </w:rPr>
  </w:style>
  <w:style w:type="paragraph" w:styleId="Dzeltme">
    <w:name w:val="Revision"/>
    <w:hidden/>
    <w:uiPriority w:val="99"/>
    <w:semiHidden/>
    <w:rsid w:val="00A66AF4"/>
    <w:pPr>
      <w:spacing w:after="0" w:line="240" w:lineRule="auto"/>
    </w:pPr>
  </w:style>
  <w:style w:type="table" w:styleId="AkGlgeleme-Vurgu2">
    <w:name w:val="Light Shading Accent 2"/>
    <w:basedOn w:val="NormalTablo"/>
    <w:uiPriority w:val="60"/>
    <w:rsid w:val="006950EE"/>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unhideWhenUsed/>
    <w:rsid w:val="00383C0D"/>
    <w:pPr>
      <w:spacing w:after="150" w:line="240" w:lineRule="auto"/>
    </w:pPr>
    <w:rPr>
      <w:rFonts w:ascii="Times New Roman" w:eastAsia="Times New Roman" w:hAnsi="Times New Roman" w:cs="Times New Roman"/>
      <w:sz w:val="24"/>
      <w:szCs w:val="24"/>
      <w:lang w:eastAsia="tr-TR"/>
    </w:rPr>
  </w:style>
  <w:style w:type="paragraph" w:styleId="DzMetin">
    <w:name w:val="Plain Text"/>
    <w:basedOn w:val="Normal"/>
    <w:link w:val="DzMetinChar"/>
    <w:uiPriority w:val="99"/>
    <w:semiHidden/>
    <w:unhideWhenUsed/>
    <w:rsid w:val="00244524"/>
    <w:pPr>
      <w:spacing w:after="0" w:line="240" w:lineRule="auto"/>
    </w:pPr>
    <w:rPr>
      <w:rFonts w:ascii="Consolas" w:eastAsia="Calibri" w:hAnsi="Consolas" w:cs="Consolas"/>
      <w:sz w:val="21"/>
      <w:szCs w:val="21"/>
    </w:rPr>
  </w:style>
  <w:style w:type="character" w:customStyle="1" w:styleId="DzMetinChar">
    <w:name w:val="Düz Metin Char"/>
    <w:basedOn w:val="VarsaylanParagrafYazTipi"/>
    <w:link w:val="DzMetin"/>
    <w:uiPriority w:val="99"/>
    <w:semiHidden/>
    <w:rsid w:val="00244524"/>
    <w:rPr>
      <w:rFonts w:ascii="Consolas" w:eastAsia="Calibri"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2588256">
      <w:bodyDiv w:val="1"/>
      <w:marLeft w:val="0"/>
      <w:marRight w:val="0"/>
      <w:marTop w:val="0"/>
      <w:marBottom w:val="0"/>
      <w:divBdr>
        <w:top w:val="none" w:sz="0" w:space="0" w:color="auto"/>
        <w:left w:val="none" w:sz="0" w:space="0" w:color="auto"/>
        <w:bottom w:val="none" w:sz="0" w:space="0" w:color="auto"/>
        <w:right w:val="none" w:sz="0" w:space="0" w:color="auto"/>
      </w:divBdr>
    </w:div>
    <w:div w:id="4985193">
      <w:bodyDiv w:val="1"/>
      <w:marLeft w:val="0"/>
      <w:marRight w:val="0"/>
      <w:marTop w:val="0"/>
      <w:marBottom w:val="0"/>
      <w:divBdr>
        <w:top w:val="none" w:sz="0" w:space="0" w:color="auto"/>
        <w:left w:val="none" w:sz="0" w:space="0" w:color="auto"/>
        <w:bottom w:val="none" w:sz="0" w:space="0" w:color="auto"/>
        <w:right w:val="none" w:sz="0" w:space="0" w:color="auto"/>
      </w:divBdr>
    </w:div>
    <w:div w:id="6255693">
      <w:bodyDiv w:val="1"/>
      <w:marLeft w:val="0"/>
      <w:marRight w:val="0"/>
      <w:marTop w:val="0"/>
      <w:marBottom w:val="0"/>
      <w:divBdr>
        <w:top w:val="none" w:sz="0" w:space="0" w:color="auto"/>
        <w:left w:val="none" w:sz="0" w:space="0" w:color="auto"/>
        <w:bottom w:val="none" w:sz="0" w:space="0" w:color="auto"/>
        <w:right w:val="none" w:sz="0" w:space="0" w:color="auto"/>
      </w:divBdr>
    </w:div>
    <w:div w:id="9378673">
      <w:bodyDiv w:val="1"/>
      <w:marLeft w:val="0"/>
      <w:marRight w:val="0"/>
      <w:marTop w:val="0"/>
      <w:marBottom w:val="0"/>
      <w:divBdr>
        <w:top w:val="none" w:sz="0" w:space="0" w:color="auto"/>
        <w:left w:val="none" w:sz="0" w:space="0" w:color="auto"/>
        <w:bottom w:val="none" w:sz="0" w:space="0" w:color="auto"/>
        <w:right w:val="none" w:sz="0" w:space="0" w:color="auto"/>
      </w:divBdr>
    </w:div>
    <w:div w:id="12004213">
      <w:bodyDiv w:val="1"/>
      <w:marLeft w:val="0"/>
      <w:marRight w:val="0"/>
      <w:marTop w:val="0"/>
      <w:marBottom w:val="0"/>
      <w:divBdr>
        <w:top w:val="none" w:sz="0" w:space="0" w:color="auto"/>
        <w:left w:val="none" w:sz="0" w:space="0" w:color="auto"/>
        <w:bottom w:val="none" w:sz="0" w:space="0" w:color="auto"/>
        <w:right w:val="none" w:sz="0" w:space="0" w:color="auto"/>
      </w:divBdr>
    </w:div>
    <w:div w:id="12729288">
      <w:bodyDiv w:val="1"/>
      <w:marLeft w:val="0"/>
      <w:marRight w:val="0"/>
      <w:marTop w:val="0"/>
      <w:marBottom w:val="0"/>
      <w:divBdr>
        <w:top w:val="none" w:sz="0" w:space="0" w:color="auto"/>
        <w:left w:val="none" w:sz="0" w:space="0" w:color="auto"/>
        <w:bottom w:val="none" w:sz="0" w:space="0" w:color="auto"/>
        <w:right w:val="none" w:sz="0" w:space="0" w:color="auto"/>
      </w:divBdr>
    </w:div>
    <w:div w:id="14961849">
      <w:bodyDiv w:val="1"/>
      <w:marLeft w:val="0"/>
      <w:marRight w:val="0"/>
      <w:marTop w:val="0"/>
      <w:marBottom w:val="0"/>
      <w:divBdr>
        <w:top w:val="none" w:sz="0" w:space="0" w:color="auto"/>
        <w:left w:val="none" w:sz="0" w:space="0" w:color="auto"/>
        <w:bottom w:val="none" w:sz="0" w:space="0" w:color="auto"/>
        <w:right w:val="none" w:sz="0" w:space="0" w:color="auto"/>
      </w:divBdr>
    </w:div>
    <w:div w:id="23753785">
      <w:bodyDiv w:val="1"/>
      <w:marLeft w:val="0"/>
      <w:marRight w:val="0"/>
      <w:marTop w:val="0"/>
      <w:marBottom w:val="0"/>
      <w:divBdr>
        <w:top w:val="none" w:sz="0" w:space="0" w:color="auto"/>
        <w:left w:val="none" w:sz="0" w:space="0" w:color="auto"/>
        <w:bottom w:val="none" w:sz="0" w:space="0" w:color="auto"/>
        <w:right w:val="none" w:sz="0" w:space="0" w:color="auto"/>
      </w:divBdr>
    </w:div>
    <w:div w:id="27611656">
      <w:bodyDiv w:val="1"/>
      <w:marLeft w:val="0"/>
      <w:marRight w:val="0"/>
      <w:marTop w:val="0"/>
      <w:marBottom w:val="0"/>
      <w:divBdr>
        <w:top w:val="none" w:sz="0" w:space="0" w:color="auto"/>
        <w:left w:val="none" w:sz="0" w:space="0" w:color="auto"/>
        <w:bottom w:val="none" w:sz="0" w:space="0" w:color="auto"/>
        <w:right w:val="none" w:sz="0" w:space="0" w:color="auto"/>
      </w:divBdr>
    </w:div>
    <w:div w:id="29456792">
      <w:bodyDiv w:val="1"/>
      <w:marLeft w:val="0"/>
      <w:marRight w:val="0"/>
      <w:marTop w:val="0"/>
      <w:marBottom w:val="0"/>
      <w:divBdr>
        <w:top w:val="none" w:sz="0" w:space="0" w:color="auto"/>
        <w:left w:val="none" w:sz="0" w:space="0" w:color="auto"/>
        <w:bottom w:val="none" w:sz="0" w:space="0" w:color="auto"/>
        <w:right w:val="none" w:sz="0" w:space="0" w:color="auto"/>
      </w:divBdr>
    </w:div>
    <w:div w:id="29647599">
      <w:bodyDiv w:val="1"/>
      <w:marLeft w:val="0"/>
      <w:marRight w:val="0"/>
      <w:marTop w:val="0"/>
      <w:marBottom w:val="0"/>
      <w:divBdr>
        <w:top w:val="none" w:sz="0" w:space="0" w:color="auto"/>
        <w:left w:val="none" w:sz="0" w:space="0" w:color="auto"/>
        <w:bottom w:val="none" w:sz="0" w:space="0" w:color="auto"/>
        <w:right w:val="none" w:sz="0" w:space="0" w:color="auto"/>
      </w:divBdr>
    </w:div>
    <w:div w:id="31272666">
      <w:bodyDiv w:val="1"/>
      <w:marLeft w:val="0"/>
      <w:marRight w:val="0"/>
      <w:marTop w:val="0"/>
      <w:marBottom w:val="0"/>
      <w:divBdr>
        <w:top w:val="none" w:sz="0" w:space="0" w:color="auto"/>
        <w:left w:val="none" w:sz="0" w:space="0" w:color="auto"/>
        <w:bottom w:val="none" w:sz="0" w:space="0" w:color="auto"/>
        <w:right w:val="none" w:sz="0" w:space="0" w:color="auto"/>
      </w:divBdr>
    </w:div>
    <w:div w:id="55249452">
      <w:bodyDiv w:val="1"/>
      <w:marLeft w:val="0"/>
      <w:marRight w:val="0"/>
      <w:marTop w:val="0"/>
      <w:marBottom w:val="0"/>
      <w:divBdr>
        <w:top w:val="none" w:sz="0" w:space="0" w:color="auto"/>
        <w:left w:val="none" w:sz="0" w:space="0" w:color="auto"/>
        <w:bottom w:val="none" w:sz="0" w:space="0" w:color="auto"/>
        <w:right w:val="none" w:sz="0" w:space="0" w:color="auto"/>
      </w:divBdr>
    </w:div>
    <w:div w:id="61567422">
      <w:bodyDiv w:val="1"/>
      <w:marLeft w:val="0"/>
      <w:marRight w:val="0"/>
      <w:marTop w:val="0"/>
      <w:marBottom w:val="0"/>
      <w:divBdr>
        <w:top w:val="none" w:sz="0" w:space="0" w:color="auto"/>
        <w:left w:val="none" w:sz="0" w:space="0" w:color="auto"/>
        <w:bottom w:val="none" w:sz="0" w:space="0" w:color="auto"/>
        <w:right w:val="none" w:sz="0" w:space="0" w:color="auto"/>
      </w:divBdr>
    </w:div>
    <w:div w:id="61609051">
      <w:bodyDiv w:val="1"/>
      <w:marLeft w:val="0"/>
      <w:marRight w:val="0"/>
      <w:marTop w:val="0"/>
      <w:marBottom w:val="0"/>
      <w:divBdr>
        <w:top w:val="none" w:sz="0" w:space="0" w:color="auto"/>
        <w:left w:val="none" w:sz="0" w:space="0" w:color="auto"/>
        <w:bottom w:val="none" w:sz="0" w:space="0" w:color="auto"/>
        <w:right w:val="none" w:sz="0" w:space="0" w:color="auto"/>
      </w:divBdr>
    </w:div>
    <w:div w:id="68310603">
      <w:bodyDiv w:val="1"/>
      <w:marLeft w:val="0"/>
      <w:marRight w:val="0"/>
      <w:marTop w:val="0"/>
      <w:marBottom w:val="0"/>
      <w:divBdr>
        <w:top w:val="none" w:sz="0" w:space="0" w:color="auto"/>
        <w:left w:val="none" w:sz="0" w:space="0" w:color="auto"/>
        <w:bottom w:val="none" w:sz="0" w:space="0" w:color="auto"/>
        <w:right w:val="none" w:sz="0" w:space="0" w:color="auto"/>
      </w:divBdr>
    </w:div>
    <w:div w:id="69739154">
      <w:bodyDiv w:val="1"/>
      <w:marLeft w:val="0"/>
      <w:marRight w:val="0"/>
      <w:marTop w:val="0"/>
      <w:marBottom w:val="0"/>
      <w:divBdr>
        <w:top w:val="none" w:sz="0" w:space="0" w:color="auto"/>
        <w:left w:val="none" w:sz="0" w:space="0" w:color="auto"/>
        <w:bottom w:val="none" w:sz="0" w:space="0" w:color="auto"/>
        <w:right w:val="none" w:sz="0" w:space="0" w:color="auto"/>
      </w:divBdr>
    </w:div>
    <w:div w:id="73938458">
      <w:bodyDiv w:val="1"/>
      <w:marLeft w:val="0"/>
      <w:marRight w:val="0"/>
      <w:marTop w:val="0"/>
      <w:marBottom w:val="0"/>
      <w:divBdr>
        <w:top w:val="none" w:sz="0" w:space="0" w:color="auto"/>
        <w:left w:val="none" w:sz="0" w:space="0" w:color="auto"/>
        <w:bottom w:val="none" w:sz="0" w:space="0" w:color="auto"/>
        <w:right w:val="none" w:sz="0" w:space="0" w:color="auto"/>
      </w:divBdr>
    </w:div>
    <w:div w:id="77672953">
      <w:bodyDiv w:val="1"/>
      <w:marLeft w:val="0"/>
      <w:marRight w:val="0"/>
      <w:marTop w:val="0"/>
      <w:marBottom w:val="0"/>
      <w:divBdr>
        <w:top w:val="none" w:sz="0" w:space="0" w:color="auto"/>
        <w:left w:val="none" w:sz="0" w:space="0" w:color="auto"/>
        <w:bottom w:val="none" w:sz="0" w:space="0" w:color="auto"/>
        <w:right w:val="none" w:sz="0" w:space="0" w:color="auto"/>
      </w:divBdr>
    </w:div>
    <w:div w:id="78797717">
      <w:bodyDiv w:val="1"/>
      <w:marLeft w:val="0"/>
      <w:marRight w:val="0"/>
      <w:marTop w:val="0"/>
      <w:marBottom w:val="0"/>
      <w:divBdr>
        <w:top w:val="none" w:sz="0" w:space="0" w:color="auto"/>
        <w:left w:val="none" w:sz="0" w:space="0" w:color="auto"/>
        <w:bottom w:val="none" w:sz="0" w:space="0" w:color="auto"/>
        <w:right w:val="none" w:sz="0" w:space="0" w:color="auto"/>
      </w:divBdr>
    </w:div>
    <w:div w:id="79300242">
      <w:bodyDiv w:val="1"/>
      <w:marLeft w:val="0"/>
      <w:marRight w:val="0"/>
      <w:marTop w:val="0"/>
      <w:marBottom w:val="0"/>
      <w:divBdr>
        <w:top w:val="none" w:sz="0" w:space="0" w:color="auto"/>
        <w:left w:val="none" w:sz="0" w:space="0" w:color="auto"/>
        <w:bottom w:val="none" w:sz="0" w:space="0" w:color="auto"/>
        <w:right w:val="none" w:sz="0" w:space="0" w:color="auto"/>
      </w:divBdr>
    </w:div>
    <w:div w:id="79835772">
      <w:bodyDiv w:val="1"/>
      <w:marLeft w:val="0"/>
      <w:marRight w:val="0"/>
      <w:marTop w:val="0"/>
      <w:marBottom w:val="0"/>
      <w:divBdr>
        <w:top w:val="none" w:sz="0" w:space="0" w:color="auto"/>
        <w:left w:val="none" w:sz="0" w:space="0" w:color="auto"/>
        <w:bottom w:val="none" w:sz="0" w:space="0" w:color="auto"/>
        <w:right w:val="none" w:sz="0" w:space="0" w:color="auto"/>
      </w:divBdr>
    </w:div>
    <w:div w:id="81420667">
      <w:bodyDiv w:val="1"/>
      <w:marLeft w:val="0"/>
      <w:marRight w:val="0"/>
      <w:marTop w:val="0"/>
      <w:marBottom w:val="0"/>
      <w:divBdr>
        <w:top w:val="none" w:sz="0" w:space="0" w:color="auto"/>
        <w:left w:val="none" w:sz="0" w:space="0" w:color="auto"/>
        <w:bottom w:val="none" w:sz="0" w:space="0" w:color="auto"/>
        <w:right w:val="none" w:sz="0" w:space="0" w:color="auto"/>
      </w:divBdr>
    </w:div>
    <w:div w:id="84964829">
      <w:bodyDiv w:val="1"/>
      <w:marLeft w:val="0"/>
      <w:marRight w:val="0"/>
      <w:marTop w:val="0"/>
      <w:marBottom w:val="0"/>
      <w:divBdr>
        <w:top w:val="none" w:sz="0" w:space="0" w:color="auto"/>
        <w:left w:val="none" w:sz="0" w:space="0" w:color="auto"/>
        <w:bottom w:val="none" w:sz="0" w:space="0" w:color="auto"/>
        <w:right w:val="none" w:sz="0" w:space="0" w:color="auto"/>
      </w:divBdr>
    </w:div>
    <w:div w:id="85342669">
      <w:bodyDiv w:val="1"/>
      <w:marLeft w:val="0"/>
      <w:marRight w:val="0"/>
      <w:marTop w:val="0"/>
      <w:marBottom w:val="0"/>
      <w:divBdr>
        <w:top w:val="none" w:sz="0" w:space="0" w:color="auto"/>
        <w:left w:val="none" w:sz="0" w:space="0" w:color="auto"/>
        <w:bottom w:val="none" w:sz="0" w:space="0" w:color="auto"/>
        <w:right w:val="none" w:sz="0" w:space="0" w:color="auto"/>
      </w:divBdr>
    </w:div>
    <w:div w:id="93980109">
      <w:bodyDiv w:val="1"/>
      <w:marLeft w:val="0"/>
      <w:marRight w:val="0"/>
      <w:marTop w:val="0"/>
      <w:marBottom w:val="0"/>
      <w:divBdr>
        <w:top w:val="none" w:sz="0" w:space="0" w:color="auto"/>
        <w:left w:val="none" w:sz="0" w:space="0" w:color="auto"/>
        <w:bottom w:val="none" w:sz="0" w:space="0" w:color="auto"/>
        <w:right w:val="none" w:sz="0" w:space="0" w:color="auto"/>
      </w:divBdr>
    </w:div>
    <w:div w:id="96601081">
      <w:bodyDiv w:val="1"/>
      <w:marLeft w:val="0"/>
      <w:marRight w:val="0"/>
      <w:marTop w:val="0"/>
      <w:marBottom w:val="0"/>
      <w:divBdr>
        <w:top w:val="none" w:sz="0" w:space="0" w:color="auto"/>
        <w:left w:val="none" w:sz="0" w:space="0" w:color="auto"/>
        <w:bottom w:val="none" w:sz="0" w:space="0" w:color="auto"/>
        <w:right w:val="none" w:sz="0" w:space="0" w:color="auto"/>
      </w:divBdr>
    </w:div>
    <w:div w:id="99418829">
      <w:bodyDiv w:val="1"/>
      <w:marLeft w:val="0"/>
      <w:marRight w:val="0"/>
      <w:marTop w:val="0"/>
      <w:marBottom w:val="0"/>
      <w:divBdr>
        <w:top w:val="none" w:sz="0" w:space="0" w:color="auto"/>
        <w:left w:val="none" w:sz="0" w:space="0" w:color="auto"/>
        <w:bottom w:val="none" w:sz="0" w:space="0" w:color="auto"/>
        <w:right w:val="none" w:sz="0" w:space="0" w:color="auto"/>
      </w:divBdr>
    </w:div>
    <w:div w:id="105933135">
      <w:bodyDiv w:val="1"/>
      <w:marLeft w:val="0"/>
      <w:marRight w:val="0"/>
      <w:marTop w:val="0"/>
      <w:marBottom w:val="0"/>
      <w:divBdr>
        <w:top w:val="none" w:sz="0" w:space="0" w:color="auto"/>
        <w:left w:val="none" w:sz="0" w:space="0" w:color="auto"/>
        <w:bottom w:val="none" w:sz="0" w:space="0" w:color="auto"/>
        <w:right w:val="none" w:sz="0" w:space="0" w:color="auto"/>
      </w:divBdr>
    </w:div>
    <w:div w:id="106510365">
      <w:bodyDiv w:val="1"/>
      <w:marLeft w:val="0"/>
      <w:marRight w:val="0"/>
      <w:marTop w:val="0"/>
      <w:marBottom w:val="0"/>
      <w:divBdr>
        <w:top w:val="none" w:sz="0" w:space="0" w:color="auto"/>
        <w:left w:val="none" w:sz="0" w:space="0" w:color="auto"/>
        <w:bottom w:val="none" w:sz="0" w:space="0" w:color="auto"/>
        <w:right w:val="none" w:sz="0" w:space="0" w:color="auto"/>
      </w:divBdr>
    </w:div>
    <w:div w:id="106774811">
      <w:bodyDiv w:val="1"/>
      <w:marLeft w:val="0"/>
      <w:marRight w:val="0"/>
      <w:marTop w:val="0"/>
      <w:marBottom w:val="0"/>
      <w:divBdr>
        <w:top w:val="none" w:sz="0" w:space="0" w:color="auto"/>
        <w:left w:val="none" w:sz="0" w:space="0" w:color="auto"/>
        <w:bottom w:val="none" w:sz="0" w:space="0" w:color="auto"/>
        <w:right w:val="none" w:sz="0" w:space="0" w:color="auto"/>
      </w:divBdr>
    </w:div>
    <w:div w:id="108938470">
      <w:bodyDiv w:val="1"/>
      <w:marLeft w:val="0"/>
      <w:marRight w:val="0"/>
      <w:marTop w:val="0"/>
      <w:marBottom w:val="0"/>
      <w:divBdr>
        <w:top w:val="none" w:sz="0" w:space="0" w:color="auto"/>
        <w:left w:val="none" w:sz="0" w:space="0" w:color="auto"/>
        <w:bottom w:val="none" w:sz="0" w:space="0" w:color="auto"/>
        <w:right w:val="none" w:sz="0" w:space="0" w:color="auto"/>
      </w:divBdr>
    </w:div>
    <w:div w:id="112797868">
      <w:bodyDiv w:val="1"/>
      <w:marLeft w:val="0"/>
      <w:marRight w:val="0"/>
      <w:marTop w:val="0"/>
      <w:marBottom w:val="0"/>
      <w:divBdr>
        <w:top w:val="none" w:sz="0" w:space="0" w:color="auto"/>
        <w:left w:val="none" w:sz="0" w:space="0" w:color="auto"/>
        <w:bottom w:val="none" w:sz="0" w:space="0" w:color="auto"/>
        <w:right w:val="none" w:sz="0" w:space="0" w:color="auto"/>
      </w:divBdr>
    </w:div>
    <w:div w:id="115608267">
      <w:bodyDiv w:val="1"/>
      <w:marLeft w:val="0"/>
      <w:marRight w:val="0"/>
      <w:marTop w:val="0"/>
      <w:marBottom w:val="0"/>
      <w:divBdr>
        <w:top w:val="none" w:sz="0" w:space="0" w:color="auto"/>
        <w:left w:val="none" w:sz="0" w:space="0" w:color="auto"/>
        <w:bottom w:val="none" w:sz="0" w:space="0" w:color="auto"/>
        <w:right w:val="none" w:sz="0" w:space="0" w:color="auto"/>
      </w:divBdr>
    </w:div>
    <w:div w:id="118574479">
      <w:bodyDiv w:val="1"/>
      <w:marLeft w:val="0"/>
      <w:marRight w:val="0"/>
      <w:marTop w:val="0"/>
      <w:marBottom w:val="0"/>
      <w:divBdr>
        <w:top w:val="none" w:sz="0" w:space="0" w:color="auto"/>
        <w:left w:val="none" w:sz="0" w:space="0" w:color="auto"/>
        <w:bottom w:val="none" w:sz="0" w:space="0" w:color="auto"/>
        <w:right w:val="none" w:sz="0" w:space="0" w:color="auto"/>
      </w:divBdr>
    </w:div>
    <w:div w:id="122356003">
      <w:bodyDiv w:val="1"/>
      <w:marLeft w:val="0"/>
      <w:marRight w:val="0"/>
      <w:marTop w:val="0"/>
      <w:marBottom w:val="0"/>
      <w:divBdr>
        <w:top w:val="none" w:sz="0" w:space="0" w:color="auto"/>
        <w:left w:val="none" w:sz="0" w:space="0" w:color="auto"/>
        <w:bottom w:val="none" w:sz="0" w:space="0" w:color="auto"/>
        <w:right w:val="none" w:sz="0" w:space="0" w:color="auto"/>
      </w:divBdr>
    </w:div>
    <w:div w:id="124663910">
      <w:bodyDiv w:val="1"/>
      <w:marLeft w:val="0"/>
      <w:marRight w:val="0"/>
      <w:marTop w:val="0"/>
      <w:marBottom w:val="0"/>
      <w:divBdr>
        <w:top w:val="none" w:sz="0" w:space="0" w:color="auto"/>
        <w:left w:val="none" w:sz="0" w:space="0" w:color="auto"/>
        <w:bottom w:val="none" w:sz="0" w:space="0" w:color="auto"/>
        <w:right w:val="none" w:sz="0" w:space="0" w:color="auto"/>
      </w:divBdr>
    </w:div>
    <w:div w:id="128977135">
      <w:bodyDiv w:val="1"/>
      <w:marLeft w:val="0"/>
      <w:marRight w:val="0"/>
      <w:marTop w:val="0"/>
      <w:marBottom w:val="0"/>
      <w:divBdr>
        <w:top w:val="none" w:sz="0" w:space="0" w:color="auto"/>
        <w:left w:val="none" w:sz="0" w:space="0" w:color="auto"/>
        <w:bottom w:val="none" w:sz="0" w:space="0" w:color="auto"/>
        <w:right w:val="none" w:sz="0" w:space="0" w:color="auto"/>
      </w:divBdr>
    </w:div>
    <w:div w:id="130288872">
      <w:bodyDiv w:val="1"/>
      <w:marLeft w:val="0"/>
      <w:marRight w:val="0"/>
      <w:marTop w:val="0"/>
      <w:marBottom w:val="0"/>
      <w:divBdr>
        <w:top w:val="none" w:sz="0" w:space="0" w:color="auto"/>
        <w:left w:val="none" w:sz="0" w:space="0" w:color="auto"/>
        <w:bottom w:val="none" w:sz="0" w:space="0" w:color="auto"/>
        <w:right w:val="none" w:sz="0" w:space="0" w:color="auto"/>
      </w:divBdr>
    </w:div>
    <w:div w:id="131989944">
      <w:bodyDiv w:val="1"/>
      <w:marLeft w:val="0"/>
      <w:marRight w:val="0"/>
      <w:marTop w:val="0"/>
      <w:marBottom w:val="0"/>
      <w:divBdr>
        <w:top w:val="none" w:sz="0" w:space="0" w:color="auto"/>
        <w:left w:val="none" w:sz="0" w:space="0" w:color="auto"/>
        <w:bottom w:val="none" w:sz="0" w:space="0" w:color="auto"/>
        <w:right w:val="none" w:sz="0" w:space="0" w:color="auto"/>
      </w:divBdr>
    </w:div>
    <w:div w:id="132798927">
      <w:bodyDiv w:val="1"/>
      <w:marLeft w:val="0"/>
      <w:marRight w:val="0"/>
      <w:marTop w:val="0"/>
      <w:marBottom w:val="0"/>
      <w:divBdr>
        <w:top w:val="none" w:sz="0" w:space="0" w:color="auto"/>
        <w:left w:val="none" w:sz="0" w:space="0" w:color="auto"/>
        <w:bottom w:val="none" w:sz="0" w:space="0" w:color="auto"/>
        <w:right w:val="none" w:sz="0" w:space="0" w:color="auto"/>
      </w:divBdr>
    </w:div>
    <w:div w:id="132871715">
      <w:bodyDiv w:val="1"/>
      <w:marLeft w:val="0"/>
      <w:marRight w:val="0"/>
      <w:marTop w:val="0"/>
      <w:marBottom w:val="0"/>
      <w:divBdr>
        <w:top w:val="none" w:sz="0" w:space="0" w:color="auto"/>
        <w:left w:val="none" w:sz="0" w:space="0" w:color="auto"/>
        <w:bottom w:val="none" w:sz="0" w:space="0" w:color="auto"/>
        <w:right w:val="none" w:sz="0" w:space="0" w:color="auto"/>
      </w:divBdr>
    </w:div>
    <w:div w:id="134489963">
      <w:bodyDiv w:val="1"/>
      <w:marLeft w:val="0"/>
      <w:marRight w:val="0"/>
      <w:marTop w:val="0"/>
      <w:marBottom w:val="0"/>
      <w:divBdr>
        <w:top w:val="none" w:sz="0" w:space="0" w:color="auto"/>
        <w:left w:val="none" w:sz="0" w:space="0" w:color="auto"/>
        <w:bottom w:val="none" w:sz="0" w:space="0" w:color="auto"/>
        <w:right w:val="none" w:sz="0" w:space="0" w:color="auto"/>
      </w:divBdr>
    </w:div>
    <w:div w:id="139730203">
      <w:bodyDiv w:val="1"/>
      <w:marLeft w:val="0"/>
      <w:marRight w:val="0"/>
      <w:marTop w:val="0"/>
      <w:marBottom w:val="0"/>
      <w:divBdr>
        <w:top w:val="none" w:sz="0" w:space="0" w:color="auto"/>
        <w:left w:val="none" w:sz="0" w:space="0" w:color="auto"/>
        <w:bottom w:val="none" w:sz="0" w:space="0" w:color="auto"/>
        <w:right w:val="none" w:sz="0" w:space="0" w:color="auto"/>
      </w:divBdr>
    </w:div>
    <w:div w:id="146098236">
      <w:bodyDiv w:val="1"/>
      <w:marLeft w:val="0"/>
      <w:marRight w:val="0"/>
      <w:marTop w:val="0"/>
      <w:marBottom w:val="0"/>
      <w:divBdr>
        <w:top w:val="none" w:sz="0" w:space="0" w:color="auto"/>
        <w:left w:val="none" w:sz="0" w:space="0" w:color="auto"/>
        <w:bottom w:val="none" w:sz="0" w:space="0" w:color="auto"/>
        <w:right w:val="none" w:sz="0" w:space="0" w:color="auto"/>
      </w:divBdr>
    </w:div>
    <w:div w:id="146439062">
      <w:bodyDiv w:val="1"/>
      <w:marLeft w:val="0"/>
      <w:marRight w:val="0"/>
      <w:marTop w:val="0"/>
      <w:marBottom w:val="0"/>
      <w:divBdr>
        <w:top w:val="none" w:sz="0" w:space="0" w:color="auto"/>
        <w:left w:val="none" w:sz="0" w:space="0" w:color="auto"/>
        <w:bottom w:val="none" w:sz="0" w:space="0" w:color="auto"/>
        <w:right w:val="none" w:sz="0" w:space="0" w:color="auto"/>
      </w:divBdr>
    </w:div>
    <w:div w:id="148644393">
      <w:bodyDiv w:val="1"/>
      <w:marLeft w:val="0"/>
      <w:marRight w:val="0"/>
      <w:marTop w:val="0"/>
      <w:marBottom w:val="0"/>
      <w:divBdr>
        <w:top w:val="none" w:sz="0" w:space="0" w:color="auto"/>
        <w:left w:val="none" w:sz="0" w:space="0" w:color="auto"/>
        <w:bottom w:val="none" w:sz="0" w:space="0" w:color="auto"/>
        <w:right w:val="none" w:sz="0" w:space="0" w:color="auto"/>
      </w:divBdr>
    </w:div>
    <w:div w:id="149298729">
      <w:bodyDiv w:val="1"/>
      <w:marLeft w:val="0"/>
      <w:marRight w:val="0"/>
      <w:marTop w:val="0"/>
      <w:marBottom w:val="0"/>
      <w:divBdr>
        <w:top w:val="none" w:sz="0" w:space="0" w:color="auto"/>
        <w:left w:val="none" w:sz="0" w:space="0" w:color="auto"/>
        <w:bottom w:val="none" w:sz="0" w:space="0" w:color="auto"/>
        <w:right w:val="none" w:sz="0" w:space="0" w:color="auto"/>
      </w:divBdr>
    </w:div>
    <w:div w:id="152307802">
      <w:bodyDiv w:val="1"/>
      <w:marLeft w:val="0"/>
      <w:marRight w:val="0"/>
      <w:marTop w:val="0"/>
      <w:marBottom w:val="0"/>
      <w:divBdr>
        <w:top w:val="none" w:sz="0" w:space="0" w:color="auto"/>
        <w:left w:val="none" w:sz="0" w:space="0" w:color="auto"/>
        <w:bottom w:val="none" w:sz="0" w:space="0" w:color="auto"/>
        <w:right w:val="none" w:sz="0" w:space="0" w:color="auto"/>
      </w:divBdr>
    </w:div>
    <w:div w:id="162823787">
      <w:bodyDiv w:val="1"/>
      <w:marLeft w:val="0"/>
      <w:marRight w:val="0"/>
      <w:marTop w:val="0"/>
      <w:marBottom w:val="0"/>
      <w:divBdr>
        <w:top w:val="none" w:sz="0" w:space="0" w:color="auto"/>
        <w:left w:val="none" w:sz="0" w:space="0" w:color="auto"/>
        <w:bottom w:val="none" w:sz="0" w:space="0" w:color="auto"/>
        <w:right w:val="none" w:sz="0" w:space="0" w:color="auto"/>
      </w:divBdr>
    </w:div>
    <w:div w:id="164244586">
      <w:bodyDiv w:val="1"/>
      <w:marLeft w:val="0"/>
      <w:marRight w:val="0"/>
      <w:marTop w:val="0"/>
      <w:marBottom w:val="0"/>
      <w:divBdr>
        <w:top w:val="none" w:sz="0" w:space="0" w:color="auto"/>
        <w:left w:val="none" w:sz="0" w:space="0" w:color="auto"/>
        <w:bottom w:val="none" w:sz="0" w:space="0" w:color="auto"/>
        <w:right w:val="none" w:sz="0" w:space="0" w:color="auto"/>
      </w:divBdr>
    </w:div>
    <w:div w:id="164438539">
      <w:bodyDiv w:val="1"/>
      <w:marLeft w:val="0"/>
      <w:marRight w:val="0"/>
      <w:marTop w:val="0"/>
      <w:marBottom w:val="0"/>
      <w:divBdr>
        <w:top w:val="none" w:sz="0" w:space="0" w:color="auto"/>
        <w:left w:val="none" w:sz="0" w:space="0" w:color="auto"/>
        <w:bottom w:val="none" w:sz="0" w:space="0" w:color="auto"/>
        <w:right w:val="none" w:sz="0" w:space="0" w:color="auto"/>
      </w:divBdr>
    </w:div>
    <w:div w:id="165898841">
      <w:bodyDiv w:val="1"/>
      <w:marLeft w:val="0"/>
      <w:marRight w:val="0"/>
      <w:marTop w:val="0"/>
      <w:marBottom w:val="0"/>
      <w:divBdr>
        <w:top w:val="none" w:sz="0" w:space="0" w:color="auto"/>
        <w:left w:val="none" w:sz="0" w:space="0" w:color="auto"/>
        <w:bottom w:val="none" w:sz="0" w:space="0" w:color="auto"/>
        <w:right w:val="none" w:sz="0" w:space="0" w:color="auto"/>
      </w:divBdr>
    </w:div>
    <w:div w:id="170032611">
      <w:bodyDiv w:val="1"/>
      <w:marLeft w:val="0"/>
      <w:marRight w:val="0"/>
      <w:marTop w:val="0"/>
      <w:marBottom w:val="0"/>
      <w:divBdr>
        <w:top w:val="none" w:sz="0" w:space="0" w:color="auto"/>
        <w:left w:val="none" w:sz="0" w:space="0" w:color="auto"/>
        <w:bottom w:val="none" w:sz="0" w:space="0" w:color="auto"/>
        <w:right w:val="none" w:sz="0" w:space="0" w:color="auto"/>
      </w:divBdr>
    </w:div>
    <w:div w:id="171647902">
      <w:bodyDiv w:val="1"/>
      <w:marLeft w:val="0"/>
      <w:marRight w:val="0"/>
      <w:marTop w:val="0"/>
      <w:marBottom w:val="0"/>
      <w:divBdr>
        <w:top w:val="none" w:sz="0" w:space="0" w:color="auto"/>
        <w:left w:val="none" w:sz="0" w:space="0" w:color="auto"/>
        <w:bottom w:val="none" w:sz="0" w:space="0" w:color="auto"/>
        <w:right w:val="none" w:sz="0" w:space="0" w:color="auto"/>
      </w:divBdr>
    </w:div>
    <w:div w:id="172232740">
      <w:bodyDiv w:val="1"/>
      <w:marLeft w:val="0"/>
      <w:marRight w:val="0"/>
      <w:marTop w:val="0"/>
      <w:marBottom w:val="0"/>
      <w:divBdr>
        <w:top w:val="none" w:sz="0" w:space="0" w:color="auto"/>
        <w:left w:val="none" w:sz="0" w:space="0" w:color="auto"/>
        <w:bottom w:val="none" w:sz="0" w:space="0" w:color="auto"/>
        <w:right w:val="none" w:sz="0" w:space="0" w:color="auto"/>
      </w:divBdr>
    </w:div>
    <w:div w:id="175965096">
      <w:bodyDiv w:val="1"/>
      <w:marLeft w:val="0"/>
      <w:marRight w:val="0"/>
      <w:marTop w:val="0"/>
      <w:marBottom w:val="0"/>
      <w:divBdr>
        <w:top w:val="none" w:sz="0" w:space="0" w:color="auto"/>
        <w:left w:val="none" w:sz="0" w:space="0" w:color="auto"/>
        <w:bottom w:val="none" w:sz="0" w:space="0" w:color="auto"/>
        <w:right w:val="none" w:sz="0" w:space="0" w:color="auto"/>
      </w:divBdr>
    </w:div>
    <w:div w:id="178083311">
      <w:bodyDiv w:val="1"/>
      <w:marLeft w:val="0"/>
      <w:marRight w:val="0"/>
      <w:marTop w:val="0"/>
      <w:marBottom w:val="0"/>
      <w:divBdr>
        <w:top w:val="none" w:sz="0" w:space="0" w:color="auto"/>
        <w:left w:val="none" w:sz="0" w:space="0" w:color="auto"/>
        <w:bottom w:val="none" w:sz="0" w:space="0" w:color="auto"/>
        <w:right w:val="none" w:sz="0" w:space="0" w:color="auto"/>
      </w:divBdr>
    </w:div>
    <w:div w:id="186412917">
      <w:bodyDiv w:val="1"/>
      <w:marLeft w:val="0"/>
      <w:marRight w:val="0"/>
      <w:marTop w:val="0"/>
      <w:marBottom w:val="0"/>
      <w:divBdr>
        <w:top w:val="none" w:sz="0" w:space="0" w:color="auto"/>
        <w:left w:val="none" w:sz="0" w:space="0" w:color="auto"/>
        <w:bottom w:val="none" w:sz="0" w:space="0" w:color="auto"/>
        <w:right w:val="none" w:sz="0" w:space="0" w:color="auto"/>
      </w:divBdr>
    </w:div>
    <w:div w:id="186456829">
      <w:bodyDiv w:val="1"/>
      <w:marLeft w:val="0"/>
      <w:marRight w:val="0"/>
      <w:marTop w:val="0"/>
      <w:marBottom w:val="0"/>
      <w:divBdr>
        <w:top w:val="none" w:sz="0" w:space="0" w:color="auto"/>
        <w:left w:val="none" w:sz="0" w:space="0" w:color="auto"/>
        <w:bottom w:val="none" w:sz="0" w:space="0" w:color="auto"/>
        <w:right w:val="none" w:sz="0" w:space="0" w:color="auto"/>
      </w:divBdr>
    </w:div>
    <w:div w:id="188758384">
      <w:bodyDiv w:val="1"/>
      <w:marLeft w:val="0"/>
      <w:marRight w:val="0"/>
      <w:marTop w:val="0"/>
      <w:marBottom w:val="0"/>
      <w:divBdr>
        <w:top w:val="none" w:sz="0" w:space="0" w:color="auto"/>
        <w:left w:val="none" w:sz="0" w:space="0" w:color="auto"/>
        <w:bottom w:val="none" w:sz="0" w:space="0" w:color="auto"/>
        <w:right w:val="none" w:sz="0" w:space="0" w:color="auto"/>
      </w:divBdr>
    </w:div>
    <w:div w:id="188758395">
      <w:bodyDiv w:val="1"/>
      <w:marLeft w:val="0"/>
      <w:marRight w:val="0"/>
      <w:marTop w:val="0"/>
      <w:marBottom w:val="0"/>
      <w:divBdr>
        <w:top w:val="none" w:sz="0" w:space="0" w:color="auto"/>
        <w:left w:val="none" w:sz="0" w:space="0" w:color="auto"/>
        <w:bottom w:val="none" w:sz="0" w:space="0" w:color="auto"/>
        <w:right w:val="none" w:sz="0" w:space="0" w:color="auto"/>
      </w:divBdr>
    </w:div>
    <w:div w:id="191767603">
      <w:bodyDiv w:val="1"/>
      <w:marLeft w:val="0"/>
      <w:marRight w:val="0"/>
      <w:marTop w:val="0"/>
      <w:marBottom w:val="0"/>
      <w:divBdr>
        <w:top w:val="none" w:sz="0" w:space="0" w:color="auto"/>
        <w:left w:val="none" w:sz="0" w:space="0" w:color="auto"/>
        <w:bottom w:val="none" w:sz="0" w:space="0" w:color="auto"/>
        <w:right w:val="none" w:sz="0" w:space="0" w:color="auto"/>
      </w:divBdr>
    </w:div>
    <w:div w:id="193925397">
      <w:bodyDiv w:val="1"/>
      <w:marLeft w:val="0"/>
      <w:marRight w:val="0"/>
      <w:marTop w:val="0"/>
      <w:marBottom w:val="0"/>
      <w:divBdr>
        <w:top w:val="none" w:sz="0" w:space="0" w:color="auto"/>
        <w:left w:val="none" w:sz="0" w:space="0" w:color="auto"/>
        <w:bottom w:val="none" w:sz="0" w:space="0" w:color="auto"/>
        <w:right w:val="none" w:sz="0" w:space="0" w:color="auto"/>
      </w:divBdr>
    </w:div>
    <w:div w:id="204297599">
      <w:bodyDiv w:val="1"/>
      <w:marLeft w:val="0"/>
      <w:marRight w:val="0"/>
      <w:marTop w:val="0"/>
      <w:marBottom w:val="0"/>
      <w:divBdr>
        <w:top w:val="none" w:sz="0" w:space="0" w:color="auto"/>
        <w:left w:val="none" w:sz="0" w:space="0" w:color="auto"/>
        <w:bottom w:val="none" w:sz="0" w:space="0" w:color="auto"/>
        <w:right w:val="none" w:sz="0" w:space="0" w:color="auto"/>
      </w:divBdr>
    </w:div>
    <w:div w:id="205799808">
      <w:bodyDiv w:val="1"/>
      <w:marLeft w:val="0"/>
      <w:marRight w:val="0"/>
      <w:marTop w:val="0"/>
      <w:marBottom w:val="0"/>
      <w:divBdr>
        <w:top w:val="none" w:sz="0" w:space="0" w:color="auto"/>
        <w:left w:val="none" w:sz="0" w:space="0" w:color="auto"/>
        <w:bottom w:val="none" w:sz="0" w:space="0" w:color="auto"/>
        <w:right w:val="none" w:sz="0" w:space="0" w:color="auto"/>
      </w:divBdr>
    </w:div>
    <w:div w:id="206525571">
      <w:bodyDiv w:val="1"/>
      <w:marLeft w:val="0"/>
      <w:marRight w:val="0"/>
      <w:marTop w:val="0"/>
      <w:marBottom w:val="0"/>
      <w:divBdr>
        <w:top w:val="none" w:sz="0" w:space="0" w:color="auto"/>
        <w:left w:val="none" w:sz="0" w:space="0" w:color="auto"/>
        <w:bottom w:val="none" w:sz="0" w:space="0" w:color="auto"/>
        <w:right w:val="none" w:sz="0" w:space="0" w:color="auto"/>
      </w:divBdr>
    </w:div>
    <w:div w:id="209539347">
      <w:bodyDiv w:val="1"/>
      <w:marLeft w:val="0"/>
      <w:marRight w:val="0"/>
      <w:marTop w:val="0"/>
      <w:marBottom w:val="0"/>
      <w:divBdr>
        <w:top w:val="none" w:sz="0" w:space="0" w:color="auto"/>
        <w:left w:val="none" w:sz="0" w:space="0" w:color="auto"/>
        <w:bottom w:val="none" w:sz="0" w:space="0" w:color="auto"/>
        <w:right w:val="none" w:sz="0" w:space="0" w:color="auto"/>
      </w:divBdr>
    </w:div>
    <w:div w:id="213320168">
      <w:bodyDiv w:val="1"/>
      <w:marLeft w:val="0"/>
      <w:marRight w:val="0"/>
      <w:marTop w:val="0"/>
      <w:marBottom w:val="0"/>
      <w:divBdr>
        <w:top w:val="none" w:sz="0" w:space="0" w:color="auto"/>
        <w:left w:val="none" w:sz="0" w:space="0" w:color="auto"/>
        <w:bottom w:val="none" w:sz="0" w:space="0" w:color="auto"/>
        <w:right w:val="none" w:sz="0" w:space="0" w:color="auto"/>
      </w:divBdr>
    </w:div>
    <w:div w:id="213857681">
      <w:bodyDiv w:val="1"/>
      <w:marLeft w:val="0"/>
      <w:marRight w:val="0"/>
      <w:marTop w:val="0"/>
      <w:marBottom w:val="0"/>
      <w:divBdr>
        <w:top w:val="none" w:sz="0" w:space="0" w:color="auto"/>
        <w:left w:val="none" w:sz="0" w:space="0" w:color="auto"/>
        <w:bottom w:val="none" w:sz="0" w:space="0" w:color="auto"/>
        <w:right w:val="none" w:sz="0" w:space="0" w:color="auto"/>
      </w:divBdr>
    </w:div>
    <w:div w:id="214896520">
      <w:bodyDiv w:val="1"/>
      <w:marLeft w:val="0"/>
      <w:marRight w:val="0"/>
      <w:marTop w:val="0"/>
      <w:marBottom w:val="0"/>
      <w:divBdr>
        <w:top w:val="none" w:sz="0" w:space="0" w:color="auto"/>
        <w:left w:val="none" w:sz="0" w:space="0" w:color="auto"/>
        <w:bottom w:val="none" w:sz="0" w:space="0" w:color="auto"/>
        <w:right w:val="none" w:sz="0" w:space="0" w:color="auto"/>
      </w:divBdr>
    </w:div>
    <w:div w:id="222565589">
      <w:bodyDiv w:val="1"/>
      <w:marLeft w:val="0"/>
      <w:marRight w:val="0"/>
      <w:marTop w:val="0"/>
      <w:marBottom w:val="0"/>
      <w:divBdr>
        <w:top w:val="none" w:sz="0" w:space="0" w:color="auto"/>
        <w:left w:val="none" w:sz="0" w:space="0" w:color="auto"/>
        <w:bottom w:val="none" w:sz="0" w:space="0" w:color="auto"/>
        <w:right w:val="none" w:sz="0" w:space="0" w:color="auto"/>
      </w:divBdr>
    </w:div>
    <w:div w:id="222722187">
      <w:bodyDiv w:val="1"/>
      <w:marLeft w:val="0"/>
      <w:marRight w:val="0"/>
      <w:marTop w:val="0"/>
      <w:marBottom w:val="0"/>
      <w:divBdr>
        <w:top w:val="none" w:sz="0" w:space="0" w:color="auto"/>
        <w:left w:val="none" w:sz="0" w:space="0" w:color="auto"/>
        <w:bottom w:val="none" w:sz="0" w:space="0" w:color="auto"/>
        <w:right w:val="none" w:sz="0" w:space="0" w:color="auto"/>
      </w:divBdr>
    </w:div>
    <w:div w:id="240069232">
      <w:bodyDiv w:val="1"/>
      <w:marLeft w:val="0"/>
      <w:marRight w:val="0"/>
      <w:marTop w:val="0"/>
      <w:marBottom w:val="0"/>
      <w:divBdr>
        <w:top w:val="none" w:sz="0" w:space="0" w:color="auto"/>
        <w:left w:val="none" w:sz="0" w:space="0" w:color="auto"/>
        <w:bottom w:val="none" w:sz="0" w:space="0" w:color="auto"/>
        <w:right w:val="none" w:sz="0" w:space="0" w:color="auto"/>
      </w:divBdr>
    </w:div>
    <w:div w:id="240334301">
      <w:bodyDiv w:val="1"/>
      <w:marLeft w:val="0"/>
      <w:marRight w:val="0"/>
      <w:marTop w:val="0"/>
      <w:marBottom w:val="0"/>
      <w:divBdr>
        <w:top w:val="none" w:sz="0" w:space="0" w:color="auto"/>
        <w:left w:val="none" w:sz="0" w:space="0" w:color="auto"/>
        <w:bottom w:val="none" w:sz="0" w:space="0" w:color="auto"/>
        <w:right w:val="none" w:sz="0" w:space="0" w:color="auto"/>
      </w:divBdr>
    </w:div>
    <w:div w:id="244730726">
      <w:bodyDiv w:val="1"/>
      <w:marLeft w:val="0"/>
      <w:marRight w:val="0"/>
      <w:marTop w:val="0"/>
      <w:marBottom w:val="0"/>
      <w:divBdr>
        <w:top w:val="none" w:sz="0" w:space="0" w:color="auto"/>
        <w:left w:val="none" w:sz="0" w:space="0" w:color="auto"/>
        <w:bottom w:val="none" w:sz="0" w:space="0" w:color="auto"/>
        <w:right w:val="none" w:sz="0" w:space="0" w:color="auto"/>
      </w:divBdr>
    </w:div>
    <w:div w:id="246158154">
      <w:bodyDiv w:val="1"/>
      <w:marLeft w:val="0"/>
      <w:marRight w:val="0"/>
      <w:marTop w:val="0"/>
      <w:marBottom w:val="0"/>
      <w:divBdr>
        <w:top w:val="none" w:sz="0" w:space="0" w:color="auto"/>
        <w:left w:val="none" w:sz="0" w:space="0" w:color="auto"/>
        <w:bottom w:val="none" w:sz="0" w:space="0" w:color="auto"/>
        <w:right w:val="none" w:sz="0" w:space="0" w:color="auto"/>
      </w:divBdr>
    </w:div>
    <w:div w:id="246766579">
      <w:bodyDiv w:val="1"/>
      <w:marLeft w:val="0"/>
      <w:marRight w:val="0"/>
      <w:marTop w:val="0"/>
      <w:marBottom w:val="0"/>
      <w:divBdr>
        <w:top w:val="none" w:sz="0" w:space="0" w:color="auto"/>
        <w:left w:val="none" w:sz="0" w:space="0" w:color="auto"/>
        <w:bottom w:val="none" w:sz="0" w:space="0" w:color="auto"/>
        <w:right w:val="none" w:sz="0" w:space="0" w:color="auto"/>
      </w:divBdr>
    </w:div>
    <w:div w:id="247816103">
      <w:bodyDiv w:val="1"/>
      <w:marLeft w:val="0"/>
      <w:marRight w:val="0"/>
      <w:marTop w:val="0"/>
      <w:marBottom w:val="0"/>
      <w:divBdr>
        <w:top w:val="none" w:sz="0" w:space="0" w:color="auto"/>
        <w:left w:val="none" w:sz="0" w:space="0" w:color="auto"/>
        <w:bottom w:val="none" w:sz="0" w:space="0" w:color="auto"/>
        <w:right w:val="none" w:sz="0" w:space="0" w:color="auto"/>
      </w:divBdr>
    </w:div>
    <w:div w:id="251158634">
      <w:bodyDiv w:val="1"/>
      <w:marLeft w:val="0"/>
      <w:marRight w:val="0"/>
      <w:marTop w:val="0"/>
      <w:marBottom w:val="0"/>
      <w:divBdr>
        <w:top w:val="none" w:sz="0" w:space="0" w:color="auto"/>
        <w:left w:val="none" w:sz="0" w:space="0" w:color="auto"/>
        <w:bottom w:val="none" w:sz="0" w:space="0" w:color="auto"/>
        <w:right w:val="none" w:sz="0" w:space="0" w:color="auto"/>
      </w:divBdr>
    </w:div>
    <w:div w:id="251203866">
      <w:bodyDiv w:val="1"/>
      <w:marLeft w:val="0"/>
      <w:marRight w:val="0"/>
      <w:marTop w:val="0"/>
      <w:marBottom w:val="0"/>
      <w:divBdr>
        <w:top w:val="none" w:sz="0" w:space="0" w:color="auto"/>
        <w:left w:val="none" w:sz="0" w:space="0" w:color="auto"/>
        <w:bottom w:val="none" w:sz="0" w:space="0" w:color="auto"/>
        <w:right w:val="none" w:sz="0" w:space="0" w:color="auto"/>
      </w:divBdr>
    </w:div>
    <w:div w:id="253131605">
      <w:bodyDiv w:val="1"/>
      <w:marLeft w:val="0"/>
      <w:marRight w:val="0"/>
      <w:marTop w:val="0"/>
      <w:marBottom w:val="0"/>
      <w:divBdr>
        <w:top w:val="none" w:sz="0" w:space="0" w:color="auto"/>
        <w:left w:val="none" w:sz="0" w:space="0" w:color="auto"/>
        <w:bottom w:val="none" w:sz="0" w:space="0" w:color="auto"/>
        <w:right w:val="none" w:sz="0" w:space="0" w:color="auto"/>
      </w:divBdr>
    </w:div>
    <w:div w:id="254018052">
      <w:bodyDiv w:val="1"/>
      <w:marLeft w:val="0"/>
      <w:marRight w:val="0"/>
      <w:marTop w:val="0"/>
      <w:marBottom w:val="0"/>
      <w:divBdr>
        <w:top w:val="none" w:sz="0" w:space="0" w:color="auto"/>
        <w:left w:val="none" w:sz="0" w:space="0" w:color="auto"/>
        <w:bottom w:val="none" w:sz="0" w:space="0" w:color="auto"/>
        <w:right w:val="none" w:sz="0" w:space="0" w:color="auto"/>
      </w:divBdr>
    </w:div>
    <w:div w:id="254291493">
      <w:bodyDiv w:val="1"/>
      <w:marLeft w:val="0"/>
      <w:marRight w:val="0"/>
      <w:marTop w:val="0"/>
      <w:marBottom w:val="0"/>
      <w:divBdr>
        <w:top w:val="none" w:sz="0" w:space="0" w:color="auto"/>
        <w:left w:val="none" w:sz="0" w:space="0" w:color="auto"/>
        <w:bottom w:val="none" w:sz="0" w:space="0" w:color="auto"/>
        <w:right w:val="none" w:sz="0" w:space="0" w:color="auto"/>
      </w:divBdr>
    </w:div>
    <w:div w:id="255292056">
      <w:bodyDiv w:val="1"/>
      <w:marLeft w:val="0"/>
      <w:marRight w:val="0"/>
      <w:marTop w:val="0"/>
      <w:marBottom w:val="0"/>
      <w:divBdr>
        <w:top w:val="none" w:sz="0" w:space="0" w:color="auto"/>
        <w:left w:val="none" w:sz="0" w:space="0" w:color="auto"/>
        <w:bottom w:val="none" w:sz="0" w:space="0" w:color="auto"/>
        <w:right w:val="none" w:sz="0" w:space="0" w:color="auto"/>
      </w:divBdr>
    </w:div>
    <w:div w:id="256911001">
      <w:bodyDiv w:val="1"/>
      <w:marLeft w:val="0"/>
      <w:marRight w:val="0"/>
      <w:marTop w:val="0"/>
      <w:marBottom w:val="0"/>
      <w:divBdr>
        <w:top w:val="none" w:sz="0" w:space="0" w:color="auto"/>
        <w:left w:val="none" w:sz="0" w:space="0" w:color="auto"/>
        <w:bottom w:val="none" w:sz="0" w:space="0" w:color="auto"/>
        <w:right w:val="none" w:sz="0" w:space="0" w:color="auto"/>
      </w:divBdr>
    </w:div>
    <w:div w:id="260532263">
      <w:bodyDiv w:val="1"/>
      <w:marLeft w:val="0"/>
      <w:marRight w:val="0"/>
      <w:marTop w:val="0"/>
      <w:marBottom w:val="0"/>
      <w:divBdr>
        <w:top w:val="none" w:sz="0" w:space="0" w:color="auto"/>
        <w:left w:val="none" w:sz="0" w:space="0" w:color="auto"/>
        <w:bottom w:val="none" w:sz="0" w:space="0" w:color="auto"/>
        <w:right w:val="none" w:sz="0" w:space="0" w:color="auto"/>
      </w:divBdr>
    </w:div>
    <w:div w:id="261301989">
      <w:bodyDiv w:val="1"/>
      <w:marLeft w:val="0"/>
      <w:marRight w:val="0"/>
      <w:marTop w:val="0"/>
      <w:marBottom w:val="0"/>
      <w:divBdr>
        <w:top w:val="none" w:sz="0" w:space="0" w:color="auto"/>
        <w:left w:val="none" w:sz="0" w:space="0" w:color="auto"/>
        <w:bottom w:val="none" w:sz="0" w:space="0" w:color="auto"/>
        <w:right w:val="none" w:sz="0" w:space="0" w:color="auto"/>
      </w:divBdr>
    </w:div>
    <w:div w:id="261500967">
      <w:bodyDiv w:val="1"/>
      <w:marLeft w:val="0"/>
      <w:marRight w:val="0"/>
      <w:marTop w:val="0"/>
      <w:marBottom w:val="0"/>
      <w:divBdr>
        <w:top w:val="none" w:sz="0" w:space="0" w:color="auto"/>
        <w:left w:val="none" w:sz="0" w:space="0" w:color="auto"/>
        <w:bottom w:val="none" w:sz="0" w:space="0" w:color="auto"/>
        <w:right w:val="none" w:sz="0" w:space="0" w:color="auto"/>
      </w:divBdr>
    </w:div>
    <w:div w:id="264534963">
      <w:bodyDiv w:val="1"/>
      <w:marLeft w:val="0"/>
      <w:marRight w:val="0"/>
      <w:marTop w:val="0"/>
      <w:marBottom w:val="0"/>
      <w:divBdr>
        <w:top w:val="none" w:sz="0" w:space="0" w:color="auto"/>
        <w:left w:val="none" w:sz="0" w:space="0" w:color="auto"/>
        <w:bottom w:val="none" w:sz="0" w:space="0" w:color="auto"/>
        <w:right w:val="none" w:sz="0" w:space="0" w:color="auto"/>
      </w:divBdr>
    </w:div>
    <w:div w:id="266278960">
      <w:bodyDiv w:val="1"/>
      <w:marLeft w:val="0"/>
      <w:marRight w:val="0"/>
      <w:marTop w:val="0"/>
      <w:marBottom w:val="0"/>
      <w:divBdr>
        <w:top w:val="none" w:sz="0" w:space="0" w:color="auto"/>
        <w:left w:val="none" w:sz="0" w:space="0" w:color="auto"/>
        <w:bottom w:val="none" w:sz="0" w:space="0" w:color="auto"/>
        <w:right w:val="none" w:sz="0" w:space="0" w:color="auto"/>
      </w:divBdr>
    </w:div>
    <w:div w:id="270599258">
      <w:bodyDiv w:val="1"/>
      <w:marLeft w:val="0"/>
      <w:marRight w:val="0"/>
      <w:marTop w:val="0"/>
      <w:marBottom w:val="0"/>
      <w:divBdr>
        <w:top w:val="none" w:sz="0" w:space="0" w:color="auto"/>
        <w:left w:val="none" w:sz="0" w:space="0" w:color="auto"/>
        <w:bottom w:val="none" w:sz="0" w:space="0" w:color="auto"/>
        <w:right w:val="none" w:sz="0" w:space="0" w:color="auto"/>
      </w:divBdr>
    </w:div>
    <w:div w:id="273556501">
      <w:bodyDiv w:val="1"/>
      <w:marLeft w:val="0"/>
      <w:marRight w:val="0"/>
      <w:marTop w:val="0"/>
      <w:marBottom w:val="0"/>
      <w:divBdr>
        <w:top w:val="none" w:sz="0" w:space="0" w:color="auto"/>
        <w:left w:val="none" w:sz="0" w:space="0" w:color="auto"/>
        <w:bottom w:val="none" w:sz="0" w:space="0" w:color="auto"/>
        <w:right w:val="none" w:sz="0" w:space="0" w:color="auto"/>
      </w:divBdr>
    </w:div>
    <w:div w:id="274362977">
      <w:bodyDiv w:val="1"/>
      <w:marLeft w:val="0"/>
      <w:marRight w:val="0"/>
      <w:marTop w:val="0"/>
      <w:marBottom w:val="0"/>
      <w:divBdr>
        <w:top w:val="none" w:sz="0" w:space="0" w:color="auto"/>
        <w:left w:val="none" w:sz="0" w:space="0" w:color="auto"/>
        <w:bottom w:val="none" w:sz="0" w:space="0" w:color="auto"/>
        <w:right w:val="none" w:sz="0" w:space="0" w:color="auto"/>
      </w:divBdr>
    </w:div>
    <w:div w:id="277221067">
      <w:bodyDiv w:val="1"/>
      <w:marLeft w:val="0"/>
      <w:marRight w:val="0"/>
      <w:marTop w:val="0"/>
      <w:marBottom w:val="0"/>
      <w:divBdr>
        <w:top w:val="none" w:sz="0" w:space="0" w:color="auto"/>
        <w:left w:val="none" w:sz="0" w:space="0" w:color="auto"/>
        <w:bottom w:val="none" w:sz="0" w:space="0" w:color="auto"/>
        <w:right w:val="none" w:sz="0" w:space="0" w:color="auto"/>
      </w:divBdr>
    </w:div>
    <w:div w:id="288513421">
      <w:bodyDiv w:val="1"/>
      <w:marLeft w:val="0"/>
      <w:marRight w:val="0"/>
      <w:marTop w:val="0"/>
      <w:marBottom w:val="0"/>
      <w:divBdr>
        <w:top w:val="none" w:sz="0" w:space="0" w:color="auto"/>
        <w:left w:val="none" w:sz="0" w:space="0" w:color="auto"/>
        <w:bottom w:val="none" w:sz="0" w:space="0" w:color="auto"/>
        <w:right w:val="none" w:sz="0" w:space="0" w:color="auto"/>
      </w:divBdr>
    </w:div>
    <w:div w:id="309284784">
      <w:bodyDiv w:val="1"/>
      <w:marLeft w:val="0"/>
      <w:marRight w:val="0"/>
      <w:marTop w:val="0"/>
      <w:marBottom w:val="0"/>
      <w:divBdr>
        <w:top w:val="none" w:sz="0" w:space="0" w:color="auto"/>
        <w:left w:val="none" w:sz="0" w:space="0" w:color="auto"/>
        <w:bottom w:val="none" w:sz="0" w:space="0" w:color="auto"/>
        <w:right w:val="none" w:sz="0" w:space="0" w:color="auto"/>
      </w:divBdr>
    </w:div>
    <w:div w:id="319693247">
      <w:bodyDiv w:val="1"/>
      <w:marLeft w:val="0"/>
      <w:marRight w:val="0"/>
      <w:marTop w:val="0"/>
      <w:marBottom w:val="0"/>
      <w:divBdr>
        <w:top w:val="none" w:sz="0" w:space="0" w:color="auto"/>
        <w:left w:val="none" w:sz="0" w:space="0" w:color="auto"/>
        <w:bottom w:val="none" w:sz="0" w:space="0" w:color="auto"/>
        <w:right w:val="none" w:sz="0" w:space="0" w:color="auto"/>
      </w:divBdr>
    </w:div>
    <w:div w:id="322469761">
      <w:bodyDiv w:val="1"/>
      <w:marLeft w:val="0"/>
      <w:marRight w:val="0"/>
      <w:marTop w:val="0"/>
      <w:marBottom w:val="0"/>
      <w:divBdr>
        <w:top w:val="none" w:sz="0" w:space="0" w:color="auto"/>
        <w:left w:val="none" w:sz="0" w:space="0" w:color="auto"/>
        <w:bottom w:val="none" w:sz="0" w:space="0" w:color="auto"/>
        <w:right w:val="none" w:sz="0" w:space="0" w:color="auto"/>
      </w:divBdr>
    </w:div>
    <w:div w:id="325010598">
      <w:bodyDiv w:val="1"/>
      <w:marLeft w:val="0"/>
      <w:marRight w:val="0"/>
      <w:marTop w:val="0"/>
      <w:marBottom w:val="0"/>
      <w:divBdr>
        <w:top w:val="none" w:sz="0" w:space="0" w:color="auto"/>
        <w:left w:val="none" w:sz="0" w:space="0" w:color="auto"/>
        <w:bottom w:val="none" w:sz="0" w:space="0" w:color="auto"/>
        <w:right w:val="none" w:sz="0" w:space="0" w:color="auto"/>
      </w:divBdr>
    </w:div>
    <w:div w:id="328673866">
      <w:bodyDiv w:val="1"/>
      <w:marLeft w:val="0"/>
      <w:marRight w:val="0"/>
      <w:marTop w:val="0"/>
      <w:marBottom w:val="0"/>
      <w:divBdr>
        <w:top w:val="none" w:sz="0" w:space="0" w:color="auto"/>
        <w:left w:val="none" w:sz="0" w:space="0" w:color="auto"/>
        <w:bottom w:val="none" w:sz="0" w:space="0" w:color="auto"/>
        <w:right w:val="none" w:sz="0" w:space="0" w:color="auto"/>
      </w:divBdr>
    </w:div>
    <w:div w:id="330454358">
      <w:bodyDiv w:val="1"/>
      <w:marLeft w:val="0"/>
      <w:marRight w:val="0"/>
      <w:marTop w:val="0"/>
      <w:marBottom w:val="0"/>
      <w:divBdr>
        <w:top w:val="none" w:sz="0" w:space="0" w:color="auto"/>
        <w:left w:val="none" w:sz="0" w:space="0" w:color="auto"/>
        <w:bottom w:val="none" w:sz="0" w:space="0" w:color="auto"/>
        <w:right w:val="none" w:sz="0" w:space="0" w:color="auto"/>
      </w:divBdr>
    </w:div>
    <w:div w:id="332345192">
      <w:bodyDiv w:val="1"/>
      <w:marLeft w:val="0"/>
      <w:marRight w:val="0"/>
      <w:marTop w:val="0"/>
      <w:marBottom w:val="0"/>
      <w:divBdr>
        <w:top w:val="none" w:sz="0" w:space="0" w:color="auto"/>
        <w:left w:val="none" w:sz="0" w:space="0" w:color="auto"/>
        <w:bottom w:val="none" w:sz="0" w:space="0" w:color="auto"/>
        <w:right w:val="none" w:sz="0" w:space="0" w:color="auto"/>
      </w:divBdr>
    </w:div>
    <w:div w:id="334306494">
      <w:bodyDiv w:val="1"/>
      <w:marLeft w:val="0"/>
      <w:marRight w:val="0"/>
      <w:marTop w:val="0"/>
      <w:marBottom w:val="0"/>
      <w:divBdr>
        <w:top w:val="none" w:sz="0" w:space="0" w:color="auto"/>
        <w:left w:val="none" w:sz="0" w:space="0" w:color="auto"/>
        <w:bottom w:val="none" w:sz="0" w:space="0" w:color="auto"/>
        <w:right w:val="none" w:sz="0" w:space="0" w:color="auto"/>
      </w:divBdr>
    </w:div>
    <w:div w:id="341051692">
      <w:bodyDiv w:val="1"/>
      <w:marLeft w:val="0"/>
      <w:marRight w:val="0"/>
      <w:marTop w:val="0"/>
      <w:marBottom w:val="0"/>
      <w:divBdr>
        <w:top w:val="none" w:sz="0" w:space="0" w:color="auto"/>
        <w:left w:val="none" w:sz="0" w:space="0" w:color="auto"/>
        <w:bottom w:val="none" w:sz="0" w:space="0" w:color="auto"/>
        <w:right w:val="none" w:sz="0" w:space="0" w:color="auto"/>
      </w:divBdr>
    </w:div>
    <w:div w:id="341783426">
      <w:bodyDiv w:val="1"/>
      <w:marLeft w:val="0"/>
      <w:marRight w:val="0"/>
      <w:marTop w:val="0"/>
      <w:marBottom w:val="0"/>
      <w:divBdr>
        <w:top w:val="none" w:sz="0" w:space="0" w:color="auto"/>
        <w:left w:val="none" w:sz="0" w:space="0" w:color="auto"/>
        <w:bottom w:val="none" w:sz="0" w:space="0" w:color="auto"/>
        <w:right w:val="none" w:sz="0" w:space="0" w:color="auto"/>
      </w:divBdr>
    </w:div>
    <w:div w:id="344213342">
      <w:bodyDiv w:val="1"/>
      <w:marLeft w:val="0"/>
      <w:marRight w:val="0"/>
      <w:marTop w:val="0"/>
      <w:marBottom w:val="0"/>
      <w:divBdr>
        <w:top w:val="none" w:sz="0" w:space="0" w:color="auto"/>
        <w:left w:val="none" w:sz="0" w:space="0" w:color="auto"/>
        <w:bottom w:val="none" w:sz="0" w:space="0" w:color="auto"/>
        <w:right w:val="none" w:sz="0" w:space="0" w:color="auto"/>
      </w:divBdr>
    </w:div>
    <w:div w:id="345863466">
      <w:bodyDiv w:val="1"/>
      <w:marLeft w:val="0"/>
      <w:marRight w:val="0"/>
      <w:marTop w:val="0"/>
      <w:marBottom w:val="0"/>
      <w:divBdr>
        <w:top w:val="none" w:sz="0" w:space="0" w:color="auto"/>
        <w:left w:val="none" w:sz="0" w:space="0" w:color="auto"/>
        <w:bottom w:val="none" w:sz="0" w:space="0" w:color="auto"/>
        <w:right w:val="none" w:sz="0" w:space="0" w:color="auto"/>
      </w:divBdr>
    </w:div>
    <w:div w:id="346447650">
      <w:bodyDiv w:val="1"/>
      <w:marLeft w:val="0"/>
      <w:marRight w:val="0"/>
      <w:marTop w:val="0"/>
      <w:marBottom w:val="0"/>
      <w:divBdr>
        <w:top w:val="none" w:sz="0" w:space="0" w:color="auto"/>
        <w:left w:val="none" w:sz="0" w:space="0" w:color="auto"/>
        <w:bottom w:val="none" w:sz="0" w:space="0" w:color="auto"/>
        <w:right w:val="none" w:sz="0" w:space="0" w:color="auto"/>
      </w:divBdr>
    </w:div>
    <w:div w:id="346980163">
      <w:bodyDiv w:val="1"/>
      <w:marLeft w:val="0"/>
      <w:marRight w:val="0"/>
      <w:marTop w:val="0"/>
      <w:marBottom w:val="0"/>
      <w:divBdr>
        <w:top w:val="none" w:sz="0" w:space="0" w:color="auto"/>
        <w:left w:val="none" w:sz="0" w:space="0" w:color="auto"/>
        <w:bottom w:val="none" w:sz="0" w:space="0" w:color="auto"/>
        <w:right w:val="none" w:sz="0" w:space="0" w:color="auto"/>
      </w:divBdr>
    </w:div>
    <w:div w:id="353773450">
      <w:bodyDiv w:val="1"/>
      <w:marLeft w:val="0"/>
      <w:marRight w:val="0"/>
      <w:marTop w:val="0"/>
      <w:marBottom w:val="0"/>
      <w:divBdr>
        <w:top w:val="none" w:sz="0" w:space="0" w:color="auto"/>
        <w:left w:val="none" w:sz="0" w:space="0" w:color="auto"/>
        <w:bottom w:val="none" w:sz="0" w:space="0" w:color="auto"/>
        <w:right w:val="none" w:sz="0" w:space="0" w:color="auto"/>
      </w:divBdr>
    </w:div>
    <w:div w:id="360013839">
      <w:bodyDiv w:val="1"/>
      <w:marLeft w:val="0"/>
      <w:marRight w:val="0"/>
      <w:marTop w:val="0"/>
      <w:marBottom w:val="0"/>
      <w:divBdr>
        <w:top w:val="none" w:sz="0" w:space="0" w:color="auto"/>
        <w:left w:val="none" w:sz="0" w:space="0" w:color="auto"/>
        <w:bottom w:val="none" w:sz="0" w:space="0" w:color="auto"/>
        <w:right w:val="none" w:sz="0" w:space="0" w:color="auto"/>
      </w:divBdr>
    </w:div>
    <w:div w:id="363021146">
      <w:bodyDiv w:val="1"/>
      <w:marLeft w:val="0"/>
      <w:marRight w:val="0"/>
      <w:marTop w:val="0"/>
      <w:marBottom w:val="0"/>
      <w:divBdr>
        <w:top w:val="none" w:sz="0" w:space="0" w:color="auto"/>
        <w:left w:val="none" w:sz="0" w:space="0" w:color="auto"/>
        <w:bottom w:val="none" w:sz="0" w:space="0" w:color="auto"/>
        <w:right w:val="none" w:sz="0" w:space="0" w:color="auto"/>
      </w:divBdr>
    </w:div>
    <w:div w:id="367531933">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71805474">
      <w:bodyDiv w:val="1"/>
      <w:marLeft w:val="0"/>
      <w:marRight w:val="0"/>
      <w:marTop w:val="0"/>
      <w:marBottom w:val="0"/>
      <w:divBdr>
        <w:top w:val="none" w:sz="0" w:space="0" w:color="auto"/>
        <w:left w:val="none" w:sz="0" w:space="0" w:color="auto"/>
        <w:bottom w:val="none" w:sz="0" w:space="0" w:color="auto"/>
        <w:right w:val="none" w:sz="0" w:space="0" w:color="auto"/>
      </w:divBdr>
    </w:div>
    <w:div w:id="372926321">
      <w:bodyDiv w:val="1"/>
      <w:marLeft w:val="0"/>
      <w:marRight w:val="0"/>
      <w:marTop w:val="0"/>
      <w:marBottom w:val="0"/>
      <w:divBdr>
        <w:top w:val="none" w:sz="0" w:space="0" w:color="auto"/>
        <w:left w:val="none" w:sz="0" w:space="0" w:color="auto"/>
        <w:bottom w:val="none" w:sz="0" w:space="0" w:color="auto"/>
        <w:right w:val="none" w:sz="0" w:space="0" w:color="auto"/>
      </w:divBdr>
    </w:div>
    <w:div w:id="377554407">
      <w:bodyDiv w:val="1"/>
      <w:marLeft w:val="0"/>
      <w:marRight w:val="0"/>
      <w:marTop w:val="0"/>
      <w:marBottom w:val="0"/>
      <w:divBdr>
        <w:top w:val="none" w:sz="0" w:space="0" w:color="auto"/>
        <w:left w:val="none" w:sz="0" w:space="0" w:color="auto"/>
        <w:bottom w:val="none" w:sz="0" w:space="0" w:color="auto"/>
        <w:right w:val="none" w:sz="0" w:space="0" w:color="auto"/>
      </w:divBdr>
    </w:div>
    <w:div w:id="385566463">
      <w:bodyDiv w:val="1"/>
      <w:marLeft w:val="0"/>
      <w:marRight w:val="0"/>
      <w:marTop w:val="0"/>
      <w:marBottom w:val="0"/>
      <w:divBdr>
        <w:top w:val="none" w:sz="0" w:space="0" w:color="auto"/>
        <w:left w:val="none" w:sz="0" w:space="0" w:color="auto"/>
        <w:bottom w:val="none" w:sz="0" w:space="0" w:color="auto"/>
        <w:right w:val="none" w:sz="0" w:space="0" w:color="auto"/>
      </w:divBdr>
    </w:div>
    <w:div w:id="389964378">
      <w:bodyDiv w:val="1"/>
      <w:marLeft w:val="0"/>
      <w:marRight w:val="0"/>
      <w:marTop w:val="0"/>
      <w:marBottom w:val="0"/>
      <w:divBdr>
        <w:top w:val="none" w:sz="0" w:space="0" w:color="auto"/>
        <w:left w:val="none" w:sz="0" w:space="0" w:color="auto"/>
        <w:bottom w:val="none" w:sz="0" w:space="0" w:color="auto"/>
        <w:right w:val="none" w:sz="0" w:space="0" w:color="auto"/>
      </w:divBdr>
    </w:div>
    <w:div w:id="390856872">
      <w:bodyDiv w:val="1"/>
      <w:marLeft w:val="0"/>
      <w:marRight w:val="0"/>
      <w:marTop w:val="0"/>
      <w:marBottom w:val="0"/>
      <w:divBdr>
        <w:top w:val="none" w:sz="0" w:space="0" w:color="auto"/>
        <w:left w:val="none" w:sz="0" w:space="0" w:color="auto"/>
        <w:bottom w:val="none" w:sz="0" w:space="0" w:color="auto"/>
        <w:right w:val="none" w:sz="0" w:space="0" w:color="auto"/>
      </w:divBdr>
    </w:div>
    <w:div w:id="401027698">
      <w:bodyDiv w:val="1"/>
      <w:marLeft w:val="0"/>
      <w:marRight w:val="0"/>
      <w:marTop w:val="0"/>
      <w:marBottom w:val="0"/>
      <w:divBdr>
        <w:top w:val="none" w:sz="0" w:space="0" w:color="auto"/>
        <w:left w:val="none" w:sz="0" w:space="0" w:color="auto"/>
        <w:bottom w:val="none" w:sz="0" w:space="0" w:color="auto"/>
        <w:right w:val="none" w:sz="0" w:space="0" w:color="auto"/>
      </w:divBdr>
    </w:div>
    <w:div w:id="403913307">
      <w:bodyDiv w:val="1"/>
      <w:marLeft w:val="0"/>
      <w:marRight w:val="0"/>
      <w:marTop w:val="0"/>
      <w:marBottom w:val="0"/>
      <w:divBdr>
        <w:top w:val="none" w:sz="0" w:space="0" w:color="auto"/>
        <w:left w:val="none" w:sz="0" w:space="0" w:color="auto"/>
        <w:bottom w:val="none" w:sz="0" w:space="0" w:color="auto"/>
        <w:right w:val="none" w:sz="0" w:space="0" w:color="auto"/>
      </w:divBdr>
    </w:div>
    <w:div w:id="406609662">
      <w:bodyDiv w:val="1"/>
      <w:marLeft w:val="0"/>
      <w:marRight w:val="0"/>
      <w:marTop w:val="0"/>
      <w:marBottom w:val="0"/>
      <w:divBdr>
        <w:top w:val="none" w:sz="0" w:space="0" w:color="auto"/>
        <w:left w:val="none" w:sz="0" w:space="0" w:color="auto"/>
        <w:bottom w:val="none" w:sz="0" w:space="0" w:color="auto"/>
        <w:right w:val="none" w:sz="0" w:space="0" w:color="auto"/>
      </w:divBdr>
    </w:div>
    <w:div w:id="411048026">
      <w:bodyDiv w:val="1"/>
      <w:marLeft w:val="0"/>
      <w:marRight w:val="0"/>
      <w:marTop w:val="0"/>
      <w:marBottom w:val="0"/>
      <w:divBdr>
        <w:top w:val="none" w:sz="0" w:space="0" w:color="auto"/>
        <w:left w:val="none" w:sz="0" w:space="0" w:color="auto"/>
        <w:bottom w:val="none" w:sz="0" w:space="0" w:color="auto"/>
        <w:right w:val="none" w:sz="0" w:space="0" w:color="auto"/>
      </w:divBdr>
    </w:div>
    <w:div w:id="411389196">
      <w:bodyDiv w:val="1"/>
      <w:marLeft w:val="0"/>
      <w:marRight w:val="0"/>
      <w:marTop w:val="0"/>
      <w:marBottom w:val="0"/>
      <w:divBdr>
        <w:top w:val="none" w:sz="0" w:space="0" w:color="auto"/>
        <w:left w:val="none" w:sz="0" w:space="0" w:color="auto"/>
        <w:bottom w:val="none" w:sz="0" w:space="0" w:color="auto"/>
        <w:right w:val="none" w:sz="0" w:space="0" w:color="auto"/>
      </w:divBdr>
    </w:div>
    <w:div w:id="420486663">
      <w:bodyDiv w:val="1"/>
      <w:marLeft w:val="0"/>
      <w:marRight w:val="0"/>
      <w:marTop w:val="0"/>
      <w:marBottom w:val="0"/>
      <w:divBdr>
        <w:top w:val="none" w:sz="0" w:space="0" w:color="auto"/>
        <w:left w:val="none" w:sz="0" w:space="0" w:color="auto"/>
        <w:bottom w:val="none" w:sz="0" w:space="0" w:color="auto"/>
        <w:right w:val="none" w:sz="0" w:space="0" w:color="auto"/>
      </w:divBdr>
    </w:div>
    <w:div w:id="425004604">
      <w:bodyDiv w:val="1"/>
      <w:marLeft w:val="0"/>
      <w:marRight w:val="0"/>
      <w:marTop w:val="0"/>
      <w:marBottom w:val="0"/>
      <w:divBdr>
        <w:top w:val="none" w:sz="0" w:space="0" w:color="auto"/>
        <w:left w:val="none" w:sz="0" w:space="0" w:color="auto"/>
        <w:bottom w:val="none" w:sz="0" w:space="0" w:color="auto"/>
        <w:right w:val="none" w:sz="0" w:space="0" w:color="auto"/>
      </w:divBdr>
    </w:div>
    <w:div w:id="428353554">
      <w:bodyDiv w:val="1"/>
      <w:marLeft w:val="0"/>
      <w:marRight w:val="0"/>
      <w:marTop w:val="0"/>
      <w:marBottom w:val="0"/>
      <w:divBdr>
        <w:top w:val="none" w:sz="0" w:space="0" w:color="auto"/>
        <w:left w:val="none" w:sz="0" w:space="0" w:color="auto"/>
        <w:bottom w:val="none" w:sz="0" w:space="0" w:color="auto"/>
        <w:right w:val="none" w:sz="0" w:space="0" w:color="auto"/>
      </w:divBdr>
    </w:div>
    <w:div w:id="429012934">
      <w:bodyDiv w:val="1"/>
      <w:marLeft w:val="0"/>
      <w:marRight w:val="0"/>
      <w:marTop w:val="0"/>
      <w:marBottom w:val="0"/>
      <w:divBdr>
        <w:top w:val="none" w:sz="0" w:space="0" w:color="auto"/>
        <w:left w:val="none" w:sz="0" w:space="0" w:color="auto"/>
        <w:bottom w:val="none" w:sz="0" w:space="0" w:color="auto"/>
        <w:right w:val="none" w:sz="0" w:space="0" w:color="auto"/>
      </w:divBdr>
    </w:div>
    <w:div w:id="438650114">
      <w:bodyDiv w:val="1"/>
      <w:marLeft w:val="0"/>
      <w:marRight w:val="0"/>
      <w:marTop w:val="0"/>
      <w:marBottom w:val="0"/>
      <w:divBdr>
        <w:top w:val="none" w:sz="0" w:space="0" w:color="auto"/>
        <w:left w:val="none" w:sz="0" w:space="0" w:color="auto"/>
        <w:bottom w:val="none" w:sz="0" w:space="0" w:color="auto"/>
        <w:right w:val="none" w:sz="0" w:space="0" w:color="auto"/>
      </w:divBdr>
    </w:div>
    <w:div w:id="439835085">
      <w:bodyDiv w:val="1"/>
      <w:marLeft w:val="0"/>
      <w:marRight w:val="0"/>
      <w:marTop w:val="0"/>
      <w:marBottom w:val="0"/>
      <w:divBdr>
        <w:top w:val="none" w:sz="0" w:space="0" w:color="auto"/>
        <w:left w:val="none" w:sz="0" w:space="0" w:color="auto"/>
        <w:bottom w:val="none" w:sz="0" w:space="0" w:color="auto"/>
        <w:right w:val="none" w:sz="0" w:space="0" w:color="auto"/>
      </w:divBdr>
    </w:div>
    <w:div w:id="440878397">
      <w:bodyDiv w:val="1"/>
      <w:marLeft w:val="0"/>
      <w:marRight w:val="0"/>
      <w:marTop w:val="0"/>
      <w:marBottom w:val="0"/>
      <w:divBdr>
        <w:top w:val="none" w:sz="0" w:space="0" w:color="auto"/>
        <w:left w:val="none" w:sz="0" w:space="0" w:color="auto"/>
        <w:bottom w:val="none" w:sz="0" w:space="0" w:color="auto"/>
        <w:right w:val="none" w:sz="0" w:space="0" w:color="auto"/>
      </w:divBdr>
    </w:div>
    <w:div w:id="442651720">
      <w:bodyDiv w:val="1"/>
      <w:marLeft w:val="0"/>
      <w:marRight w:val="0"/>
      <w:marTop w:val="0"/>
      <w:marBottom w:val="0"/>
      <w:divBdr>
        <w:top w:val="none" w:sz="0" w:space="0" w:color="auto"/>
        <w:left w:val="none" w:sz="0" w:space="0" w:color="auto"/>
        <w:bottom w:val="none" w:sz="0" w:space="0" w:color="auto"/>
        <w:right w:val="none" w:sz="0" w:space="0" w:color="auto"/>
      </w:divBdr>
    </w:div>
    <w:div w:id="444035157">
      <w:bodyDiv w:val="1"/>
      <w:marLeft w:val="0"/>
      <w:marRight w:val="0"/>
      <w:marTop w:val="0"/>
      <w:marBottom w:val="0"/>
      <w:divBdr>
        <w:top w:val="none" w:sz="0" w:space="0" w:color="auto"/>
        <w:left w:val="none" w:sz="0" w:space="0" w:color="auto"/>
        <w:bottom w:val="none" w:sz="0" w:space="0" w:color="auto"/>
        <w:right w:val="none" w:sz="0" w:space="0" w:color="auto"/>
      </w:divBdr>
    </w:div>
    <w:div w:id="450634257">
      <w:bodyDiv w:val="1"/>
      <w:marLeft w:val="0"/>
      <w:marRight w:val="0"/>
      <w:marTop w:val="0"/>
      <w:marBottom w:val="0"/>
      <w:divBdr>
        <w:top w:val="none" w:sz="0" w:space="0" w:color="auto"/>
        <w:left w:val="none" w:sz="0" w:space="0" w:color="auto"/>
        <w:bottom w:val="none" w:sz="0" w:space="0" w:color="auto"/>
        <w:right w:val="none" w:sz="0" w:space="0" w:color="auto"/>
      </w:divBdr>
    </w:div>
    <w:div w:id="451637059">
      <w:bodyDiv w:val="1"/>
      <w:marLeft w:val="0"/>
      <w:marRight w:val="0"/>
      <w:marTop w:val="0"/>
      <w:marBottom w:val="0"/>
      <w:divBdr>
        <w:top w:val="none" w:sz="0" w:space="0" w:color="auto"/>
        <w:left w:val="none" w:sz="0" w:space="0" w:color="auto"/>
        <w:bottom w:val="none" w:sz="0" w:space="0" w:color="auto"/>
        <w:right w:val="none" w:sz="0" w:space="0" w:color="auto"/>
      </w:divBdr>
    </w:div>
    <w:div w:id="453597553">
      <w:bodyDiv w:val="1"/>
      <w:marLeft w:val="0"/>
      <w:marRight w:val="0"/>
      <w:marTop w:val="0"/>
      <w:marBottom w:val="0"/>
      <w:divBdr>
        <w:top w:val="none" w:sz="0" w:space="0" w:color="auto"/>
        <w:left w:val="none" w:sz="0" w:space="0" w:color="auto"/>
        <w:bottom w:val="none" w:sz="0" w:space="0" w:color="auto"/>
        <w:right w:val="none" w:sz="0" w:space="0" w:color="auto"/>
      </w:divBdr>
    </w:div>
    <w:div w:id="454786716">
      <w:bodyDiv w:val="1"/>
      <w:marLeft w:val="0"/>
      <w:marRight w:val="0"/>
      <w:marTop w:val="0"/>
      <w:marBottom w:val="0"/>
      <w:divBdr>
        <w:top w:val="none" w:sz="0" w:space="0" w:color="auto"/>
        <w:left w:val="none" w:sz="0" w:space="0" w:color="auto"/>
        <w:bottom w:val="none" w:sz="0" w:space="0" w:color="auto"/>
        <w:right w:val="none" w:sz="0" w:space="0" w:color="auto"/>
      </w:divBdr>
    </w:div>
    <w:div w:id="455373037">
      <w:bodyDiv w:val="1"/>
      <w:marLeft w:val="0"/>
      <w:marRight w:val="0"/>
      <w:marTop w:val="0"/>
      <w:marBottom w:val="0"/>
      <w:divBdr>
        <w:top w:val="none" w:sz="0" w:space="0" w:color="auto"/>
        <w:left w:val="none" w:sz="0" w:space="0" w:color="auto"/>
        <w:bottom w:val="none" w:sz="0" w:space="0" w:color="auto"/>
        <w:right w:val="none" w:sz="0" w:space="0" w:color="auto"/>
      </w:divBdr>
    </w:div>
    <w:div w:id="456922155">
      <w:bodyDiv w:val="1"/>
      <w:marLeft w:val="0"/>
      <w:marRight w:val="0"/>
      <w:marTop w:val="0"/>
      <w:marBottom w:val="0"/>
      <w:divBdr>
        <w:top w:val="none" w:sz="0" w:space="0" w:color="auto"/>
        <w:left w:val="none" w:sz="0" w:space="0" w:color="auto"/>
        <w:bottom w:val="none" w:sz="0" w:space="0" w:color="auto"/>
        <w:right w:val="none" w:sz="0" w:space="0" w:color="auto"/>
      </w:divBdr>
    </w:div>
    <w:div w:id="458425578">
      <w:bodyDiv w:val="1"/>
      <w:marLeft w:val="0"/>
      <w:marRight w:val="0"/>
      <w:marTop w:val="0"/>
      <w:marBottom w:val="0"/>
      <w:divBdr>
        <w:top w:val="none" w:sz="0" w:space="0" w:color="auto"/>
        <w:left w:val="none" w:sz="0" w:space="0" w:color="auto"/>
        <w:bottom w:val="none" w:sz="0" w:space="0" w:color="auto"/>
        <w:right w:val="none" w:sz="0" w:space="0" w:color="auto"/>
      </w:divBdr>
    </w:div>
    <w:div w:id="458836585">
      <w:bodyDiv w:val="1"/>
      <w:marLeft w:val="0"/>
      <w:marRight w:val="0"/>
      <w:marTop w:val="0"/>
      <w:marBottom w:val="0"/>
      <w:divBdr>
        <w:top w:val="none" w:sz="0" w:space="0" w:color="auto"/>
        <w:left w:val="none" w:sz="0" w:space="0" w:color="auto"/>
        <w:bottom w:val="none" w:sz="0" w:space="0" w:color="auto"/>
        <w:right w:val="none" w:sz="0" w:space="0" w:color="auto"/>
      </w:divBdr>
    </w:div>
    <w:div w:id="461702621">
      <w:bodyDiv w:val="1"/>
      <w:marLeft w:val="0"/>
      <w:marRight w:val="0"/>
      <w:marTop w:val="0"/>
      <w:marBottom w:val="0"/>
      <w:divBdr>
        <w:top w:val="none" w:sz="0" w:space="0" w:color="auto"/>
        <w:left w:val="none" w:sz="0" w:space="0" w:color="auto"/>
        <w:bottom w:val="none" w:sz="0" w:space="0" w:color="auto"/>
        <w:right w:val="none" w:sz="0" w:space="0" w:color="auto"/>
      </w:divBdr>
    </w:div>
    <w:div w:id="466045282">
      <w:bodyDiv w:val="1"/>
      <w:marLeft w:val="0"/>
      <w:marRight w:val="0"/>
      <w:marTop w:val="0"/>
      <w:marBottom w:val="0"/>
      <w:divBdr>
        <w:top w:val="none" w:sz="0" w:space="0" w:color="auto"/>
        <w:left w:val="none" w:sz="0" w:space="0" w:color="auto"/>
        <w:bottom w:val="none" w:sz="0" w:space="0" w:color="auto"/>
        <w:right w:val="none" w:sz="0" w:space="0" w:color="auto"/>
      </w:divBdr>
    </w:div>
    <w:div w:id="470951953">
      <w:bodyDiv w:val="1"/>
      <w:marLeft w:val="0"/>
      <w:marRight w:val="0"/>
      <w:marTop w:val="0"/>
      <w:marBottom w:val="0"/>
      <w:divBdr>
        <w:top w:val="none" w:sz="0" w:space="0" w:color="auto"/>
        <w:left w:val="none" w:sz="0" w:space="0" w:color="auto"/>
        <w:bottom w:val="none" w:sz="0" w:space="0" w:color="auto"/>
        <w:right w:val="none" w:sz="0" w:space="0" w:color="auto"/>
      </w:divBdr>
    </w:div>
    <w:div w:id="475027985">
      <w:bodyDiv w:val="1"/>
      <w:marLeft w:val="0"/>
      <w:marRight w:val="0"/>
      <w:marTop w:val="0"/>
      <w:marBottom w:val="0"/>
      <w:divBdr>
        <w:top w:val="none" w:sz="0" w:space="0" w:color="auto"/>
        <w:left w:val="none" w:sz="0" w:space="0" w:color="auto"/>
        <w:bottom w:val="none" w:sz="0" w:space="0" w:color="auto"/>
        <w:right w:val="none" w:sz="0" w:space="0" w:color="auto"/>
      </w:divBdr>
    </w:div>
    <w:div w:id="480195501">
      <w:bodyDiv w:val="1"/>
      <w:marLeft w:val="0"/>
      <w:marRight w:val="0"/>
      <w:marTop w:val="0"/>
      <w:marBottom w:val="0"/>
      <w:divBdr>
        <w:top w:val="none" w:sz="0" w:space="0" w:color="auto"/>
        <w:left w:val="none" w:sz="0" w:space="0" w:color="auto"/>
        <w:bottom w:val="none" w:sz="0" w:space="0" w:color="auto"/>
        <w:right w:val="none" w:sz="0" w:space="0" w:color="auto"/>
      </w:divBdr>
    </w:div>
    <w:div w:id="481314436">
      <w:bodyDiv w:val="1"/>
      <w:marLeft w:val="0"/>
      <w:marRight w:val="0"/>
      <w:marTop w:val="0"/>
      <w:marBottom w:val="0"/>
      <w:divBdr>
        <w:top w:val="none" w:sz="0" w:space="0" w:color="auto"/>
        <w:left w:val="none" w:sz="0" w:space="0" w:color="auto"/>
        <w:bottom w:val="none" w:sz="0" w:space="0" w:color="auto"/>
        <w:right w:val="none" w:sz="0" w:space="0" w:color="auto"/>
      </w:divBdr>
    </w:div>
    <w:div w:id="482965271">
      <w:bodyDiv w:val="1"/>
      <w:marLeft w:val="0"/>
      <w:marRight w:val="0"/>
      <w:marTop w:val="0"/>
      <w:marBottom w:val="0"/>
      <w:divBdr>
        <w:top w:val="none" w:sz="0" w:space="0" w:color="auto"/>
        <w:left w:val="none" w:sz="0" w:space="0" w:color="auto"/>
        <w:bottom w:val="none" w:sz="0" w:space="0" w:color="auto"/>
        <w:right w:val="none" w:sz="0" w:space="0" w:color="auto"/>
      </w:divBdr>
    </w:div>
    <w:div w:id="488331041">
      <w:bodyDiv w:val="1"/>
      <w:marLeft w:val="0"/>
      <w:marRight w:val="0"/>
      <w:marTop w:val="0"/>
      <w:marBottom w:val="0"/>
      <w:divBdr>
        <w:top w:val="none" w:sz="0" w:space="0" w:color="auto"/>
        <w:left w:val="none" w:sz="0" w:space="0" w:color="auto"/>
        <w:bottom w:val="none" w:sz="0" w:space="0" w:color="auto"/>
        <w:right w:val="none" w:sz="0" w:space="0" w:color="auto"/>
      </w:divBdr>
    </w:div>
    <w:div w:id="498664614">
      <w:bodyDiv w:val="1"/>
      <w:marLeft w:val="0"/>
      <w:marRight w:val="0"/>
      <w:marTop w:val="0"/>
      <w:marBottom w:val="0"/>
      <w:divBdr>
        <w:top w:val="none" w:sz="0" w:space="0" w:color="auto"/>
        <w:left w:val="none" w:sz="0" w:space="0" w:color="auto"/>
        <w:bottom w:val="none" w:sz="0" w:space="0" w:color="auto"/>
        <w:right w:val="none" w:sz="0" w:space="0" w:color="auto"/>
      </w:divBdr>
    </w:div>
    <w:div w:id="500396376">
      <w:bodyDiv w:val="1"/>
      <w:marLeft w:val="0"/>
      <w:marRight w:val="0"/>
      <w:marTop w:val="0"/>
      <w:marBottom w:val="0"/>
      <w:divBdr>
        <w:top w:val="none" w:sz="0" w:space="0" w:color="auto"/>
        <w:left w:val="none" w:sz="0" w:space="0" w:color="auto"/>
        <w:bottom w:val="none" w:sz="0" w:space="0" w:color="auto"/>
        <w:right w:val="none" w:sz="0" w:space="0" w:color="auto"/>
      </w:divBdr>
    </w:div>
    <w:div w:id="503203900">
      <w:bodyDiv w:val="1"/>
      <w:marLeft w:val="0"/>
      <w:marRight w:val="0"/>
      <w:marTop w:val="0"/>
      <w:marBottom w:val="0"/>
      <w:divBdr>
        <w:top w:val="none" w:sz="0" w:space="0" w:color="auto"/>
        <w:left w:val="none" w:sz="0" w:space="0" w:color="auto"/>
        <w:bottom w:val="none" w:sz="0" w:space="0" w:color="auto"/>
        <w:right w:val="none" w:sz="0" w:space="0" w:color="auto"/>
      </w:divBdr>
    </w:div>
    <w:div w:id="506866007">
      <w:bodyDiv w:val="1"/>
      <w:marLeft w:val="0"/>
      <w:marRight w:val="0"/>
      <w:marTop w:val="0"/>
      <w:marBottom w:val="0"/>
      <w:divBdr>
        <w:top w:val="none" w:sz="0" w:space="0" w:color="auto"/>
        <w:left w:val="none" w:sz="0" w:space="0" w:color="auto"/>
        <w:bottom w:val="none" w:sz="0" w:space="0" w:color="auto"/>
        <w:right w:val="none" w:sz="0" w:space="0" w:color="auto"/>
      </w:divBdr>
    </w:div>
    <w:div w:id="509875958">
      <w:bodyDiv w:val="1"/>
      <w:marLeft w:val="0"/>
      <w:marRight w:val="0"/>
      <w:marTop w:val="0"/>
      <w:marBottom w:val="0"/>
      <w:divBdr>
        <w:top w:val="none" w:sz="0" w:space="0" w:color="auto"/>
        <w:left w:val="none" w:sz="0" w:space="0" w:color="auto"/>
        <w:bottom w:val="none" w:sz="0" w:space="0" w:color="auto"/>
        <w:right w:val="none" w:sz="0" w:space="0" w:color="auto"/>
      </w:divBdr>
    </w:div>
    <w:div w:id="511333333">
      <w:bodyDiv w:val="1"/>
      <w:marLeft w:val="0"/>
      <w:marRight w:val="0"/>
      <w:marTop w:val="0"/>
      <w:marBottom w:val="0"/>
      <w:divBdr>
        <w:top w:val="none" w:sz="0" w:space="0" w:color="auto"/>
        <w:left w:val="none" w:sz="0" w:space="0" w:color="auto"/>
        <w:bottom w:val="none" w:sz="0" w:space="0" w:color="auto"/>
        <w:right w:val="none" w:sz="0" w:space="0" w:color="auto"/>
      </w:divBdr>
    </w:div>
    <w:div w:id="514459767">
      <w:bodyDiv w:val="1"/>
      <w:marLeft w:val="0"/>
      <w:marRight w:val="0"/>
      <w:marTop w:val="0"/>
      <w:marBottom w:val="0"/>
      <w:divBdr>
        <w:top w:val="none" w:sz="0" w:space="0" w:color="auto"/>
        <w:left w:val="none" w:sz="0" w:space="0" w:color="auto"/>
        <w:bottom w:val="none" w:sz="0" w:space="0" w:color="auto"/>
        <w:right w:val="none" w:sz="0" w:space="0" w:color="auto"/>
      </w:divBdr>
    </w:div>
    <w:div w:id="517161442">
      <w:bodyDiv w:val="1"/>
      <w:marLeft w:val="0"/>
      <w:marRight w:val="0"/>
      <w:marTop w:val="0"/>
      <w:marBottom w:val="0"/>
      <w:divBdr>
        <w:top w:val="none" w:sz="0" w:space="0" w:color="auto"/>
        <w:left w:val="none" w:sz="0" w:space="0" w:color="auto"/>
        <w:bottom w:val="none" w:sz="0" w:space="0" w:color="auto"/>
        <w:right w:val="none" w:sz="0" w:space="0" w:color="auto"/>
      </w:divBdr>
    </w:div>
    <w:div w:id="517352342">
      <w:bodyDiv w:val="1"/>
      <w:marLeft w:val="0"/>
      <w:marRight w:val="0"/>
      <w:marTop w:val="0"/>
      <w:marBottom w:val="0"/>
      <w:divBdr>
        <w:top w:val="none" w:sz="0" w:space="0" w:color="auto"/>
        <w:left w:val="none" w:sz="0" w:space="0" w:color="auto"/>
        <w:bottom w:val="none" w:sz="0" w:space="0" w:color="auto"/>
        <w:right w:val="none" w:sz="0" w:space="0" w:color="auto"/>
      </w:divBdr>
    </w:div>
    <w:div w:id="529492855">
      <w:bodyDiv w:val="1"/>
      <w:marLeft w:val="0"/>
      <w:marRight w:val="0"/>
      <w:marTop w:val="0"/>
      <w:marBottom w:val="0"/>
      <w:divBdr>
        <w:top w:val="none" w:sz="0" w:space="0" w:color="auto"/>
        <w:left w:val="none" w:sz="0" w:space="0" w:color="auto"/>
        <w:bottom w:val="none" w:sz="0" w:space="0" w:color="auto"/>
        <w:right w:val="none" w:sz="0" w:space="0" w:color="auto"/>
      </w:divBdr>
    </w:div>
    <w:div w:id="533731728">
      <w:bodyDiv w:val="1"/>
      <w:marLeft w:val="0"/>
      <w:marRight w:val="0"/>
      <w:marTop w:val="0"/>
      <w:marBottom w:val="0"/>
      <w:divBdr>
        <w:top w:val="none" w:sz="0" w:space="0" w:color="auto"/>
        <w:left w:val="none" w:sz="0" w:space="0" w:color="auto"/>
        <w:bottom w:val="none" w:sz="0" w:space="0" w:color="auto"/>
        <w:right w:val="none" w:sz="0" w:space="0" w:color="auto"/>
      </w:divBdr>
    </w:div>
    <w:div w:id="536702727">
      <w:bodyDiv w:val="1"/>
      <w:marLeft w:val="0"/>
      <w:marRight w:val="0"/>
      <w:marTop w:val="0"/>
      <w:marBottom w:val="0"/>
      <w:divBdr>
        <w:top w:val="none" w:sz="0" w:space="0" w:color="auto"/>
        <w:left w:val="none" w:sz="0" w:space="0" w:color="auto"/>
        <w:bottom w:val="none" w:sz="0" w:space="0" w:color="auto"/>
        <w:right w:val="none" w:sz="0" w:space="0" w:color="auto"/>
      </w:divBdr>
    </w:div>
    <w:div w:id="542447528">
      <w:bodyDiv w:val="1"/>
      <w:marLeft w:val="0"/>
      <w:marRight w:val="0"/>
      <w:marTop w:val="0"/>
      <w:marBottom w:val="0"/>
      <w:divBdr>
        <w:top w:val="none" w:sz="0" w:space="0" w:color="auto"/>
        <w:left w:val="none" w:sz="0" w:space="0" w:color="auto"/>
        <w:bottom w:val="none" w:sz="0" w:space="0" w:color="auto"/>
        <w:right w:val="none" w:sz="0" w:space="0" w:color="auto"/>
      </w:divBdr>
    </w:div>
    <w:div w:id="545020605">
      <w:bodyDiv w:val="1"/>
      <w:marLeft w:val="0"/>
      <w:marRight w:val="0"/>
      <w:marTop w:val="0"/>
      <w:marBottom w:val="0"/>
      <w:divBdr>
        <w:top w:val="none" w:sz="0" w:space="0" w:color="auto"/>
        <w:left w:val="none" w:sz="0" w:space="0" w:color="auto"/>
        <w:bottom w:val="none" w:sz="0" w:space="0" w:color="auto"/>
        <w:right w:val="none" w:sz="0" w:space="0" w:color="auto"/>
      </w:divBdr>
    </w:div>
    <w:div w:id="551035762">
      <w:bodyDiv w:val="1"/>
      <w:marLeft w:val="0"/>
      <w:marRight w:val="0"/>
      <w:marTop w:val="0"/>
      <w:marBottom w:val="0"/>
      <w:divBdr>
        <w:top w:val="none" w:sz="0" w:space="0" w:color="auto"/>
        <w:left w:val="none" w:sz="0" w:space="0" w:color="auto"/>
        <w:bottom w:val="none" w:sz="0" w:space="0" w:color="auto"/>
        <w:right w:val="none" w:sz="0" w:space="0" w:color="auto"/>
      </w:divBdr>
    </w:div>
    <w:div w:id="552620106">
      <w:bodyDiv w:val="1"/>
      <w:marLeft w:val="0"/>
      <w:marRight w:val="0"/>
      <w:marTop w:val="0"/>
      <w:marBottom w:val="0"/>
      <w:divBdr>
        <w:top w:val="none" w:sz="0" w:space="0" w:color="auto"/>
        <w:left w:val="none" w:sz="0" w:space="0" w:color="auto"/>
        <w:bottom w:val="none" w:sz="0" w:space="0" w:color="auto"/>
        <w:right w:val="none" w:sz="0" w:space="0" w:color="auto"/>
      </w:divBdr>
    </w:div>
    <w:div w:id="553737750">
      <w:bodyDiv w:val="1"/>
      <w:marLeft w:val="0"/>
      <w:marRight w:val="0"/>
      <w:marTop w:val="0"/>
      <w:marBottom w:val="0"/>
      <w:divBdr>
        <w:top w:val="none" w:sz="0" w:space="0" w:color="auto"/>
        <w:left w:val="none" w:sz="0" w:space="0" w:color="auto"/>
        <w:bottom w:val="none" w:sz="0" w:space="0" w:color="auto"/>
        <w:right w:val="none" w:sz="0" w:space="0" w:color="auto"/>
      </w:divBdr>
    </w:div>
    <w:div w:id="554514235">
      <w:bodyDiv w:val="1"/>
      <w:marLeft w:val="0"/>
      <w:marRight w:val="0"/>
      <w:marTop w:val="0"/>
      <w:marBottom w:val="0"/>
      <w:divBdr>
        <w:top w:val="none" w:sz="0" w:space="0" w:color="auto"/>
        <w:left w:val="none" w:sz="0" w:space="0" w:color="auto"/>
        <w:bottom w:val="none" w:sz="0" w:space="0" w:color="auto"/>
        <w:right w:val="none" w:sz="0" w:space="0" w:color="auto"/>
      </w:divBdr>
    </w:div>
    <w:div w:id="554901073">
      <w:bodyDiv w:val="1"/>
      <w:marLeft w:val="0"/>
      <w:marRight w:val="0"/>
      <w:marTop w:val="0"/>
      <w:marBottom w:val="0"/>
      <w:divBdr>
        <w:top w:val="none" w:sz="0" w:space="0" w:color="auto"/>
        <w:left w:val="none" w:sz="0" w:space="0" w:color="auto"/>
        <w:bottom w:val="none" w:sz="0" w:space="0" w:color="auto"/>
        <w:right w:val="none" w:sz="0" w:space="0" w:color="auto"/>
      </w:divBdr>
    </w:div>
    <w:div w:id="562108576">
      <w:bodyDiv w:val="1"/>
      <w:marLeft w:val="0"/>
      <w:marRight w:val="0"/>
      <w:marTop w:val="0"/>
      <w:marBottom w:val="0"/>
      <w:divBdr>
        <w:top w:val="none" w:sz="0" w:space="0" w:color="auto"/>
        <w:left w:val="none" w:sz="0" w:space="0" w:color="auto"/>
        <w:bottom w:val="none" w:sz="0" w:space="0" w:color="auto"/>
        <w:right w:val="none" w:sz="0" w:space="0" w:color="auto"/>
      </w:divBdr>
    </w:div>
    <w:div w:id="562520649">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5267434">
      <w:bodyDiv w:val="1"/>
      <w:marLeft w:val="0"/>
      <w:marRight w:val="0"/>
      <w:marTop w:val="0"/>
      <w:marBottom w:val="0"/>
      <w:divBdr>
        <w:top w:val="none" w:sz="0" w:space="0" w:color="auto"/>
        <w:left w:val="none" w:sz="0" w:space="0" w:color="auto"/>
        <w:bottom w:val="none" w:sz="0" w:space="0" w:color="auto"/>
        <w:right w:val="none" w:sz="0" w:space="0" w:color="auto"/>
      </w:divBdr>
    </w:div>
    <w:div w:id="567227879">
      <w:bodyDiv w:val="1"/>
      <w:marLeft w:val="0"/>
      <w:marRight w:val="0"/>
      <w:marTop w:val="0"/>
      <w:marBottom w:val="0"/>
      <w:divBdr>
        <w:top w:val="none" w:sz="0" w:space="0" w:color="auto"/>
        <w:left w:val="none" w:sz="0" w:space="0" w:color="auto"/>
        <w:bottom w:val="none" w:sz="0" w:space="0" w:color="auto"/>
        <w:right w:val="none" w:sz="0" w:space="0" w:color="auto"/>
      </w:divBdr>
    </w:div>
    <w:div w:id="568153197">
      <w:bodyDiv w:val="1"/>
      <w:marLeft w:val="0"/>
      <w:marRight w:val="0"/>
      <w:marTop w:val="0"/>
      <w:marBottom w:val="0"/>
      <w:divBdr>
        <w:top w:val="none" w:sz="0" w:space="0" w:color="auto"/>
        <w:left w:val="none" w:sz="0" w:space="0" w:color="auto"/>
        <w:bottom w:val="none" w:sz="0" w:space="0" w:color="auto"/>
        <w:right w:val="none" w:sz="0" w:space="0" w:color="auto"/>
      </w:divBdr>
    </w:div>
    <w:div w:id="572161596">
      <w:bodyDiv w:val="1"/>
      <w:marLeft w:val="0"/>
      <w:marRight w:val="0"/>
      <w:marTop w:val="0"/>
      <w:marBottom w:val="0"/>
      <w:divBdr>
        <w:top w:val="none" w:sz="0" w:space="0" w:color="auto"/>
        <w:left w:val="none" w:sz="0" w:space="0" w:color="auto"/>
        <w:bottom w:val="none" w:sz="0" w:space="0" w:color="auto"/>
        <w:right w:val="none" w:sz="0" w:space="0" w:color="auto"/>
      </w:divBdr>
    </w:div>
    <w:div w:id="573589941">
      <w:bodyDiv w:val="1"/>
      <w:marLeft w:val="0"/>
      <w:marRight w:val="0"/>
      <w:marTop w:val="0"/>
      <w:marBottom w:val="0"/>
      <w:divBdr>
        <w:top w:val="none" w:sz="0" w:space="0" w:color="auto"/>
        <w:left w:val="none" w:sz="0" w:space="0" w:color="auto"/>
        <w:bottom w:val="none" w:sz="0" w:space="0" w:color="auto"/>
        <w:right w:val="none" w:sz="0" w:space="0" w:color="auto"/>
      </w:divBdr>
    </w:div>
    <w:div w:id="580719453">
      <w:bodyDiv w:val="1"/>
      <w:marLeft w:val="0"/>
      <w:marRight w:val="0"/>
      <w:marTop w:val="0"/>
      <w:marBottom w:val="0"/>
      <w:divBdr>
        <w:top w:val="none" w:sz="0" w:space="0" w:color="auto"/>
        <w:left w:val="none" w:sz="0" w:space="0" w:color="auto"/>
        <w:bottom w:val="none" w:sz="0" w:space="0" w:color="auto"/>
        <w:right w:val="none" w:sz="0" w:space="0" w:color="auto"/>
      </w:divBdr>
    </w:div>
    <w:div w:id="581792100">
      <w:bodyDiv w:val="1"/>
      <w:marLeft w:val="0"/>
      <w:marRight w:val="0"/>
      <w:marTop w:val="0"/>
      <w:marBottom w:val="0"/>
      <w:divBdr>
        <w:top w:val="none" w:sz="0" w:space="0" w:color="auto"/>
        <w:left w:val="none" w:sz="0" w:space="0" w:color="auto"/>
        <w:bottom w:val="none" w:sz="0" w:space="0" w:color="auto"/>
        <w:right w:val="none" w:sz="0" w:space="0" w:color="auto"/>
      </w:divBdr>
    </w:div>
    <w:div w:id="585843810">
      <w:bodyDiv w:val="1"/>
      <w:marLeft w:val="0"/>
      <w:marRight w:val="0"/>
      <w:marTop w:val="0"/>
      <w:marBottom w:val="0"/>
      <w:divBdr>
        <w:top w:val="none" w:sz="0" w:space="0" w:color="auto"/>
        <w:left w:val="none" w:sz="0" w:space="0" w:color="auto"/>
        <w:bottom w:val="none" w:sz="0" w:space="0" w:color="auto"/>
        <w:right w:val="none" w:sz="0" w:space="0" w:color="auto"/>
      </w:divBdr>
    </w:div>
    <w:div w:id="586885955">
      <w:bodyDiv w:val="1"/>
      <w:marLeft w:val="0"/>
      <w:marRight w:val="0"/>
      <w:marTop w:val="0"/>
      <w:marBottom w:val="0"/>
      <w:divBdr>
        <w:top w:val="none" w:sz="0" w:space="0" w:color="auto"/>
        <w:left w:val="none" w:sz="0" w:space="0" w:color="auto"/>
        <w:bottom w:val="none" w:sz="0" w:space="0" w:color="auto"/>
        <w:right w:val="none" w:sz="0" w:space="0" w:color="auto"/>
      </w:divBdr>
    </w:div>
    <w:div w:id="590552853">
      <w:bodyDiv w:val="1"/>
      <w:marLeft w:val="0"/>
      <w:marRight w:val="0"/>
      <w:marTop w:val="0"/>
      <w:marBottom w:val="0"/>
      <w:divBdr>
        <w:top w:val="none" w:sz="0" w:space="0" w:color="auto"/>
        <w:left w:val="none" w:sz="0" w:space="0" w:color="auto"/>
        <w:bottom w:val="none" w:sz="0" w:space="0" w:color="auto"/>
        <w:right w:val="none" w:sz="0" w:space="0" w:color="auto"/>
      </w:divBdr>
    </w:div>
    <w:div w:id="590965035">
      <w:bodyDiv w:val="1"/>
      <w:marLeft w:val="0"/>
      <w:marRight w:val="0"/>
      <w:marTop w:val="0"/>
      <w:marBottom w:val="0"/>
      <w:divBdr>
        <w:top w:val="none" w:sz="0" w:space="0" w:color="auto"/>
        <w:left w:val="none" w:sz="0" w:space="0" w:color="auto"/>
        <w:bottom w:val="none" w:sz="0" w:space="0" w:color="auto"/>
        <w:right w:val="none" w:sz="0" w:space="0" w:color="auto"/>
      </w:divBdr>
    </w:div>
    <w:div w:id="592395042">
      <w:bodyDiv w:val="1"/>
      <w:marLeft w:val="0"/>
      <w:marRight w:val="0"/>
      <w:marTop w:val="0"/>
      <w:marBottom w:val="0"/>
      <w:divBdr>
        <w:top w:val="none" w:sz="0" w:space="0" w:color="auto"/>
        <w:left w:val="none" w:sz="0" w:space="0" w:color="auto"/>
        <w:bottom w:val="none" w:sz="0" w:space="0" w:color="auto"/>
        <w:right w:val="none" w:sz="0" w:space="0" w:color="auto"/>
      </w:divBdr>
    </w:div>
    <w:div w:id="593439094">
      <w:bodyDiv w:val="1"/>
      <w:marLeft w:val="0"/>
      <w:marRight w:val="0"/>
      <w:marTop w:val="0"/>
      <w:marBottom w:val="0"/>
      <w:divBdr>
        <w:top w:val="none" w:sz="0" w:space="0" w:color="auto"/>
        <w:left w:val="none" w:sz="0" w:space="0" w:color="auto"/>
        <w:bottom w:val="none" w:sz="0" w:space="0" w:color="auto"/>
        <w:right w:val="none" w:sz="0" w:space="0" w:color="auto"/>
      </w:divBdr>
    </w:div>
    <w:div w:id="606474123">
      <w:bodyDiv w:val="1"/>
      <w:marLeft w:val="0"/>
      <w:marRight w:val="0"/>
      <w:marTop w:val="0"/>
      <w:marBottom w:val="0"/>
      <w:divBdr>
        <w:top w:val="none" w:sz="0" w:space="0" w:color="auto"/>
        <w:left w:val="none" w:sz="0" w:space="0" w:color="auto"/>
        <w:bottom w:val="none" w:sz="0" w:space="0" w:color="auto"/>
        <w:right w:val="none" w:sz="0" w:space="0" w:color="auto"/>
      </w:divBdr>
    </w:div>
    <w:div w:id="607271160">
      <w:bodyDiv w:val="1"/>
      <w:marLeft w:val="0"/>
      <w:marRight w:val="0"/>
      <w:marTop w:val="0"/>
      <w:marBottom w:val="0"/>
      <w:divBdr>
        <w:top w:val="none" w:sz="0" w:space="0" w:color="auto"/>
        <w:left w:val="none" w:sz="0" w:space="0" w:color="auto"/>
        <w:bottom w:val="none" w:sz="0" w:space="0" w:color="auto"/>
        <w:right w:val="none" w:sz="0" w:space="0" w:color="auto"/>
      </w:divBdr>
    </w:div>
    <w:div w:id="608467456">
      <w:bodyDiv w:val="1"/>
      <w:marLeft w:val="0"/>
      <w:marRight w:val="0"/>
      <w:marTop w:val="0"/>
      <w:marBottom w:val="0"/>
      <w:divBdr>
        <w:top w:val="none" w:sz="0" w:space="0" w:color="auto"/>
        <w:left w:val="none" w:sz="0" w:space="0" w:color="auto"/>
        <w:bottom w:val="none" w:sz="0" w:space="0" w:color="auto"/>
        <w:right w:val="none" w:sz="0" w:space="0" w:color="auto"/>
      </w:divBdr>
    </w:div>
    <w:div w:id="608513226">
      <w:bodyDiv w:val="1"/>
      <w:marLeft w:val="0"/>
      <w:marRight w:val="0"/>
      <w:marTop w:val="0"/>
      <w:marBottom w:val="0"/>
      <w:divBdr>
        <w:top w:val="none" w:sz="0" w:space="0" w:color="auto"/>
        <w:left w:val="none" w:sz="0" w:space="0" w:color="auto"/>
        <w:bottom w:val="none" w:sz="0" w:space="0" w:color="auto"/>
        <w:right w:val="none" w:sz="0" w:space="0" w:color="auto"/>
      </w:divBdr>
    </w:div>
    <w:div w:id="608590497">
      <w:bodyDiv w:val="1"/>
      <w:marLeft w:val="0"/>
      <w:marRight w:val="0"/>
      <w:marTop w:val="0"/>
      <w:marBottom w:val="0"/>
      <w:divBdr>
        <w:top w:val="none" w:sz="0" w:space="0" w:color="auto"/>
        <w:left w:val="none" w:sz="0" w:space="0" w:color="auto"/>
        <w:bottom w:val="none" w:sz="0" w:space="0" w:color="auto"/>
        <w:right w:val="none" w:sz="0" w:space="0" w:color="auto"/>
      </w:divBdr>
    </w:div>
    <w:div w:id="608660038">
      <w:bodyDiv w:val="1"/>
      <w:marLeft w:val="0"/>
      <w:marRight w:val="0"/>
      <w:marTop w:val="0"/>
      <w:marBottom w:val="0"/>
      <w:divBdr>
        <w:top w:val="none" w:sz="0" w:space="0" w:color="auto"/>
        <w:left w:val="none" w:sz="0" w:space="0" w:color="auto"/>
        <w:bottom w:val="none" w:sz="0" w:space="0" w:color="auto"/>
        <w:right w:val="none" w:sz="0" w:space="0" w:color="auto"/>
      </w:divBdr>
    </w:div>
    <w:div w:id="616109400">
      <w:bodyDiv w:val="1"/>
      <w:marLeft w:val="0"/>
      <w:marRight w:val="0"/>
      <w:marTop w:val="0"/>
      <w:marBottom w:val="0"/>
      <w:divBdr>
        <w:top w:val="none" w:sz="0" w:space="0" w:color="auto"/>
        <w:left w:val="none" w:sz="0" w:space="0" w:color="auto"/>
        <w:bottom w:val="none" w:sz="0" w:space="0" w:color="auto"/>
        <w:right w:val="none" w:sz="0" w:space="0" w:color="auto"/>
      </w:divBdr>
    </w:div>
    <w:div w:id="618492180">
      <w:bodyDiv w:val="1"/>
      <w:marLeft w:val="0"/>
      <w:marRight w:val="0"/>
      <w:marTop w:val="0"/>
      <w:marBottom w:val="0"/>
      <w:divBdr>
        <w:top w:val="none" w:sz="0" w:space="0" w:color="auto"/>
        <w:left w:val="none" w:sz="0" w:space="0" w:color="auto"/>
        <w:bottom w:val="none" w:sz="0" w:space="0" w:color="auto"/>
        <w:right w:val="none" w:sz="0" w:space="0" w:color="auto"/>
      </w:divBdr>
    </w:div>
    <w:div w:id="618537395">
      <w:bodyDiv w:val="1"/>
      <w:marLeft w:val="0"/>
      <w:marRight w:val="0"/>
      <w:marTop w:val="0"/>
      <w:marBottom w:val="0"/>
      <w:divBdr>
        <w:top w:val="none" w:sz="0" w:space="0" w:color="auto"/>
        <w:left w:val="none" w:sz="0" w:space="0" w:color="auto"/>
        <w:bottom w:val="none" w:sz="0" w:space="0" w:color="auto"/>
        <w:right w:val="none" w:sz="0" w:space="0" w:color="auto"/>
      </w:divBdr>
    </w:div>
    <w:div w:id="621034214">
      <w:bodyDiv w:val="1"/>
      <w:marLeft w:val="0"/>
      <w:marRight w:val="0"/>
      <w:marTop w:val="0"/>
      <w:marBottom w:val="0"/>
      <w:divBdr>
        <w:top w:val="none" w:sz="0" w:space="0" w:color="auto"/>
        <w:left w:val="none" w:sz="0" w:space="0" w:color="auto"/>
        <w:bottom w:val="none" w:sz="0" w:space="0" w:color="auto"/>
        <w:right w:val="none" w:sz="0" w:space="0" w:color="auto"/>
      </w:divBdr>
    </w:div>
    <w:div w:id="621151273">
      <w:bodyDiv w:val="1"/>
      <w:marLeft w:val="0"/>
      <w:marRight w:val="0"/>
      <w:marTop w:val="0"/>
      <w:marBottom w:val="0"/>
      <w:divBdr>
        <w:top w:val="none" w:sz="0" w:space="0" w:color="auto"/>
        <w:left w:val="none" w:sz="0" w:space="0" w:color="auto"/>
        <w:bottom w:val="none" w:sz="0" w:space="0" w:color="auto"/>
        <w:right w:val="none" w:sz="0" w:space="0" w:color="auto"/>
      </w:divBdr>
    </w:div>
    <w:div w:id="624845249">
      <w:bodyDiv w:val="1"/>
      <w:marLeft w:val="0"/>
      <w:marRight w:val="0"/>
      <w:marTop w:val="0"/>
      <w:marBottom w:val="0"/>
      <w:divBdr>
        <w:top w:val="none" w:sz="0" w:space="0" w:color="auto"/>
        <w:left w:val="none" w:sz="0" w:space="0" w:color="auto"/>
        <w:bottom w:val="none" w:sz="0" w:space="0" w:color="auto"/>
        <w:right w:val="none" w:sz="0" w:space="0" w:color="auto"/>
      </w:divBdr>
    </w:div>
    <w:div w:id="626593129">
      <w:bodyDiv w:val="1"/>
      <w:marLeft w:val="0"/>
      <w:marRight w:val="0"/>
      <w:marTop w:val="0"/>
      <w:marBottom w:val="0"/>
      <w:divBdr>
        <w:top w:val="none" w:sz="0" w:space="0" w:color="auto"/>
        <w:left w:val="none" w:sz="0" w:space="0" w:color="auto"/>
        <w:bottom w:val="none" w:sz="0" w:space="0" w:color="auto"/>
        <w:right w:val="none" w:sz="0" w:space="0" w:color="auto"/>
      </w:divBdr>
    </w:div>
    <w:div w:id="627467080">
      <w:bodyDiv w:val="1"/>
      <w:marLeft w:val="0"/>
      <w:marRight w:val="0"/>
      <w:marTop w:val="0"/>
      <w:marBottom w:val="0"/>
      <w:divBdr>
        <w:top w:val="none" w:sz="0" w:space="0" w:color="auto"/>
        <w:left w:val="none" w:sz="0" w:space="0" w:color="auto"/>
        <w:bottom w:val="none" w:sz="0" w:space="0" w:color="auto"/>
        <w:right w:val="none" w:sz="0" w:space="0" w:color="auto"/>
      </w:divBdr>
    </w:div>
    <w:div w:id="627904328">
      <w:bodyDiv w:val="1"/>
      <w:marLeft w:val="0"/>
      <w:marRight w:val="0"/>
      <w:marTop w:val="0"/>
      <w:marBottom w:val="0"/>
      <w:divBdr>
        <w:top w:val="none" w:sz="0" w:space="0" w:color="auto"/>
        <w:left w:val="none" w:sz="0" w:space="0" w:color="auto"/>
        <w:bottom w:val="none" w:sz="0" w:space="0" w:color="auto"/>
        <w:right w:val="none" w:sz="0" w:space="0" w:color="auto"/>
      </w:divBdr>
    </w:div>
    <w:div w:id="627975052">
      <w:bodyDiv w:val="1"/>
      <w:marLeft w:val="0"/>
      <w:marRight w:val="0"/>
      <w:marTop w:val="0"/>
      <w:marBottom w:val="0"/>
      <w:divBdr>
        <w:top w:val="none" w:sz="0" w:space="0" w:color="auto"/>
        <w:left w:val="none" w:sz="0" w:space="0" w:color="auto"/>
        <w:bottom w:val="none" w:sz="0" w:space="0" w:color="auto"/>
        <w:right w:val="none" w:sz="0" w:space="0" w:color="auto"/>
      </w:divBdr>
    </w:div>
    <w:div w:id="629281620">
      <w:bodyDiv w:val="1"/>
      <w:marLeft w:val="0"/>
      <w:marRight w:val="0"/>
      <w:marTop w:val="0"/>
      <w:marBottom w:val="0"/>
      <w:divBdr>
        <w:top w:val="none" w:sz="0" w:space="0" w:color="auto"/>
        <w:left w:val="none" w:sz="0" w:space="0" w:color="auto"/>
        <w:bottom w:val="none" w:sz="0" w:space="0" w:color="auto"/>
        <w:right w:val="none" w:sz="0" w:space="0" w:color="auto"/>
      </w:divBdr>
    </w:div>
    <w:div w:id="629946152">
      <w:bodyDiv w:val="1"/>
      <w:marLeft w:val="0"/>
      <w:marRight w:val="0"/>
      <w:marTop w:val="0"/>
      <w:marBottom w:val="0"/>
      <w:divBdr>
        <w:top w:val="none" w:sz="0" w:space="0" w:color="auto"/>
        <w:left w:val="none" w:sz="0" w:space="0" w:color="auto"/>
        <w:bottom w:val="none" w:sz="0" w:space="0" w:color="auto"/>
        <w:right w:val="none" w:sz="0" w:space="0" w:color="auto"/>
      </w:divBdr>
    </w:div>
    <w:div w:id="630398927">
      <w:bodyDiv w:val="1"/>
      <w:marLeft w:val="0"/>
      <w:marRight w:val="0"/>
      <w:marTop w:val="0"/>
      <w:marBottom w:val="0"/>
      <w:divBdr>
        <w:top w:val="none" w:sz="0" w:space="0" w:color="auto"/>
        <w:left w:val="none" w:sz="0" w:space="0" w:color="auto"/>
        <w:bottom w:val="none" w:sz="0" w:space="0" w:color="auto"/>
        <w:right w:val="none" w:sz="0" w:space="0" w:color="auto"/>
      </w:divBdr>
    </w:div>
    <w:div w:id="643320204">
      <w:bodyDiv w:val="1"/>
      <w:marLeft w:val="0"/>
      <w:marRight w:val="0"/>
      <w:marTop w:val="0"/>
      <w:marBottom w:val="0"/>
      <w:divBdr>
        <w:top w:val="none" w:sz="0" w:space="0" w:color="auto"/>
        <w:left w:val="none" w:sz="0" w:space="0" w:color="auto"/>
        <w:bottom w:val="none" w:sz="0" w:space="0" w:color="auto"/>
        <w:right w:val="none" w:sz="0" w:space="0" w:color="auto"/>
      </w:divBdr>
    </w:div>
    <w:div w:id="646741391">
      <w:bodyDiv w:val="1"/>
      <w:marLeft w:val="0"/>
      <w:marRight w:val="0"/>
      <w:marTop w:val="0"/>
      <w:marBottom w:val="0"/>
      <w:divBdr>
        <w:top w:val="none" w:sz="0" w:space="0" w:color="auto"/>
        <w:left w:val="none" w:sz="0" w:space="0" w:color="auto"/>
        <w:bottom w:val="none" w:sz="0" w:space="0" w:color="auto"/>
        <w:right w:val="none" w:sz="0" w:space="0" w:color="auto"/>
      </w:divBdr>
    </w:div>
    <w:div w:id="648091905">
      <w:bodyDiv w:val="1"/>
      <w:marLeft w:val="0"/>
      <w:marRight w:val="0"/>
      <w:marTop w:val="0"/>
      <w:marBottom w:val="0"/>
      <w:divBdr>
        <w:top w:val="none" w:sz="0" w:space="0" w:color="auto"/>
        <w:left w:val="none" w:sz="0" w:space="0" w:color="auto"/>
        <w:bottom w:val="none" w:sz="0" w:space="0" w:color="auto"/>
        <w:right w:val="none" w:sz="0" w:space="0" w:color="auto"/>
      </w:divBdr>
    </w:div>
    <w:div w:id="648482062">
      <w:bodyDiv w:val="1"/>
      <w:marLeft w:val="0"/>
      <w:marRight w:val="0"/>
      <w:marTop w:val="0"/>
      <w:marBottom w:val="0"/>
      <w:divBdr>
        <w:top w:val="none" w:sz="0" w:space="0" w:color="auto"/>
        <w:left w:val="none" w:sz="0" w:space="0" w:color="auto"/>
        <w:bottom w:val="none" w:sz="0" w:space="0" w:color="auto"/>
        <w:right w:val="none" w:sz="0" w:space="0" w:color="auto"/>
      </w:divBdr>
    </w:div>
    <w:div w:id="652486139">
      <w:bodyDiv w:val="1"/>
      <w:marLeft w:val="0"/>
      <w:marRight w:val="0"/>
      <w:marTop w:val="0"/>
      <w:marBottom w:val="0"/>
      <w:divBdr>
        <w:top w:val="none" w:sz="0" w:space="0" w:color="auto"/>
        <w:left w:val="none" w:sz="0" w:space="0" w:color="auto"/>
        <w:bottom w:val="none" w:sz="0" w:space="0" w:color="auto"/>
        <w:right w:val="none" w:sz="0" w:space="0" w:color="auto"/>
      </w:divBdr>
    </w:div>
    <w:div w:id="653610994">
      <w:bodyDiv w:val="1"/>
      <w:marLeft w:val="0"/>
      <w:marRight w:val="0"/>
      <w:marTop w:val="0"/>
      <w:marBottom w:val="0"/>
      <w:divBdr>
        <w:top w:val="none" w:sz="0" w:space="0" w:color="auto"/>
        <w:left w:val="none" w:sz="0" w:space="0" w:color="auto"/>
        <w:bottom w:val="none" w:sz="0" w:space="0" w:color="auto"/>
        <w:right w:val="none" w:sz="0" w:space="0" w:color="auto"/>
      </w:divBdr>
    </w:div>
    <w:div w:id="655299960">
      <w:bodyDiv w:val="1"/>
      <w:marLeft w:val="0"/>
      <w:marRight w:val="0"/>
      <w:marTop w:val="0"/>
      <w:marBottom w:val="0"/>
      <w:divBdr>
        <w:top w:val="none" w:sz="0" w:space="0" w:color="auto"/>
        <w:left w:val="none" w:sz="0" w:space="0" w:color="auto"/>
        <w:bottom w:val="none" w:sz="0" w:space="0" w:color="auto"/>
        <w:right w:val="none" w:sz="0" w:space="0" w:color="auto"/>
      </w:divBdr>
    </w:div>
    <w:div w:id="656302386">
      <w:bodyDiv w:val="1"/>
      <w:marLeft w:val="0"/>
      <w:marRight w:val="0"/>
      <w:marTop w:val="0"/>
      <w:marBottom w:val="0"/>
      <w:divBdr>
        <w:top w:val="none" w:sz="0" w:space="0" w:color="auto"/>
        <w:left w:val="none" w:sz="0" w:space="0" w:color="auto"/>
        <w:bottom w:val="none" w:sz="0" w:space="0" w:color="auto"/>
        <w:right w:val="none" w:sz="0" w:space="0" w:color="auto"/>
      </w:divBdr>
    </w:div>
    <w:div w:id="657227304">
      <w:bodyDiv w:val="1"/>
      <w:marLeft w:val="0"/>
      <w:marRight w:val="0"/>
      <w:marTop w:val="0"/>
      <w:marBottom w:val="0"/>
      <w:divBdr>
        <w:top w:val="none" w:sz="0" w:space="0" w:color="auto"/>
        <w:left w:val="none" w:sz="0" w:space="0" w:color="auto"/>
        <w:bottom w:val="none" w:sz="0" w:space="0" w:color="auto"/>
        <w:right w:val="none" w:sz="0" w:space="0" w:color="auto"/>
      </w:divBdr>
    </w:div>
    <w:div w:id="661280905">
      <w:bodyDiv w:val="1"/>
      <w:marLeft w:val="0"/>
      <w:marRight w:val="0"/>
      <w:marTop w:val="0"/>
      <w:marBottom w:val="0"/>
      <w:divBdr>
        <w:top w:val="none" w:sz="0" w:space="0" w:color="auto"/>
        <w:left w:val="none" w:sz="0" w:space="0" w:color="auto"/>
        <w:bottom w:val="none" w:sz="0" w:space="0" w:color="auto"/>
        <w:right w:val="none" w:sz="0" w:space="0" w:color="auto"/>
      </w:divBdr>
    </w:div>
    <w:div w:id="661662090">
      <w:bodyDiv w:val="1"/>
      <w:marLeft w:val="0"/>
      <w:marRight w:val="0"/>
      <w:marTop w:val="0"/>
      <w:marBottom w:val="0"/>
      <w:divBdr>
        <w:top w:val="none" w:sz="0" w:space="0" w:color="auto"/>
        <w:left w:val="none" w:sz="0" w:space="0" w:color="auto"/>
        <w:bottom w:val="none" w:sz="0" w:space="0" w:color="auto"/>
        <w:right w:val="none" w:sz="0" w:space="0" w:color="auto"/>
      </w:divBdr>
    </w:div>
    <w:div w:id="663050246">
      <w:bodyDiv w:val="1"/>
      <w:marLeft w:val="0"/>
      <w:marRight w:val="0"/>
      <w:marTop w:val="0"/>
      <w:marBottom w:val="0"/>
      <w:divBdr>
        <w:top w:val="none" w:sz="0" w:space="0" w:color="auto"/>
        <w:left w:val="none" w:sz="0" w:space="0" w:color="auto"/>
        <w:bottom w:val="none" w:sz="0" w:space="0" w:color="auto"/>
        <w:right w:val="none" w:sz="0" w:space="0" w:color="auto"/>
      </w:divBdr>
    </w:div>
    <w:div w:id="663707171">
      <w:bodyDiv w:val="1"/>
      <w:marLeft w:val="0"/>
      <w:marRight w:val="0"/>
      <w:marTop w:val="0"/>
      <w:marBottom w:val="0"/>
      <w:divBdr>
        <w:top w:val="none" w:sz="0" w:space="0" w:color="auto"/>
        <w:left w:val="none" w:sz="0" w:space="0" w:color="auto"/>
        <w:bottom w:val="none" w:sz="0" w:space="0" w:color="auto"/>
        <w:right w:val="none" w:sz="0" w:space="0" w:color="auto"/>
      </w:divBdr>
    </w:div>
    <w:div w:id="665597038">
      <w:bodyDiv w:val="1"/>
      <w:marLeft w:val="0"/>
      <w:marRight w:val="0"/>
      <w:marTop w:val="0"/>
      <w:marBottom w:val="0"/>
      <w:divBdr>
        <w:top w:val="none" w:sz="0" w:space="0" w:color="auto"/>
        <w:left w:val="none" w:sz="0" w:space="0" w:color="auto"/>
        <w:bottom w:val="none" w:sz="0" w:space="0" w:color="auto"/>
        <w:right w:val="none" w:sz="0" w:space="0" w:color="auto"/>
      </w:divBdr>
    </w:div>
    <w:div w:id="667831186">
      <w:bodyDiv w:val="1"/>
      <w:marLeft w:val="0"/>
      <w:marRight w:val="0"/>
      <w:marTop w:val="0"/>
      <w:marBottom w:val="0"/>
      <w:divBdr>
        <w:top w:val="none" w:sz="0" w:space="0" w:color="auto"/>
        <w:left w:val="none" w:sz="0" w:space="0" w:color="auto"/>
        <w:bottom w:val="none" w:sz="0" w:space="0" w:color="auto"/>
        <w:right w:val="none" w:sz="0" w:space="0" w:color="auto"/>
      </w:divBdr>
    </w:div>
    <w:div w:id="687373210">
      <w:bodyDiv w:val="1"/>
      <w:marLeft w:val="0"/>
      <w:marRight w:val="0"/>
      <w:marTop w:val="0"/>
      <w:marBottom w:val="0"/>
      <w:divBdr>
        <w:top w:val="none" w:sz="0" w:space="0" w:color="auto"/>
        <w:left w:val="none" w:sz="0" w:space="0" w:color="auto"/>
        <w:bottom w:val="none" w:sz="0" w:space="0" w:color="auto"/>
        <w:right w:val="none" w:sz="0" w:space="0" w:color="auto"/>
      </w:divBdr>
    </w:div>
    <w:div w:id="689987742">
      <w:bodyDiv w:val="1"/>
      <w:marLeft w:val="0"/>
      <w:marRight w:val="0"/>
      <w:marTop w:val="0"/>
      <w:marBottom w:val="0"/>
      <w:divBdr>
        <w:top w:val="none" w:sz="0" w:space="0" w:color="auto"/>
        <w:left w:val="none" w:sz="0" w:space="0" w:color="auto"/>
        <w:bottom w:val="none" w:sz="0" w:space="0" w:color="auto"/>
        <w:right w:val="none" w:sz="0" w:space="0" w:color="auto"/>
      </w:divBdr>
    </w:div>
    <w:div w:id="694697236">
      <w:bodyDiv w:val="1"/>
      <w:marLeft w:val="0"/>
      <w:marRight w:val="0"/>
      <w:marTop w:val="0"/>
      <w:marBottom w:val="0"/>
      <w:divBdr>
        <w:top w:val="none" w:sz="0" w:space="0" w:color="auto"/>
        <w:left w:val="none" w:sz="0" w:space="0" w:color="auto"/>
        <w:bottom w:val="none" w:sz="0" w:space="0" w:color="auto"/>
        <w:right w:val="none" w:sz="0" w:space="0" w:color="auto"/>
      </w:divBdr>
    </w:div>
    <w:div w:id="695279297">
      <w:bodyDiv w:val="1"/>
      <w:marLeft w:val="0"/>
      <w:marRight w:val="0"/>
      <w:marTop w:val="0"/>
      <w:marBottom w:val="0"/>
      <w:divBdr>
        <w:top w:val="none" w:sz="0" w:space="0" w:color="auto"/>
        <w:left w:val="none" w:sz="0" w:space="0" w:color="auto"/>
        <w:bottom w:val="none" w:sz="0" w:space="0" w:color="auto"/>
        <w:right w:val="none" w:sz="0" w:space="0" w:color="auto"/>
      </w:divBdr>
    </w:div>
    <w:div w:id="698749421">
      <w:bodyDiv w:val="1"/>
      <w:marLeft w:val="0"/>
      <w:marRight w:val="0"/>
      <w:marTop w:val="0"/>
      <w:marBottom w:val="0"/>
      <w:divBdr>
        <w:top w:val="none" w:sz="0" w:space="0" w:color="auto"/>
        <w:left w:val="none" w:sz="0" w:space="0" w:color="auto"/>
        <w:bottom w:val="none" w:sz="0" w:space="0" w:color="auto"/>
        <w:right w:val="none" w:sz="0" w:space="0" w:color="auto"/>
      </w:divBdr>
    </w:div>
    <w:div w:id="699088138">
      <w:bodyDiv w:val="1"/>
      <w:marLeft w:val="0"/>
      <w:marRight w:val="0"/>
      <w:marTop w:val="0"/>
      <w:marBottom w:val="0"/>
      <w:divBdr>
        <w:top w:val="none" w:sz="0" w:space="0" w:color="auto"/>
        <w:left w:val="none" w:sz="0" w:space="0" w:color="auto"/>
        <w:bottom w:val="none" w:sz="0" w:space="0" w:color="auto"/>
        <w:right w:val="none" w:sz="0" w:space="0" w:color="auto"/>
      </w:divBdr>
    </w:div>
    <w:div w:id="706880538">
      <w:bodyDiv w:val="1"/>
      <w:marLeft w:val="0"/>
      <w:marRight w:val="0"/>
      <w:marTop w:val="0"/>
      <w:marBottom w:val="0"/>
      <w:divBdr>
        <w:top w:val="none" w:sz="0" w:space="0" w:color="auto"/>
        <w:left w:val="none" w:sz="0" w:space="0" w:color="auto"/>
        <w:bottom w:val="none" w:sz="0" w:space="0" w:color="auto"/>
        <w:right w:val="none" w:sz="0" w:space="0" w:color="auto"/>
      </w:divBdr>
    </w:div>
    <w:div w:id="711419659">
      <w:bodyDiv w:val="1"/>
      <w:marLeft w:val="0"/>
      <w:marRight w:val="0"/>
      <w:marTop w:val="0"/>
      <w:marBottom w:val="0"/>
      <w:divBdr>
        <w:top w:val="none" w:sz="0" w:space="0" w:color="auto"/>
        <w:left w:val="none" w:sz="0" w:space="0" w:color="auto"/>
        <w:bottom w:val="none" w:sz="0" w:space="0" w:color="auto"/>
        <w:right w:val="none" w:sz="0" w:space="0" w:color="auto"/>
      </w:divBdr>
    </w:div>
    <w:div w:id="713457315">
      <w:bodyDiv w:val="1"/>
      <w:marLeft w:val="0"/>
      <w:marRight w:val="0"/>
      <w:marTop w:val="0"/>
      <w:marBottom w:val="0"/>
      <w:divBdr>
        <w:top w:val="none" w:sz="0" w:space="0" w:color="auto"/>
        <w:left w:val="none" w:sz="0" w:space="0" w:color="auto"/>
        <w:bottom w:val="none" w:sz="0" w:space="0" w:color="auto"/>
        <w:right w:val="none" w:sz="0" w:space="0" w:color="auto"/>
      </w:divBdr>
    </w:div>
    <w:div w:id="714743036">
      <w:bodyDiv w:val="1"/>
      <w:marLeft w:val="0"/>
      <w:marRight w:val="0"/>
      <w:marTop w:val="0"/>
      <w:marBottom w:val="0"/>
      <w:divBdr>
        <w:top w:val="none" w:sz="0" w:space="0" w:color="auto"/>
        <w:left w:val="none" w:sz="0" w:space="0" w:color="auto"/>
        <w:bottom w:val="none" w:sz="0" w:space="0" w:color="auto"/>
        <w:right w:val="none" w:sz="0" w:space="0" w:color="auto"/>
      </w:divBdr>
    </w:div>
    <w:div w:id="714886258">
      <w:bodyDiv w:val="1"/>
      <w:marLeft w:val="0"/>
      <w:marRight w:val="0"/>
      <w:marTop w:val="0"/>
      <w:marBottom w:val="0"/>
      <w:divBdr>
        <w:top w:val="none" w:sz="0" w:space="0" w:color="auto"/>
        <w:left w:val="none" w:sz="0" w:space="0" w:color="auto"/>
        <w:bottom w:val="none" w:sz="0" w:space="0" w:color="auto"/>
        <w:right w:val="none" w:sz="0" w:space="0" w:color="auto"/>
      </w:divBdr>
    </w:div>
    <w:div w:id="715005795">
      <w:bodyDiv w:val="1"/>
      <w:marLeft w:val="0"/>
      <w:marRight w:val="0"/>
      <w:marTop w:val="0"/>
      <w:marBottom w:val="0"/>
      <w:divBdr>
        <w:top w:val="none" w:sz="0" w:space="0" w:color="auto"/>
        <w:left w:val="none" w:sz="0" w:space="0" w:color="auto"/>
        <w:bottom w:val="none" w:sz="0" w:space="0" w:color="auto"/>
        <w:right w:val="none" w:sz="0" w:space="0" w:color="auto"/>
      </w:divBdr>
    </w:div>
    <w:div w:id="715473408">
      <w:bodyDiv w:val="1"/>
      <w:marLeft w:val="0"/>
      <w:marRight w:val="0"/>
      <w:marTop w:val="0"/>
      <w:marBottom w:val="0"/>
      <w:divBdr>
        <w:top w:val="none" w:sz="0" w:space="0" w:color="auto"/>
        <w:left w:val="none" w:sz="0" w:space="0" w:color="auto"/>
        <w:bottom w:val="none" w:sz="0" w:space="0" w:color="auto"/>
        <w:right w:val="none" w:sz="0" w:space="0" w:color="auto"/>
      </w:divBdr>
    </w:div>
    <w:div w:id="716125783">
      <w:bodyDiv w:val="1"/>
      <w:marLeft w:val="0"/>
      <w:marRight w:val="0"/>
      <w:marTop w:val="0"/>
      <w:marBottom w:val="0"/>
      <w:divBdr>
        <w:top w:val="none" w:sz="0" w:space="0" w:color="auto"/>
        <w:left w:val="none" w:sz="0" w:space="0" w:color="auto"/>
        <w:bottom w:val="none" w:sz="0" w:space="0" w:color="auto"/>
        <w:right w:val="none" w:sz="0" w:space="0" w:color="auto"/>
      </w:divBdr>
    </w:div>
    <w:div w:id="717320387">
      <w:bodyDiv w:val="1"/>
      <w:marLeft w:val="0"/>
      <w:marRight w:val="0"/>
      <w:marTop w:val="0"/>
      <w:marBottom w:val="0"/>
      <w:divBdr>
        <w:top w:val="none" w:sz="0" w:space="0" w:color="auto"/>
        <w:left w:val="none" w:sz="0" w:space="0" w:color="auto"/>
        <w:bottom w:val="none" w:sz="0" w:space="0" w:color="auto"/>
        <w:right w:val="none" w:sz="0" w:space="0" w:color="auto"/>
      </w:divBdr>
    </w:div>
    <w:div w:id="720709870">
      <w:bodyDiv w:val="1"/>
      <w:marLeft w:val="0"/>
      <w:marRight w:val="0"/>
      <w:marTop w:val="0"/>
      <w:marBottom w:val="0"/>
      <w:divBdr>
        <w:top w:val="none" w:sz="0" w:space="0" w:color="auto"/>
        <w:left w:val="none" w:sz="0" w:space="0" w:color="auto"/>
        <w:bottom w:val="none" w:sz="0" w:space="0" w:color="auto"/>
        <w:right w:val="none" w:sz="0" w:space="0" w:color="auto"/>
      </w:divBdr>
    </w:div>
    <w:div w:id="722824691">
      <w:bodyDiv w:val="1"/>
      <w:marLeft w:val="0"/>
      <w:marRight w:val="0"/>
      <w:marTop w:val="0"/>
      <w:marBottom w:val="0"/>
      <w:divBdr>
        <w:top w:val="none" w:sz="0" w:space="0" w:color="auto"/>
        <w:left w:val="none" w:sz="0" w:space="0" w:color="auto"/>
        <w:bottom w:val="none" w:sz="0" w:space="0" w:color="auto"/>
        <w:right w:val="none" w:sz="0" w:space="0" w:color="auto"/>
      </w:divBdr>
    </w:div>
    <w:div w:id="725101761">
      <w:bodyDiv w:val="1"/>
      <w:marLeft w:val="0"/>
      <w:marRight w:val="0"/>
      <w:marTop w:val="0"/>
      <w:marBottom w:val="0"/>
      <w:divBdr>
        <w:top w:val="none" w:sz="0" w:space="0" w:color="auto"/>
        <w:left w:val="none" w:sz="0" w:space="0" w:color="auto"/>
        <w:bottom w:val="none" w:sz="0" w:space="0" w:color="auto"/>
        <w:right w:val="none" w:sz="0" w:space="0" w:color="auto"/>
      </w:divBdr>
    </w:div>
    <w:div w:id="725880679">
      <w:bodyDiv w:val="1"/>
      <w:marLeft w:val="0"/>
      <w:marRight w:val="0"/>
      <w:marTop w:val="0"/>
      <w:marBottom w:val="0"/>
      <w:divBdr>
        <w:top w:val="none" w:sz="0" w:space="0" w:color="auto"/>
        <w:left w:val="none" w:sz="0" w:space="0" w:color="auto"/>
        <w:bottom w:val="none" w:sz="0" w:space="0" w:color="auto"/>
        <w:right w:val="none" w:sz="0" w:space="0" w:color="auto"/>
      </w:divBdr>
    </w:div>
    <w:div w:id="730932437">
      <w:bodyDiv w:val="1"/>
      <w:marLeft w:val="0"/>
      <w:marRight w:val="0"/>
      <w:marTop w:val="0"/>
      <w:marBottom w:val="0"/>
      <w:divBdr>
        <w:top w:val="none" w:sz="0" w:space="0" w:color="auto"/>
        <w:left w:val="none" w:sz="0" w:space="0" w:color="auto"/>
        <w:bottom w:val="none" w:sz="0" w:space="0" w:color="auto"/>
        <w:right w:val="none" w:sz="0" w:space="0" w:color="auto"/>
      </w:divBdr>
    </w:div>
    <w:div w:id="735199862">
      <w:bodyDiv w:val="1"/>
      <w:marLeft w:val="0"/>
      <w:marRight w:val="0"/>
      <w:marTop w:val="0"/>
      <w:marBottom w:val="0"/>
      <w:divBdr>
        <w:top w:val="none" w:sz="0" w:space="0" w:color="auto"/>
        <w:left w:val="none" w:sz="0" w:space="0" w:color="auto"/>
        <w:bottom w:val="none" w:sz="0" w:space="0" w:color="auto"/>
        <w:right w:val="none" w:sz="0" w:space="0" w:color="auto"/>
      </w:divBdr>
    </w:div>
    <w:div w:id="739599722">
      <w:bodyDiv w:val="1"/>
      <w:marLeft w:val="0"/>
      <w:marRight w:val="0"/>
      <w:marTop w:val="0"/>
      <w:marBottom w:val="0"/>
      <w:divBdr>
        <w:top w:val="none" w:sz="0" w:space="0" w:color="auto"/>
        <w:left w:val="none" w:sz="0" w:space="0" w:color="auto"/>
        <w:bottom w:val="none" w:sz="0" w:space="0" w:color="auto"/>
        <w:right w:val="none" w:sz="0" w:space="0" w:color="auto"/>
      </w:divBdr>
    </w:div>
    <w:div w:id="741682339">
      <w:bodyDiv w:val="1"/>
      <w:marLeft w:val="0"/>
      <w:marRight w:val="0"/>
      <w:marTop w:val="0"/>
      <w:marBottom w:val="0"/>
      <w:divBdr>
        <w:top w:val="none" w:sz="0" w:space="0" w:color="auto"/>
        <w:left w:val="none" w:sz="0" w:space="0" w:color="auto"/>
        <w:bottom w:val="none" w:sz="0" w:space="0" w:color="auto"/>
        <w:right w:val="none" w:sz="0" w:space="0" w:color="auto"/>
      </w:divBdr>
    </w:div>
    <w:div w:id="750663431">
      <w:bodyDiv w:val="1"/>
      <w:marLeft w:val="0"/>
      <w:marRight w:val="0"/>
      <w:marTop w:val="0"/>
      <w:marBottom w:val="0"/>
      <w:divBdr>
        <w:top w:val="none" w:sz="0" w:space="0" w:color="auto"/>
        <w:left w:val="none" w:sz="0" w:space="0" w:color="auto"/>
        <w:bottom w:val="none" w:sz="0" w:space="0" w:color="auto"/>
        <w:right w:val="none" w:sz="0" w:space="0" w:color="auto"/>
      </w:divBdr>
    </w:div>
    <w:div w:id="754859564">
      <w:bodyDiv w:val="1"/>
      <w:marLeft w:val="0"/>
      <w:marRight w:val="0"/>
      <w:marTop w:val="0"/>
      <w:marBottom w:val="0"/>
      <w:divBdr>
        <w:top w:val="none" w:sz="0" w:space="0" w:color="auto"/>
        <w:left w:val="none" w:sz="0" w:space="0" w:color="auto"/>
        <w:bottom w:val="none" w:sz="0" w:space="0" w:color="auto"/>
        <w:right w:val="none" w:sz="0" w:space="0" w:color="auto"/>
      </w:divBdr>
    </w:div>
    <w:div w:id="755982784">
      <w:bodyDiv w:val="1"/>
      <w:marLeft w:val="0"/>
      <w:marRight w:val="0"/>
      <w:marTop w:val="0"/>
      <w:marBottom w:val="0"/>
      <w:divBdr>
        <w:top w:val="none" w:sz="0" w:space="0" w:color="auto"/>
        <w:left w:val="none" w:sz="0" w:space="0" w:color="auto"/>
        <w:bottom w:val="none" w:sz="0" w:space="0" w:color="auto"/>
        <w:right w:val="none" w:sz="0" w:space="0" w:color="auto"/>
      </w:divBdr>
    </w:div>
    <w:div w:id="757336606">
      <w:bodyDiv w:val="1"/>
      <w:marLeft w:val="0"/>
      <w:marRight w:val="0"/>
      <w:marTop w:val="0"/>
      <w:marBottom w:val="0"/>
      <w:divBdr>
        <w:top w:val="none" w:sz="0" w:space="0" w:color="auto"/>
        <w:left w:val="none" w:sz="0" w:space="0" w:color="auto"/>
        <w:bottom w:val="none" w:sz="0" w:space="0" w:color="auto"/>
        <w:right w:val="none" w:sz="0" w:space="0" w:color="auto"/>
      </w:divBdr>
    </w:div>
    <w:div w:id="780033597">
      <w:bodyDiv w:val="1"/>
      <w:marLeft w:val="0"/>
      <w:marRight w:val="0"/>
      <w:marTop w:val="0"/>
      <w:marBottom w:val="0"/>
      <w:divBdr>
        <w:top w:val="none" w:sz="0" w:space="0" w:color="auto"/>
        <w:left w:val="none" w:sz="0" w:space="0" w:color="auto"/>
        <w:bottom w:val="none" w:sz="0" w:space="0" w:color="auto"/>
        <w:right w:val="none" w:sz="0" w:space="0" w:color="auto"/>
      </w:divBdr>
    </w:div>
    <w:div w:id="786389645">
      <w:bodyDiv w:val="1"/>
      <w:marLeft w:val="0"/>
      <w:marRight w:val="0"/>
      <w:marTop w:val="0"/>
      <w:marBottom w:val="0"/>
      <w:divBdr>
        <w:top w:val="none" w:sz="0" w:space="0" w:color="auto"/>
        <w:left w:val="none" w:sz="0" w:space="0" w:color="auto"/>
        <w:bottom w:val="none" w:sz="0" w:space="0" w:color="auto"/>
        <w:right w:val="none" w:sz="0" w:space="0" w:color="auto"/>
      </w:divBdr>
    </w:div>
    <w:div w:id="789784362">
      <w:bodyDiv w:val="1"/>
      <w:marLeft w:val="0"/>
      <w:marRight w:val="0"/>
      <w:marTop w:val="0"/>
      <w:marBottom w:val="0"/>
      <w:divBdr>
        <w:top w:val="none" w:sz="0" w:space="0" w:color="auto"/>
        <w:left w:val="none" w:sz="0" w:space="0" w:color="auto"/>
        <w:bottom w:val="none" w:sz="0" w:space="0" w:color="auto"/>
        <w:right w:val="none" w:sz="0" w:space="0" w:color="auto"/>
      </w:divBdr>
    </w:div>
    <w:div w:id="792670237">
      <w:bodyDiv w:val="1"/>
      <w:marLeft w:val="0"/>
      <w:marRight w:val="0"/>
      <w:marTop w:val="0"/>
      <w:marBottom w:val="0"/>
      <w:divBdr>
        <w:top w:val="none" w:sz="0" w:space="0" w:color="auto"/>
        <w:left w:val="none" w:sz="0" w:space="0" w:color="auto"/>
        <w:bottom w:val="none" w:sz="0" w:space="0" w:color="auto"/>
        <w:right w:val="none" w:sz="0" w:space="0" w:color="auto"/>
      </w:divBdr>
    </w:div>
    <w:div w:id="798569709">
      <w:bodyDiv w:val="1"/>
      <w:marLeft w:val="0"/>
      <w:marRight w:val="0"/>
      <w:marTop w:val="0"/>
      <w:marBottom w:val="0"/>
      <w:divBdr>
        <w:top w:val="none" w:sz="0" w:space="0" w:color="auto"/>
        <w:left w:val="none" w:sz="0" w:space="0" w:color="auto"/>
        <w:bottom w:val="none" w:sz="0" w:space="0" w:color="auto"/>
        <w:right w:val="none" w:sz="0" w:space="0" w:color="auto"/>
      </w:divBdr>
    </w:div>
    <w:div w:id="799148297">
      <w:bodyDiv w:val="1"/>
      <w:marLeft w:val="0"/>
      <w:marRight w:val="0"/>
      <w:marTop w:val="0"/>
      <w:marBottom w:val="0"/>
      <w:divBdr>
        <w:top w:val="none" w:sz="0" w:space="0" w:color="auto"/>
        <w:left w:val="none" w:sz="0" w:space="0" w:color="auto"/>
        <w:bottom w:val="none" w:sz="0" w:space="0" w:color="auto"/>
        <w:right w:val="none" w:sz="0" w:space="0" w:color="auto"/>
      </w:divBdr>
    </w:div>
    <w:div w:id="803280637">
      <w:bodyDiv w:val="1"/>
      <w:marLeft w:val="0"/>
      <w:marRight w:val="0"/>
      <w:marTop w:val="0"/>
      <w:marBottom w:val="0"/>
      <w:divBdr>
        <w:top w:val="none" w:sz="0" w:space="0" w:color="auto"/>
        <w:left w:val="none" w:sz="0" w:space="0" w:color="auto"/>
        <w:bottom w:val="none" w:sz="0" w:space="0" w:color="auto"/>
        <w:right w:val="none" w:sz="0" w:space="0" w:color="auto"/>
      </w:divBdr>
    </w:div>
    <w:div w:id="803426275">
      <w:bodyDiv w:val="1"/>
      <w:marLeft w:val="0"/>
      <w:marRight w:val="0"/>
      <w:marTop w:val="0"/>
      <w:marBottom w:val="0"/>
      <w:divBdr>
        <w:top w:val="none" w:sz="0" w:space="0" w:color="auto"/>
        <w:left w:val="none" w:sz="0" w:space="0" w:color="auto"/>
        <w:bottom w:val="none" w:sz="0" w:space="0" w:color="auto"/>
        <w:right w:val="none" w:sz="0" w:space="0" w:color="auto"/>
      </w:divBdr>
    </w:div>
    <w:div w:id="804085160">
      <w:bodyDiv w:val="1"/>
      <w:marLeft w:val="0"/>
      <w:marRight w:val="0"/>
      <w:marTop w:val="0"/>
      <w:marBottom w:val="0"/>
      <w:divBdr>
        <w:top w:val="none" w:sz="0" w:space="0" w:color="auto"/>
        <w:left w:val="none" w:sz="0" w:space="0" w:color="auto"/>
        <w:bottom w:val="none" w:sz="0" w:space="0" w:color="auto"/>
        <w:right w:val="none" w:sz="0" w:space="0" w:color="auto"/>
      </w:divBdr>
    </w:div>
    <w:div w:id="807236880">
      <w:bodyDiv w:val="1"/>
      <w:marLeft w:val="0"/>
      <w:marRight w:val="0"/>
      <w:marTop w:val="0"/>
      <w:marBottom w:val="0"/>
      <w:divBdr>
        <w:top w:val="none" w:sz="0" w:space="0" w:color="auto"/>
        <w:left w:val="none" w:sz="0" w:space="0" w:color="auto"/>
        <w:bottom w:val="none" w:sz="0" w:space="0" w:color="auto"/>
        <w:right w:val="none" w:sz="0" w:space="0" w:color="auto"/>
      </w:divBdr>
    </w:div>
    <w:div w:id="809398532">
      <w:bodyDiv w:val="1"/>
      <w:marLeft w:val="0"/>
      <w:marRight w:val="0"/>
      <w:marTop w:val="0"/>
      <w:marBottom w:val="0"/>
      <w:divBdr>
        <w:top w:val="none" w:sz="0" w:space="0" w:color="auto"/>
        <w:left w:val="none" w:sz="0" w:space="0" w:color="auto"/>
        <w:bottom w:val="none" w:sz="0" w:space="0" w:color="auto"/>
        <w:right w:val="none" w:sz="0" w:space="0" w:color="auto"/>
      </w:divBdr>
    </w:div>
    <w:div w:id="814571664">
      <w:bodyDiv w:val="1"/>
      <w:marLeft w:val="0"/>
      <w:marRight w:val="0"/>
      <w:marTop w:val="0"/>
      <w:marBottom w:val="0"/>
      <w:divBdr>
        <w:top w:val="none" w:sz="0" w:space="0" w:color="auto"/>
        <w:left w:val="none" w:sz="0" w:space="0" w:color="auto"/>
        <w:bottom w:val="none" w:sz="0" w:space="0" w:color="auto"/>
        <w:right w:val="none" w:sz="0" w:space="0" w:color="auto"/>
      </w:divBdr>
    </w:div>
    <w:div w:id="814761934">
      <w:bodyDiv w:val="1"/>
      <w:marLeft w:val="0"/>
      <w:marRight w:val="0"/>
      <w:marTop w:val="0"/>
      <w:marBottom w:val="0"/>
      <w:divBdr>
        <w:top w:val="none" w:sz="0" w:space="0" w:color="auto"/>
        <w:left w:val="none" w:sz="0" w:space="0" w:color="auto"/>
        <w:bottom w:val="none" w:sz="0" w:space="0" w:color="auto"/>
        <w:right w:val="none" w:sz="0" w:space="0" w:color="auto"/>
      </w:divBdr>
    </w:div>
    <w:div w:id="818962315">
      <w:bodyDiv w:val="1"/>
      <w:marLeft w:val="0"/>
      <w:marRight w:val="0"/>
      <w:marTop w:val="0"/>
      <w:marBottom w:val="0"/>
      <w:divBdr>
        <w:top w:val="none" w:sz="0" w:space="0" w:color="auto"/>
        <w:left w:val="none" w:sz="0" w:space="0" w:color="auto"/>
        <w:bottom w:val="none" w:sz="0" w:space="0" w:color="auto"/>
        <w:right w:val="none" w:sz="0" w:space="0" w:color="auto"/>
      </w:divBdr>
    </w:div>
    <w:div w:id="819493646">
      <w:bodyDiv w:val="1"/>
      <w:marLeft w:val="0"/>
      <w:marRight w:val="0"/>
      <w:marTop w:val="0"/>
      <w:marBottom w:val="0"/>
      <w:divBdr>
        <w:top w:val="none" w:sz="0" w:space="0" w:color="auto"/>
        <w:left w:val="none" w:sz="0" w:space="0" w:color="auto"/>
        <w:bottom w:val="none" w:sz="0" w:space="0" w:color="auto"/>
        <w:right w:val="none" w:sz="0" w:space="0" w:color="auto"/>
      </w:divBdr>
    </w:div>
    <w:div w:id="822695286">
      <w:bodyDiv w:val="1"/>
      <w:marLeft w:val="0"/>
      <w:marRight w:val="0"/>
      <w:marTop w:val="0"/>
      <w:marBottom w:val="0"/>
      <w:divBdr>
        <w:top w:val="none" w:sz="0" w:space="0" w:color="auto"/>
        <w:left w:val="none" w:sz="0" w:space="0" w:color="auto"/>
        <w:bottom w:val="none" w:sz="0" w:space="0" w:color="auto"/>
        <w:right w:val="none" w:sz="0" w:space="0" w:color="auto"/>
      </w:divBdr>
    </w:div>
    <w:div w:id="827550927">
      <w:bodyDiv w:val="1"/>
      <w:marLeft w:val="0"/>
      <w:marRight w:val="0"/>
      <w:marTop w:val="0"/>
      <w:marBottom w:val="0"/>
      <w:divBdr>
        <w:top w:val="none" w:sz="0" w:space="0" w:color="auto"/>
        <w:left w:val="none" w:sz="0" w:space="0" w:color="auto"/>
        <w:bottom w:val="none" w:sz="0" w:space="0" w:color="auto"/>
        <w:right w:val="none" w:sz="0" w:space="0" w:color="auto"/>
      </w:divBdr>
    </w:div>
    <w:div w:id="838690043">
      <w:bodyDiv w:val="1"/>
      <w:marLeft w:val="0"/>
      <w:marRight w:val="0"/>
      <w:marTop w:val="0"/>
      <w:marBottom w:val="0"/>
      <w:divBdr>
        <w:top w:val="none" w:sz="0" w:space="0" w:color="auto"/>
        <w:left w:val="none" w:sz="0" w:space="0" w:color="auto"/>
        <w:bottom w:val="none" w:sz="0" w:space="0" w:color="auto"/>
        <w:right w:val="none" w:sz="0" w:space="0" w:color="auto"/>
      </w:divBdr>
    </w:div>
    <w:div w:id="843781503">
      <w:bodyDiv w:val="1"/>
      <w:marLeft w:val="0"/>
      <w:marRight w:val="0"/>
      <w:marTop w:val="0"/>
      <w:marBottom w:val="0"/>
      <w:divBdr>
        <w:top w:val="none" w:sz="0" w:space="0" w:color="auto"/>
        <w:left w:val="none" w:sz="0" w:space="0" w:color="auto"/>
        <w:bottom w:val="none" w:sz="0" w:space="0" w:color="auto"/>
        <w:right w:val="none" w:sz="0" w:space="0" w:color="auto"/>
      </w:divBdr>
    </w:div>
    <w:div w:id="852887679">
      <w:bodyDiv w:val="1"/>
      <w:marLeft w:val="0"/>
      <w:marRight w:val="0"/>
      <w:marTop w:val="0"/>
      <w:marBottom w:val="0"/>
      <w:divBdr>
        <w:top w:val="none" w:sz="0" w:space="0" w:color="auto"/>
        <w:left w:val="none" w:sz="0" w:space="0" w:color="auto"/>
        <w:bottom w:val="none" w:sz="0" w:space="0" w:color="auto"/>
        <w:right w:val="none" w:sz="0" w:space="0" w:color="auto"/>
      </w:divBdr>
    </w:div>
    <w:div w:id="853615862">
      <w:bodyDiv w:val="1"/>
      <w:marLeft w:val="0"/>
      <w:marRight w:val="0"/>
      <w:marTop w:val="0"/>
      <w:marBottom w:val="0"/>
      <w:divBdr>
        <w:top w:val="none" w:sz="0" w:space="0" w:color="auto"/>
        <w:left w:val="none" w:sz="0" w:space="0" w:color="auto"/>
        <w:bottom w:val="none" w:sz="0" w:space="0" w:color="auto"/>
        <w:right w:val="none" w:sz="0" w:space="0" w:color="auto"/>
      </w:divBdr>
    </w:div>
    <w:div w:id="856844237">
      <w:bodyDiv w:val="1"/>
      <w:marLeft w:val="0"/>
      <w:marRight w:val="0"/>
      <w:marTop w:val="0"/>
      <w:marBottom w:val="0"/>
      <w:divBdr>
        <w:top w:val="none" w:sz="0" w:space="0" w:color="auto"/>
        <w:left w:val="none" w:sz="0" w:space="0" w:color="auto"/>
        <w:bottom w:val="none" w:sz="0" w:space="0" w:color="auto"/>
        <w:right w:val="none" w:sz="0" w:space="0" w:color="auto"/>
      </w:divBdr>
    </w:div>
    <w:div w:id="867908297">
      <w:bodyDiv w:val="1"/>
      <w:marLeft w:val="0"/>
      <w:marRight w:val="0"/>
      <w:marTop w:val="0"/>
      <w:marBottom w:val="0"/>
      <w:divBdr>
        <w:top w:val="none" w:sz="0" w:space="0" w:color="auto"/>
        <w:left w:val="none" w:sz="0" w:space="0" w:color="auto"/>
        <w:bottom w:val="none" w:sz="0" w:space="0" w:color="auto"/>
        <w:right w:val="none" w:sz="0" w:space="0" w:color="auto"/>
      </w:divBdr>
    </w:div>
    <w:div w:id="870650318">
      <w:bodyDiv w:val="1"/>
      <w:marLeft w:val="0"/>
      <w:marRight w:val="0"/>
      <w:marTop w:val="0"/>
      <w:marBottom w:val="0"/>
      <w:divBdr>
        <w:top w:val="none" w:sz="0" w:space="0" w:color="auto"/>
        <w:left w:val="none" w:sz="0" w:space="0" w:color="auto"/>
        <w:bottom w:val="none" w:sz="0" w:space="0" w:color="auto"/>
        <w:right w:val="none" w:sz="0" w:space="0" w:color="auto"/>
      </w:divBdr>
    </w:div>
    <w:div w:id="881986167">
      <w:bodyDiv w:val="1"/>
      <w:marLeft w:val="0"/>
      <w:marRight w:val="0"/>
      <w:marTop w:val="0"/>
      <w:marBottom w:val="0"/>
      <w:divBdr>
        <w:top w:val="none" w:sz="0" w:space="0" w:color="auto"/>
        <w:left w:val="none" w:sz="0" w:space="0" w:color="auto"/>
        <w:bottom w:val="none" w:sz="0" w:space="0" w:color="auto"/>
        <w:right w:val="none" w:sz="0" w:space="0" w:color="auto"/>
      </w:divBdr>
    </w:div>
    <w:div w:id="885987873">
      <w:bodyDiv w:val="1"/>
      <w:marLeft w:val="0"/>
      <w:marRight w:val="0"/>
      <w:marTop w:val="0"/>
      <w:marBottom w:val="0"/>
      <w:divBdr>
        <w:top w:val="none" w:sz="0" w:space="0" w:color="auto"/>
        <w:left w:val="none" w:sz="0" w:space="0" w:color="auto"/>
        <w:bottom w:val="none" w:sz="0" w:space="0" w:color="auto"/>
        <w:right w:val="none" w:sz="0" w:space="0" w:color="auto"/>
      </w:divBdr>
    </w:div>
    <w:div w:id="888880597">
      <w:bodyDiv w:val="1"/>
      <w:marLeft w:val="0"/>
      <w:marRight w:val="0"/>
      <w:marTop w:val="0"/>
      <w:marBottom w:val="0"/>
      <w:divBdr>
        <w:top w:val="none" w:sz="0" w:space="0" w:color="auto"/>
        <w:left w:val="none" w:sz="0" w:space="0" w:color="auto"/>
        <w:bottom w:val="none" w:sz="0" w:space="0" w:color="auto"/>
        <w:right w:val="none" w:sz="0" w:space="0" w:color="auto"/>
      </w:divBdr>
    </w:div>
    <w:div w:id="891115682">
      <w:bodyDiv w:val="1"/>
      <w:marLeft w:val="0"/>
      <w:marRight w:val="0"/>
      <w:marTop w:val="0"/>
      <w:marBottom w:val="0"/>
      <w:divBdr>
        <w:top w:val="none" w:sz="0" w:space="0" w:color="auto"/>
        <w:left w:val="none" w:sz="0" w:space="0" w:color="auto"/>
        <w:bottom w:val="none" w:sz="0" w:space="0" w:color="auto"/>
        <w:right w:val="none" w:sz="0" w:space="0" w:color="auto"/>
      </w:divBdr>
    </w:div>
    <w:div w:id="895090968">
      <w:bodyDiv w:val="1"/>
      <w:marLeft w:val="0"/>
      <w:marRight w:val="0"/>
      <w:marTop w:val="0"/>
      <w:marBottom w:val="0"/>
      <w:divBdr>
        <w:top w:val="none" w:sz="0" w:space="0" w:color="auto"/>
        <w:left w:val="none" w:sz="0" w:space="0" w:color="auto"/>
        <w:bottom w:val="none" w:sz="0" w:space="0" w:color="auto"/>
        <w:right w:val="none" w:sz="0" w:space="0" w:color="auto"/>
      </w:divBdr>
    </w:div>
    <w:div w:id="895823888">
      <w:bodyDiv w:val="1"/>
      <w:marLeft w:val="0"/>
      <w:marRight w:val="0"/>
      <w:marTop w:val="0"/>
      <w:marBottom w:val="0"/>
      <w:divBdr>
        <w:top w:val="none" w:sz="0" w:space="0" w:color="auto"/>
        <w:left w:val="none" w:sz="0" w:space="0" w:color="auto"/>
        <w:bottom w:val="none" w:sz="0" w:space="0" w:color="auto"/>
        <w:right w:val="none" w:sz="0" w:space="0" w:color="auto"/>
      </w:divBdr>
    </w:div>
    <w:div w:id="896012333">
      <w:bodyDiv w:val="1"/>
      <w:marLeft w:val="0"/>
      <w:marRight w:val="0"/>
      <w:marTop w:val="0"/>
      <w:marBottom w:val="0"/>
      <w:divBdr>
        <w:top w:val="none" w:sz="0" w:space="0" w:color="auto"/>
        <w:left w:val="none" w:sz="0" w:space="0" w:color="auto"/>
        <w:bottom w:val="none" w:sz="0" w:space="0" w:color="auto"/>
        <w:right w:val="none" w:sz="0" w:space="0" w:color="auto"/>
      </w:divBdr>
    </w:div>
    <w:div w:id="898630830">
      <w:bodyDiv w:val="1"/>
      <w:marLeft w:val="0"/>
      <w:marRight w:val="0"/>
      <w:marTop w:val="0"/>
      <w:marBottom w:val="0"/>
      <w:divBdr>
        <w:top w:val="none" w:sz="0" w:space="0" w:color="auto"/>
        <w:left w:val="none" w:sz="0" w:space="0" w:color="auto"/>
        <w:bottom w:val="none" w:sz="0" w:space="0" w:color="auto"/>
        <w:right w:val="none" w:sz="0" w:space="0" w:color="auto"/>
      </w:divBdr>
    </w:div>
    <w:div w:id="901864843">
      <w:bodyDiv w:val="1"/>
      <w:marLeft w:val="0"/>
      <w:marRight w:val="0"/>
      <w:marTop w:val="0"/>
      <w:marBottom w:val="0"/>
      <w:divBdr>
        <w:top w:val="none" w:sz="0" w:space="0" w:color="auto"/>
        <w:left w:val="none" w:sz="0" w:space="0" w:color="auto"/>
        <w:bottom w:val="none" w:sz="0" w:space="0" w:color="auto"/>
        <w:right w:val="none" w:sz="0" w:space="0" w:color="auto"/>
      </w:divBdr>
    </w:div>
    <w:div w:id="911744288">
      <w:bodyDiv w:val="1"/>
      <w:marLeft w:val="0"/>
      <w:marRight w:val="0"/>
      <w:marTop w:val="0"/>
      <w:marBottom w:val="0"/>
      <w:divBdr>
        <w:top w:val="none" w:sz="0" w:space="0" w:color="auto"/>
        <w:left w:val="none" w:sz="0" w:space="0" w:color="auto"/>
        <w:bottom w:val="none" w:sz="0" w:space="0" w:color="auto"/>
        <w:right w:val="none" w:sz="0" w:space="0" w:color="auto"/>
      </w:divBdr>
    </w:div>
    <w:div w:id="915825693">
      <w:bodyDiv w:val="1"/>
      <w:marLeft w:val="0"/>
      <w:marRight w:val="0"/>
      <w:marTop w:val="0"/>
      <w:marBottom w:val="0"/>
      <w:divBdr>
        <w:top w:val="none" w:sz="0" w:space="0" w:color="auto"/>
        <w:left w:val="none" w:sz="0" w:space="0" w:color="auto"/>
        <w:bottom w:val="none" w:sz="0" w:space="0" w:color="auto"/>
        <w:right w:val="none" w:sz="0" w:space="0" w:color="auto"/>
      </w:divBdr>
    </w:div>
    <w:div w:id="919830452">
      <w:bodyDiv w:val="1"/>
      <w:marLeft w:val="0"/>
      <w:marRight w:val="0"/>
      <w:marTop w:val="0"/>
      <w:marBottom w:val="0"/>
      <w:divBdr>
        <w:top w:val="none" w:sz="0" w:space="0" w:color="auto"/>
        <w:left w:val="none" w:sz="0" w:space="0" w:color="auto"/>
        <w:bottom w:val="none" w:sz="0" w:space="0" w:color="auto"/>
        <w:right w:val="none" w:sz="0" w:space="0" w:color="auto"/>
      </w:divBdr>
    </w:div>
    <w:div w:id="926039236">
      <w:bodyDiv w:val="1"/>
      <w:marLeft w:val="0"/>
      <w:marRight w:val="0"/>
      <w:marTop w:val="0"/>
      <w:marBottom w:val="0"/>
      <w:divBdr>
        <w:top w:val="none" w:sz="0" w:space="0" w:color="auto"/>
        <w:left w:val="none" w:sz="0" w:space="0" w:color="auto"/>
        <w:bottom w:val="none" w:sz="0" w:space="0" w:color="auto"/>
        <w:right w:val="none" w:sz="0" w:space="0" w:color="auto"/>
      </w:divBdr>
    </w:div>
    <w:div w:id="928539961">
      <w:bodyDiv w:val="1"/>
      <w:marLeft w:val="0"/>
      <w:marRight w:val="0"/>
      <w:marTop w:val="0"/>
      <w:marBottom w:val="0"/>
      <w:divBdr>
        <w:top w:val="none" w:sz="0" w:space="0" w:color="auto"/>
        <w:left w:val="none" w:sz="0" w:space="0" w:color="auto"/>
        <w:bottom w:val="none" w:sz="0" w:space="0" w:color="auto"/>
        <w:right w:val="none" w:sz="0" w:space="0" w:color="auto"/>
      </w:divBdr>
    </w:div>
    <w:div w:id="930701487">
      <w:bodyDiv w:val="1"/>
      <w:marLeft w:val="0"/>
      <w:marRight w:val="0"/>
      <w:marTop w:val="0"/>
      <w:marBottom w:val="0"/>
      <w:divBdr>
        <w:top w:val="none" w:sz="0" w:space="0" w:color="auto"/>
        <w:left w:val="none" w:sz="0" w:space="0" w:color="auto"/>
        <w:bottom w:val="none" w:sz="0" w:space="0" w:color="auto"/>
        <w:right w:val="none" w:sz="0" w:space="0" w:color="auto"/>
      </w:divBdr>
    </w:div>
    <w:div w:id="942228646">
      <w:bodyDiv w:val="1"/>
      <w:marLeft w:val="0"/>
      <w:marRight w:val="0"/>
      <w:marTop w:val="0"/>
      <w:marBottom w:val="0"/>
      <w:divBdr>
        <w:top w:val="none" w:sz="0" w:space="0" w:color="auto"/>
        <w:left w:val="none" w:sz="0" w:space="0" w:color="auto"/>
        <w:bottom w:val="none" w:sz="0" w:space="0" w:color="auto"/>
        <w:right w:val="none" w:sz="0" w:space="0" w:color="auto"/>
      </w:divBdr>
    </w:div>
    <w:div w:id="945818793">
      <w:bodyDiv w:val="1"/>
      <w:marLeft w:val="0"/>
      <w:marRight w:val="0"/>
      <w:marTop w:val="0"/>
      <w:marBottom w:val="0"/>
      <w:divBdr>
        <w:top w:val="none" w:sz="0" w:space="0" w:color="auto"/>
        <w:left w:val="none" w:sz="0" w:space="0" w:color="auto"/>
        <w:bottom w:val="none" w:sz="0" w:space="0" w:color="auto"/>
        <w:right w:val="none" w:sz="0" w:space="0" w:color="auto"/>
      </w:divBdr>
    </w:div>
    <w:div w:id="946811159">
      <w:bodyDiv w:val="1"/>
      <w:marLeft w:val="0"/>
      <w:marRight w:val="0"/>
      <w:marTop w:val="0"/>
      <w:marBottom w:val="0"/>
      <w:divBdr>
        <w:top w:val="none" w:sz="0" w:space="0" w:color="auto"/>
        <w:left w:val="none" w:sz="0" w:space="0" w:color="auto"/>
        <w:bottom w:val="none" w:sz="0" w:space="0" w:color="auto"/>
        <w:right w:val="none" w:sz="0" w:space="0" w:color="auto"/>
      </w:divBdr>
    </w:div>
    <w:div w:id="948242907">
      <w:bodyDiv w:val="1"/>
      <w:marLeft w:val="0"/>
      <w:marRight w:val="0"/>
      <w:marTop w:val="0"/>
      <w:marBottom w:val="0"/>
      <w:divBdr>
        <w:top w:val="none" w:sz="0" w:space="0" w:color="auto"/>
        <w:left w:val="none" w:sz="0" w:space="0" w:color="auto"/>
        <w:bottom w:val="none" w:sz="0" w:space="0" w:color="auto"/>
        <w:right w:val="none" w:sz="0" w:space="0" w:color="auto"/>
      </w:divBdr>
    </w:div>
    <w:div w:id="953051994">
      <w:bodyDiv w:val="1"/>
      <w:marLeft w:val="0"/>
      <w:marRight w:val="0"/>
      <w:marTop w:val="0"/>
      <w:marBottom w:val="0"/>
      <w:divBdr>
        <w:top w:val="none" w:sz="0" w:space="0" w:color="auto"/>
        <w:left w:val="none" w:sz="0" w:space="0" w:color="auto"/>
        <w:bottom w:val="none" w:sz="0" w:space="0" w:color="auto"/>
        <w:right w:val="none" w:sz="0" w:space="0" w:color="auto"/>
      </w:divBdr>
    </w:div>
    <w:div w:id="964310630">
      <w:bodyDiv w:val="1"/>
      <w:marLeft w:val="0"/>
      <w:marRight w:val="0"/>
      <w:marTop w:val="0"/>
      <w:marBottom w:val="0"/>
      <w:divBdr>
        <w:top w:val="none" w:sz="0" w:space="0" w:color="auto"/>
        <w:left w:val="none" w:sz="0" w:space="0" w:color="auto"/>
        <w:bottom w:val="none" w:sz="0" w:space="0" w:color="auto"/>
        <w:right w:val="none" w:sz="0" w:space="0" w:color="auto"/>
      </w:divBdr>
    </w:div>
    <w:div w:id="965937783">
      <w:bodyDiv w:val="1"/>
      <w:marLeft w:val="0"/>
      <w:marRight w:val="0"/>
      <w:marTop w:val="0"/>
      <w:marBottom w:val="0"/>
      <w:divBdr>
        <w:top w:val="none" w:sz="0" w:space="0" w:color="auto"/>
        <w:left w:val="none" w:sz="0" w:space="0" w:color="auto"/>
        <w:bottom w:val="none" w:sz="0" w:space="0" w:color="auto"/>
        <w:right w:val="none" w:sz="0" w:space="0" w:color="auto"/>
      </w:divBdr>
    </w:div>
    <w:div w:id="968631059">
      <w:bodyDiv w:val="1"/>
      <w:marLeft w:val="0"/>
      <w:marRight w:val="0"/>
      <w:marTop w:val="0"/>
      <w:marBottom w:val="0"/>
      <w:divBdr>
        <w:top w:val="none" w:sz="0" w:space="0" w:color="auto"/>
        <w:left w:val="none" w:sz="0" w:space="0" w:color="auto"/>
        <w:bottom w:val="none" w:sz="0" w:space="0" w:color="auto"/>
        <w:right w:val="none" w:sz="0" w:space="0" w:color="auto"/>
      </w:divBdr>
    </w:div>
    <w:div w:id="970982676">
      <w:bodyDiv w:val="1"/>
      <w:marLeft w:val="0"/>
      <w:marRight w:val="0"/>
      <w:marTop w:val="0"/>
      <w:marBottom w:val="0"/>
      <w:divBdr>
        <w:top w:val="none" w:sz="0" w:space="0" w:color="auto"/>
        <w:left w:val="none" w:sz="0" w:space="0" w:color="auto"/>
        <w:bottom w:val="none" w:sz="0" w:space="0" w:color="auto"/>
        <w:right w:val="none" w:sz="0" w:space="0" w:color="auto"/>
      </w:divBdr>
    </w:div>
    <w:div w:id="973019484">
      <w:bodyDiv w:val="1"/>
      <w:marLeft w:val="0"/>
      <w:marRight w:val="0"/>
      <w:marTop w:val="0"/>
      <w:marBottom w:val="0"/>
      <w:divBdr>
        <w:top w:val="none" w:sz="0" w:space="0" w:color="auto"/>
        <w:left w:val="none" w:sz="0" w:space="0" w:color="auto"/>
        <w:bottom w:val="none" w:sz="0" w:space="0" w:color="auto"/>
        <w:right w:val="none" w:sz="0" w:space="0" w:color="auto"/>
      </w:divBdr>
    </w:div>
    <w:div w:id="975990315">
      <w:bodyDiv w:val="1"/>
      <w:marLeft w:val="0"/>
      <w:marRight w:val="0"/>
      <w:marTop w:val="0"/>
      <w:marBottom w:val="0"/>
      <w:divBdr>
        <w:top w:val="none" w:sz="0" w:space="0" w:color="auto"/>
        <w:left w:val="none" w:sz="0" w:space="0" w:color="auto"/>
        <w:bottom w:val="none" w:sz="0" w:space="0" w:color="auto"/>
        <w:right w:val="none" w:sz="0" w:space="0" w:color="auto"/>
      </w:divBdr>
    </w:div>
    <w:div w:id="977488973">
      <w:bodyDiv w:val="1"/>
      <w:marLeft w:val="0"/>
      <w:marRight w:val="0"/>
      <w:marTop w:val="0"/>
      <w:marBottom w:val="0"/>
      <w:divBdr>
        <w:top w:val="none" w:sz="0" w:space="0" w:color="auto"/>
        <w:left w:val="none" w:sz="0" w:space="0" w:color="auto"/>
        <w:bottom w:val="none" w:sz="0" w:space="0" w:color="auto"/>
        <w:right w:val="none" w:sz="0" w:space="0" w:color="auto"/>
      </w:divBdr>
    </w:div>
    <w:div w:id="979118904">
      <w:bodyDiv w:val="1"/>
      <w:marLeft w:val="0"/>
      <w:marRight w:val="0"/>
      <w:marTop w:val="0"/>
      <w:marBottom w:val="0"/>
      <w:divBdr>
        <w:top w:val="none" w:sz="0" w:space="0" w:color="auto"/>
        <w:left w:val="none" w:sz="0" w:space="0" w:color="auto"/>
        <w:bottom w:val="none" w:sz="0" w:space="0" w:color="auto"/>
        <w:right w:val="none" w:sz="0" w:space="0" w:color="auto"/>
      </w:divBdr>
    </w:div>
    <w:div w:id="984889986">
      <w:bodyDiv w:val="1"/>
      <w:marLeft w:val="0"/>
      <w:marRight w:val="0"/>
      <w:marTop w:val="0"/>
      <w:marBottom w:val="0"/>
      <w:divBdr>
        <w:top w:val="none" w:sz="0" w:space="0" w:color="auto"/>
        <w:left w:val="none" w:sz="0" w:space="0" w:color="auto"/>
        <w:bottom w:val="none" w:sz="0" w:space="0" w:color="auto"/>
        <w:right w:val="none" w:sz="0" w:space="0" w:color="auto"/>
      </w:divBdr>
    </w:div>
    <w:div w:id="984968268">
      <w:bodyDiv w:val="1"/>
      <w:marLeft w:val="0"/>
      <w:marRight w:val="0"/>
      <w:marTop w:val="0"/>
      <w:marBottom w:val="0"/>
      <w:divBdr>
        <w:top w:val="none" w:sz="0" w:space="0" w:color="auto"/>
        <w:left w:val="none" w:sz="0" w:space="0" w:color="auto"/>
        <w:bottom w:val="none" w:sz="0" w:space="0" w:color="auto"/>
        <w:right w:val="none" w:sz="0" w:space="0" w:color="auto"/>
      </w:divBdr>
    </w:div>
    <w:div w:id="989016577">
      <w:bodyDiv w:val="1"/>
      <w:marLeft w:val="0"/>
      <w:marRight w:val="0"/>
      <w:marTop w:val="0"/>
      <w:marBottom w:val="0"/>
      <w:divBdr>
        <w:top w:val="none" w:sz="0" w:space="0" w:color="auto"/>
        <w:left w:val="none" w:sz="0" w:space="0" w:color="auto"/>
        <w:bottom w:val="none" w:sz="0" w:space="0" w:color="auto"/>
        <w:right w:val="none" w:sz="0" w:space="0" w:color="auto"/>
      </w:divBdr>
    </w:div>
    <w:div w:id="1008290030">
      <w:bodyDiv w:val="1"/>
      <w:marLeft w:val="0"/>
      <w:marRight w:val="0"/>
      <w:marTop w:val="0"/>
      <w:marBottom w:val="0"/>
      <w:divBdr>
        <w:top w:val="none" w:sz="0" w:space="0" w:color="auto"/>
        <w:left w:val="none" w:sz="0" w:space="0" w:color="auto"/>
        <w:bottom w:val="none" w:sz="0" w:space="0" w:color="auto"/>
        <w:right w:val="none" w:sz="0" w:space="0" w:color="auto"/>
      </w:divBdr>
    </w:div>
    <w:div w:id="1008673809">
      <w:bodyDiv w:val="1"/>
      <w:marLeft w:val="0"/>
      <w:marRight w:val="0"/>
      <w:marTop w:val="0"/>
      <w:marBottom w:val="0"/>
      <w:divBdr>
        <w:top w:val="none" w:sz="0" w:space="0" w:color="auto"/>
        <w:left w:val="none" w:sz="0" w:space="0" w:color="auto"/>
        <w:bottom w:val="none" w:sz="0" w:space="0" w:color="auto"/>
        <w:right w:val="none" w:sz="0" w:space="0" w:color="auto"/>
      </w:divBdr>
    </w:div>
    <w:div w:id="1010910262">
      <w:bodyDiv w:val="1"/>
      <w:marLeft w:val="0"/>
      <w:marRight w:val="0"/>
      <w:marTop w:val="0"/>
      <w:marBottom w:val="0"/>
      <w:divBdr>
        <w:top w:val="none" w:sz="0" w:space="0" w:color="auto"/>
        <w:left w:val="none" w:sz="0" w:space="0" w:color="auto"/>
        <w:bottom w:val="none" w:sz="0" w:space="0" w:color="auto"/>
        <w:right w:val="none" w:sz="0" w:space="0" w:color="auto"/>
      </w:divBdr>
    </w:div>
    <w:div w:id="1011034239">
      <w:bodyDiv w:val="1"/>
      <w:marLeft w:val="0"/>
      <w:marRight w:val="0"/>
      <w:marTop w:val="0"/>
      <w:marBottom w:val="0"/>
      <w:divBdr>
        <w:top w:val="none" w:sz="0" w:space="0" w:color="auto"/>
        <w:left w:val="none" w:sz="0" w:space="0" w:color="auto"/>
        <w:bottom w:val="none" w:sz="0" w:space="0" w:color="auto"/>
        <w:right w:val="none" w:sz="0" w:space="0" w:color="auto"/>
      </w:divBdr>
    </w:div>
    <w:div w:id="1012492811">
      <w:bodyDiv w:val="1"/>
      <w:marLeft w:val="0"/>
      <w:marRight w:val="0"/>
      <w:marTop w:val="0"/>
      <w:marBottom w:val="0"/>
      <w:divBdr>
        <w:top w:val="none" w:sz="0" w:space="0" w:color="auto"/>
        <w:left w:val="none" w:sz="0" w:space="0" w:color="auto"/>
        <w:bottom w:val="none" w:sz="0" w:space="0" w:color="auto"/>
        <w:right w:val="none" w:sz="0" w:space="0" w:color="auto"/>
      </w:divBdr>
    </w:div>
    <w:div w:id="1014652875">
      <w:bodyDiv w:val="1"/>
      <w:marLeft w:val="0"/>
      <w:marRight w:val="0"/>
      <w:marTop w:val="0"/>
      <w:marBottom w:val="0"/>
      <w:divBdr>
        <w:top w:val="none" w:sz="0" w:space="0" w:color="auto"/>
        <w:left w:val="none" w:sz="0" w:space="0" w:color="auto"/>
        <w:bottom w:val="none" w:sz="0" w:space="0" w:color="auto"/>
        <w:right w:val="none" w:sz="0" w:space="0" w:color="auto"/>
      </w:divBdr>
    </w:div>
    <w:div w:id="1018000673">
      <w:bodyDiv w:val="1"/>
      <w:marLeft w:val="0"/>
      <w:marRight w:val="0"/>
      <w:marTop w:val="0"/>
      <w:marBottom w:val="0"/>
      <w:divBdr>
        <w:top w:val="none" w:sz="0" w:space="0" w:color="auto"/>
        <w:left w:val="none" w:sz="0" w:space="0" w:color="auto"/>
        <w:bottom w:val="none" w:sz="0" w:space="0" w:color="auto"/>
        <w:right w:val="none" w:sz="0" w:space="0" w:color="auto"/>
      </w:divBdr>
    </w:div>
    <w:div w:id="1019621681">
      <w:bodyDiv w:val="1"/>
      <w:marLeft w:val="0"/>
      <w:marRight w:val="0"/>
      <w:marTop w:val="0"/>
      <w:marBottom w:val="0"/>
      <w:divBdr>
        <w:top w:val="none" w:sz="0" w:space="0" w:color="auto"/>
        <w:left w:val="none" w:sz="0" w:space="0" w:color="auto"/>
        <w:bottom w:val="none" w:sz="0" w:space="0" w:color="auto"/>
        <w:right w:val="none" w:sz="0" w:space="0" w:color="auto"/>
      </w:divBdr>
    </w:div>
    <w:div w:id="1019966088">
      <w:bodyDiv w:val="1"/>
      <w:marLeft w:val="0"/>
      <w:marRight w:val="0"/>
      <w:marTop w:val="0"/>
      <w:marBottom w:val="0"/>
      <w:divBdr>
        <w:top w:val="none" w:sz="0" w:space="0" w:color="auto"/>
        <w:left w:val="none" w:sz="0" w:space="0" w:color="auto"/>
        <w:bottom w:val="none" w:sz="0" w:space="0" w:color="auto"/>
        <w:right w:val="none" w:sz="0" w:space="0" w:color="auto"/>
      </w:divBdr>
    </w:div>
    <w:div w:id="1021854449">
      <w:bodyDiv w:val="1"/>
      <w:marLeft w:val="0"/>
      <w:marRight w:val="0"/>
      <w:marTop w:val="0"/>
      <w:marBottom w:val="0"/>
      <w:divBdr>
        <w:top w:val="none" w:sz="0" w:space="0" w:color="auto"/>
        <w:left w:val="none" w:sz="0" w:space="0" w:color="auto"/>
        <w:bottom w:val="none" w:sz="0" w:space="0" w:color="auto"/>
        <w:right w:val="none" w:sz="0" w:space="0" w:color="auto"/>
      </w:divBdr>
    </w:div>
    <w:div w:id="1021974021">
      <w:bodyDiv w:val="1"/>
      <w:marLeft w:val="0"/>
      <w:marRight w:val="0"/>
      <w:marTop w:val="0"/>
      <w:marBottom w:val="0"/>
      <w:divBdr>
        <w:top w:val="none" w:sz="0" w:space="0" w:color="auto"/>
        <w:left w:val="none" w:sz="0" w:space="0" w:color="auto"/>
        <w:bottom w:val="none" w:sz="0" w:space="0" w:color="auto"/>
        <w:right w:val="none" w:sz="0" w:space="0" w:color="auto"/>
      </w:divBdr>
    </w:div>
    <w:div w:id="1025982941">
      <w:bodyDiv w:val="1"/>
      <w:marLeft w:val="0"/>
      <w:marRight w:val="0"/>
      <w:marTop w:val="0"/>
      <w:marBottom w:val="0"/>
      <w:divBdr>
        <w:top w:val="none" w:sz="0" w:space="0" w:color="auto"/>
        <w:left w:val="none" w:sz="0" w:space="0" w:color="auto"/>
        <w:bottom w:val="none" w:sz="0" w:space="0" w:color="auto"/>
        <w:right w:val="none" w:sz="0" w:space="0" w:color="auto"/>
      </w:divBdr>
    </w:div>
    <w:div w:id="1026180379">
      <w:bodyDiv w:val="1"/>
      <w:marLeft w:val="0"/>
      <w:marRight w:val="0"/>
      <w:marTop w:val="0"/>
      <w:marBottom w:val="0"/>
      <w:divBdr>
        <w:top w:val="none" w:sz="0" w:space="0" w:color="auto"/>
        <w:left w:val="none" w:sz="0" w:space="0" w:color="auto"/>
        <w:bottom w:val="none" w:sz="0" w:space="0" w:color="auto"/>
        <w:right w:val="none" w:sz="0" w:space="0" w:color="auto"/>
      </w:divBdr>
    </w:div>
    <w:div w:id="1028527511">
      <w:bodyDiv w:val="1"/>
      <w:marLeft w:val="0"/>
      <w:marRight w:val="0"/>
      <w:marTop w:val="0"/>
      <w:marBottom w:val="0"/>
      <w:divBdr>
        <w:top w:val="none" w:sz="0" w:space="0" w:color="auto"/>
        <w:left w:val="none" w:sz="0" w:space="0" w:color="auto"/>
        <w:bottom w:val="none" w:sz="0" w:space="0" w:color="auto"/>
        <w:right w:val="none" w:sz="0" w:space="0" w:color="auto"/>
      </w:divBdr>
    </w:div>
    <w:div w:id="1034429202">
      <w:bodyDiv w:val="1"/>
      <w:marLeft w:val="0"/>
      <w:marRight w:val="0"/>
      <w:marTop w:val="0"/>
      <w:marBottom w:val="0"/>
      <w:divBdr>
        <w:top w:val="none" w:sz="0" w:space="0" w:color="auto"/>
        <w:left w:val="none" w:sz="0" w:space="0" w:color="auto"/>
        <w:bottom w:val="none" w:sz="0" w:space="0" w:color="auto"/>
        <w:right w:val="none" w:sz="0" w:space="0" w:color="auto"/>
      </w:divBdr>
    </w:div>
    <w:div w:id="1040712662">
      <w:bodyDiv w:val="1"/>
      <w:marLeft w:val="0"/>
      <w:marRight w:val="0"/>
      <w:marTop w:val="0"/>
      <w:marBottom w:val="0"/>
      <w:divBdr>
        <w:top w:val="none" w:sz="0" w:space="0" w:color="auto"/>
        <w:left w:val="none" w:sz="0" w:space="0" w:color="auto"/>
        <w:bottom w:val="none" w:sz="0" w:space="0" w:color="auto"/>
        <w:right w:val="none" w:sz="0" w:space="0" w:color="auto"/>
      </w:divBdr>
    </w:div>
    <w:div w:id="1043292762">
      <w:bodyDiv w:val="1"/>
      <w:marLeft w:val="0"/>
      <w:marRight w:val="0"/>
      <w:marTop w:val="0"/>
      <w:marBottom w:val="0"/>
      <w:divBdr>
        <w:top w:val="none" w:sz="0" w:space="0" w:color="auto"/>
        <w:left w:val="none" w:sz="0" w:space="0" w:color="auto"/>
        <w:bottom w:val="none" w:sz="0" w:space="0" w:color="auto"/>
        <w:right w:val="none" w:sz="0" w:space="0" w:color="auto"/>
      </w:divBdr>
    </w:div>
    <w:div w:id="1045368635">
      <w:bodyDiv w:val="1"/>
      <w:marLeft w:val="0"/>
      <w:marRight w:val="0"/>
      <w:marTop w:val="0"/>
      <w:marBottom w:val="0"/>
      <w:divBdr>
        <w:top w:val="none" w:sz="0" w:space="0" w:color="auto"/>
        <w:left w:val="none" w:sz="0" w:space="0" w:color="auto"/>
        <w:bottom w:val="none" w:sz="0" w:space="0" w:color="auto"/>
        <w:right w:val="none" w:sz="0" w:space="0" w:color="auto"/>
      </w:divBdr>
    </w:div>
    <w:div w:id="1047333857">
      <w:bodyDiv w:val="1"/>
      <w:marLeft w:val="0"/>
      <w:marRight w:val="0"/>
      <w:marTop w:val="0"/>
      <w:marBottom w:val="0"/>
      <w:divBdr>
        <w:top w:val="none" w:sz="0" w:space="0" w:color="auto"/>
        <w:left w:val="none" w:sz="0" w:space="0" w:color="auto"/>
        <w:bottom w:val="none" w:sz="0" w:space="0" w:color="auto"/>
        <w:right w:val="none" w:sz="0" w:space="0" w:color="auto"/>
      </w:divBdr>
    </w:div>
    <w:div w:id="1047991475">
      <w:bodyDiv w:val="1"/>
      <w:marLeft w:val="0"/>
      <w:marRight w:val="0"/>
      <w:marTop w:val="0"/>
      <w:marBottom w:val="0"/>
      <w:divBdr>
        <w:top w:val="none" w:sz="0" w:space="0" w:color="auto"/>
        <w:left w:val="none" w:sz="0" w:space="0" w:color="auto"/>
        <w:bottom w:val="none" w:sz="0" w:space="0" w:color="auto"/>
        <w:right w:val="none" w:sz="0" w:space="0" w:color="auto"/>
      </w:divBdr>
    </w:div>
    <w:div w:id="1050112732">
      <w:bodyDiv w:val="1"/>
      <w:marLeft w:val="0"/>
      <w:marRight w:val="0"/>
      <w:marTop w:val="0"/>
      <w:marBottom w:val="0"/>
      <w:divBdr>
        <w:top w:val="none" w:sz="0" w:space="0" w:color="auto"/>
        <w:left w:val="none" w:sz="0" w:space="0" w:color="auto"/>
        <w:bottom w:val="none" w:sz="0" w:space="0" w:color="auto"/>
        <w:right w:val="none" w:sz="0" w:space="0" w:color="auto"/>
      </w:divBdr>
    </w:div>
    <w:div w:id="1051153837">
      <w:bodyDiv w:val="1"/>
      <w:marLeft w:val="0"/>
      <w:marRight w:val="0"/>
      <w:marTop w:val="0"/>
      <w:marBottom w:val="0"/>
      <w:divBdr>
        <w:top w:val="none" w:sz="0" w:space="0" w:color="auto"/>
        <w:left w:val="none" w:sz="0" w:space="0" w:color="auto"/>
        <w:bottom w:val="none" w:sz="0" w:space="0" w:color="auto"/>
        <w:right w:val="none" w:sz="0" w:space="0" w:color="auto"/>
      </w:divBdr>
    </w:div>
    <w:div w:id="1052002588">
      <w:bodyDiv w:val="1"/>
      <w:marLeft w:val="0"/>
      <w:marRight w:val="0"/>
      <w:marTop w:val="0"/>
      <w:marBottom w:val="0"/>
      <w:divBdr>
        <w:top w:val="none" w:sz="0" w:space="0" w:color="auto"/>
        <w:left w:val="none" w:sz="0" w:space="0" w:color="auto"/>
        <w:bottom w:val="none" w:sz="0" w:space="0" w:color="auto"/>
        <w:right w:val="none" w:sz="0" w:space="0" w:color="auto"/>
      </w:divBdr>
    </w:div>
    <w:div w:id="1052726993">
      <w:bodyDiv w:val="1"/>
      <w:marLeft w:val="0"/>
      <w:marRight w:val="0"/>
      <w:marTop w:val="0"/>
      <w:marBottom w:val="0"/>
      <w:divBdr>
        <w:top w:val="none" w:sz="0" w:space="0" w:color="auto"/>
        <w:left w:val="none" w:sz="0" w:space="0" w:color="auto"/>
        <w:bottom w:val="none" w:sz="0" w:space="0" w:color="auto"/>
        <w:right w:val="none" w:sz="0" w:space="0" w:color="auto"/>
      </w:divBdr>
    </w:div>
    <w:div w:id="1054697668">
      <w:bodyDiv w:val="1"/>
      <w:marLeft w:val="0"/>
      <w:marRight w:val="0"/>
      <w:marTop w:val="0"/>
      <w:marBottom w:val="0"/>
      <w:divBdr>
        <w:top w:val="none" w:sz="0" w:space="0" w:color="auto"/>
        <w:left w:val="none" w:sz="0" w:space="0" w:color="auto"/>
        <w:bottom w:val="none" w:sz="0" w:space="0" w:color="auto"/>
        <w:right w:val="none" w:sz="0" w:space="0" w:color="auto"/>
      </w:divBdr>
    </w:div>
    <w:div w:id="1067997026">
      <w:bodyDiv w:val="1"/>
      <w:marLeft w:val="0"/>
      <w:marRight w:val="0"/>
      <w:marTop w:val="0"/>
      <w:marBottom w:val="0"/>
      <w:divBdr>
        <w:top w:val="none" w:sz="0" w:space="0" w:color="auto"/>
        <w:left w:val="none" w:sz="0" w:space="0" w:color="auto"/>
        <w:bottom w:val="none" w:sz="0" w:space="0" w:color="auto"/>
        <w:right w:val="none" w:sz="0" w:space="0" w:color="auto"/>
      </w:divBdr>
    </w:div>
    <w:div w:id="1069307716">
      <w:bodyDiv w:val="1"/>
      <w:marLeft w:val="0"/>
      <w:marRight w:val="0"/>
      <w:marTop w:val="0"/>
      <w:marBottom w:val="0"/>
      <w:divBdr>
        <w:top w:val="none" w:sz="0" w:space="0" w:color="auto"/>
        <w:left w:val="none" w:sz="0" w:space="0" w:color="auto"/>
        <w:bottom w:val="none" w:sz="0" w:space="0" w:color="auto"/>
        <w:right w:val="none" w:sz="0" w:space="0" w:color="auto"/>
      </w:divBdr>
    </w:div>
    <w:div w:id="1070732987">
      <w:bodyDiv w:val="1"/>
      <w:marLeft w:val="0"/>
      <w:marRight w:val="0"/>
      <w:marTop w:val="0"/>
      <w:marBottom w:val="0"/>
      <w:divBdr>
        <w:top w:val="none" w:sz="0" w:space="0" w:color="auto"/>
        <w:left w:val="none" w:sz="0" w:space="0" w:color="auto"/>
        <w:bottom w:val="none" w:sz="0" w:space="0" w:color="auto"/>
        <w:right w:val="none" w:sz="0" w:space="0" w:color="auto"/>
      </w:divBdr>
    </w:div>
    <w:div w:id="1074085810">
      <w:bodyDiv w:val="1"/>
      <w:marLeft w:val="0"/>
      <w:marRight w:val="0"/>
      <w:marTop w:val="0"/>
      <w:marBottom w:val="0"/>
      <w:divBdr>
        <w:top w:val="none" w:sz="0" w:space="0" w:color="auto"/>
        <w:left w:val="none" w:sz="0" w:space="0" w:color="auto"/>
        <w:bottom w:val="none" w:sz="0" w:space="0" w:color="auto"/>
        <w:right w:val="none" w:sz="0" w:space="0" w:color="auto"/>
      </w:divBdr>
    </w:div>
    <w:div w:id="1078939293">
      <w:bodyDiv w:val="1"/>
      <w:marLeft w:val="0"/>
      <w:marRight w:val="0"/>
      <w:marTop w:val="0"/>
      <w:marBottom w:val="0"/>
      <w:divBdr>
        <w:top w:val="none" w:sz="0" w:space="0" w:color="auto"/>
        <w:left w:val="none" w:sz="0" w:space="0" w:color="auto"/>
        <w:bottom w:val="none" w:sz="0" w:space="0" w:color="auto"/>
        <w:right w:val="none" w:sz="0" w:space="0" w:color="auto"/>
      </w:divBdr>
    </w:div>
    <w:div w:id="1078942911">
      <w:bodyDiv w:val="1"/>
      <w:marLeft w:val="0"/>
      <w:marRight w:val="0"/>
      <w:marTop w:val="0"/>
      <w:marBottom w:val="0"/>
      <w:divBdr>
        <w:top w:val="none" w:sz="0" w:space="0" w:color="auto"/>
        <w:left w:val="none" w:sz="0" w:space="0" w:color="auto"/>
        <w:bottom w:val="none" w:sz="0" w:space="0" w:color="auto"/>
        <w:right w:val="none" w:sz="0" w:space="0" w:color="auto"/>
      </w:divBdr>
    </w:div>
    <w:div w:id="1079443735">
      <w:bodyDiv w:val="1"/>
      <w:marLeft w:val="0"/>
      <w:marRight w:val="0"/>
      <w:marTop w:val="0"/>
      <w:marBottom w:val="0"/>
      <w:divBdr>
        <w:top w:val="none" w:sz="0" w:space="0" w:color="auto"/>
        <w:left w:val="none" w:sz="0" w:space="0" w:color="auto"/>
        <w:bottom w:val="none" w:sz="0" w:space="0" w:color="auto"/>
        <w:right w:val="none" w:sz="0" w:space="0" w:color="auto"/>
      </w:divBdr>
    </w:div>
    <w:div w:id="1084647966">
      <w:bodyDiv w:val="1"/>
      <w:marLeft w:val="0"/>
      <w:marRight w:val="0"/>
      <w:marTop w:val="0"/>
      <w:marBottom w:val="0"/>
      <w:divBdr>
        <w:top w:val="none" w:sz="0" w:space="0" w:color="auto"/>
        <w:left w:val="none" w:sz="0" w:space="0" w:color="auto"/>
        <w:bottom w:val="none" w:sz="0" w:space="0" w:color="auto"/>
        <w:right w:val="none" w:sz="0" w:space="0" w:color="auto"/>
      </w:divBdr>
    </w:div>
    <w:div w:id="1085999171">
      <w:bodyDiv w:val="1"/>
      <w:marLeft w:val="0"/>
      <w:marRight w:val="0"/>
      <w:marTop w:val="0"/>
      <w:marBottom w:val="0"/>
      <w:divBdr>
        <w:top w:val="none" w:sz="0" w:space="0" w:color="auto"/>
        <w:left w:val="none" w:sz="0" w:space="0" w:color="auto"/>
        <w:bottom w:val="none" w:sz="0" w:space="0" w:color="auto"/>
        <w:right w:val="none" w:sz="0" w:space="0" w:color="auto"/>
      </w:divBdr>
    </w:div>
    <w:div w:id="1089734472">
      <w:bodyDiv w:val="1"/>
      <w:marLeft w:val="0"/>
      <w:marRight w:val="0"/>
      <w:marTop w:val="0"/>
      <w:marBottom w:val="0"/>
      <w:divBdr>
        <w:top w:val="none" w:sz="0" w:space="0" w:color="auto"/>
        <w:left w:val="none" w:sz="0" w:space="0" w:color="auto"/>
        <w:bottom w:val="none" w:sz="0" w:space="0" w:color="auto"/>
        <w:right w:val="none" w:sz="0" w:space="0" w:color="auto"/>
      </w:divBdr>
    </w:div>
    <w:div w:id="1092431043">
      <w:bodyDiv w:val="1"/>
      <w:marLeft w:val="0"/>
      <w:marRight w:val="0"/>
      <w:marTop w:val="0"/>
      <w:marBottom w:val="0"/>
      <w:divBdr>
        <w:top w:val="none" w:sz="0" w:space="0" w:color="auto"/>
        <w:left w:val="none" w:sz="0" w:space="0" w:color="auto"/>
        <w:bottom w:val="none" w:sz="0" w:space="0" w:color="auto"/>
        <w:right w:val="none" w:sz="0" w:space="0" w:color="auto"/>
      </w:divBdr>
    </w:div>
    <w:div w:id="1092899120">
      <w:bodyDiv w:val="1"/>
      <w:marLeft w:val="0"/>
      <w:marRight w:val="0"/>
      <w:marTop w:val="0"/>
      <w:marBottom w:val="0"/>
      <w:divBdr>
        <w:top w:val="none" w:sz="0" w:space="0" w:color="auto"/>
        <w:left w:val="none" w:sz="0" w:space="0" w:color="auto"/>
        <w:bottom w:val="none" w:sz="0" w:space="0" w:color="auto"/>
        <w:right w:val="none" w:sz="0" w:space="0" w:color="auto"/>
      </w:divBdr>
    </w:div>
    <w:div w:id="1092970754">
      <w:bodyDiv w:val="1"/>
      <w:marLeft w:val="0"/>
      <w:marRight w:val="0"/>
      <w:marTop w:val="0"/>
      <w:marBottom w:val="0"/>
      <w:divBdr>
        <w:top w:val="none" w:sz="0" w:space="0" w:color="auto"/>
        <w:left w:val="none" w:sz="0" w:space="0" w:color="auto"/>
        <w:bottom w:val="none" w:sz="0" w:space="0" w:color="auto"/>
        <w:right w:val="none" w:sz="0" w:space="0" w:color="auto"/>
      </w:divBdr>
    </w:div>
    <w:div w:id="1092973661">
      <w:bodyDiv w:val="1"/>
      <w:marLeft w:val="0"/>
      <w:marRight w:val="0"/>
      <w:marTop w:val="0"/>
      <w:marBottom w:val="0"/>
      <w:divBdr>
        <w:top w:val="none" w:sz="0" w:space="0" w:color="auto"/>
        <w:left w:val="none" w:sz="0" w:space="0" w:color="auto"/>
        <w:bottom w:val="none" w:sz="0" w:space="0" w:color="auto"/>
        <w:right w:val="none" w:sz="0" w:space="0" w:color="auto"/>
      </w:divBdr>
    </w:div>
    <w:div w:id="1095514797">
      <w:bodyDiv w:val="1"/>
      <w:marLeft w:val="0"/>
      <w:marRight w:val="0"/>
      <w:marTop w:val="0"/>
      <w:marBottom w:val="0"/>
      <w:divBdr>
        <w:top w:val="none" w:sz="0" w:space="0" w:color="auto"/>
        <w:left w:val="none" w:sz="0" w:space="0" w:color="auto"/>
        <w:bottom w:val="none" w:sz="0" w:space="0" w:color="auto"/>
        <w:right w:val="none" w:sz="0" w:space="0" w:color="auto"/>
      </w:divBdr>
    </w:div>
    <w:div w:id="1098788475">
      <w:bodyDiv w:val="1"/>
      <w:marLeft w:val="0"/>
      <w:marRight w:val="0"/>
      <w:marTop w:val="0"/>
      <w:marBottom w:val="0"/>
      <w:divBdr>
        <w:top w:val="none" w:sz="0" w:space="0" w:color="auto"/>
        <w:left w:val="none" w:sz="0" w:space="0" w:color="auto"/>
        <w:bottom w:val="none" w:sz="0" w:space="0" w:color="auto"/>
        <w:right w:val="none" w:sz="0" w:space="0" w:color="auto"/>
      </w:divBdr>
    </w:div>
    <w:div w:id="1105032195">
      <w:bodyDiv w:val="1"/>
      <w:marLeft w:val="0"/>
      <w:marRight w:val="0"/>
      <w:marTop w:val="0"/>
      <w:marBottom w:val="0"/>
      <w:divBdr>
        <w:top w:val="none" w:sz="0" w:space="0" w:color="auto"/>
        <w:left w:val="none" w:sz="0" w:space="0" w:color="auto"/>
        <w:bottom w:val="none" w:sz="0" w:space="0" w:color="auto"/>
        <w:right w:val="none" w:sz="0" w:space="0" w:color="auto"/>
      </w:divBdr>
    </w:div>
    <w:div w:id="1112283199">
      <w:bodyDiv w:val="1"/>
      <w:marLeft w:val="0"/>
      <w:marRight w:val="0"/>
      <w:marTop w:val="0"/>
      <w:marBottom w:val="0"/>
      <w:divBdr>
        <w:top w:val="none" w:sz="0" w:space="0" w:color="auto"/>
        <w:left w:val="none" w:sz="0" w:space="0" w:color="auto"/>
        <w:bottom w:val="none" w:sz="0" w:space="0" w:color="auto"/>
        <w:right w:val="none" w:sz="0" w:space="0" w:color="auto"/>
      </w:divBdr>
    </w:div>
    <w:div w:id="1112942231">
      <w:bodyDiv w:val="1"/>
      <w:marLeft w:val="0"/>
      <w:marRight w:val="0"/>
      <w:marTop w:val="0"/>
      <w:marBottom w:val="0"/>
      <w:divBdr>
        <w:top w:val="none" w:sz="0" w:space="0" w:color="auto"/>
        <w:left w:val="none" w:sz="0" w:space="0" w:color="auto"/>
        <w:bottom w:val="none" w:sz="0" w:space="0" w:color="auto"/>
        <w:right w:val="none" w:sz="0" w:space="0" w:color="auto"/>
      </w:divBdr>
    </w:div>
    <w:div w:id="1117405923">
      <w:bodyDiv w:val="1"/>
      <w:marLeft w:val="0"/>
      <w:marRight w:val="0"/>
      <w:marTop w:val="0"/>
      <w:marBottom w:val="0"/>
      <w:divBdr>
        <w:top w:val="none" w:sz="0" w:space="0" w:color="auto"/>
        <w:left w:val="none" w:sz="0" w:space="0" w:color="auto"/>
        <w:bottom w:val="none" w:sz="0" w:space="0" w:color="auto"/>
        <w:right w:val="none" w:sz="0" w:space="0" w:color="auto"/>
      </w:divBdr>
    </w:div>
    <w:div w:id="1119109458">
      <w:bodyDiv w:val="1"/>
      <w:marLeft w:val="0"/>
      <w:marRight w:val="0"/>
      <w:marTop w:val="0"/>
      <w:marBottom w:val="0"/>
      <w:divBdr>
        <w:top w:val="none" w:sz="0" w:space="0" w:color="auto"/>
        <w:left w:val="none" w:sz="0" w:space="0" w:color="auto"/>
        <w:bottom w:val="none" w:sz="0" w:space="0" w:color="auto"/>
        <w:right w:val="none" w:sz="0" w:space="0" w:color="auto"/>
      </w:divBdr>
    </w:div>
    <w:div w:id="1119760203">
      <w:bodyDiv w:val="1"/>
      <w:marLeft w:val="0"/>
      <w:marRight w:val="0"/>
      <w:marTop w:val="0"/>
      <w:marBottom w:val="0"/>
      <w:divBdr>
        <w:top w:val="none" w:sz="0" w:space="0" w:color="auto"/>
        <w:left w:val="none" w:sz="0" w:space="0" w:color="auto"/>
        <w:bottom w:val="none" w:sz="0" w:space="0" w:color="auto"/>
        <w:right w:val="none" w:sz="0" w:space="0" w:color="auto"/>
      </w:divBdr>
    </w:div>
    <w:div w:id="1124689025">
      <w:bodyDiv w:val="1"/>
      <w:marLeft w:val="0"/>
      <w:marRight w:val="0"/>
      <w:marTop w:val="0"/>
      <w:marBottom w:val="0"/>
      <w:divBdr>
        <w:top w:val="none" w:sz="0" w:space="0" w:color="auto"/>
        <w:left w:val="none" w:sz="0" w:space="0" w:color="auto"/>
        <w:bottom w:val="none" w:sz="0" w:space="0" w:color="auto"/>
        <w:right w:val="none" w:sz="0" w:space="0" w:color="auto"/>
      </w:divBdr>
    </w:div>
    <w:div w:id="1126701905">
      <w:bodyDiv w:val="1"/>
      <w:marLeft w:val="0"/>
      <w:marRight w:val="0"/>
      <w:marTop w:val="0"/>
      <w:marBottom w:val="0"/>
      <w:divBdr>
        <w:top w:val="none" w:sz="0" w:space="0" w:color="auto"/>
        <w:left w:val="none" w:sz="0" w:space="0" w:color="auto"/>
        <w:bottom w:val="none" w:sz="0" w:space="0" w:color="auto"/>
        <w:right w:val="none" w:sz="0" w:space="0" w:color="auto"/>
      </w:divBdr>
    </w:div>
    <w:div w:id="1130591400">
      <w:bodyDiv w:val="1"/>
      <w:marLeft w:val="0"/>
      <w:marRight w:val="0"/>
      <w:marTop w:val="0"/>
      <w:marBottom w:val="0"/>
      <w:divBdr>
        <w:top w:val="none" w:sz="0" w:space="0" w:color="auto"/>
        <w:left w:val="none" w:sz="0" w:space="0" w:color="auto"/>
        <w:bottom w:val="none" w:sz="0" w:space="0" w:color="auto"/>
        <w:right w:val="none" w:sz="0" w:space="0" w:color="auto"/>
      </w:divBdr>
    </w:div>
    <w:div w:id="1134062218">
      <w:bodyDiv w:val="1"/>
      <w:marLeft w:val="0"/>
      <w:marRight w:val="0"/>
      <w:marTop w:val="0"/>
      <w:marBottom w:val="0"/>
      <w:divBdr>
        <w:top w:val="none" w:sz="0" w:space="0" w:color="auto"/>
        <w:left w:val="none" w:sz="0" w:space="0" w:color="auto"/>
        <w:bottom w:val="none" w:sz="0" w:space="0" w:color="auto"/>
        <w:right w:val="none" w:sz="0" w:space="0" w:color="auto"/>
      </w:divBdr>
    </w:div>
    <w:div w:id="1135174388">
      <w:bodyDiv w:val="1"/>
      <w:marLeft w:val="0"/>
      <w:marRight w:val="0"/>
      <w:marTop w:val="0"/>
      <w:marBottom w:val="0"/>
      <w:divBdr>
        <w:top w:val="none" w:sz="0" w:space="0" w:color="auto"/>
        <w:left w:val="none" w:sz="0" w:space="0" w:color="auto"/>
        <w:bottom w:val="none" w:sz="0" w:space="0" w:color="auto"/>
        <w:right w:val="none" w:sz="0" w:space="0" w:color="auto"/>
      </w:divBdr>
    </w:div>
    <w:div w:id="1137844040">
      <w:bodyDiv w:val="1"/>
      <w:marLeft w:val="0"/>
      <w:marRight w:val="0"/>
      <w:marTop w:val="0"/>
      <w:marBottom w:val="0"/>
      <w:divBdr>
        <w:top w:val="none" w:sz="0" w:space="0" w:color="auto"/>
        <w:left w:val="none" w:sz="0" w:space="0" w:color="auto"/>
        <w:bottom w:val="none" w:sz="0" w:space="0" w:color="auto"/>
        <w:right w:val="none" w:sz="0" w:space="0" w:color="auto"/>
      </w:divBdr>
    </w:div>
    <w:div w:id="1142776214">
      <w:bodyDiv w:val="1"/>
      <w:marLeft w:val="0"/>
      <w:marRight w:val="0"/>
      <w:marTop w:val="0"/>
      <w:marBottom w:val="0"/>
      <w:divBdr>
        <w:top w:val="none" w:sz="0" w:space="0" w:color="auto"/>
        <w:left w:val="none" w:sz="0" w:space="0" w:color="auto"/>
        <w:bottom w:val="none" w:sz="0" w:space="0" w:color="auto"/>
        <w:right w:val="none" w:sz="0" w:space="0" w:color="auto"/>
      </w:divBdr>
    </w:div>
    <w:div w:id="1143884835">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5388452">
      <w:bodyDiv w:val="1"/>
      <w:marLeft w:val="0"/>
      <w:marRight w:val="0"/>
      <w:marTop w:val="0"/>
      <w:marBottom w:val="0"/>
      <w:divBdr>
        <w:top w:val="none" w:sz="0" w:space="0" w:color="auto"/>
        <w:left w:val="none" w:sz="0" w:space="0" w:color="auto"/>
        <w:bottom w:val="none" w:sz="0" w:space="0" w:color="auto"/>
        <w:right w:val="none" w:sz="0" w:space="0" w:color="auto"/>
      </w:divBdr>
    </w:div>
    <w:div w:id="1146046358">
      <w:bodyDiv w:val="1"/>
      <w:marLeft w:val="0"/>
      <w:marRight w:val="0"/>
      <w:marTop w:val="0"/>
      <w:marBottom w:val="0"/>
      <w:divBdr>
        <w:top w:val="none" w:sz="0" w:space="0" w:color="auto"/>
        <w:left w:val="none" w:sz="0" w:space="0" w:color="auto"/>
        <w:bottom w:val="none" w:sz="0" w:space="0" w:color="auto"/>
        <w:right w:val="none" w:sz="0" w:space="0" w:color="auto"/>
      </w:divBdr>
    </w:div>
    <w:div w:id="1147673619">
      <w:bodyDiv w:val="1"/>
      <w:marLeft w:val="0"/>
      <w:marRight w:val="0"/>
      <w:marTop w:val="0"/>
      <w:marBottom w:val="0"/>
      <w:divBdr>
        <w:top w:val="none" w:sz="0" w:space="0" w:color="auto"/>
        <w:left w:val="none" w:sz="0" w:space="0" w:color="auto"/>
        <w:bottom w:val="none" w:sz="0" w:space="0" w:color="auto"/>
        <w:right w:val="none" w:sz="0" w:space="0" w:color="auto"/>
      </w:divBdr>
    </w:div>
    <w:div w:id="1152068025">
      <w:bodyDiv w:val="1"/>
      <w:marLeft w:val="0"/>
      <w:marRight w:val="0"/>
      <w:marTop w:val="0"/>
      <w:marBottom w:val="0"/>
      <w:divBdr>
        <w:top w:val="none" w:sz="0" w:space="0" w:color="auto"/>
        <w:left w:val="none" w:sz="0" w:space="0" w:color="auto"/>
        <w:bottom w:val="none" w:sz="0" w:space="0" w:color="auto"/>
        <w:right w:val="none" w:sz="0" w:space="0" w:color="auto"/>
      </w:divBdr>
    </w:div>
    <w:div w:id="1162818731">
      <w:bodyDiv w:val="1"/>
      <w:marLeft w:val="0"/>
      <w:marRight w:val="0"/>
      <w:marTop w:val="0"/>
      <w:marBottom w:val="0"/>
      <w:divBdr>
        <w:top w:val="none" w:sz="0" w:space="0" w:color="auto"/>
        <w:left w:val="none" w:sz="0" w:space="0" w:color="auto"/>
        <w:bottom w:val="none" w:sz="0" w:space="0" w:color="auto"/>
        <w:right w:val="none" w:sz="0" w:space="0" w:color="auto"/>
      </w:divBdr>
    </w:div>
    <w:div w:id="1162965207">
      <w:bodyDiv w:val="1"/>
      <w:marLeft w:val="0"/>
      <w:marRight w:val="0"/>
      <w:marTop w:val="0"/>
      <w:marBottom w:val="0"/>
      <w:divBdr>
        <w:top w:val="none" w:sz="0" w:space="0" w:color="auto"/>
        <w:left w:val="none" w:sz="0" w:space="0" w:color="auto"/>
        <w:bottom w:val="none" w:sz="0" w:space="0" w:color="auto"/>
        <w:right w:val="none" w:sz="0" w:space="0" w:color="auto"/>
      </w:divBdr>
    </w:div>
    <w:div w:id="1165896983">
      <w:bodyDiv w:val="1"/>
      <w:marLeft w:val="0"/>
      <w:marRight w:val="0"/>
      <w:marTop w:val="0"/>
      <w:marBottom w:val="0"/>
      <w:divBdr>
        <w:top w:val="none" w:sz="0" w:space="0" w:color="auto"/>
        <w:left w:val="none" w:sz="0" w:space="0" w:color="auto"/>
        <w:bottom w:val="none" w:sz="0" w:space="0" w:color="auto"/>
        <w:right w:val="none" w:sz="0" w:space="0" w:color="auto"/>
      </w:divBdr>
    </w:div>
    <w:div w:id="1167130827">
      <w:bodyDiv w:val="1"/>
      <w:marLeft w:val="0"/>
      <w:marRight w:val="0"/>
      <w:marTop w:val="0"/>
      <w:marBottom w:val="0"/>
      <w:divBdr>
        <w:top w:val="none" w:sz="0" w:space="0" w:color="auto"/>
        <w:left w:val="none" w:sz="0" w:space="0" w:color="auto"/>
        <w:bottom w:val="none" w:sz="0" w:space="0" w:color="auto"/>
        <w:right w:val="none" w:sz="0" w:space="0" w:color="auto"/>
      </w:divBdr>
    </w:div>
    <w:div w:id="1167407882">
      <w:bodyDiv w:val="1"/>
      <w:marLeft w:val="0"/>
      <w:marRight w:val="0"/>
      <w:marTop w:val="0"/>
      <w:marBottom w:val="0"/>
      <w:divBdr>
        <w:top w:val="none" w:sz="0" w:space="0" w:color="auto"/>
        <w:left w:val="none" w:sz="0" w:space="0" w:color="auto"/>
        <w:bottom w:val="none" w:sz="0" w:space="0" w:color="auto"/>
        <w:right w:val="none" w:sz="0" w:space="0" w:color="auto"/>
      </w:divBdr>
    </w:div>
    <w:div w:id="1174610056">
      <w:bodyDiv w:val="1"/>
      <w:marLeft w:val="0"/>
      <w:marRight w:val="0"/>
      <w:marTop w:val="0"/>
      <w:marBottom w:val="0"/>
      <w:divBdr>
        <w:top w:val="none" w:sz="0" w:space="0" w:color="auto"/>
        <w:left w:val="none" w:sz="0" w:space="0" w:color="auto"/>
        <w:bottom w:val="none" w:sz="0" w:space="0" w:color="auto"/>
        <w:right w:val="none" w:sz="0" w:space="0" w:color="auto"/>
      </w:divBdr>
    </w:div>
    <w:div w:id="1176579390">
      <w:bodyDiv w:val="1"/>
      <w:marLeft w:val="0"/>
      <w:marRight w:val="0"/>
      <w:marTop w:val="0"/>
      <w:marBottom w:val="0"/>
      <w:divBdr>
        <w:top w:val="none" w:sz="0" w:space="0" w:color="auto"/>
        <w:left w:val="none" w:sz="0" w:space="0" w:color="auto"/>
        <w:bottom w:val="none" w:sz="0" w:space="0" w:color="auto"/>
        <w:right w:val="none" w:sz="0" w:space="0" w:color="auto"/>
      </w:divBdr>
    </w:div>
    <w:div w:id="1178424067">
      <w:bodyDiv w:val="1"/>
      <w:marLeft w:val="0"/>
      <w:marRight w:val="0"/>
      <w:marTop w:val="0"/>
      <w:marBottom w:val="0"/>
      <w:divBdr>
        <w:top w:val="none" w:sz="0" w:space="0" w:color="auto"/>
        <w:left w:val="none" w:sz="0" w:space="0" w:color="auto"/>
        <w:bottom w:val="none" w:sz="0" w:space="0" w:color="auto"/>
        <w:right w:val="none" w:sz="0" w:space="0" w:color="auto"/>
      </w:divBdr>
    </w:div>
    <w:div w:id="1179277450">
      <w:bodyDiv w:val="1"/>
      <w:marLeft w:val="0"/>
      <w:marRight w:val="0"/>
      <w:marTop w:val="0"/>
      <w:marBottom w:val="0"/>
      <w:divBdr>
        <w:top w:val="none" w:sz="0" w:space="0" w:color="auto"/>
        <w:left w:val="none" w:sz="0" w:space="0" w:color="auto"/>
        <w:bottom w:val="none" w:sz="0" w:space="0" w:color="auto"/>
        <w:right w:val="none" w:sz="0" w:space="0" w:color="auto"/>
      </w:divBdr>
    </w:div>
    <w:div w:id="1182940233">
      <w:bodyDiv w:val="1"/>
      <w:marLeft w:val="0"/>
      <w:marRight w:val="0"/>
      <w:marTop w:val="0"/>
      <w:marBottom w:val="0"/>
      <w:divBdr>
        <w:top w:val="none" w:sz="0" w:space="0" w:color="auto"/>
        <w:left w:val="none" w:sz="0" w:space="0" w:color="auto"/>
        <w:bottom w:val="none" w:sz="0" w:space="0" w:color="auto"/>
        <w:right w:val="none" w:sz="0" w:space="0" w:color="auto"/>
      </w:divBdr>
    </w:div>
    <w:div w:id="1188370872">
      <w:bodyDiv w:val="1"/>
      <w:marLeft w:val="0"/>
      <w:marRight w:val="0"/>
      <w:marTop w:val="0"/>
      <w:marBottom w:val="0"/>
      <w:divBdr>
        <w:top w:val="none" w:sz="0" w:space="0" w:color="auto"/>
        <w:left w:val="none" w:sz="0" w:space="0" w:color="auto"/>
        <w:bottom w:val="none" w:sz="0" w:space="0" w:color="auto"/>
        <w:right w:val="none" w:sz="0" w:space="0" w:color="auto"/>
      </w:divBdr>
    </w:div>
    <w:div w:id="1189955449">
      <w:bodyDiv w:val="1"/>
      <w:marLeft w:val="0"/>
      <w:marRight w:val="0"/>
      <w:marTop w:val="0"/>
      <w:marBottom w:val="0"/>
      <w:divBdr>
        <w:top w:val="none" w:sz="0" w:space="0" w:color="auto"/>
        <w:left w:val="none" w:sz="0" w:space="0" w:color="auto"/>
        <w:bottom w:val="none" w:sz="0" w:space="0" w:color="auto"/>
        <w:right w:val="none" w:sz="0" w:space="0" w:color="auto"/>
      </w:divBdr>
    </w:div>
    <w:div w:id="1191139334">
      <w:bodyDiv w:val="1"/>
      <w:marLeft w:val="0"/>
      <w:marRight w:val="0"/>
      <w:marTop w:val="0"/>
      <w:marBottom w:val="0"/>
      <w:divBdr>
        <w:top w:val="none" w:sz="0" w:space="0" w:color="auto"/>
        <w:left w:val="none" w:sz="0" w:space="0" w:color="auto"/>
        <w:bottom w:val="none" w:sz="0" w:space="0" w:color="auto"/>
        <w:right w:val="none" w:sz="0" w:space="0" w:color="auto"/>
      </w:divBdr>
    </w:div>
    <w:div w:id="1191339243">
      <w:bodyDiv w:val="1"/>
      <w:marLeft w:val="0"/>
      <w:marRight w:val="0"/>
      <w:marTop w:val="0"/>
      <w:marBottom w:val="0"/>
      <w:divBdr>
        <w:top w:val="none" w:sz="0" w:space="0" w:color="auto"/>
        <w:left w:val="none" w:sz="0" w:space="0" w:color="auto"/>
        <w:bottom w:val="none" w:sz="0" w:space="0" w:color="auto"/>
        <w:right w:val="none" w:sz="0" w:space="0" w:color="auto"/>
      </w:divBdr>
    </w:div>
    <w:div w:id="1193155485">
      <w:bodyDiv w:val="1"/>
      <w:marLeft w:val="0"/>
      <w:marRight w:val="0"/>
      <w:marTop w:val="0"/>
      <w:marBottom w:val="0"/>
      <w:divBdr>
        <w:top w:val="none" w:sz="0" w:space="0" w:color="auto"/>
        <w:left w:val="none" w:sz="0" w:space="0" w:color="auto"/>
        <w:bottom w:val="none" w:sz="0" w:space="0" w:color="auto"/>
        <w:right w:val="none" w:sz="0" w:space="0" w:color="auto"/>
      </w:divBdr>
    </w:div>
    <w:div w:id="1194072761">
      <w:bodyDiv w:val="1"/>
      <w:marLeft w:val="0"/>
      <w:marRight w:val="0"/>
      <w:marTop w:val="0"/>
      <w:marBottom w:val="0"/>
      <w:divBdr>
        <w:top w:val="none" w:sz="0" w:space="0" w:color="auto"/>
        <w:left w:val="none" w:sz="0" w:space="0" w:color="auto"/>
        <w:bottom w:val="none" w:sz="0" w:space="0" w:color="auto"/>
        <w:right w:val="none" w:sz="0" w:space="0" w:color="auto"/>
      </w:divBdr>
    </w:div>
    <w:div w:id="1195315171">
      <w:bodyDiv w:val="1"/>
      <w:marLeft w:val="0"/>
      <w:marRight w:val="0"/>
      <w:marTop w:val="0"/>
      <w:marBottom w:val="0"/>
      <w:divBdr>
        <w:top w:val="none" w:sz="0" w:space="0" w:color="auto"/>
        <w:left w:val="none" w:sz="0" w:space="0" w:color="auto"/>
        <w:bottom w:val="none" w:sz="0" w:space="0" w:color="auto"/>
        <w:right w:val="none" w:sz="0" w:space="0" w:color="auto"/>
      </w:divBdr>
    </w:div>
    <w:div w:id="1195339406">
      <w:bodyDiv w:val="1"/>
      <w:marLeft w:val="0"/>
      <w:marRight w:val="0"/>
      <w:marTop w:val="0"/>
      <w:marBottom w:val="0"/>
      <w:divBdr>
        <w:top w:val="none" w:sz="0" w:space="0" w:color="auto"/>
        <w:left w:val="none" w:sz="0" w:space="0" w:color="auto"/>
        <w:bottom w:val="none" w:sz="0" w:space="0" w:color="auto"/>
        <w:right w:val="none" w:sz="0" w:space="0" w:color="auto"/>
      </w:divBdr>
    </w:div>
    <w:div w:id="1195459500">
      <w:bodyDiv w:val="1"/>
      <w:marLeft w:val="0"/>
      <w:marRight w:val="0"/>
      <w:marTop w:val="0"/>
      <w:marBottom w:val="0"/>
      <w:divBdr>
        <w:top w:val="none" w:sz="0" w:space="0" w:color="auto"/>
        <w:left w:val="none" w:sz="0" w:space="0" w:color="auto"/>
        <w:bottom w:val="none" w:sz="0" w:space="0" w:color="auto"/>
        <w:right w:val="none" w:sz="0" w:space="0" w:color="auto"/>
      </w:divBdr>
    </w:div>
    <w:div w:id="1195773275">
      <w:bodyDiv w:val="1"/>
      <w:marLeft w:val="0"/>
      <w:marRight w:val="0"/>
      <w:marTop w:val="0"/>
      <w:marBottom w:val="0"/>
      <w:divBdr>
        <w:top w:val="none" w:sz="0" w:space="0" w:color="auto"/>
        <w:left w:val="none" w:sz="0" w:space="0" w:color="auto"/>
        <w:bottom w:val="none" w:sz="0" w:space="0" w:color="auto"/>
        <w:right w:val="none" w:sz="0" w:space="0" w:color="auto"/>
      </w:divBdr>
    </w:div>
    <w:div w:id="1201742990">
      <w:bodyDiv w:val="1"/>
      <w:marLeft w:val="0"/>
      <w:marRight w:val="0"/>
      <w:marTop w:val="0"/>
      <w:marBottom w:val="0"/>
      <w:divBdr>
        <w:top w:val="none" w:sz="0" w:space="0" w:color="auto"/>
        <w:left w:val="none" w:sz="0" w:space="0" w:color="auto"/>
        <w:bottom w:val="none" w:sz="0" w:space="0" w:color="auto"/>
        <w:right w:val="none" w:sz="0" w:space="0" w:color="auto"/>
      </w:divBdr>
    </w:div>
    <w:div w:id="1202863139">
      <w:bodyDiv w:val="1"/>
      <w:marLeft w:val="0"/>
      <w:marRight w:val="0"/>
      <w:marTop w:val="0"/>
      <w:marBottom w:val="0"/>
      <w:divBdr>
        <w:top w:val="none" w:sz="0" w:space="0" w:color="auto"/>
        <w:left w:val="none" w:sz="0" w:space="0" w:color="auto"/>
        <w:bottom w:val="none" w:sz="0" w:space="0" w:color="auto"/>
        <w:right w:val="none" w:sz="0" w:space="0" w:color="auto"/>
      </w:divBdr>
    </w:div>
    <w:div w:id="1205480189">
      <w:bodyDiv w:val="1"/>
      <w:marLeft w:val="0"/>
      <w:marRight w:val="0"/>
      <w:marTop w:val="0"/>
      <w:marBottom w:val="0"/>
      <w:divBdr>
        <w:top w:val="none" w:sz="0" w:space="0" w:color="auto"/>
        <w:left w:val="none" w:sz="0" w:space="0" w:color="auto"/>
        <w:bottom w:val="none" w:sz="0" w:space="0" w:color="auto"/>
        <w:right w:val="none" w:sz="0" w:space="0" w:color="auto"/>
      </w:divBdr>
    </w:div>
    <w:div w:id="1206412172">
      <w:bodyDiv w:val="1"/>
      <w:marLeft w:val="0"/>
      <w:marRight w:val="0"/>
      <w:marTop w:val="0"/>
      <w:marBottom w:val="0"/>
      <w:divBdr>
        <w:top w:val="none" w:sz="0" w:space="0" w:color="auto"/>
        <w:left w:val="none" w:sz="0" w:space="0" w:color="auto"/>
        <w:bottom w:val="none" w:sz="0" w:space="0" w:color="auto"/>
        <w:right w:val="none" w:sz="0" w:space="0" w:color="auto"/>
      </w:divBdr>
    </w:div>
    <w:div w:id="1211310187">
      <w:bodyDiv w:val="1"/>
      <w:marLeft w:val="0"/>
      <w:marRight w:val="0"/>
      <w:marTop w:val="0"/>
      <w:marBottom w:val="0"/>
      <w:divBdr>
        <w:top w:val="none" w:sz="0" w:space="0" w:color="auto"/>
        <w:left w:val="none" w:sz="0" w:space="0" w:color="auto"/>
        <w:bottom w:val="none" w:sz="0" w:space="0" w:color="auto"/>
        <w:right w:val="none" w:sz="0" w:space="0" w:color="auto"/>
      </w:divBdr>
    </w:div>
    <w:div w:id="1216818595">
      <w:bodyDiv w:val="1"/>
      <w:marLeft w:val="0"/>
      <w:marRight w:val="0"/>
      <w:marTop w:val="0"/>
      <w:marBottom w:val="0"/>
      <w:divBdr>
        <w:top w:val="none" w:sz="0" w:space="0" w:color="auto"/>
        <w:left w:val="none" w:sz="0" w:space="0" w:color="auto"/>
        <w:bottom w:val="none" w:sz="0" w:space="0" w:color="auto"/>
        <w:right w:val="none" w:sz="0" w:space="0" w:color="auto"/>
      </w:divBdr>
    </w:div>
    <w:div w:id="1222791960">
      <w:bodyDiv w:val="1"/>
      <w:marLeft w:val="0"/>
      <w:marRight w:val="0"/>
      <w:marTop w:val="0"/>
      <w:marBottom w:val="0"/>
      <w:divBdr>
        <w:top w:val="none" w:sz="0" w:space="0" w:color="auto"/>
        <w:left w:val="none" w:sz="0" w:space="0" w:color="auto"/>
        <w:bottom w:val="none" w:sz="0" w:space="0" w:color="auto"/>
        <w:right w:val="none" w:sz="0" w:space="0" w:color="auto"/>
      </w:divBdr>
    </w:div>
    <w:div w:id="1223638849">
      <w:bodyDiv w:val="1"/>
      <w:marLeft w:val="0"/>
      <w:marRight w:val="0"/>
      <w:marTop w:val="0"/>
      <w:marBottom w:val="0"/>
      <w:divBdr>
        <w:top w:val="none" w:sz="0" w:space="0" w:color="auto"/>
        <w:left w:val="none" w:sz="0" w:space="0" w:color="auto"/>
        <w:bottom w:val="none" w:sz="0" w:space="0" w:color="auto"/>
        <w:right w:val="none" w:sz="0" w:space="0" w:color="auto"/>
      </w:divBdr>
    </w:div>
    <w:div w:id="1227959265">
      <w:bodyDiv w:val="1"/>
      <w:marLeft w:val="0"/>
      <w:marRight w:val="0"/>
      <w:marTop w:val="0"/>
      <w:marBottom w:val="0"/>
      <w:divBdr>
        <w:top w:val="none" w:sz="0" w:space="0" w:color="auto"/>
        <w:left w:val="none" w:sz="0" w:space="0" w:color="auto"/>
        <w:bottom w:val="none" w:sz="0" w:space="0" w:color="auto"/>
        <w:right w:val="none" w:sz="0" w:space="0" w:color="auto"/>
      </w:divBdr>
    </w:div>
    <w:div w:id="1235581674">
      <w:bodyDiv w:val="1"/>
      <w:marLeft w:val="0"/>
      <w:marRight w:val="0"/>
      <w:marTop w:val="0"/>
      <w:marBottom w:val="0"/>
      <w:divBdr>
        <w:top w:val="none" w:sz="0" w:space="0" w:color="auto"/>
        <w:left w:val="none" w:sz="0" w:space="0" w:color="auto"/>
        <w:bottom w:val="none" w:sz="0" w:space="0" w:color="auto"/>
        <w:right w:val="none" w:sz="0" w:space="0" w:color="auto"/>
      </w:divBdr>
    </w:div>
    <w:div w:id="1238899038">
      <w:bodyDiv w:val="1"/>
      <w:marLeft w:val="0"/>
      <w:marRight w:val="0"/>
      <w:marTop w:val="0"/>
      <w:marBottom w:val="0"/>
      <w:divBdr>
        <w:top w:val="none" w:sz="0" w:space="0" w:color="auto"/>
        <w:left w:val="none" w:sz="0" w:space="0" w:color="auto"/>
        <w:bottom w:val="none" w:sz="0" w:space="0" w:color="auto"/>
        <w:right w:val="none" w:sz="0" w:space="0" w:color="auto"/>
      </w:divBdr>
    </w:div>
    <w:div w:id="1239638108">
      <w:bodyDiv w:val="1"/>
      <w:marLeft w:val="0"/>
      <w:marRight w:val="0"/>
      <w:marTop w:val="0"/>
      <w:marBottom w:val="0"/>
      <w:divBdr>
        <w:top w:val="none" w:sz="0" w:space="0" w:color="auto"/>
        <w:left w:val="none" w:sz="0" w:space="0" w:color="auto"/>
        <w:bottom w:val="none" w:sz="0" w:space="0" w:color="auto"/>
        <w:right w:val="none" w:sz="0" w:space="0" w:color="auto"/>
      </w:divBdr>
    </w:div>
    <w:div w:id="1240094894">
      <w:bodyDiv w:val="1"/>
      <w:marLeft w:val="0"/>
      <w:marRight w:val="0"/>
      <w:marTop w:val="0"/>
      <w:marBottom w:val="0"/>
      <w:divBdr>
        <w:top w:val="none" w:sz="0" w:space="0" w:color="auto"/>
        <w:left w:val="none" w:sz="0" w:space="0" w:color="auto"/>
        <w:bottom w:val="none" w:sz="0" w:space="0" w:color="auto"/>
        <w:right w:val="none" w:sz="0" w:space="0" w:color="auto"/>
      </w:divBdr>
    </w:div>
    <w:div w:id="1240675675">
      <w:bodyDiv w:val="1"/>
      <w:marLeft w:val="0"/>
      <w:marRight w:val="0"/>
      <w:marTop w:val="0"/>
      <w:marBottom w:val="0"/>
      <w:divBdr>
        <w:top w:val="none" w:sz="0" w:space="0" w:color="auto"/>
        <w:left w:val="none" w:sz="0" w:space="0" w:color="auto"/>
        <w:bottom w:val="none" w:sz="0" w:space="0" w:color="auto"/>
        <w:right w:val="none" w:sz="0" w:space="0" w:color="auto"/>
      </w:divBdr>
    </w:div>
    <w:div w:id="1247228971">
      <w:bodyDiv w:val="1"/>
      <w:marLeft w:val="0"/>
      <w:marRight w:val="0"/>
      <w:marTop w:val="0"/>
      <w:marBottom w:val="0"/>
      <w:divBdr>
        <w:top w:val="none" w:sz="0" w:space="0" w:color="auto"/>
        <w:left w:val="none" w:sz="0" w:space="0" w:color="auto"/>
        <w:bottom w:val="none" w:sz="0" w:space="0" w:color="auto"/>
        <w:right w:val="none" w:sz="0" w:space="0" w:color="auto"/>
      </w:divBdr>
    </w:div>
    <w:div w:id="1249928942">
      <w:bodyDiv w:val="1"/>
      <w:marLeft w:val="0"/>
      <w:marRight w:val="0"/>
      <w:marTop w:val="0"/>
      <w:marBottom w:val="0"/>
      <w:divBdr>
        <w:top w:val="none" w:sz="0" w:space="0" w:color="auto"/>
        <w:left w:val="none" w:sz="0" w:space="0" w:color="auto"/>
        <w:bottom w:val="none" w:sz="0" w:space="0" w:color="auto"/>
        <w:right w:val="none" w:sz="0" w:space="0" w:color="auto"/>
      </w:divBdr>
    </w:div>
    <w:div w:id="1255435795">
      <w:bodyDiv w:val="1"/>
      <w:marLeft w:val="0"/>
      <w:marRight w:val="0"/>
      <w:marTop w:val="0"/>
      <w:marBottom w:val="0"/>
      <w:divBdr>
        <w:top w:val="none" w:sz="0" w:space="0" w:color="auto"/>
        <w:left w:val="none" w:sz="0" w:space="0" w:color="auto"/>
        <w:bottom w:val="none" w:sz="0" w:space="0" w:color="auto"/>
        <w:right w:val="none" w:sz="0" w:space="0" w:color="auto"/>
      </w:divBdr>
    </w:div>
    <w:div w:id="1263413388">
      <w:bodyDiv w:val="1"/>
      <w:marLeft w:val="0"/>
      <w:marRight w:val="0"/>
      <w:marTop w:val="0"/>
      <w:marBottom w:val="0"/>
      <w:divBdr>
        <w:top w:val="none" w:sz="0" w:space="0" w:color="auto"/>
        <w:left w:val="none" w:sz="0" w:space="0" w:color="auto"/>
        <w:bottom w:val="none" w:sz="0" w:space="0" w:color="auto"/>
        <w:right w:val="none" w:sz="0" w:space="0" w:color="auto"/>
      </w:divBdr>
    </w:div>
    <w:div w:id="1265461542">
      <w:bodyDiv w:val="1"/>
      <w:marLeft w:val="0"/>
      <w:marRight w:val="0"/>
      <w:marTop w:val="0"/>
      <w:marBottom w:val="0"/>
      <w:divBdr>
        <w:top w:val="none" w:sz="0" w:space="0" w:color="auto"/>
        <w:left w:val="none" w:sz="0" w:space="0" w:color="auto"/>
        <w:bottom w:val="none" w:sz="0" w:space="0" w:color="auto"/>
        <w:right w:val="none" w:sz="0" w:space="0" w:color="auto"/>
      </w:divBdr>
    </w:div>
    <w:div w:id="1270701485">
      <w:bodyDiv w:val="1"/>
      <w:marLeft w:val="0"/>
      <w:marRight w:val="0"/>
      <w:marTop w:val="0"/>
      <w:marBottom w:val="0"/>
      <w:divBdr>
        <w:top w:val="none" w:sz="0" w:space="0" w:color="auto"/>
        <w:left w:val="none" w:sz="0" w:space="0" w:color="auto"/>
        <w:bottom w:val="none" w:sz="0" w:space="0" w:color="auto"/>
        <w:right w:val="none" w:sz="0" w:space="0" w:color="auto"/>
      </w:divBdr>
    </w:div>
    <w:div w:id="1278222910">
      <w:bodyDiv w:val="1"/>
      <w:marLeft w:val="0"/>
      <w:marRight w:val="0"/>
      <w:marTop w:val="0"/>
      <w:marBottom w:val="0"/>
      <w:divBdr>
        <w:top w:val="none" w:sz="0" w:space="0" w:color="auto"/>
        <w:left w:val="none" w:sz="0" w:space="0" w:color="auto"/>
        <w:bottom w:val="none" w:sz="0" w:space="0" w:color="auto"/>
        <w:right w:val="none" w:sz="0" w:space="0" w:color="auto"/>
      </w:divBdr>
    </w:div>
    <w:div w:id="1282568001">
      <w:bodyDiv w:val="1"/>
      <w:marLeft w:val="0"/>
      <w:marRight w:val="0"/>
      <w:marTop w:val="0"/>
      <w:marBottom w:val="0"/>
      <w:divBdr>
        <w:top w:val="none" w:sz="0" w:space="0" w:color="auto"/>
        <w:left w:val="none" w:sz="0" w:space="0" w:color="auto"/>
        <w:bottom w:val="none" w:sz="0" w:space="0" w:color="auto"/>
        <w:right w:val="none" w:sz="0" w:space="0" w:color="auto"/>
      </w:divBdr>
    </w:div>
    <w:div w:id="1283534617">
      <w:bodyDiv w:val="1"/>
      <w:marLeft w:val="0"/>
      <w:marRight w:val="0"/>
      <w:marTop w:val="0"/>
      <w:marBottom w:val="0"/>
      <w:divBdr>
        <w:top w:val="none" w:sz="0" w:space="0" w:color="auto"/>
        <w:left w:val="none" w:sz="0" w:space="0" w:color="auto"/>
        <w:bottom w:val="none" w:sz="0" w:space="0" w:color="auto"/>
        <w:right w:val="none" w:sz="0" w:space="0" w:color="auto"/>
      </w:divBdr>
    </w:div>
    <w:div w:id="1289582398">
      <w:bodyDiv w:val="1"/>
      <w:marLeft w:val="0"/>
      <w:marRight w:val="0"/>
      <w:marTop w:val="0"/>
      <w:marBottom w:val="0"/>
      <w:divBdr>
        <w:top w:val="none" w:sz="0" w:space="0" w:color="auto"/>
        <w:left w:val="none" w:sz="0" w:space="0" w:color="auto"/>
        <w:bottom w:val="none" w:sz="0" w:space="0" w:color="auto"/>
        <w:right w:val="none" w:sz="0" w:space="0" w:color="auto"/>
      </w:divBdr>
    </w:div>
    <w:div w:id="1289900048">
      <w:bodyDiv w:val="1"/>
      <w:marLeft w:val="0"/>
      <w:marRight w:val="0"/>
      <w:marTop w:val="0"/>
      <w:marBottom w:val="0"/>
      <w:divBdr>
        <w:top w:val="none" w:sz="0" w:space="0" w:color="auto"/>
        <w:left w:val="none" w:sz="0" w:space="0" w:color="auto"/>
        <w:bottom w:val="none" w:sz="0" w:space="0" w:color="auto"/>
        <w:right w:val="none" w:sz="0" w:space="0" w:color="auto"/>
      </w:divBdr>
    </w:div>
    <w:div w:id="1290939007">
      <w:bodyDiv w:val="1"/>
      <w:marLeft w:val="0"/>
      <w:marRight w:val="0"/>
      <w:marTop w:val="0"/>
      <w:marBottom w:val="0"/>
      <w:divBdr>
        <w:top w:val="none" w:sz="0" w:space="0" w:color="auto"/>
        <w:left w:val="none" w:sz="0" w:space="0" w:color="auto"/>
        <w:bottom w:val="none" w:sz="0" w:space="0" w:color="auto"/>
        <w:right w:val="none" w:sz="0" w:space="0" w:color="auto"/>
      </w:divBdr>
    </w:div>
    <w:div w:id="1291671779">
      <w:bodyDiv w:val="1"/>
      <w:marLeft w:val="0"/>
      <w:marRight w:val="0"/>
      <w:marTop w:val="0"/>
      <w:marBottom w:val="0"/>
      <w:divBdr>
        <w:top w:val="none" w:sz="0" w:space="0" w:color="auto"/>
        <w:left w:val="none" w:sz="0" w:space="0" w:color="auto"/>
        <w:bottom w:val="none" w:sz="0" w:space="0" w:color="auto"/>
        <w:right w:val="none" w:sz="0" w:space="0" w:color="auto"/>
      </w:divBdr>
    </w:div>
    <w:div w:id="1299413717">
      <w:bodyDiv w:val="1"/>
      <w:marLeft w:val="0"/>
      <w:marRight w:val="0"/>
      <w:marTop w:val="0"/>
      <w:marBottom w:val="0"/>
      <w:divBdr>
        <w:top w:val="none" w:sz="0" w:space="0" w:color="auto"/>
        <w:left w:val="none" w:sz="0" w:space="0" w:color="auto"/>
        <w:bottom w:val="none" w:sz="0" w:space="0" w:color="auto"/>
        <w:right w:val="none" w:sz="0" w:space="0" w:color="auto"/>
      </w:divBdr>
    </w:div>
    <w:div w:id="1299721538">
      <w:bodyDiv w:val="1"/>
      <w:marLeft w:val="0"/>
      <w:marRight w:val="0"/>
      <w:marTop w:val="0"/>
      <w:marBottom w:val="0"/>
      <w:divBdr>
        <w:top w:val="none" w:sz="0" w:space="0" w:color="auto"/>
        <w:left w:val="none" w:sz="0" w:space="0" w:color="auto"/>
        <w:bottom w:val="none" w:sz="0" w:space="0" w:color="auto"/>
        <w:right w:val="none" w:sz="0" w:space="0" w:color="auto"/>
      </w:divBdr>
    </w:div>
    <w:div w:id="1303316255">
      <w:bodyDiv w:val="1"/>
      <w:marLeft w:val="0"/>
      <w:marRight w:val="0"/>
      <w:marTop w:val="0"/>
      <w:marBottom w:val="0"/>
      <w:divBdr>
        <w:top w:val="none" w:sz="0" w:space="0" w:color="auto"/>
        <w:left w:val="none" w:sz="0" w:space="0" w:color="auto"/>
        <w:bottom w:val="none" w:sz="0" w:space="0" w:color="auto"/>
        <w:right w:val="none" w:sz="0" w:space="0" w:color="auto"/>
      </w:divBdr>
    </w:div>
    <w:div w:id="1308583536">
      <w:bodyDiv w:val="1"/>
      <w:marLeft w:val="0"/>
      <w:marRight w:val="0"/>
      <w:marTop w:val="0"/>
      <w:marBottom w:val="0"/>
      <w:divBdr>
        <w:top w:val="none" w:sz="0" w:space="0" w:color="auto"/>
        <w:left w:val="none" w:sz="0" w:space="0" w:color="auto"/>
        <w:bottom w:val="none" w:sz="0" w:space="0" w:color="auto"/>
        <w:right w:val="none" w:sz="0" w:space="0" w:color="auto"/>
      </w:divBdr>
    </w:div>
    <w:div w:id="1312754858">
      <w:bodyDiv w:val="1"/>
      <w:marLeft w:val="0"/>
      <w:marRight w:val="0"/>
      <w:marTop w:val="0"/>
      <w:marBottom w:val="0"/>
      <w:divBdr>
        <w:top w:val="none" w:sz="0" w:space="0" w:color="auto"/>
        <w:left w:val="none" w:sz="0" w:space="0" w:color="auto"/>
        <w:bottom w:val="none" w:sz="0" w:space="0" w:color="auto"/>
        <w:right w:val="none" w:sz="0" w:space="0" w:color="auto"/>
      </w:divBdr>
    </w:div>
    <w:div w:id="1318801080">
      <w:bodyDiv w:val="1"/>
      <w:marLeft w:val="0"/>
      <w:marRight w:val="0"/>
      <w:marTop w:val="0"/>
      <w:marBottom w:val="0"/>
      <w:divBdr>
        <w:top w:val="none" w:sz="0" w:space="0" w:color="auto"/>
        <w:left w:val="none" w:sz="0" w:space="0" w:color="auto"/>
        <w:bottom w:val="none" w:sz="0" w:space="0" w:color="auto"/>
        <w:right w:val="none" w:sz="0" w:space="0" w:color="auto"/>
      </w:divBdr>
    </w:div>
    <w:div w:id="1322538513">
      <w:bodyDiv w:val="1"/>
      <w:marLeft w:val="0"/>
      <w:marRight w:val="0"/>
      <w:marTop w:val="0"/>
      <w:marBottom w:val="0"/>
      <w:divBdr>
        <w:top w:val="none" w:sz="0" w:space="0" w:color="auto"/>
        <w:left w:val="none" w:sz="0" w:space="0" w:color="auto"/>
        <w:bottom w:val="none" w:sz="0" w:space="0" w:color="auto"/>
        <w:right w:val="none" w:sz="0" w:space="0" w:color="auto"/>
      </w:divBdr>
    </w:div>
    <w:div w:id="1323856395">
      <w:bodyDiv w:val="1"/>
      <w:marLeft w:val="0"/>
      <w:marRight w:val="0"/>
      <w:marTop w:val="0"/>
      <w:marBottom w:val="0"/>
      <w:divBdr>
        <w:top w:val="none" w:sz="0" w:space="0" w:color="auto"/>
        <w:left w:val="none" w:sz="0" w:space="0" w:color="auto"/>
        <w:bottom w:val="none" w:sz="0" w:space="0" w:color="auto"/>
        <w:right w:val="none" w:sz="0" w:space="0" w:color="auto"/>
      </w:divBdr>
    </w:div>
    <w:div w:id="1326543367">
      <w:bodyDiv w:val="1"/>
      <w:marLeft w:val="0"/>
      <w:marRight w:val="0"/>
      <w:marTop w:val="0"/>
      <w:marBottom w:val="0"/>
      <w:divBdr>
        <w:top w:val="none" w:sz="0" w:space="0" w:color="auto"/>
        <w:left w:val="none" w:sz="0" w:space="0" w:color="auto"/>
        <w:bottom w:val="none" w:sz="0" w:space="0" w:color="auto"/>
        <w:right w:val="none" w:sz="0" w:space="0" w:color="auto"/>
      </w:divBdr>
    </w:div>
    <w:div w:id="1328553852">
      <w:bodyDiv w:val="1"/>
      <w:marLeft w:val="0"/>
      <w:marRight w:val="0"/>
      <w:marTop w:val="0"/>
      <w:marBottom w:val="0"/>
      <w:divBdr>
        <w:top w:val="none" w:sz="0" w:space="0" w:color="auto"/>
        <w:left w:val="none" w:sz="0" w:space="0" w:color="auto"/>
        <w:bottom w:val="none" w:sz="0" w:space="0" w:color="auto"/>
        <w:right w:val="none" w:sz="0" w:space="0" w:color="auto"/>
      </w:divBdr>
    </w:div>
    <w:div w:id="1332295057">
      <w:bodyDiv w:val="1"/>
      <w:marLeft w:val="0"/>
      <w:marRight w:val="0"/>
      <w:marTop w:val="0"/>
      <w:marBottom w:val="0"/>
      <w:divBdr>
        <w:top w:val="none" w:sz="0" w:space="0" w:color="auto"/>
        <w:left w:val="none" w:sz="0" w:space="0" w:color="auto"/>
        <w:bottom w:val="none" w:sz="0" w:space="0" w:color="auto"/>
        <w:right w:val="none" w:sz="0" w:space="0" w:color="auto"/>
      </w:divBdr>
    </w:div>
    <w:div w:id="1332685220">
      <w:bodyDiv w:val="1"/>
      <w:marLeft w:val="0"/>
      <w:marRight w:val="0"/>
      <w:marTop w:val="0"/>
      <w:marBottom w:val="0"/>
      <w:divBdr>
        <w:top w:val="none" w:sz="0" w:space="0" w:color="auto"/>
        <w:left w:val="none" w:sz="0" w:space="0" w:color="auto"/>
        <w:bottom w:val="none" w:sz="0" w:space="0" w:color="auto"/>
        <w:right w:val="none" w:sz="0" w:space="0" w:color="auto"/>
      </w:divBdr>
    </w:div>
    <w:div w:id="1338075593">
      <w:bodyDiv w:val="1"/>
      <w:marLeft w:val="0"/>
      <w:marRight w:val="0"/>
      <w:marTop w:val="0"/>
      <w:marBottom w:val="0"/>
      <w:divBdr>
        <w:top w:val="none" w:sz="0" w:space="0" w:color="auto"/>
        <w:left w:val="none" w:sz="0" w:space="0" w:color="auto"/>
        <w:bottom w:val="none" w:sz="0" w:space="0" w:color="auto"/>
        <w:right w:val="none" w:sz="0" w:space="0" w:color="auto"/>
      </w:divBdr>
    </w:div>
    <w:div w:id="1340353717">
      <w:bodyDiv w:val="1"/>
      <w:marLeft w:val="0"/>
      <w:marRight w:val="0"/>
      <w:marTop w:val="0"/>
      <w:marBottom w:val="0"/>
      <w:divBdr>
        <w:top w:val="none" w:sz="0" w:space="0" w:color="auto"/>
        <w:left w:val="none" w:sz="0" w:space="0" w:color="auto"/>
        <w:bottom w:val="none" w:sz="0" w:space="0" w:color="auto"/>
        <w:right w:val="none" w:sz="0" w:space="0" w:color="auto"/>
      </w:divBdr>
    </w:div>
    <w:div w:id="1340809673">
      <w:bodyDiv w:val="1"/>
      <w:marLeft w:val="0"/>
      <w:marRight w:val="0"/>
      <w:marTop w:val="0"/>
      <w:marBottom w:val="0"/>
      <w:divBdr>
        <w:top w:val="none" w:sz="0" w:space="0" w:color="auto"/>
        <w:left w:val="none" w:sz="0" w:space="0" w:color="auto"/>
        <w:bottom w:val="none" w:sz="0" w:space="0" w:color="auto"/>
        <w:right w:val="none" w:sz="0" w:space="0" w:color="auto"/>
      </w:divBdr>
    </w:div>
    <w:div w:id="1343387757">
      <w:bodyDiv w:val="1"/>
      <w:marLeft w:val="0"/>
      <w:marRight w:val="0"/>
      <w:marTop w:val="0"/>
      <w:marBottom w:val="0"/>
      <w:divBdr>
        <w:top w:val="none" w:sz="0" w:space="0" w:color="auto"/>
        <w:left w:val="none" w:sz="0" w:space="0" w:color="auto"/>
        <w:bottom w:val="none" w:sz="0" w:space="0" w:color="auto"/>
        <w:right w:val="none" w:sz="0" w:space="0" w:color="auto"/>
      </w:divBdr>
    </w:div>
    <w:div w:id="1346513165">
      <w:bodyDiv w:val="1"/>
      <w:marLeft w:val="0"/>
      <w:marRight w:val="0"/>
      <w:marTop w:val="0"/>
      <w:marBottom w:val="0"/>
      <w:divBdr>
        <w:top w:val="none" w:sz="0" w:space="0" w:color="auto"/>
        <w:left w:val="none" w:sz="0" w:space="0" w:color="auto"/>
        <w:bottom w:val="none" w:sz="0" w:space="0" w:color="auto"/>
        <w:right w:val="none" w:sz="0" w:space="0" w:color="auto"/>
      </w:divBdr>
    </w:div>
    <w:div w:id="1349021715">
      <w:bodyDiv w:val="1"/>
      <w:marLeft w:val="0"/>
      <w:marRight w:val="0"/>
      <w:marTop w:val="0"/>
      <w:marBottom w:val="0"/>
      <w:divBdr>
        <w:top w:val="none" w:sz="0" w:space="0" w:color="auto"/>
        <w:left w:val="none" w:sz="0" w:space="0" w:color="auto"/>
        <w:bottom w:val="none" w:sz="0" w:space="0" w:color="auto"/>
        <w:right w:val="none" w:sz="0" w:space="0" w:color="auto"/>
      </w:divBdr>
    </w:div>
    <w:div w:id="1349287853">
      <w:bodyDiv w:val="1"/>
      <w:marLeft w:val="0"/>
      <w:marRight w:val="0"/>
      <w:marTop w:val="0"/>
      <w:marBottom w:val="0"/>
      <w:divBdr>
        <w:top w:val="none" w:sz="0" w:space="0" w:color="auto"/>
        <w:left w:val="none" w:sz="0" w:space="0" w:color="auto"/>
        <w:bottom w:val="none" w:sz="0" w:space="0" w:color="auto"/>
        <w:right w:val="none" w:sz="0" w:space="0" w:color="auto"/>
      </w:divBdr>
    </w:div>
    <w:div w:id="1352687097">
      <w:bodyDiv w:val="1"/>
      <w:marLeft w:val="0"/>
      <w:marRight w:val="0"/>
      <w:marTop w:val="0"/>
      <w:marBottom w:val="0"/>
      <w:divBdr>
        <w:top w:val="none" w:sz="0" w:space="0" w:color="auto"/>
        <w:left w:val="none" w:sz="0" w:space="0" w:color="auto"/>
        <w:bottom w:val="none" w:sz="0" w:space="0" w:color="auto"/>
        <w:right w:val="none" w:sz="0" w:space="0" w:color="auto"/>
      </w:divBdr>
    </w:div>
    <w:div w:id="1354112238">
      <w:bodyDiv w:val="1"/>
      <w:marLeft w:val="0"/>
      <w:marRight w:val="0"/>
      <w:marTop w:val="0"/>
      <w:marBottom w:val="0"/>
      <w:divBdr>
        <w:top w:val="none" w:sz="0" w:space="0" w:color="auto"/>
        <w:left w:val="none" w:sz="0" w:space="0" w:color="auto"/>
        <w:bottom w:val="none" w:sz="0" w:space="0" w:color="auto"/>
        <w:right w:val="none" w:sz="0" w:space="0" w:color="auto"/>
      </w:divBdr>
    </w:div>
    <w:div w:id="1356270701">
      <w:bodyDiv w:val="1"/>
      <w:marLeft w:val="0"/>
      <w:marRight w:val="0"/>
      <w:marTop w:val="0"/>
      <w:marBottom w:val="0"/>
      <w:divBdr>
        <w:top w:val="none" w:sz="0" w:space="0" w:color="auto"/>
        <w:left w:val="none" w:sz="0" w:space="0" w:color="auto"/>
        <w:bottom w:val="none" w:sz="0" w:space="0" w:color="auto"/>
        <w:right w:val="none" w:sz="0" w:space="0" w:color="auto"/>
      </w:divBdr>
    </w:div>
    <w:div w:id="1358238800">
      <w:bodyDiv w:val="1"/>
      <w:marLeft w:val="0"/>
      <w:marRight w:val="0"/>
      <w:marTop w:val="0"/>
      <w:marBottom w:val="0"/>
      <w:divBdr>
        <w:top w:val="none" w:sz="0" w:space="0" w:color="auto"/>
        <w:left w:val="none" w:sz="0" w:space="0" w:color="auto"/>
        <w:bottom w:val="none" w:sz="0" w:space="0" w:color="auto"/>
        <w:right w:val="none" w:sz="0" w:space="0" w:color="auto"/>
      </w:divBdr>
    </w:div>
    <w:div w:id="1360158014">
      <w:bodyDiv w:val="1"/>
      <w:marLeft w:val="0"/>
      <w:marRight w:val="0"/>
      <w:marTop w:val="0"/>
      <w:marBottom w:val="0"/>
      <w:divBdr>
        <w:top w:val="none" w:sz="0" w:space="0" w:color="auto"/>
        <w:left w:val="none" w:sz="0" w:space="0" w:color="auto"/>
        <w:bottom w:val="none" w:sz="0" w:space="0" w:color="auto"/>
        <w:right w:val="none" w:sz="0" w:space="0" w:color="auto"/>
      </w:divBdr>
    </w:div>
    <w:div w:id="1360661912">
      <w:bodyDiv w:val="1"/>
      <w:marLeft w:val="0"/>
      <w:marRight w:val="0"/>
      <w:marTop w:val="0"/>
      <w:marBottom w:val="0"/>
      <w:divBdr>
        <w:top w:val="none" w:sz="0" w:space="0" w:color="auto"/>
        <w:left w:val="none" w:sz="0" w:space="0" w:color="auto"/>
        <w:bottom w:val="none" w:sz="0" w:space="0" w:color="auto"/>
        <w:right w:val="none" w:sz="0" w:space="0" w:color="auto"/>
      </w:divBdr>
    </w:div>
    <w:div w:id="1371880717">
      <w:bodyDiv w:val="1"/>
      <w:marLeft w:val="0"/>
      <w:marRight w:val="0"/>
      <w:marTop w:val="0"/>
      <w:marBottom w:val="0"/>
      <w:divBdr>
        <w:top w:val="none" w:sz="0" w:space="0" w:color="auto"/>
        <w:left w:val="none" w:sz="0" w:space="0" w:color="auto"/>
        <w:bottom w:val="none" w:sz="0" w:space="0" w:color="auto"/>
        <w:right w:val="none" w:sz="0" w:space="0" w:color="auto"/>
      </w:divBdr>
    </w:div>
    <w:div w:id="1381444925">
      <w:bodyDiv w:val="1"/>
      <w:marLeft w:val="0"/>
      <w:marRight w:val="0"/>
      <w:marTop w:val="0"/>
      <w:marBottom w:val="0"/>
      <w:divBdr>
        <w:top w:val="none" w:sz="0" w:space="0" w:color="auto"/>
        <w:left w:val="none" w:sz="0" w:space="0" w:color="auto"/>
        <w:bottom w:val="none" w:sz="0" w:space="0" w:color="auto"/>
        <w:right w:val="none" w:sz="0" w:space="0" w:color="auto"/>
      </w:divBdr>
    </w:div>
    <w:div w:id="1386415999">
      <w:bodyDiv w:val="1"/>
      <w:marLeft w:val="0"/>
      <w:marRight w:val="0"/>
      <w:marTop w:val="0"/>
      <w:marBottom w:val="0"/>
      <w:divBdr>
        <w:top w:val="none" w:sz="0" w:space="0" w:color="auto"/>
        <w:left w:val="none" w:sz="0" w:space="0" w:color="auto"/>
        <w:bottom w:val="none" w:sz="0" w:space="0" w:color="auto"/>
        <w:right w:val="none" w:sz="0" w:space="0" w:color="auto"/>
      </w:divBdr>
    </w:div>
    <w:div w:id="1386486410">
      <w:bodyDiv w:val="1"/>
      <w:marLeft w:val="0"/>
      <w:marRight w:val="0"/>
      <w:marTop w:val="0"/>
      <w:marBottom w:val="0"/>
      <w:divBdr>
        <w:top w:val="none" w:sz="0" w:space="0" w:color="auto"/>
        <w:left w:val="none" w:sz="0" w:space="0" w:color="auto"/>
        <w:bottom w:val="none" w:sz="0" w:space="0" w:color="auto"/>
        <w:right w:val="none" w:sz="0" w:space="0" w:color="auto"/>
      </w:divBdr>
    </w:div>
    <w:div w:id="1387099630">
      <w:bodyDiv w:val="1"/>
      <w:marLeft w:val="0"/>
      <w:marRight w:val="0"/>
      <w:marTop w:val="0"/>
      <w:marBottom w:val="0"/>
      <w:divBdr>
        <w:top w:val="none" w:sz="0" w:space="0" w:color="auto"/>
        <w:left w:val="none" w:sz="0" w:space="0" w:color="auto"/>
        <w:bottom w:val="none" w:sz="0" w:space="0" w:color="auto"/>
        <w:right w:val="none" w:sz="0" w:space="0" w:color="auto"/>
      </w:divBdr>
    </w:div>
    <w:div w:id="1387148806">
      <w:bodyDiv w:val="1"/>
      <w:marLeft w:val="0"/>
      <w:marRight w:val="0"/>
      <w:marTop w:val="0"/>
      <w:marBottom w:val="0"/>
      <w:divBdr>
        <w:top w:val="none" w:sz="0" w:space="0" w:color="auto"/>
        <w:left w:val="none" w:sz="0" w:space="0" w:color="auto"/>
        <w:bottom w:val="none" w:sz="0" w:space="0" w:color="auto"/>
        <w:right w:val="none" w:sz="0" w:space="0" w:color="auto"/>
      </w:divBdr>
    </w:div>
    <w:div w:id="1393039780">
      <w:bodyDiv w:val="1"/>
      <w:marLeft w:val="0"/>
      <w:marRight w:val="0"/>
      <w:marTop w:val="0"/>
      <w:marBottom w:val="0"/>
      <w:divBdr>
        <w:top w:val="none" w:sz="0" w:space="0" w:color="auto"/>
        <w:left w:val="none" w:sz="0" w:space="0" w:color="auto"/>
        <w:bottom w:val="none" w:sz="0" w:space="0" w:color="auto"/>
        <w:right w:val="none" w:sz="0" w:space="0" w:color="auto"/>
      </w:divBdr>
    </w:div>
    <w:div w:id="1396050931">
      <w:bodyDiv w:val="1"/>
      <w:marLeft w:val="0"/>
      <w:marRight w:val="0"/>
      <w:marTop w:val="0"/>
      <w:marBottom w:val="0"/>
      <w:divBdr>
        <w:top w:val="none" w:sz="0" w:space="0" w:color="auto"/>
        <w:left w:val="none" w:sz="0" w:space="0" w:color="auto"/>
        <w:bottom w:val="none" w:sz="0" w:space="0" w:color="auto"/>
        <w:right w:val="none" w:sz="0" w:space="0" w:color="auto"/>
      </w:divBdr>
    </w:div>
    <w:div w:id="1399746114">
      <w:bodyDiv w:val="1"/>
      <w:marLeft w:val="0"/>
      <w:marRight w:val="0"/>
      <w:marTop w:val="0"/>
      <w:marBottom w:val="0"/>
      <w:divBdr>
        <w:top w:val="none" w:sz="0" w:space="0" w:color="auto"/>
        <w:left w:val="none" w:sz="0" w:space="0" w:color="auto"/>
        <w:bottom w:val="none" w:sz="0" w:space="0" w:color="auto"/>
        <w:right w:val="none" w:sz="0" w:space="0" w:color="auto"/>
      </w:divBdr>
    </w:div>
    <w:div w:id="1400011617">
      <w:bodyDiv w:val="1"/>
      <w:marLeft w:val="0"/>
      <w:marRight w:val="0"/>
      <w:marTop w:val="0"/>
      <w:marBottom w:val="0"/>
      <w:divBdr>
        <w:top w:val="none" w:sz="0" w:space="0" w:color="auto"/>
        <w:left w:val="none" w:sz="0" w:space="0" w:color="auto"/>
        <w:bottom w:val="none" w:sz="0" w:space="0" w:color="auto"/>
        <w:right w:val="none" w:sz="0" w:space="0" w:color="auto"/>
      </w:divBdr>
    </w:div>
    <w:div w:id="1401102195">
      <w:bodyDiv w:val="1"/>
      <w:marLeft w:val="0"/>
      <w:marRight w:val="0"/>
      <w:marTop w:val="0"/>
      <w:marBottom w:val="0"/>
      <w:divBdr>
        <w:top w:val="none" w:sz="0" w:space="0" w:color="auto"/>
        <w:left w:val="none" w:sz="0" w:space="0" w:color="auto"/>
        <w:bottom w:val="none" w:sz="0" w:space="0" w:color="auto"/>
        <w:right w:val="none" w:sz="0" w:space="0" w:color="auto"/>
      </w:divBdr>
    </w:div>
    <w:div w:id="1401709389">
      <w:bodyDiv w:val="1"/>
      <w:marLeft w:val="0"/>
      <w:marRight w:val="0"/>
      <w:marTop w:val="0"/>
      <w:marBottom w:val="0"/>
      <w:divBdr>
        <w:top w:val="none" w:sz="0" w:space="0" w:color="auto"/>
        <w:left w:val="none" w:sz="0" w:space="0" w:color="auto"/>
        <w:bottom w:val="none" w:sz="0" w:space="0" w:color="auto"/>
        <w:right w:val="none" w:sz="0" w:space="0" w:color="auto"/>
      </w:divBdr>
    </w:div>
    <w:div w:id="1403602586">
      <w:bodyDiv w:val="1"/>
      <w:marLeft w:val="0"/>
      <w:marRight w:val="0"/>
      <w:marTop w:val="0"/>
      <w:marBottom w:val="0"/>
      <w:divBdr>
        <w:top w:val="none" w:sz="0" w:space="0" w:color="auto"/>
        <w:left w:val="none" w:sz="0" w:space="0" w:color="auto"/>
        <w:bottom w:val="none" w:sz="0" w:space="0" w:color="auto"/>
        <w:right w:val="none" w:sz="0" w:space="0" w:color="auto"/>
      </w:divBdr>
    </w:div>
    <w:div w:id="1409420794">
      <w:bodyDiv w:val="1"/>
      <w:marLeft w:val="0"/>
      <w:marRight w:val="0"/>
      <w:marTop w:val="0"/>
      <w:marBottom w:val="0"/>
      <w:divBdr>
        <w:top w:val="none" w:sz="0" w:space="0" w:color="auto"/>
        <w:left w:val="none" w:sz="0" w:space="0" w:color="auto"/>
        <w:bottom w:val="none" w:sz="0" w:space="0" w:color="auto"/>
        <w:right w:val="none" w:sz="0" w:space="0" w:color="auto"/>
      </w:divBdr>
    </w:div>
    <w:div w:id="1409618264">
      <w:bodyDiv w:val="1"/>
      <w:marLeft w:val="0"/>
      <w:marRight w:val="0"/>
      <w:marTop w:val="0"/>
      <w:marBottom w:val="0"/>
      <w:divBdr>
        <w:top w:val="none" w:sz="0" w:space="0" w:color="auto"/>
        <w:left w:val="none" w:sz="0" w:space="0" w:color="auto"/>
        <w:bottom w:val="none" w:sz="0" w:space="0" w:color="auto"/>
        <w:right w:val="none" w:sz="0" w:space="0" w:color="auto"/>
      </w:divBdr>
    </w:div>
    <w:div w:id="1412434407">
      <w:bodyDiv w:val="1"/>
      <w:marLeft w:val="0"/>
      <w:marRight w:val="0"/>
      <w:marTop w:val="0"/>
      <w:marBottom w:val="0"/>
      <w:divBdr>
        <w:top w:val="none" w:sz="0" w:space="0" w:color="auto"/>
        <w:left w:val="none" w:sz="0" w:space="0" w:color="auto"/>
        <w:bottom w:val="none" w:sz="0" w:space="0" w:color="auto"/>
        <w:right w:val="none" w:sz="0" w:space="0" w:color="auto"/>
      </w:divBdr>
    </w:div>
    <w:div w:id="1413622713">
      <w:bodyDiv w:val="1"/>
      <w:marLeft w:val="0"/>
      <w:marRight w:val="0"/>
      <w:marTop w:val="0"/>
      <w:marBottom w:val="0"/>
      <w:divBdr>
        <w:top w:val="none" w:sz="0" w:space="0" w:color="auto"/>
        <w:left w:val="none" w:sz="0" w:space="0" w:color="auto"/>
        <w:bottom w:val="none" w:sz="0" w:space="0" w:color="auto"/>
        <w:right w:val="none" w:sz="0" w:space="0" w:color="auto"/>
      </w:divBdr>
    </w:div>
    <w:div w:id="1414202911">
      <w:bodyDiv w:val="1"/>
      <w:marLeft w:val="0"/>
      <w:marRight w:val="0"/>
      <w:marTop w:val="0"/>
      <w:marBottom w:val="0"/>
      <w:divBdr>
        <w:top w:val="none" w:sz="0" w:space="0" w:color="auto"/>
        <w:left w:val="none" w:sz="0" w:space="0" w:color="auto"/>
        <w:bottom w:val="none" w:sz="0" w:space="0" w:color="auto"/>
        <w:right w:val="none" w:sz="0" w:space="0" w:color="auto"/>
      </w:divBdr>
    </w:div>
    <w:div w:id="1417937063">
      <w:bodyDiv w:val="1"/>
      <w:marLeft w:val="0"/>
      <w:marRight w:val="0"/>
      <w:marTop w:val="0"/>
      <w:marBottom w:val="0"/>
      <w:divBdr>
        <w:top w:val="none" w:sz="0" w:space="0" w:color="auto"/>
        <w:left w:val="none" w:sz="0" w:space="0" w:color="auto"/>
        <w:bottom w:val="none" w:sz="0" w:space="0" w:color="auto"/>
        <w:right w:val="none" w:sz="0" w:space="0" w:color="auto"/>
      </w:divBdr>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
    <w:div w:id="1421215516">
      <w:bodyDiv w:val="1"/>
      <w:marLeft w:val="0"/>
      <w:marRight w:val="0"/>
      <w:marTop w:val="0"/>
      <w:marBottom w:val="0"/>
      <w:divBdr>
        <w:top w:val="none" w:sz="0" w:space="0" w:color="auto"/>
        <w:left w:val="none" w:sz="0" w:space="0" w:color="auto"/>
        <w:bottom w:val="none" w:sz="0" w:space="0" w:color="auto"/>
        <w:right w:val="none" w:sz="0" w:space="0" w:color="auto"/>
      </w:divBdr>
    </w:div>
    <w:div w:id="1425541083">
      <w:bodyDiv w:val="1"/>
      <w:marLeft w:val="0"/>
      <w:marRight w:val="0"/>
      <w:marTop w:val="0"/>
      <w:marBottom w:val="0"/>
      <w:divBdr>
        <w:top w:val="none" w:sz="0" w:space="0" w:color="auto"/>
        <w:left w:val="none" w:sz="0" w:space="0" w:color="auto"/>
        <w:bottom w:val="none" w:sz="0" w:space="0" w:color="auto"/>
        <w:right w:val="none" w:sz="0" w:space="0" w:color="auto"/>
      </w:divBdr>
    </w:div>
    <w:div w:id="1429619263">
      <w:bodyDiv w:val="1"/>
      <w:marLeft w:val="0"/>
      <w:marRight w:val="0"/>
      <w:marTop w:val="0"/>
      <w:marBottom w:val="0"/>
      <w:divBdr>
        <w:top w:val="none" w:sz="0" w:space="0" w:color="auto"/>
        <w:left w:val="none" w:sz="0" w:space="0" w:color="auto"/>
        <w:bottom w:val="none" w:sz="0" w:space="0" w:color="auto"/>
        <w:right w:val="none" w:sz="0" w:space="0" w:color="auto"/>
      </w:divBdr>
    </w:div>
    <w:div w:id="1439988178">
      <w:bodyDiv w:val="1"/>
      <w:marLeft w:val="0"/>
      <w:marRight w:val="0"/>
      <w:marTop w:val="0"/>
      <w:marBottom w:val="0"/>
      <w:divBdr>
        <w:top w:val="none" w:sz="0" w:space="0" w:color="auto"/>
        <w:left w:val="none" w:sz="0" w:space="0" w:color="auto"/>
        <w:bottom w:val="none" w:sz="0" w:space="0" w:color="auto"/>
        <w:right w:val="none" w:sz="0" w:space="0" w:color="auto"/>
      </w:divBdr>
    </w:div>
    <w:div w:id="1444808007">
      <w:bodyDiv w:val="1"/>
      <w:marLeft w:val="0"/>
      <w:marRight w:val="0"/>
      <w:marTop w:val="0"/>
      <w:marBottom w:val="0"/>
      <w:divBdr>
        <w:top w:val="none" w:sz="0" w:space="0" w:color="auto"/>
        <w:left w:val="none" w:sz="0" w:space="0" w:color="auto"/>
        <w:bottom w:val="none" w:sz="0" w:space="0" w:color="auto"/>
        <w:right w:val="none" w:sz="0" w:space="0" w:color="auto"/>
      </w:divBdr>
    </w:div>
    <w:div w:id="1451708677">
      <w:bodyDiv w:val="1"/>
      <w:marLeft w:val="0"/>
      <w:marRight w:val="0"/>
      <w:marTop w:val="0"/>
      <w:marBottom w:val="0"/>
      <w:divBdr>
        <w:top w:val="none" w:sz="0" w:space="0" w:color="auto"/>
        <w:left w:val="none" w:sz="0" w:space="0" w:color="auto"/>
        <w:bottom w:val="none" w:sz="0" w:space="0" w:color="auto"/>
        <w:right w:val="none" w:sz="0" w:space="0" w:color="auto"/>
      </w:divBdr>
    </w:div>
    <w:div w:id="1453552383">
      <w:bodyDiv w:val="1"/>
      <w:marLeft w:val="0"/>
      <w:marRight w:val="0"/>
      <w:marTop w:val="0"/>
      <w:marBottom w:val="0"/>
      <w:divBdr>
        <w:top w:val="none" w:sz="0" w:space="0" w:color="auto"/>
        <w:left w:val="none" w:sz="0" w:space="0" w:color="auto"/>
        <w:bottom w:val="none" w:sz="0" w:space="0" w:color="auto"/>
        <w:right w:val="none" w:sz="0" w:space="0" w:color="auto"/>
      </w:divBdr>
    </w:div>
    <w:div w:id="1458446089">
      <w:bodyDiv w:val="1"/>
      <w:marLeft w:val="0"/>
      <w:marRight w:val="0"/>
      <w:marTop w:val="0"/>
      <w:marBottom w:val="0"/>
      <w:divBdr>
        <w:top w:val="none" w:sz="0" w:space="0" w:color="auto"/>
        <w:left w:val="none" w:sz="0" w:space="0" w:color="auto"/>
        <w:bottom w:val="none" w:sz="0" w:space="0" w:color="auto"/>
        <w:right w:val="none" w:sz="0" w:space="0" w:color="auto"/>
      </w:divBdr>
    </w:div>
    <w:div w:id="1467548359">
      <w:bodyDiv w:val="1"/>
      <w:marLeft w:val="0"/>
      <w:marRight w:val="0"/>
      <w:marTop w:val="0"/>
      <w:marBottom w:val="0"/>
      <w:divBdr>
        <w:top w:val="none" w:sz="0" w:space="0" w:color="auto"/>
        <w:left w:val="none" w:sz="0" w:space="0" w:color="auto"/>
        <w:bottom w:val="none" w:sz="0" w:space="0" w:color="auto"/>
        <w:right w:val="none" w:sz="0" w:space="0" w:color="auto"/>
      </w:divBdr>
    </w:div>
    <w:div w:id="1473474933">
      <w:bodyDiv w:val="1"/>
      <w:marLeft w:val="0"/>
      <w:marRight w:val="0"/>
      <w:marTop w:val="0"/>
      <w:marBottom w:val="0"/>
      <w:divBdr>
        <w:top w:val="none" w:sz="0" w:space="0" w:color="auto"/>
        <w:left w:val="none" w:sz="0" w:space="0" w:color="auto"/>
        <w:bottom w:val="none" w:sz="0" w:space="0" w:color="auto"/>
        <w:right w:val="none" w:sz="0" w:space="0" w:color="auto"/>
      </w:divBdr>
    </w:div>
    <w:div w:id="1478691232">
      <w:bodyDiv w:val="1"/>
      <w:marLeft w:val="0"/>
      <w:marRight w:val="0"/>
      <w:marTop w:val="0"/>
      <w:marBottom w:val="0"/>
      <w:divBdr>
        <w:top w:val="none" w:sz="0" w:space="0" w:color="auto"/>
        <w:left w:val="none" w:sz="0" w:space="0" w:color="auto"/>
        <w:bottom w:val="none" w:sz="0" w:space="0" w:color="auto"/>
        <w:right w:val="none" w:sz="0" w:space="0" w:color="auto"/>
      </w:divBdr>
    </w:div>
    <w:div w:id="1480616459">
      <w:bodyDiv w:val="1"/>
      <w:marLeft w:val="0"/>
      <w:marRight w:val="0"/>
      <w:marTop w:val="0"/>
      <w:marBottom w:val="0"/>
      <w:divBdr>
        <w:top w:val="none" w:sz="0" w:space="0" w:color="auto"/>
        <w:left w:val="none" w:sz="0" w:space="0" w:color="auto"/>
        <w:bottom w:val="none" w:sz="0" w:space="0" w:color="auto"/>
        <w:right w:val="none" w:sz="0" w:space="0" w:color="auto"/>
      </w:divBdr>
    </w:div>
    <w:div w:id="1483619516">
      <w:bodyDiv w:val="1"/>
      <w:marLeft w:val="0"/>
      <w:marRight w:val="0"/>
      <w:marTop w:val="0"/>
      <w:marBottom w:val="0"/>
      <w:divBdr>
        <w:top w:val="none" w:sz="0" w:space="0" w:color="auto"/>
        <w:left w:val="none" w:sz="0" w:space="0" w:color="auto"/>
        <w:bottom w:val="none" w:sz="0" w:space="0" w:color="auto"/>
        <w:right w:val="none" w:sz="0" w:space="0" w:color="auto"/>
      </w:divBdr>
    </w:div>
    <w:div w:id="1484273323">
      <w:bodyDiv w:val="1"/>
      <w:marLeft w:val="0"/>
      <w:marRight w:val="0"/>
      <w:marTop w:val="0"/>
      <w:marBottom w:val="0"/>
      <w:divBdr>
        <w:top w:val="none" w:sz="0" w:space="0" w:color="auto"/>
        <w:left w:val="none" w:sz="0" w:space="0" w:color="auto"/>
        <w:bottom w:val="none" w:sz="0" w:space="0" w:color="auto"/>
        <w:right w:val="none" w:sz="0" w:space="0" w:color="auto"/>
      </w:divBdr>
    </w:div>
    <w:div w:id="1491167798">
      <w:bodyDiv w:val="1"/>
      <w:marLeft w:val="0"/>
      <w:marRight w:val="0"/>
      <w:marTop w:val="0"/>
      <w:marBottom w:val="0"/>
      <w:divBdr>
        <w:top w:val="none" w:sz="0" w:space="0" w:color="auto"/>
        <w:left w:val="none" w:sz="0" w:space="0" w:color="auto"/>
        <w:bottom w:val="none" w:sz="0" w:space="0" w:color="auto"/>
        <w:right w:val="none" w:sz="0" w:space="0" w:color="auto"/>
      </w:divBdr>
    </w:div>
    <w:div w:id="1494830110">
      <w:bodyDiv w:val="1"/>
      <w:marLeft w:val="0"/>
      <w:marRight w:val="0"/>
      <w:marTop w:val="0"/>
      <w:marBottom w:val="0"/>
      <w:divBdr>
        <w:top w:val="none" w:sz="0" w:space="0" w:color="auto"/>
        <w:left w:val="none" w:sz="0" w:space="0" w:color="auto"/>
        <w:bottom w:val="none" w:sz="0" w:space="0" w:color="auto"/>
        <w:right w:val="none" w:sz="0" w:space="0" w:color="auto"/>
      </w:divBdr>
    </w:div>
    <w:div w:id="1510177088">
      <w:bodyDiv w:val="1"/>
      <w:marLeft w:val="0"/>
      <w:marRight w:val="0"/>
      <w:marTop w:val="0"/>
      <w:marBottom w:val="0"/>
      <w:divBdr>
        <w:top w:val="none" w:sz="0" w:space="0" w:color="auto"/>
        <w:left w:val="none" w:sz="0" w:space="0" w:color="auto"/>
        <w:bottom w:val="none" w:sz="0" w:space="0" w:color="auto"/>
        <w:right w:val="none" w:sz="0" w:space="0" w:color="auto"/>
      </w:divBdr>
    </w:div>
    <w:div w:id="1511261137">
      <w:bodyDiv w:val="1"/>
      <w:marLeft w:val="0"/>
      <w:marRight w:val="0"/>
      <w:marTop w:val="0"/>
      <w:marBottom w:val="0"/>
      <w:divBdr>
        <w:top w:val="none" w:sz="0" w:space="0" w:color="auto"/>
        <w:left w:val="none" w:sz="0" w:space="0" w:color="auto"/>
        <w:bottom w:val="none" w:sz="0" w:space="0" w:color="auto"/>
        <w:right w:val="none" w:sz="0" w:space="0" w:color="auto"/>
      </w:divBdr>
    </w:div>
    <w:div w:id="1512598677">
      <w:bodyDiv w:val="1"/>
      <w:marLeft w:val="0"/>
      <w:marRight w:val="0"/>
      <w:marTop w:val="0"/>
      <w:marBottom w:val="0"/>
      <w:divBdr>
        <w:top w:val="none" w:sz="0" w:space="0" w:color="auto"/>
        <w:left w:val="none" w:sz="0" w:space="0" w:color="auto"/>
        <w:bottom w:val="none" w:sz="0" w:space="0" w:color="auto"/>
        <w:right w:val="none" w:sz="0" w:space="0" w:color="auto"/>
      </w:divBdr>
    </w:div>
    <w:div w:id="1512795260">
      <w:bodyDiv w:val="1"/>
      <w:marLeft w:val="0"/>
      <w:marRight w:val="0"/>
      <w:marTop w:val="0"/>
      <w:marBottom w:val="0"/>
      <w:divBdr>
        <w:top w:val="none" w:sz="0" w:space="0" w:color="auto"/>
        <w:left w:val="none" w:sz="0" w:space="0" w:color="auto"/>
        <w:bottom w:val="none" w:sz="0" w:space="0" w:color="auto"/>
        <w:right w:val="none" w:sz="0" w:space="0" w:color="auto"/>
      </w:divBdr>
    </w:div>
    <w:div w:id="1513494937">
      <w:bodyDiv w:val="1"/>
      <w:marLeft w:val="0"/>
      <w:marRight w:val="0"/>
      <w:marTop w:val="0"/>
      <w:marBottom w:val="0"/>
      <w:divBdr>
        <w:top w:val="none" w:sz="0" w:space="0" w:color="auto"/>
        <w:left w:val="none" w:sz="0" w:space="0" w:color="auto"/>
        <w:bottom w:val="none" w:sz="0" w:space="0" w:color="auto"/>
        <w:right w:val="none" w:sz="0" w:space="0" w:color="auto"/>
      </w:divBdr>
    </w:div>
    <w:div w:id="1513567902">
      <w:bodyDiv w:val="1"/>
      <w:marLeft w:val="0"/>
      <w:marRight w:val="0"/>
      <w:marTop w:val="0"/>
      <w:marBottom w:val="0"/>
      <w:divBdr>
        <w:top w:val="none" w:sz="0" w:space="0" w:color="auto"/>
        <w:left w:val="none" w:sz="0" w:space="0" w:color="auto"/>
        <w:bottom w:val="none" w:sz="0" w:space="0" w:color="auto"/>
        <w:right w:val="none" w:sz="0" w:space="0" w:color="auto"/>
      </w:divBdr>
    </w:div>
    <w:div w:id="1516462049">
      <w:bodyDiv w:val="1"/>
      <w:marLeft w:val="0"/>
      <w:marRight w:val="0"/>
      <w:marTop w:val="0"/>
      <w:marBottom w:val="0"/>
      <w:divBdr>
        <w:top w:val="none" w:sz="0" w:space="0" w:color="auto"/>
        <w:left w:val="none" w:sz="0" w:space="0" w:color="auto"/>
        <w:bottom w:val="none" w:sz="0" w:space="0" w:color="auto"/>
        <w:right w:val="none" w:sz="0" w:space="0" w:color="auto"/>
      </w:divBdr>
    </w:div>
    <w:div w:id="1520702787">
      <w:bodyDiv w:val="1"/>
      <w:marLeft w:val="0"/>
      <w:marRight w:val="0"/>
      <w:marTop w:val="0"/>
      <w:marBottom w:val="0"/>
      <w:divBdr>
        <w:top w:val="none" w:sz="0" w:space="0" w:color="auto"/>
        <w:left w:val="none" w:sz="0" w:space="0" w:color="auto"/>
        <w:bottom w:val="none" w:sz="0" w:space="0" w:color="auto"/>
        <w:right w:val="none" w:sz="0" w:space="0" w:color="auto"/>
      </w:divBdr>
    </w:div>
    <w:div w:id="1521773160">
      <w:bodyDiv w:val="1"/>
      <w:marLeft w:val="0"/>
      <w:marRight w:val="0"/>
      <w:marTop w:val="0"/>
      <w:marBottom w:val="0"/>
      <w:divBdr>
        <w:top w:val="none" w:sz="0" w:space="0" w:color="auto"/>
        <w:left w:val="none" w:sz="0" w:space="0" w:color="auto"/>
        <w:bottom w:val="none" w:sz="0" w:space="0" w:color="auto"/>
        <w:right w:val="none" w:sz="0" w:space="0" w:color="auto"/>
      </w:divBdr>
    </w:div>
    <w:div w:id="1524124142">
      <w:bodyDiv w:val="1"/>
      <w:marLeft w:val="0"/>
      <w:marRight w:val="0"/>
      <w:marTop w:val="0"/>
      <w:marBottom w:val="0"/>
      <w:divBdr>
        <w:top w:val="none" w:sz="0" w:space="0" w:color="auto"/>
        <w:left w:val="none" w:sz="0" w:space="0" w:color="auto"/>
        <w:bottom w:val="none" w:sz="0" w:space="0" w:color="auto"/>
        <w:right w:val="none" w:sz="0" w:space="0" w:color="auto"/>
      </w:divBdr>
    </w:div>
    <w:div w:id="1529414434">
      <w:bodyDiv w:val="1"/>
      <w:marLeft w:val="0"/>
      <w:marRight w:val="0"/>
      <w:marTop w:val="0"/>
      <w:marBottom w:val="0"/>
      <w:divBdr>
        <w:top w:val="none" w:sz="0" w:space="0" w:color="auto"/>
        <w:left w:val="none" w:sz="0" w:space="0" w:color="auto"/>
        <w:bottom w:val="none" w:sz="0" w:space="0" w:color="auto"/>
        <w:right w:val="none" w:sz="0" w:space="0" w:color="auto"/>
      </w:divBdr>
    </w:div>
    <w:div w:id="1533804671">
      <w:bodyDiv w:val="1"/>
      <w:marLeft w:val="0"/>
      <w:marRight w:val="0"/>
      <w:marTop w:val="0"/>
      <w:marBottom w:val="0"/>
      <w:divBdr>
        <w:top w:val="none" w:sz="0" w:space="0" w:color="auto"/>
        <w:left w:val="none" w:sz="0" w:space="0" w:color="auto"/>
        <w:bottom w:val="none" w:sz="0" w:space="0" w:color="auto"/>
        <w:right w:val="none" w:sz="0" w:space="0" w:color="auto"/>
      </w:divBdr>
    </w:div>
    <w:div w:id="1542284721">
      <w:bodyDiv w:val="1"/>
      <w:marLeft w:val="0"/>
      <w:marRight w:val="0"/>
      <w:marTop w:val="0"/>
      <w:marBottom w:val="0"/>
      <w:divBdr>
        <w:top w:val="none" w:sz="0" w:space="0" w:color="auto"/>
        <w:left w:val="none" w:sz="0" w:space="0" w:color="auto"/>
        <w:bottom w:val="none" w:sz="0" w:space="0" w:color="auto"/>
        <w:right w:val="none" w:sz="0" w:space="0" w:color="auto"/>
      </w:divBdr>
    </w:div>
    <w:div w:id="1542938205">
      <w:bodyDiv w:val="1"/>
      <w:marLeft w:val="0"/>
      <w:marRight w:val="0"/>
      <w:marTop w:val="0"/>
      <w:marBottom w:val="0"/>
      <w:divBdr>
        <w:top w:val="none" w:sz="0" w:space="0" w:color="auto"/>
        <w:left w:val="none" w:sz="0" w:space="0" w:color="auto"/>
        <w:bottom w:val="none" w:sz="0" w:space="0" w:color="auto"/>
        <w:right w:val="none" w:sz="0" w:space="0" w:color="auto"/>
      </w:divBdr>
    </w:div>
    <w:div w:id="1543052306">
      <w:bodyDiv w:val="1"/>
      <w:marLeft w:val="0"/>
      <w:marRight w:val="0"/>
      <w:marTop w:val="0"/>
      <w:marBottom w:val="0"/>
      <w:divBdr>
        <w:top w:val="none" w:sz="0" w:space="0" w:color="auto"/>
        <w:left w:val="none" w:sz="0" w:space="0" w:color="auto"/>
        <w:bottom w:val="none" w:sz="0" w:space="0" w:color="auto"/>
        <w:right w:val="none" w:sz="0" w:space="0" w:color="auto"/>
      </w:divBdr>
    </w:div>
    <w:div w:id="1546020176">
      <w:bodyDiv w:val="1"/>
      <w:marLeft w:val="0"/>
      <w:marRight w:val="0"/>
      <w:marTop w:val="0"/>
      <w:marBottom w:val="0"/>
      <w:divBdr>
        <w:top w:val="none" w:sz="0" w:space="0" w:color="auto"/>
        <w:left w:val="none" w:sz="0" w:space="0" w:color="auto"/>
        <w:bottom w:val="none" w:sz="0" w:space="0" w:color="auto"/>
        <w:right w:val="none" w:sz="0" w:space="0" w:color="auto"/>
      </w:divBdr>
    </w:div>
    <w:div w:id="1552964427">
      <w:bodyDiv w:val="1"/>
      <w:marLeft w:val="0"/>
      <w:marRight w:val="0"/>
      <w:marTop w:val="0"/>
      <w:marBottom w:val="0"/>
      <w:divBdr>
        <w:top w:val="none" w:sz="0" w:space="0" w:color="auto"/>
        <w:left w:val="none" w:sz="0" w:space="0" w:color="auto"/>
        <w:bottom w:val="none" w:sz="0" w:space="0" w:color="auto"/>
        <w:right w:val="none" w:sz="0" w:space="0" w:color="auto"/>
      </w:divBdr>
    </w:div>
    <w:div w:id="1553807894">
      <w:bodyDiv w:val="1"/>
      <w:marLeft w:val="0"/>
      <w:marRight w:val="0"/>
      <w:marTop w:val="0"/>
      <w:marBottom w:val="0"/>
      <w:divBdr>
        <w:top w:val="none" w:sz="0" w:space="0" w:color="auto"/>
        <w:left w:val="none" w:sz="0" w:space="0" w:color="auto"/>
        <w:bottom w:val="none" w:sz="0" w:space="0" w:color="auto"/>
        <w:right w:val="none" w:sz="0" w:space="0" w:color="auto"/>
      </w:divBdr>
    </w:div>
    <w:div w:id="1554540696">
      <w:bodyDiv w:val="1"/>
      <w:marLeft w:val="0"/>
      <w:marRight w:val="0"/>
      <w:marTop w:val="0"/>
      <w:marBottom w:val="0"/>
      <w:divBdr>
        <w:top w:val="none" w:sz="0" w:space="0" w:color="auto"/>
        <w:left w:val="none" w:sz="0" w:space="0" w:color="auto"/>
        <w:bottom w:val="none" w:sz="0" w:space="0" w:color="auto"/>
        <w:right w:val="none" w:sz="0" w:space="0" w:color="auto"/>
      </w:divBdr>
    </w:div>
    <w:div w:id="1555969226">
      <w:bodyDiv w:val="1"/>
      <w:marLeft w:val="0"/>
      <w:marRight w:val="0"/>
      <w:marTop w:val="0"/>
      <w:marBottom w:val="0"/>
      <w:divBdr>
        <w:top w:val="none" w:sz="0" w:space="0" w:color="auto"/>
        <w:left w:val="none" w:sz="0" w:space="0" w:color="auto"/>
        <w:bottom w:val="none" w:sz="0" w:space="0" w:color="auto"/>
        <w:right w:val="none" w:sz="0" w:space="0" w:color="auto"/>
      </w:divBdr>
    </w:div>
    <w:div w:id="1556163884">
      <w:bodyDiv w:val="1"/>
      <w:marLeft w:val="0"/>
      <w:marRight w:val="0"/>
      <w:marTop w:val="0"/>
      <w:marBottom w:val="0"/>
      <w:divBdr>
        <w:top w:val="none" w:sz="0" w:space="0" w:color="auto"/>
        <w:left w:val="none" w:sz="0" w:space="0" w:color="auto"/>
        <w:bottom w:val="none" w:sz="0" w:space="0" w:color="auto"/>
        <w:right w:val="none" w:sz="0" w:space="0" w:color="auto"/>
      </w:divBdr>
    </w:div>
    <w:div w:id="1556774221">
      <w:bodyDiv w:val="1"/>
      <w:marLeft w:val="0"/>
      <w:marRight w:val="0"/>
      <w:marTop w:val="0"/>
      <w:marBottom w:val="0"/>
      <w:divBdr>
        <w:top w:val="none" w:sz="0" w:space="0" w:color="auto"/>
        <w:left w:val="none" w:sz="0" w:space="0" w:color="auto"/>
        <w:bottom w:val="none" w:sz="0" w:space="0" w:color="auto"/>
        <w:right w:val="none" w:sz="0" w:space="0" w:color="auto"/>
      </w:divBdr>
    </w:div>
    <w:div w:id="1559393418">
      <w:bodyDiv w:val="1"/>
      <w:marLeft w:val="0"/>
      <w:marRight w:val="0"/>
      <w:marTop w:val="0"/>
      <w:marBottom w:val="0"/>
      <w:divBdr>
        <w:top w:val="none" w:sz="0" w:space="0" w:color="auto"/>
        <w:left w:val="none" w:sz="0" w:space="0" w:color="auto"/>
        <w:bottom w:val="none" w:sz="0" w:space="0" w:color="auto"/>
        <w:right w:val="none" w:sz="0" w:space="0" w:color="auto"/>
      </w:divBdr>
    </w:div>
    <w:div w:id="1569803336">
      <w:bodyDiv w:val="1"/>
      <w:marLeft w:val="0"/>
      <w:marRight w:val="0"/>
      <w:marTop w:val="0"/>
      <w:marBottom w:val="0"/>
      <w:divBdr>
        <w:top w:val="none" w:sz="0" w:space="0" w:color="auto"/>
        <w:left w:val="none" w:sz="0" w:space="0" w:color="auto"/>
        <w:bottom w:val="none" w:sz="0" w:space="0" w:color="auto"/>
        <w:right w:val="none" w:sz="0" w:space="0" w:color="auto"/>
      </w:divBdr>
    </w:div>
    <w:div w:id="1574658272">
      <w:bodyDiv w:val="1"/>
      <w:marLeft w:val="0"/>
      <w:marRight w:val="0"/>
      <w:marTop w:val="0"/>
      <w:marBottom w:val="0"/>
      <w:divBdr>
        <w:top w:val="none" w:sz="0" w:space="0" w:color="auto"/>
        <w:left w:val="none" w:sz="0" w:space="0" w:color="auto"/>
        <w:bottom w:val="none" w:sz="0" w:space="0" w:color="auto"/>
        <w:right w:val="none" w:sz="0" w:space="0" w:color="auto"/>
      </w:divBdr>
    </w:div>
    <w:div w:id="1577863031">
      <w:bodyDiv w:val="1"/>
      <w:marLeft w:val="0"/>
      <w:marRight w:val="0"/>
      <w:marTop w:val="0"/>
      <w:marBottom w:val="0"/>
      <w:divBdr>
        <w:top w:val="none" w:sz="0" w:space="0" w:color="auto"/>
        <w:left w:val="none" w:sz="0" w:space="0" w:color="auto"/>
        <w:bottom w:val="none" w:sz="0" w:space="0" w:color="auto"/>
        <w:right w:val="none" w:sz="0" w:space="0" w:color="auto"/>
      </w:divBdr>
    </w:div>
    <w:div w:id="1578057930">
      <w:bodyDiv w:val="1"/>
      <w:marLeft w:val="0"/>
      <w:marRight w:val="0"/>
      <w:marTop w:val="0"/>
      <w:marBottom w:val="0"/>
      <w:divBdr>
        <w:top w:val="none" w:sz="0" w:space="0" w:color="auto"/>
        <w:left w:val="none" w:sz="0" w:space="0" w:color="auto"/>
        <w:bottom w:val="none" w:sz="0" w:space="0" w:color="auto"/>
        <w:right w:val="none" w:sz="0" w:space="0" w:color="auto"/>
      </w:divBdr>
    </w:div>
    <w:div w:id="1580477376">
      <w:bodyDiv w:val="1"/>
      <w:marLeft w:val="0"/>
      <w:marRight w:val="0"/>
      <w:marTop w:val="0"/>
      <w:marBottom w:val="0"/>
      <w:divBdr>
        <w:top w:val="none" w:sz="0" w:space="0" w:color="auto"/>
        <w:left w:val="none" w:sz="0" w:space="0" w:color="auto"/>
        <w:bottom w:val="none" w:sz="0" w:space="0" w:color="auto"/>
        <w:right w:val="none" w:sz="0" w:space="0" w:color="auto"/>
      </w:divBdr>
    </w:div>
    <w:div w:id="1580752374">
      <w:bodyDiv w:val="1"/>
      <w:marLeft w:val="0"/>
      <w:marRight w:val="0"/>
      <w:marTop w:val="0"/>
      <w:marBottom w:val="0"/>
      <w:divBdr>
        <w:top w:val="none" w:sz="0" w:space="0" w:color="auto"/>
        <w:left w:val="none" w:sz="0" w:space="0" w:color="auto"/>
        <w:bottom w:val="none" w:sz="0" w:space="0" w:color="auto"/>
        <w:right w:val="none" w:sz="0" w:space="0" w:color="auto"/>
      </w:divBdr>
    </w:div>
    <w:div w:id="1582444076">
      <w:bodyDiv w:val="1"/>
      <w:marLeft w:val="0"/>
      <w:marRight w:val="0"/>
      <w:marTop w:val="0"/>
      <w:marBottom w:val="0"/>
      <w:divBdr>
        <w:top w:val="none" w:sz="0" w:space="0" w:color="auto"/>
        <w:left w:val="none" w:sz="0" w:space="0" w:color="auto"/>
        <w:bottom w:val="none" w:sz="0" w:space="0" w:color="auto"/>
        <w:right w:val="none" w:sz="0" w:space="0" w:color="auto"/>
      </w:divBdr>
    </w:div>
    <w:div w:id="1582564053">
      <w:bodyDiv w:val="1"/>
      <w:marLeft w:val="0"/>
      <w:marRight w:val="0"/>
      <w:marTop w:val="0"/>
      <w:marBottom w:val="0"/>
      <w:divBdr>
        <w:top w:val="none" w:sz="0" w:space="0" w:color="auto"/>
        <w:left w:val="none" w:sz="0" w:space="0" w:color="auto"/>
        <w:bottom w:val="none" w:sz="0" w:space="0" w:color="auto"/>
        <w:right w:val="none" w:sz="0" w:space="0" w:color="auto"/>
      </w:divBdr>
    </w:div>
    <w:div w:id="1586694390">
      <w:bodyDiv w:val="1"/>
      <w:marLeft w:val="0"/>
      <w:marRight w:val="0"/>
      <w:marTop w:val="0"/>
      <w:marBottom w:val="0"/>
      <w:divBdr>
        <w:top w:val="none" w:sz="0" w:space="0" w:color="auto"/>
        <w:left w:val="none" w:sz="0" w:space="0" w:color="auto"/>
        <w:bottom w:val="none" w:sz="0" w:space="0" w:color="auto"/>
        <w:right w:val="none" w:sz="0" w:space="0" w:color="auto"/>
      </w:divBdr>
    </w:div>
    <w:div w:id="1587497354">
      <w:bodyDiv w:val="1"/>
      <w:marLeft w:val="0"/>
      <w:marRight w:val="0"/>
      <w:marTop w:val="0"/>
      <w:marBottom w:val="0"/>
      <w:divBdr>
        <w:top w:val="none" w:sz="0" w:space="0" w:color="auto"/>
        <w:left w:val="none" w:sz="0" w:space="0" w:color="auto"/>
        <w:bottom w:val="none" w:sz="0" w:space="0" w:color="auto"/>
        <w:right w:val="none" w:sz="0" w:space="0" w:color="auto"/>
      </w:divBdr>
    </w:div>
    <w:div w:id="1588927125">
      <w:bodyDiv w:val="1"/>
      <w:marLeft w:val="0"/>
      <w:marRight w:val="0"/>
      <w:marTop w:val="0"/>
      <w:marBottom w:val="0"/>
      <w:divBdr>
        <w:top w:val="none" w:sz="0" w:space="0" w:color="auto"/>
        <w:left w:val="none" w:sz="0" w:space="0" w:color="auto"/>
        <w:bottom w:val="none" w:sz="0" w:space="0" w:color="auto"/>
        <w:right w:val="none" w:sz="0" w:space="0" w:color="auto"/>
      </w:divBdr>
    </w:div>
    <w:div w:id="1590967746">
      <w:bodyDiv w:val="1"/>
      <w:marLeft w:val="0"/>
      <w:marRight w:val="0"/>
      <w:marTop w:val="0"/>
      <w:marBottom w:val="0"/>
      <w:divBdr>
        <w:top w:val="none" w:sz="0" w:space="0" w:color="auto"/>
        <w:left w:val="none" w:sz="0" w:space="0" w:color="auto"/>
        <w:bottom w:val="none" w:sz="0" w:space="0" w:color="auto"/>
        <w:right w:val="none" w:sz="0" w:space="0" w:color="auto"/>
      </w:divBdr>
    </w:div>
    <w:div w:id="1591041676">
      <w:bodyDiv w:val="1"/>
      <w:marLeft w:val="0"/>
      <w:marRight w:val="0"/>
      <w:marTop w:val="0"/>
      <w:marBottom w:val="0"/>
      <w:divBdr>
        <w:top w:val="none" w:sz="0" w:space="0" w:color="auto"/>
        <w:left w:val="none" w:sz="0" w:space="0" w:color="auto"/>
        <w:bottom w:val="none" w:sz="0" w:space="0" w:color="auto"/>
        <w:right w:val="none" w:sz="0" w:space="0" w:color="auto"/>
      </w:divBdr>
    </w:div>
    <w:div w:id="1592352609">
      <w:bodyDiv w:val="1"/>
      <w:marLeft w:val="0"/>
      <w:marRight w:val="0"/>
      <w:marTop w:val="0"/>
      <w:marBottom w:val="0"/>
      <w:divBdr>
        <w:top w:val="none" w:sz="0" w:space="0" w:color="auto"/>
        <w:left w:val="none" w:sz="0" w:space="0" w:color="auto"/>
        <w:bottom w:val="none" w:sz="0" w:space="0" w:color="auto"/>
        <w:right w:val="none" w:sz="0" w:space="0" w:color="auto"/>
      </w:divBdr>
    </w:div>
    <w:div w:id="1598249558">
      <w:bodyDiv w:val="1"/>
      <w:marLeft w:val="0"/>
      <w:marRight w:val="0"/>
      <w:marTop w:val="0"/>
      <w:marBottom w:val="0"/>
      <w:divBdr>
        <w:top w:val="none" w:sz="0" w:space="0" w:color="auto"/>
        <w:left w:val="none" w:sz="0" w:space="0" w:color="auto"/>
        <w:bottom w:val="none" w:sz="0" w:space="0" w:color="auto"/>
        <w:right w:val="none" w:sz="0" w:space="0" w:color="auto"/>
      </w:divBdr>
    </w:div>
    <w:div w:id="1602955983">
      <w:bodyDiv w:val="1"/>
      <w:marLeft w:val="0"/>
      <w:marRight w:val="0"/>
      <w:marTop w:val="0"/>
      <w:marBottom w:val="0"/>
      <w:divBdr>
        <w:top w:val="none" w:sz="0" w:space="0" w:color="auto"/>
        <w:left w:val="none" w:sz="0" w:space="0" w:color="auto"/>
        <w:bottom w:val="none" w:sz="0" w:space="0" w:color="auto"/>
        <w:right w:val="none" w:sz="0" w:space="0" w:color="auto"/>
      </w:divBdr>
    </w:div>
    <w:div w:id="1612933705">
      <w:bodyDiv w:val="1"/>
      <w:marLeft w:val="0"/>
      <w:marRight w:val="0"/>
      <w:marTop w:val="0"/>
      <w:marBottom w:val="0"/>
      <w:divBdr>
        <w:top w:val="none" w:sz="0" w:space="0" w:color="auto"/>
        <w:left w:val="none" w:sz="0" w:space="0" w:color="auto"/>
        <w:bottom w:val="none" w:sz="0" w:space="0" w:color="auto"/>
        <w:right w:val="none" w:sz="0" w:space="0" w:color="auto"/>
      </w:divBdr>
    </w:div>
    <w:div w:id="1625229046">
      <w:bodyDiv w:val="1"/>
      <w:marLeft w:val="0"/>
      <w:marRight w:val="0"/>
      <w:marTop w:val="0"/>
      <w:marBottom w:val="0"/>
      <w:divBdr>
        <w:top w:val="none" w:sz="0" w:space="0" w:color="auto"/>
        <w:left w:val="none" w:sz="0" w:space="0" w:color="auto"/>
        <w:bottom w:val="none" w:sz="0" w:space="0" w:color="auto"/>
        <w:right w:val="none" w:sz="0" w:space="0" w:color="auto"/>
      </w:divBdr>
    </w:div>
    <w:div w:id="1628703274">
      <w:bodyDiv w:val="1"/>
      <w:marLeft w:val="0"/>
      <w:marRight w:val="0"/>
      <w:marTop w:val="0"/>
      <w:marBottom w:val="0"/>
      <w:divBdr>
        <w:top w:val="none" w:sz="0" w:space="0" w:color="auto"/>
        <w:left w:val="none" w:sz="0" w:space="0" w:color="auto"/>
        <w:bottom w:val="none" w:sz="0" w:space="0" w:color="auto"/>
        <w:right w:val="none" w:sz="0" w:space="0" w:color="auto"/>
      </w:divBdr>
    </w:div>
    <w:div w:id="1631743781">
      <w:bodyDiv w:val="1"/>
      <w:marLeft w:val="0"/>
      <w:marRight w:val="0"/>
      <w:marTop w:val="0"/>
      <w:marBottom w:val="0"/>
      <w:divBdr>
        <w:top w:val="none" w:sz="0" w:space="0" w:color="auto"/>
        <w:left w:val="none" w:sz="0" w:space="0" w:color="auto"/>
        <w:bottom w:val="none" w:sz="0" w:space="0" w:color="auto"/>
        <w:right w:val="none" w:sz="0" w:space="0" w:color="auto"/>
      </w:divBdr>
    </w:div>
    <w:div w:id="1633631517">
      <w:bodyDiv w:val="1"/>
      <w:marLeft w:val="0"/>
      <w:marRight w:val="0"/>
      <w:marTop w:val="0"/>
      <w:marBottom w:val="0"/>
      <w:divBdr>
        <w:top w:val="none" w:sz="0" w:space="0" w:color="auto"/>
        <w:left w:val="none" w:sz="0" w:space="0" w:color="auto"/>
        <w:bottom w:val="none" w:sz="0" w:space="0" w:color="auto"/>
        <w:right w:val="none" w:sz="0" w:space="0" w:color="auto"/>
      </w:divBdr>
    </w:div>
    <w:div w:id="1634868512">
      <w:bodyDiv w:val="1"/>
      <w:marLeft w:val="0"/>
      <w:marRight w:val="0"/>
      <w:marTop w:val="0"/>
      <w:marBottom w:val="0"/>
      <w:divBdr>
        <w:top w:val="none" w:sz="0" w:space="0" w:color="auto"/>
        <w:left w:val="none" w:sz="0" w:space="0" w:color="auto"/>
        <w:bottom w:val="none" w:sz="0" w:space="0" w:color="auto"/>
        <w:right w:val="none" w:sz="0" w:space="0" w:color="auto"/>
      </w:divBdr>
    </w:div>
    <w:div w:id="1635019190">
      <w:bodyDiv w:val="1"/>
      <w:marLeft w:val="0"/>
      <w:marRight w:val="0"/>
      <w:marTop w:val="0"/>
      <w:marBottom w:val="0"/>
      <w:divBdr>
        <w:top w:val="none" w:sz="0" w:space="0" w:color="auto"/>
        <w:left w:val="none" w:sz="0" w:space="0" w:color="auto"/>
        <w:bottom w:val="none" w:sz="0" w:space="0" w:color="auto"/>
        <w:right w:val="none" w:sz="0" w:space="0" w:color="auto"/>
      </w:divBdr>
    </w:div>
    <w:div w:id="1644115900">
      <w:bodyDiv w:val="1"/>
      <w:marLeft w:val="0"/>
      <w:marRight w:val="0"/>
      <w:marTop w:val="0"/>
      <w:marBottom w:val="0"/>
      <w:divBdr>
        <w:top w:val="none" w:sz="0" w:space="0" w:color="auto"/>
        <w:left w:val="none" w:sz="0" w:space="0" w:color="auto"/>
        <w:bottom w:val="none" w:sz="0" w:space="0" w:color="auto"/>
        <w:right w:val="none" w:sz="0" w:space="0" w:color="auto"/>
      </w:divBdr>
    </w:div>
    <w:div w:id="1645085658">
      <w:bodyDiv w:val="1"/>
      <w:marLeft w:val="0"/>
      <w:marRight w:val="0"/>
      <w:marTop w:val="0"/>
      <w:marBottom w:val="0"/>
      <w:divBdr>
        <w:top w:val="none" w:sz="0" w:space="0" w:color="auto"/>
        <w:left w:val="none" w:sz="0" w:space="0" w:color="auto"/>
        <w:bottom w:val="none" w:sz="0" w:space="0" w:color="auto"/>
        <w:right w:val="none" w:sz="0" w:space="0" w:color="auto"/>
      </w:divBdr>
    </w:div>
    <w:div w:id="1649285093">
      <w:bodyDiv w:val="1"/>
      <w:marLeft w:val="0"/>
      <w:marRight w:val="0"/>
      <w:marTop w:val="0"/>
      <w:marBottom w:val="0"/>
      <w:divBdr>
        <w:top w:val="none" w:sz="0" w:space="0" w:color="auto"/>
        <w:left w:val="none" w:sz="0" w:space="0" w:color="auto"/>
        <w:bottom w:val="none" w:sz="0" w:space="0" w:color="auto"/>
        <w:right w:val="none" w:sz="0" w:space="0" w:color="auto"/>
      </w:divBdr>
    </w:div>
    <w:div w:id="1651061521">
      <w:bodyDiv w:val="1"/>
      <w:marLeft w:val="0"/>
      <w:marRight w:val="0"/>
      <w:marTop w:val="0"/>
      <w:marBottom w:val="0"/>
      <w:divBdr>
        <w:top w:val="none" w:sz="0" w:space="0" w:color="auto"/>
        <w:left w:val="none" w:sz="0" w:space="0" w:color="auto"/>
        <w:bottom w:val="none" w:sz="0" w:space="0" w:color="auto"/>
        <w:right w:val="none" w:sz="0" w:space="0" w:color="auto"/>
      </w:divBdr>
    </w:div>
    <w:div w:id="1669745516">
      <w:bodyDiv w:val="1"/>
      <w:marLeft w:val="0"/>
      <w:marRight w:val="0"/>
      <w:marTop w:val="0"/>
      <w:marBottom w:val="0"/>
      <w:divBdr>
        <w:top w:val="none" w:sz="0" w:space="0" w:color="auto"/>
        <w:left w:val="none" w:sz="0" w:space="0" w:color="auto"/>
        <w:bottom w:val="none" w:sz="0" w:space="0" w:color="auto"/>
        <w:right w:val="none" w:sz="0" w:space="0" w:color="auto"/>
      </w:divBdr>
    </w:div>
    <w:div w:id="1674146178">
      <w:bodyDiv w:val="1"/>
      <w:marLeft w:val="0"/>
      <w:marRight w:val="0"/>
      <w:marTop w:val="0"/>
      <w:marBottom w:val="0"/>
      <w:divBdr>
        <w:top w:val="none" w:sz="0" w:space="0" w:color="auto"/>
        <w:left w:val="none" w:sz="0" w:space="0" w:color="auto"/>
        <w:bottom w:val="none" w:sz="0" w:space="0" w:color="auto"/>
        <w:right w:val="none" w:sz="0" w:space="0" w:color="auto"/>
      </w:divBdr>
    </w:div>
    <w:div w:id="1679692103">
      <w:bodyDiv w:val="1"/>
      <w:marLeft w:val="0"/>
      <w:marRight w:val="0"/>
      <w:marTop w:val="0"/>
      <w:marBottom w:val="0"/>
      <w:divBdr>
        <w:top w:val="none" w:sz="0" w:space="0" w:color="auto"/>
        <w:left w:val="none" w:sz="0" w:space="0" w:color="auto"/>
        <w:bottom w:val="none" w:sz="0" w:space="0" w:color="auto"/>
        <w:right w:val="none" w:sz="0" w:space="0" w:color="auto"/>
      </w:divBdr>
    </w:div>
    <w:div w:id="1681006991">
      <w:bodyDiv w:val="1"/>
      <w:marLeft w:val="0"/>
      <w:marRight w:val="0"/>
      <w:marTop w:val="0"/>
      <w:marBottom w:val="0"/>
      <w:divBdr>
        <w:top w:val="none" w:sz="0" w:space="0" w:color="auto"/>
        <w:left w:val="none" w:sz="0" w:space="0" w:color="auto"/>
        <w:bottom w:val="none" w:sz="0" w:space="0" w:color="auto"/>
        <w:right w:val="none" w:sz="0" w:space="0" w:color="auto"/>
      </w:divBdr>
    </w:div>
    <w:div w:id="1682707826">
      <w:bodyDiv w:val="1"/>
      <w:marLeft w:val="0"/>
      <w:marRight w:val="0"/>
      <w:marTop w:val="0"/>
      <w:marBottom w:val="0"/>
      <w:divBdr>
        <w:top w:val="none" w:sz="0" w:space="0" w:color="auto"/>
        <w:left w:val="none" w:sz="0" w:space="0" w:color="auto"/>
        <w:bottom w:val="none" w:sz="0" w:space="0" w:color="auto"/>
        <w:right w:val="none" w:sz="0" w:space="0" w:color="auto"/>
      </w:divBdr>
    </w:div>
    <w:div w:id="1683819469">
      <w:bodyDiv w:val="1"/>
      <w:marLeft w:val="0"/>
      <w:marRight w:val="0"/>
      <w:marTop w:val="0"/>
      <w:marBottom w:val="0"/>
      <w:divBdr>
        <w:top w:val="none" w:sz="0" w:space="0" w:color="auto"/>
        <w:left w:val="none" w:sz="0" w:space="0" w:color="auto"/>
        <w:bottom w:val="none" w:sz="0" w:space="0" w:color="auto"/>
        <w:right w:val="none" w:sz="0" w:space="0" w:color="auto"/>
      </w:divBdr>
    </w:div>
    <w:div w:id="1697807576">
      <w:bodyDiv w:val="1"/>
      <w:marLeft w:val="0"/>
      <w:marRight w:val="0"/>
      <w:marTop w:val="0"/>
      <w:marBottom w:val="0"/>
      <w:divBdr>
        <w:top w:val="none" w:sz="0" w:space="0" w:color="auto"/>
        <w:left w:val="none" w:sz="0" w:space="0" w:color="auto"/>
        <w:bottom w:val="none" w:sz="0" w:space="0" w:color="auto"/>
        <w:right w:val="none" w:sz="0" w:space="0" w:color="auto"/>
      </w:divBdr>
    </w:div>
    <w:div w:id="1698234891">
      <w:bodyDiv w:val="1"/>
      <w:marLeft w:val="0"/>
      <w:marRight w:val="0"/>
      <w:marTop w:val="0"/>
      <w:marBottom w:val="0"/>
      <w:divBdr>
        <w:top w:val="none" w:sz="0" w:space="0" w:color="auto"/>
        <w:left w:val="none" w:sz="0" w:space="0" w:color="auto"/>
        <w:bottom w:val="none" w:sz="0" w:space="0" w:color="auto"/>
        <w:right w:val="none" w:sz="0" w:space="0" w:color="auto"/>
      </w:divBdr>
    </w:div>
    <w:div w:id="1708530664">
      <w:bodyDiv w:val="1"/>
      <w:marLeft w:val="0"/>
      <w:marRight w:val="0"/>
      <w:marTop w:val="0"/>
      <w:marBottom w:val="0"/>
      <w:divBdr>
        <w:top w:val="none" w:sz="0" w:space="0" w:color="auto"/>
        <w:left w:val="none" w:sz="0" w:space="0" w:color="auto"/>
        <w:bottom w:val="none" w:sz="0" w:space="0" w:color="auto"/>
        <w:right w:val="none" w:sz="0" w:space="0" w:color="auto"/>
      </w:divBdr>
    </w:div>
    <w:div w:id="1717731033">
      <w:bodyDiv w:val="1"/>
      <w:marLeft w:val="0"/>
      <w:marRight w:val="0"/>
      <w:marTop w:val="0"/>
      <w:marBottom w:val="0"/>
      <w:divBdr>
        <w:top w:val="none" w:sz="0" w:space="0" w:color="auto"/>
        <w:left w:val="none" w:sz="0" w:space="0" w:color="auto"/>
        <w:bottom w:val="none" w:sz="0" w:space="0" w:color="auto"/>
        <w:right w:val="none" w:sz="0" w:space="0" w:color="auto"/>
      </w:divBdr>
    </w:div>
    <w:div w:id="1717855566">
      <w:bodyDiv w:val="1"/>
      <w:marLeft w:val="0"/>
      <w:marRight w:val="0"/>
      <w:marTop w:val="0"/>
      <w:marBottom w:val="0"/>
      <w:divBdr>
        <w:top w:val="none" w:sz="0" w:space="0" w:color="auto"/>
        <w:left w:val="none" w:sz="0" w:space="0" w:color="auto"/>
        <w:bottom w:val="none" w:sz="0" w:space="0" w:color="auto"/>
        <w:right w:val="none" w:sz="0" w:space="0" w:color="auto"/>
      </w:divBdr>
    </w:div>
    <w:div w:id="1720276647">
      <w:bodyDiv w:val="1"/>
      <w:marLeft w:val="0"/>
      <w:marRight w:val="0"/>
      <w:marTop w:val="0"/>
      <w:marBottom w:val="0"/>
      <w:divBdr>
        <w:top w:val="none" w:sz="0" w:space="0" w:color="auto"/>
        <w:left w:val="none" w:sz="0" w:space="0" w:color="auto"/>
        <w:bottom w:val="none" w:sz="0" w:space="0" w:color="auto"/>
        <w:right w:val="none" w:sz="0" w:space="0" w:color="auto"/>
      </w:divBdr>
    </w:div>
    <w:div w:id="1720780402">
      <w:bodyDiv w:val="1"/>
      <w:marLeft w:val="0"/>
      <w:marRight w:val="0"/>
      <w:marTop w:val="0"/>
      <w:marBottom w:val="0"/>
      <w:divBdr>
        <w:top w:val="none" w:sz="0" w:space="0" w:color="auto"/>
        <w:left w:val="none" w:sz="0" w:space="0" w:color="auto"/>
        <w:bottom w:val="none" w:sz="0" w:space="0" w:color="auto"/>
        <w:right w:val="none" w:sz="0" w:space="0" w:color="auto"/>
      </w:divBdr>
    </w:div>
    <w:div w:id="1725254594">
      <w:bodyDiv w:val="1"/>
      <w:marLeft w:val="0"/>
      <w:marRight w:val="0"/>
      <w:marTop w:val="0"/>
      <w:marBottom w:val="0"/>
      <w:divBdr>
        <w:top w:val="none" w:sz="0" w:space="0" w:color="auto"/>
        <w:left w:val="none" w:sz="0" w:space="0" w:color="auto"/>
        <w:bottom w:val="none" w:sz="0" w:space="0" w:color="auto"/>
        <w:right w:val="none" w:sz="0" w:space="0" w:color="auto"/>
      </w:divBdr>
    </w:div>
    <w:div w:id="1727101331">
      <w:bodyDiv w:val="1"/>
      <w:marLeft w:val="0"/>
      <w:marRight w:val="0"/>
      <w:marTop w:val="0"/>
      <w:marBottom w:val="0"/>
      <w:divBdr>
        <w:top w:val="none" w:sz="0" w:space="0" w:color="auto"/>
        <w:left w:val="none" w:sz="0" w:space="0" w:color="auto"/>
        <w:bottom w:val="none" w:sz="0" w:space="0" w:color="auto"/>
        <w:right w:val="none" w:sz="0" w:space="0" w:color="auto"/>
      </w:divBdr>
    </w:div>
    <w:div w:id="1730498148">
      <w:bodyDiv w:val="1"/>
      <w:marLeft w:val="0"/>
      <w:marRight w:val="0"/>
      <w:marTop w:val="0"/>
      <w:marBottom w:val="0"/>
      <w:divBdr>
        <w:top w:val="none" w:sz="0" w:space="0" w:color="auto"/>
        <w:left w:val="none" w:sz="0" w:space="0" w:color="auto"/>
        <w:bottom w:val="none" w:sz="0" w:space="0" w:color="auto"/>
        <w:right w:val="none" w:sz="0" w:space="0" w:color="auto"/>
      </w:divBdr>
    </w:div>
    <w:div w:id="1732923656">
      <w:bodyDiv w:val="1"/>
      <w:marLeft w:val="0"/>
      <w:marRight w:val="0"/>
      <w:marTop w:val="0"/>
      <w:marBottom w:val="0"/>
      <w:divBdr>
        <w:top w:val="none" w:sz="0" w:space="0" w:color="auto"/>
        <w:left w:val="none" w:sz="0" w:space="0" w:color="auto"/>
        <w:bottom w:val="none" w:sz="0" w:space="0" w:color="auto"/>
        <w:right w:val="none" w:sz="0" w:space="0" w:color="auto"/>
      </w:divBdr>
    </w:div>
    <w:div w:id="1734621192">
      <w:bodyDiv w:val="1"/>
      <w:marLeft w:val="0"/>
      <w:marRight w:val="0"/>
      <w:marTop w:val="0"/>
      <w:marBottom w:val="0"/>
      <w:divBdr>
        <w:top w:val="none" w:sz="0" w:space="0" w:color="auto"/>
        <w:left w:val="none" w:sz="0" w:space="0" w:color="auto"/>
        <w:bottom w:val="none" w:sz="0" w:space="0" w:color="auto"/>
        <w:right w:val="none" w:sz="0" w:space="0" w:color="auto"/>
      </w:divBdr>
    </w:div>
    <w:div w:id="1736466377">
      <w:bodyDiv w:val="1"/>
      <w:marLeft w:val="0"/>
      <w:marRight w:val="0"/>
      <w:marTop w:val="0"/>
      <w:marBottom w:val="0"/>
      <w:divBdr>
        <w:top w:val="none" w:sz="0" w:space="0" w:color="auto"/>
        <w:left w:val="none" w:sz="0" w:space="0" w:color="auto"/>
        <w:bottom w:val="none" w:sz="0" w:space="0" w:color="auto"/>
        <w:right w:val="none" w:sz="0" w:space="0" w:color="auto"/>
      </w:divBdr>
    </w:div>
    <w:div w:id="1736782703">
      <w:bodyDiv w:val="1"/>
      <w:marLeft w:val="0"/>
      <w:marRight w:val="0"/>
      <w:marTop w:val="0"/>
      <w:marBottom w:val="0"/>
      <w:divBdr>
        <w:top w:val="none" w:sz="0" w:space="0" w:color="auto"/>
        <w:left w:val="none" w:sz="0" w:space="0" w:color="auto"/>
        <w:bottom w:val="none" w:sz="0" w:space="0" w:color="auto"/>
        <w:right w:val="none" w:sz="0" w:space="0" w:color="auto"/>
      </w:divBdr>
    </w:div>
    <w:div w:id="1739858620">
      <w:bodyDiv w:val="1"/>
      <w:marLeft w:val="0"/>
      <w:marRight w:val="0"/>
      <w:marTop w:val="0"/>
      <w:marBottom w:val="0"/>
      <w:divBdr>
        <w:top w:val="none" w:sz="0" w:space="0" w:color="auto"/>
        <w:left w:val="none" w:sz="0" w:space="0" w:color="auto"/>
        <w:bottom w:val="none" w:sz="0" w:space="0" w:color="auto"/>
        <w:right w:val="none" w:sz="0" w:space="0" w:color="auto"/>
      </w:divBdr>
    </w:div>
    <w:div w:id="1741561158">
      <w:bodyDiv w:val="1"/>
      <w:marLeft w:val="0"/>
      <w:marRight w:val="0"/>
      <w:marTop w:val="0"/>
      <w:marBottom w:val="0"/>
      <w:divBdr>
        <w:top w:val="none" w:sz="0" w:space="0" w:color="auto"/>
        <w:left w:val="none" w:sz="0" w:space="0" w:color="auto"/>
        <w:bottom w:val="none" w:sz="0" w:space="0" w:color="auto"/>
        <w:right w:val="none" w:sz="0" w:space="0" w:color="auto"/>
      </w:divBdr>
    </w:div>
    <w:div w:id="1741712382">
      <w:bodyDiv w:val="1"/>
      <w:marLeft w:val="0"/>
      <w:marRight w:val="0"/>
      <w:marTop w:val="0"/>
      <w:marBottom w:val="0"/>
      <w:divBdr>
        <w:top w:val="none" w:sz="0" w:space="0" w:color="auto"/>
        <w:left w:val="none" w:sz="0" w:space="0" w:color="auto"/>
        <w:bottom w:val="none" w:sz="0" w:space="0" w:color="auto"/>
        <w:right w:val="none" w:sz="0" w:space="0" w:color="auto"/>
      </w:divBdr>
    </w:div>
    <w:div w:id="1750346297">
      <w:bodyDiv w:val="1"/>
      <w:marLeft w:val="0"/>
      <w:marRight w:val="0"/>
      <w:marTop w:val="0"/>
      <w:marBottom w:val="0"/>
      <w:divBdr>
        <w:top w:val="none" w:sz="0" w:space="0" w:color="auto"/>
        <w:left w:val="none" w:sz="0" w:space="0" w:color="auto"/>
        <w:bottom w:val="none" w:sz="0" w:space="0" w:color="auto"/>
        <w:right w:val="none" w:sz="0" w:space="0" w:color="auto"/>
      </w:divBdr>
    </w:div>
    <w:div w:id="1751585292">
      <w:bodyDiv w:val="1"/>
      <w:marLeft w:val="0"/>
      <w:marRight w:val="0"/>
      <w:marTop w:val="0"/>
      <w:marBottom w:val="0"/>
      <w:divBdr>
        <w:top w:val="none" w:sz="0" w:space="0" w:color="auto"/>
        <w:left w:val="none" w:sz="0" w:space="0" w:color="auto"/>
        <w:bottom w:val="none" w:sz="0" w:space="0" w:color="auto"/>
        <w:right w:val="none" w:sz="0" w:space="0" w:color="auto"/>
      </w:divBdr>
    </w:div>
    <w:div w:id="1752696372">
      <w:bodyDiv w:val="1"/>
      <w:marLeft w:val="0"/>
      <w:marRight w:val="0"/>
      <w:marTop w:val="0"/>
      <w:marBottom w:val="0"/>
      <w:divBdr>
        <w:top w:val="none" w:sz="0" w:space="0" w:color="auto"/>
        <w:left w:val="none" w:sz="0" w:space="0" w:color="auto"/>
        <w:bottom w:val="none" w:sz="0" w:space="0" w:color="auto"/>
        <w:right w:val="none" w:sz="0" w:space="0" w:color="auto"/>
      </w:divBdr>
    </w:div>
    <w:div w:id="1756855891">
      <w:bodyDiv w:val="1"/>
      <w:marLeft w:val="0"/>
      <w:marRight w:val="0"/>
      <w:marTop w:val="0"/>
      <w:marBottom w:val="0"/>
      <w:divBdr>
        <w:top w:val="none" w:sz="0" w:space="0" w:color="auto"/>
        <w:left w:val="none" w:sz="0" w:space="0" w:color="auto"/>
        <w:bottom w:val="none" w:sz="0" w:space="0" w:color="auto"/>
        <w:right w:val="none" w:sz="0" w:space="0" w:color="auto"/>
      </w:divBdr>
    </w:div>
    <w:div w:id="1757751718">
      <w:bodyDiv w:val="1"/>
      <w:marLeft w:val="0"/>
      <w:marRight w:val="0"/>
      <w:marTop w:val="0"/>
      <w:marBottom w:val="0"/>
      <w:divBdr>
        <w:top w:val="none" w:sz="0" w:space="0" w:color="auto"/>
        <w:left w:val="none" w:sz="0" w:space="0" w:color="auto"/>
        <w:bottom w:val="none" w:sz="0" w:space="0" w:color="auto"/>
        <w:right w:val="none" w:sz="0" w:space="0" w:color="auto"/>
      </w:divBdr>
    </w:div>
    <w:div w:id="1758399520">
      <w:bodyDiv w:val="1"/>
      <w:marLeft w:val="0"/>
      <w:marRight w:val="0"/>
      <w:marTop w:val="0"/>
      <w:marBottom w:val="0"/>
      <w:divBdr>
        <w:top w:val="none" w:sz="0" w:space="0" w:color="auto"/>
        <w:left w:val="none" w:sz="0" w:space="0" w:color="auto"/>
        <w:bottom w:val="none" w:sz="0" w:space="0" w:color="auto"/>
        <w:right w:val="none" w:sz="0" w:space="0" w:color="auto"/>
      </w:divBdr>
    </w:div>
    <w:div w:id="1760639401">
      <w:bodyDiv w:val="1"/>
      <w:marLeft w:val="0"/>
      <w:marRight w:val="0"/>
      <w:marTop w:val="0"/>
      <w:marBottom w:val="0"/>
      <w:divBdr>
        <w:top w:val="none" w:sz="0" w:space="0" w:color="auto"/>
        <w:left w:val="none" w:sz="0" w:space="0" w:color="auto"/>
        <w:bottom w:val="none" w:sz="0" w:space="0" w:color="auto"/>
        <w:right w:val="none" w:sz="0" w:space="0" w:color="auto"/>
      </w:divBdr>
    </w:div>
    <w:div w:id="1760640803">
      <w:bodyDiv w:val="1"/>
      <w:marLeft w:val="0"/>
      <w:marRight w:val="0"/>
      <w:marTop w:val="0"/>
      <w:marBottom w:val="0"/>
      <w:divBdr>
        <w:top w:val="none" w:sz="0" w:space="0" w:color="auto"/>
        <w:left w:val="none" w:sz="0" w:space="0" w:color="auto"/>
        <w:bottom w:val="none" w:sz="0" w:space="0" w:color="auto"/>
        <w:right w:val="none" w:sz="0" w:space="0" w:color="auto"/>
      </w:divBdr>
    </w:div>
    <w:div w:id="1761414475">
      <w:bodyDiv w:val="1"/>
      <w:marLeft w:val="0"/>
      <w:marRight w:val="0"/>
      <w:marTop w:val="0"/>
      <w:marBottom w:val="0"/>
      <w:divBdr>
        <w:top w:val="none" w:sz="0" w:space="0" w:color="auto"/>
        <w:left w:val="none" w:sz="0" w:space="0" w:color="auto"/>
        <w:bottom w:val="none" w:sz="0" w:space="0" w:color="auto"/>
        <w:right w:val="none" w:sz="0" w:space="0" w:color="auto"/>
      </w:divBdr>
    </w:div>
    <w:div w:id="1765420587">
      <w:bodyDiv w:val="1"/>
      <w:marLeft w:val="0"/>
      <w:marRight w:val="0"/>
      <w:marTop w:val="0"/>
      <w:marBottom w:val="0"/>
      <w:divBdr>
        <w:top w:val="none" w:sz="0" w:space="0" w:color="auto"/>
        <w:left w:val="none" w:sz="0" w:space="0" w:color="auto"/>
        <w:bottom w:val="none" w:sz="0" w:space="0" w:color="auto"/>
        <w:right w:val="none" w:sz="0" w:space="0" w:color="auto"/>
      </w:divBdr>
    </w:div>
    <w:div w:id="1768186093">
      <w:bodyDiv w:val="1"/>
      <w:marLeft w:val="0"/>
      <w:marRight w:val="0"/>
      <w:marTop w:val="0"/>
      <w:marBottom w:val="0"/>
      <w:divBdr>
        <w:top w:val="none" w:sz="0" w:space="0" w:color="auto"/>
        <w:left w:val="none" w:sz="0" w:space="0" w:color="auto"/>
        <w:bottom w:val="none" w:sz="0" w:space="0" w:color="auto"/>
        <w:right w:val="none" w:sz="0" w:space="0" w:color="auto"/>
      </w:divBdr>
    </w:div>
    <w:div w:id="1769350933">
      <w:bodyDiv w:val="1"/>
      <w:marLeft w:val="0"/>
      <w:marRight w:val="0"/>
      <w:marTop w:val="0"/>
      <w:marBottom w:val="0"/>
      <w:divBdr>
        <w:top w:val="none" w:sz="0" w:space="0" w:color="auto"/>
        <w:left w:val="none" w:sz="0" w:space="0" w:color="auto"/>
        <w:bottom w:val="none" w:sz="0" w:space="0" w:color="auto"/>
        <w:right w:val="none" w:sz="0" w:space="0" w:color="auto"/>
      </w:divBdr>
    </w:div>
    <w:div w:id="1772627122">
      <w:bodyDiv w:val="1"/>
      <w:marLeft w:val="0"/>
      <w:marRight w:val="0"/>
      <w:marTop w:val="0"/>
      <w:marBottom w:val="0"/>
      <w:divBdr>
        <w:top w:val="none" w:sz="0" w:space="0" w:color="auto"/>
        <w:left w:val="none" w:sz="0" w:space="0" w:color="auto"/>
        <w:bottom w:val="none" w:sz="0" w:space="0" w:color="auto"/>
        <w:right w:val="none" w:sz="0" w:space="0" w:color="auto"/>
      </w:divBdr>
    </w:div>
    <w:div w:id="1773159161">
      <w:bodyDiv w:val="1"/>
      <w:marLeft w:val="0"/>
      <w:marRight w:val="0"/>
      <w:marTop w:val="0"/>
      <w:marBottom w:val="0"/>
      <w:divBdr>
        <w:top w:val="none" w:sz="0" w:space="0" w:color="auto"/>
        <w:left w:val="none" w:sz="0" w:space="0" w:color="auto"/>
        <w:bottom w:val="none" w:sz="0" w:space="0" w:color="auto"/>
        <w:right w:val="none" w:sz="0" w:space="0" w:color="auto"/>
      </w:divBdr>
    </w:div>
    <w:div w:id="1774859217">
      <w:bodyDiv w:val="1"/>
      <w:marLeft w:val="0"/>
      <w:marRight w:val="0"/>
      <w:marTop w:val="0"/>
      <w:marBottom w:val="0"/>
      <w:divBdr>
        <w:top w:val="none" w:sz="0" w:space="0" w:color="auto"/>
        <w:left w:val="none" w:sz="0" w:space="0" w:color="auto"/>
        <w:bottom w:val="none" w:sz="0" w:space="0" w:color="auto"/>
        <w:right w:val="none" w:sz="0" w:space="0" w:color="auto"/>
      </w:divBdr>
    </w:div>
    <w:div w:id="1777097020">
      <w:bodyDiv w:val="1"/>
      <w:marLeft w:val="0"/>
      <w:marRight w:val="0"/>
      <w:marTop w:val="0"/>
      <w:marBottom w:val="0"/>
      <w:divBdr>
        <w:top w:val="none" w:sz="0" w:space="0" w:color="auto"/>
        <w:left w:val="none" w:sz="0" w:space="0" w:color="auto"/>
        <w:bottom w:val="none" w:sz="0" w:space="0" w:color="auto"/>
        <w:right w:val="none" w:sz="0" w:space="0" w:color="auto"/>
      </w:divBdr>
    </w:div>
    <w:div w:id="1779452075">
      <w:bodyDiv w:val="1"/>
      <w:marLeft w:val="0"/>
      <w:marRight w:val="0"/>
      <w:marTop w:val="0"/>
      <w:marBottom w:val="0"/>
      <w:divBdr>
        <w:top w:val="none" w:sz="0" w:space="0" w:color="auto"/>
        <w:left w:val="none" w:sz="0" w:space="0" w:color="auto"/>
        <w:bottom w:val="none" w:sz="0" w:space="0" w:color="auto"/>
        <w:right w:val="none" w:sz="0" w:space="0" w:color="auto"/>
      </w:divBdr>
    </w:div>
    <w:div w:id="1784491571">
      <w:bodyDiv w:val="1"/>
      <w:marLeft w:val="0"/>
      <w:marRight w:val="0"/>
      <w:marTop w:val="0"/>
      <w:marBottom w:val="0"/>
      <w:divBdr>
        <w:top w:val="none" w:sz="0" w:space="0" w:color="auto"/>
        <w:left w:val="none" w:sz="0" w:space="0" w:color="auto"/>
        <w:bottom w:val="none" w:sz="0" w:space="0" w:color="auto"/>
        <w:right w:val="none" w:sz="0" w:space="0" w:color="auto"/>
      </w:divBdr>
    </w:div>
    <w:div w:id="1785691277">
      <w:bodyDiv w:val="1"/>
      <w:marLeft w:val="0"/>
      <w:marRight w:val="0"/>
      <w:marTop w:val="0"/>
      <w:marBottom w:val="0"/>
      <w:divBdr>
        <w:top w:val="none" w:sz="0" w:space="0" w:color="auto"/>
        <w:left w:val="none" w:sz="0" w:space="0" w:color="auto"/>
        <w:bottom w:val="none" w:sz="0" w:space="0" w:color="auto"/>
        <w:right w:val="none" w:sz="0" w:space="0" w:color="auto"/>
      </w:divBdr>
    </w:div>
    <w:div w:id="1785998401">
      <w:bodyDiv w:val="1"/>
      <w:marLeft w:val="0"/>
      <w:marRight w:val="0"/>
      <w:marTop w:val="0"/>
      <w:marBottom w:val="0"/>
      <w:divBdr>
        <w:top w:val="none" w:sz="0" w:space="0" w:color="auto"/>
        <w:left w:val="none" w:sz="0" w:space="0" w:color="auto"/>
        <w:bottom w:val="none" w:sz="0" w:space="0" w:color="auto"/>
        <w:right w:val="none" w:sz="0" w:space="0" w:color="auto"/>
      </w:divBdr>
    </w:div>
    <w:div w:id="1786465572">
      <w:bodyDiv w:val="1"/>
      <w:marLeft w:val="0"/>
      <w:marRight w:val="0"/>
      <w:marTop w:val="0"/>
      <w:marBottom w:val="0"/>
      <w:divBdr>
        <w:top w:val="none" w:sz="0" w:space="0" w:color="auto"/>
        <w:left w:val="none" w:sz="0" w:space="0" w:color="auto"/>
        <w:bottom w:val="none" w:sz="0" w:space="0" w:color="auto"/>
        <w:right w:val="none" w:sz="0" w:space="0" w:color="auto"/>
      </w:divBdr>
    </w:div>
    <w:div w:id="1799450480">
      <w:bodyDiv w:val="1"/>
      <w:marLeft w:val="0"/>
      <w:marRight w:val="0"/>
      <w:marTop w:val="0"/>
      <w:marBottom w:val="0"/>
      <w:divBdr>
        <w:top w:val="none" w:sz="0" w:space="0" w:color="auto"/>
        <w:left w:val="none" w:sz="0" w:space="0" w:color="auto"/>
        <w:bottom w:val="none" w:sz="0" w:space="0" w:color="auto"/>
        <w:right w:val="none" w:sz="0" w:space="0" w:color="auto"/>
      </w:divBdr>
    </w:div>
    <w:div w:id="1804224995">
      <w:bodyDiv w:val="1"/>
      <w:marLeft w:val="0"/>
      <w:marRight w:val="0"/>
      <w:marTop w:val="0"/>
      <w:marBottom w:val="0"/>
      <w:divBdr>
        <w:top w:val="none" w:sz="0" w:space="0" w:color="auto"/>
        <w:left w:val="none" w:sz="0" w:space="0" w:color="auto"/>
        <w:bottom w:val="none" w:sz="0" w:space="0" w:color="auto"/>
        <w:right w:val="none" w:sz="0" w:space="0" w:color="auto"/>
      </w:divBdr>
    </w:div>
    <w:div w:id="1805584997">
      <w:bodyDiv w:val="1"/>
      <w:marLeft w:val="0"/>
      <w:marRight w:val="0"/>
      <w:marTop w:val="0"/>
      <w:marBottom w:val="0"/>
      <w:divBdr>
        <w:top w:val="none" w:sz="0" w:space="0" w:color="auto"/>
        <w:left w:val="none" w:sz="0" w:space="0" w:color="auto"/>
        <w:bottom w:val="none" w:sz="0" w:space="0" w:color="auto"/>
        <w:right w:val="none" w:sz="0" w:space="0" w:color="auto"/>
      </w:divBdr>
    </w:div>
    <w:div w:id="1805810090">
      <w:bodyDiv w:val="1"/>
      <w:marLeft w:val="0"/>
      <w:marRight w:val="0"/>
      <w:marTop w:val="0"/>
      <w:marBottom w:val="0"/>
      <w:divBdr>
        <w:top w:val="none" w:sz="0" w:space="0" w:color="auto"/>
        <w:left w:val="none" w:sz="0" w:space="0" w:color="auto"/>
        <w:bottom w:val="none" w:sz="0" w:space="0" w:color="auto"/>
        <w:right w:val="none" w:sz="0" w:space="0" w:color="auto"/>
      </w:divBdr>
    </w:div>
    <w:div w:id="1806966017">
      <w:bodyDiv w:val="1"/>
      <w:marLeft w:val="0"/>
      <w:marRight w:val="0"/>
      <w:marTop w:val="0"/>
      <w:marBottom w:val="0"/>
      <w:divBdr>
        <w:top w:val="none" w:sz="0" w:space="0" w:color="auto"/>
        <w:left w:val="none" w:sz="0" w:space="0" w:color="auto"/>
        <w:bottom w:val="none" w:sz="0" w:space="0" w:color="auto"/>
        <w:right w:val="none" w:sz="0" w:space="0" w:color="auto"/>
      </w:divBdr>
    </w:div>
    <w:div w:id="1810508653">
      <w:bodyDiv w:val="1"/>
      <w:marLeft w:val="0"/>
      <w:marRight w:val="0"/>
      <w:marTop w:val="0"/>
      <w:marBottom w:val="0"/>
      <w:divBdr>
        <w:top w:val="none" w:sz="0" w:space="0" w:color="auto"/>
        <w:left w:val="none" w:sz="0" w:space="0" w:color="auto"/>
        <w:bottom w:val="none" w:sz="0" w:space="0" w:color="auto"/>
        <w:right w:val="none" w:sz="0" w:space="0" w:color="auto"/>
      </w:divBdr>
    </w:div>
    <w:div w:id="1812018745">
      <w:bodyDiv w:val="1"/>
      <w:marLeft w:val="0"/>
      <w:marRight w:val="0"/>
      <w:marTop w:val="0"/>
      <w:marBottom w:val="0"/>
      <w:divBdr>
        <w:top w:val="none" w:sz="0" w:space="0" w:color="auto"/>
        <w:left w:val="none" w:sz="0" w:space="0" w:color="auto"/>
        <w:bottom w:val="none" w:sz="0" w:space="0" w:color="auto"/>
        <w:right w:val="none" w:sz="0" w:space="0" w:color="auto"/>
      </w:divBdr>
    </w:div>
    <w:div w:id="1813860650">
      <w:bodyDiv w:val="1"/>
      <w:marLeft w:val="0"/>
      <w:marRight w:val="0"/>
      <w:marTop w:val="0"/>
      <w:marBottom w:val="0"/>
      <w:divBdr>
        <w:top w:val="none" w:sz="0" w:space="0" w:color="auto"/>
        <w:left w:val="none" w:sz="0" w:space="0" w:color="auto"/>
        <w:bottom w:val="none" w:sz="0" w:space="0" w:color="auto"/>
        <w:right w:val="none" w:sz="0" w:space="0" w:color="auto"/>
      </w:divBdr>
    </w:div>
    <w:div w:id="1819225989">
      <w:bodyDiv w:val="1"/>
      <w:marLeft w:val="0"/>
      <w:marRight w:val="0"/>
      <w:marTop w:val="0"/>
      <w:marBottom w:val="0"/>
      <w:divBdr>
        <w:top w:val="none" w:sz="0" w:space="0" w:color="auto"/>
        <w:left w:val="none" w:sz="0" w:space="0" w:color="auto"/>
        <w:bottom w:val="none" w:sz="0" w:space="0" w:color="auto"/>
        <w:right w:val="none" w:sz="0" w:space="0" w:color="auto"/>
      </w:divBdr>
    </w:div>
    <w:div w:id="1819762316">
      <w:bodyDiv w:val="1"/>
      <w:marLeft w:val="0"/>
      <w:marRight w:val="0"/>
      <w:marTop w:val="0"/>
      <w:marBottom w:val="0"/>
      <w:divBdr>
        <w:top w:val="none" w:sz="0" w:space="0" w:color="auto"/>
        <w:left w:val="none" w:sz="0" w:space="0" w:color="auto"/>
        <w:bottom w:val="none" w:sz="0" w:space="0" w:color="auto"/>
        <w:right w:val="none" w:sz="0" w:space="0" w:color="auto"/>
      </w:divBdr>
    </w:div>
    <w:div w:id="1822309612">
      <w:bodyDiv w:val="1"/>
      <w:marLeft w:val="0"/>
      <w:marRight w:val="0"/>
      <w:marTop w:val="0"/>
      <w:marBottom w:val="0"/>
      <w:divBdr>
        <w:top w:val="none" w:sz="0" w:space="0" w:color="auto"/>
        <w:left w:val="none" w:sz="0" w:space="0" w:color="auto"/>
        <w:bottom w:val="none" w:sz="0" w:space="0" w:color="auto"/>
        <w:right w:val="none" w:sz="0" w:space="0" w:color="auto"/>
      </w:divBdr>
    </w:div>
    <w:div w:id="1828276375">
      <w:bodyDiv w:val="1"/>
      <w:marLeft w:val="0"/>
      <w:marRight w:val="0"/>
      <w:marTop w:val="0"/>
      <w:marBottom w:val="0"/>
      <w:divBdr>
        <w:top w:val="none" w:sz="0" w:space="0" w:color="auto"/>
        <w:left w:val="none" w:sz="0" w:space="0" w:color="auto"/>
        <w:bottom w:val="none" w:sz="0" w:space="0" w:color="auto"/>
        <w:right w:val="none" w:sz="0" w:space="0" w:color="auto"/>
      </w:divBdr>
    </w:div>
    <w:div w:id="1829325945">
      <w:bodyDiv w:val="1"/>
      <w:marLeft w:val="0"/>
      <w:marRight w:val="0"/>
      <w:marTop w:val="0"/>
      <w:marBottom w:val="0"/>
      <w:divBdr>
        <w:top w:val="none" w:sz="0" w:space="0" w:color="auto"/>
        <w:left w:val="none" w:sz="0" w:space="0" w:color="auto"/>
        <w:bottom w:val="none" w:sz="0" w:space="0" w:color="auto"/>
        <w:right w:val="none" w:sz="0" w:space="0" w:color="auto"/>
      </w:divBdr>
    </w:div>
    <w:div w:id="1830124532">
      <w:bodyDiv w:val="1"/>
      <w:marLeft w:val="0"/>
      <w:marRight w:val="0"/>
      <w:marTop w:val="0"/>
      <w:marBottom w:val="0"/>
      <w:divBdr>
        <w:top w:val="none" w:sz="0" w:space="0" w:color="auto"/>
        <w:left w:val="none" w:sz="0" w:space="0" w:color="auto"/>
        <w:bottom w:val="none" w:sz="0" w:space="0" w:color="auto"/>
        <w:right w:val="none" w:sz="0" w:space="0" w:color="auto"/>
      </w:divBdr>
    </w:div>
    <w:div w:id="1831209511">
      <w:bodyDiv w:val="1"/>
      <w:marLeft w:val="0"/>
      <w:marRight w:val="0"/>
      <w:marTop w:val="0"/>
      <w:marBottom w:val="0"/>
      <w:divBdr>
        <w:top w:val="none" w:sz="0" w:space="0" w:color="auto"/>
        <w:left w:val="none" w:sz="0" w:space="0" w:color="auto"/>
        <w:bottom w:val="none" w:sz="0" w:space="0" w:color="auto"/>
        <w:right w:val="none" w:sz="0" w:space="0" w:color="auto"/>
      </w:divBdr>
    </w:div>
    <w:div w:id="1841308910">
      <w:bodyDiv w:val="1"/>
      <w:marLeft w:val="0"/>
      <w:marRight w:val="0"/>
      <w:marTop w:val="0"/>
      <w:marBottom w:val="0"/>
      <w:divBdr>
        <w:top w:val="none" w:sz="0" w:space="0" w:color="auto"/>
        <w:left w:val="none" w:sz="0" w:space="0" w:color="auto"/>
        <w:bottom w:val="none" w:sz="0" w:space="0" w:color="auto"/>
        <w:right w:val="none" w:sz="0" w:space="0" w:color="auto"/>
      </w:divBdr>
    </w:div>
    <w:div w:id="1843468295">
      <w:bodyDiv w:val="1"/>
      <w:marLeft w:val="0"/>
      <w:marRight w:val="0"/>
      <w:marTop w:val="0"/>
      <w:marBottom w:val="0"/>
      <w:divBdr>
        <w:top w:val="none" w:sz="0" w:space="0" w:color="auto"/>
        <w:left w:val="none" w:sz="0" w:space="0" w:color="auto"/>
        <w:bottom w:val="none" w:sz="0" w:space="0" w:color="auto"/>
        <w:right w:val="none" w:sz="0" w:space="0" w:color="auto"/>
      </w:divBdr>
    </w:div>
    <w:div w:id="1844510765">
      <w:bodyDiv w:val="1"/>
      <w:marLeft w:val="0"/>
      <w:marRight w:val="0"/>
      <w:marTop w:val="0"/>
      <w:marBottom w:val="0"/>
      <w:divBdr>
        <w:top w:val="none" w:sz="0" w:space="0" w:color="auto"/>
        <w:left w:val="none" w:sz="0" w:space="0" w:color="auto"/>
        <w:bottom w:val="none" w:sz="0" w:space="0" w:color="auto"/>
        <w:right w:val="none" w:sz="0" w:space="0" w:color="auto"/>
      </w:divBdr>
    </w:div>
    <w:div w:id="1844662584">
      <w:bodyDiv w:val="1"/>
      <w:marLeft w:val="0"/>
      <w:marRight w:val="0"/>
      <w:marTop w:val="0"/>
      <w:marBottom w:val="0"/>
      <w:divBdr>
        <w:top w:val="none" w:sz="0" w:space="0" w:color="auto"/>
        <w:left w:val="none" w:sz="0" w:space="0" w:color="auto"/>
        <w:bottom w:val="none" w:sz="0" w:space="0" w:color="auto"/>
        <w:right w:val="none" w:sz="0" w:space="0" w:color="auto"/>
      </w:divBdr>
    </w:div>
    <w:div w:id="1858737674">
      <w:bodyDiv w:val="1"/>
      <w:marLeft w:val="0"/>
      <w:marRight w:val="0"/>
      <w:marTop w:val="0"/>
      <w:marBottom w:val="0"/>
      <w:divBdr>
        <w:top w:val="none" w:sz="0" w:space="0" w:color="auto"/>
        <w:left w:val="none" w:sz="0" w:space="0" w:color="auto"/>
        <w:bottom w:val="none" w:sz="0" w:space="0" w:color="auto"/>
        <w:right w:val="none" w:sz="0" w:space="0" w:color="auto"/>
      </w:divBdr>
    </w:div>
    <w:div w:id="1859613612">
      <w:bodyDiv w:val="1"/>
      <w:marLeft w:val="0"/>
      <w:marRight w:val="0"/>
      <w:marTop w:val="0"/>
      <w:marBottom w:val="0"/>
      <w:divBdr>
        <w:top w:val="none" w:sz="0" w:space="0" w:color="auto"/>
        <w:left w:val="none" w:sz="0" w:space="0" w:color="auto"/>
        <w:bottom w:val="none" w:sz="0" w:space="0" w:color="auto"/>
        <w:right w:val="none" w:sz="0" w:space="0" w:color="auto"/>
      </w:divBdr>
    </w:div>
    <w:div w:id="1860120698">
      <w:bodyDiv w:val="1"/>
      <w:marLeft w:val="0"/>
      <w:marRight w:val="0"/>
      <w:marTop w:val="0"/>
      <w:marBottom w:val="0"/>
      <w:divBdr>
        <w:top w:val="none" w:sz="0" w:space="0" w:color="auto"/>
        <w:left w:val="none" w:sz="0" w:space="0" w:color="auto"/>
        <w:bottom w:val="none" w:sz="0" w:space="0" w:color="auto"/>
        <w:right w:val="none" w:sz="0" w:space="0" w:color="auto"/>
      </w:divBdr>
    </w:div>
    <w:div w:id="1870414161">
      <w:bodyDiv w:val="1"/>
      <w:marLeft w:val="0"/>
      <w:marRight w:val="0"/>
      <w:marTop w:val="0"/>
      <w:marBottom w:val="0"/>
      <w:divBdr>
        <w:top w:val="none" w:sz="0" w:space="0" w:color="auto"/>
        <w:left w:val="none" w:sz="0" w:space="0" w:color="auto"/>
        <w:bottom w:val="none" w:sz="0" w:space="0" w:color="auto"/>
        <w:right w:val="none" w:sz="0" w:space="0" w:color="auto"/>
      </w:divBdr>
    </w:div>
    <w:div w:id="1871145419">
      <w:bodyDiv w:val="1"/>
      <w:marLeft w:val="0"/>
      <w:marRight w:val="0"/>
      <w:marTop w:val="0"/>
      <w:marBottom w:val="0"/>
      <w:divBdr>
        <w:top w:val="none" w:sz="0" w:space="0" w:color="auto"/>
        <w:left w:val="none" w:sz="0" w:space="0" w:color="auto"/>
        <w:bottom w:val="none" w:sz="0" w:space="0" w:color="auto"/>
        <w:right w:val="none" w:sz="0" w:space="0" w:color="auto"/>
      </w:divBdr>
    </w:div>
    <w:div w:id="1872261304">
      <w:bodyDiv w:val="1"/>
      <w:marLeft w:val="0"/>
      <w:marRight w:val="0"/>
      <w:marTop w:val="0"/>
      <w:marBottom w:val="0"/>
      <w:divBdr>
        <w:top w:val="none" w:sz="0" w:space="0" w:color="auto"/>
        <w:left w:val="none" w:sz="0" w:space="0" w:color="auto"/>
        <w:bottom w:val="none" w:sz="0" w:space="0" w:color="auto"/>
        <w:right w:val="none" w:sz="0" w:space="0" w:color="auto"/>
      </w:divBdr>
    </w:div>
    <w:div w:id="1873491279">
      <w:bodyDiv w:val="1"/>
      <w:marLeft w:val="0"/>
      <w:marRight w:val="0"/>
      <w:marTop w:val="0"/>
      <w:marBottom w:val="0"/>
      <w:divBdr>
        <w:top w:val="none" w:sz="0" w:space="0" w:color="auto"/>
        <w:left w:val="none" w:sz="0" w:space="0" w:color="auto"/>
        <w:bottom w:val="none" w:sz="0" w:space="0" w:color="auto"/>
        <w:right w:val="none" w:sz="0" w:space="0" w:color="auto"/>
      </w:divBdr>
    </w:div>
    <w:div w:id="1878086093">
      <w:bodyDiv w:val="1"/>
      <w:marLeft w:val="0"/>
      <w:marRight w:val="0"/>
      <w:marTop w:val="0"/>
      <w:marBottom w:val="0"/>
      <w:divBdr>
        <w:top w:val="none" w:sz="0" w:space="0" w:color="auto"/>
        <w:left w:val="none" w:sz="0" w:space="0" w:color="auto"/>
        <w:bottom w:val="none" w:sz="0" w:space="0" w:color="auto"/>
        <w:right w:val="none" w:sz="0" w:space="0" w:color="auto"/>
      </w:divBdr>
    </w:div>
    <w:div w:id="1882135788">
      <w:bodyDiv w:val="1"/>
      <w:marLeft w:val="0"/>
      <w:marRight w:val="0"/>
      <w:marTop w:val="0"/>
      <w:marBottom w:val="0"/>
      <w:divBdr>
        <w:top w:val="none" w:sz="0" w:space="0" w:color="auto"/>
        <w:left w:val="none" w:sz="0" w:space="0" w:color="auto"/>
        <w:bottom w:val="none" w:sz="0" w:space="0" w:color="auto"/>
        <w:right w:val="none" w:sz="0" w:space="0" w:color="auto"/>
      </w:divBdr>
    </w:div>
    <w:div w:id="1882209965">
      <w:bodyDiv w:val="1"/>
      <w:marLeft w:val="0"/>
      <w:marRight w:val="0"/>
      <w:marTop w:val="0"/>
      <w:marBottom w:val="0"/>
      <w:divBdr>
        <w:top w:val="none" w:sz="0" w:space="0" w:color="auto"/>
        <w:left w:val="none" w:sz="0" w:space="0" w:color="auto"/>
        <w:bottom w:val="none" w:sz="0" w:space="0" w:color="auto"/>
        <w:right w:val="none" w:sz="0" w:space="0" w:color="auto"/>
      </w:divBdr>
    </w:div>
    <w:div w:id="1893346672">
      <w:bodyDiv w:val="1"/>
      <w:marLeft w:val="0"/>
      <w:marRight w:val="0"/>
      <w:marTop w:val="0"/>
      <w:marBottom w:val="0"/>
      <w:divBdr>
        <w:top w:val="none" w:sz="0" w:space="0" w:color="auto"/>
        <w:left w:val="none" w:sz="0" w:space="0" w:color="auto"/>
        <w:bottom w:val="none" w:sz="0" w:space="0" w:color="auto"/>
        <w:right w:val="none" w:sz="0" w:space="0" w:color="auto"/>
      </w:divBdr>
    </w:div>
    <w:div w:id="1894198205">
      <w:bodyDiv w:val="1"/>
      <w:marLeft w:val="0"/>
      <w:marRight w:val="0"/>
      <w:marTop w:val="0"/>
      <w:marBottom w:val="0"/>
      <w:divBdr>
        <w:top w:val="none" w:sz="0" w:space="0" w:color="auto"/>
        <w:left w:val="none" w:sz="0" w:space="0" w:color="auto"/>
        <w:bottom w:val="none" w:sz="0" w:space="0" w:color="auto"/>
        <w:right w:val="none" w:sz="0" w:space="0" w:color="auto"/>
      </w:divBdr>
    </w:div>
    <w:div w:id="1897399999">
      <w:bodyDiv w:val="1"/>
      <w:marLeft w:val="0"/>
      <w:marRight w:val="0"/>
      <w:marTop w:val="0"/>
      <w:marBottom w:val="0"/>
      <w:divBdr>
        <w:top w:val="none" w:sz="0" w:space="0" w:color="auto"/>
        <w:left w:val="none" w:sz="0" w:space="0" w:color="auto"/>
        <w:bottom w:val="none" w:sz="0" w:space="0" w:color="auto"/>
        <w:right w:val="none" w:sz="0" w:space="0" w:color="auto"/>
      </w:divBdr>
    </w:div>
    <w:div w:id="1897625961">
      <w:bodyDiv w:val="1"/>
      <w:marLeft w:val="0"/>
      <w:marRight w:val="0"/>
      <w:marTop w:val="0"/>
      <w:marBottom w:val="0"/>
      <w:divBdr>
        <w:top w:val="none" w:sz="0" w:space="0" w:color="auto"/>
        <w:left w:val="none" w:sz="0" w:space="0" w:color="auto"/>
        <w:bottom w:val="none" w:sz="0" w:space="0" w:color="auto"/>
        <w:right w:val="none" w:sz="0" w:space="0" w:color="auto"/>
      </w:divBdr>
    </w:div>
    <w:div w:id="1901550051">
      <w:bodyDiv w:val="1"/>
      <w:marLeft w:val="0"/>
      <w:marRight w:val="0"/>
      <w:marTop w:val="0"/>
      <w:marBottom w:val="0"/>
      <w:divBdr>
        <w:top w:val="none" w:sz="0" w:space="0" w:color="auto"/>
        <w:left w:val="none" w:sz="0" w:space="0" w:color="auto"/>
        <w:bottom w:val="none" w:sz="0" w:space="0" w:color="auto"/>
        <w:right w:val="none" w:sz="0" w:space="0" w:color="auto"/>
      </w:divBdr>
    </w:div>
    <w:div w:id="1902671123">
      <w:bodyDiv w:val="1"/>
      <w:marLeft w:val="0"/>
      <w:marRight w:val="0"/>
      <w:marTop w:val="0"/>
      <w:marBottom w:val="0"/>
      <w:divBdr>
        <w:top w:val="none" w:sz="0" w:space="0" w:color="auto"/>
        <w:left w:val="none" w:sz="0" w:space="0" w:color="auto"/>
        <w:bottom w:val="none" w:sz="0" w:space="0" w:color="auto"/>
        <w:right w:val="none" w:sz="0" w:space="0" w:color="auto"/>
      </w:divBdr>
    </w:div>
    <w:div w:id="1904486443">
      <w:bodyDiv w:val="1"/>
      <w:marLeft w:val="0"/>
      <w:marRight w:val="0"/>
      <w:marTop w:val="0"/>
      <w:marBottom w:val="0"/>
      <w:divBdr>
        <w:top w:val="none" w:sz="0" w:space="0" w:color="auto"/>
        <w:left w:val="none" w:sz="0" w:space="0" w:color="auto"/>
        <w:bottom w:val="none" w:sz="0" w:space="0" w:color="auto"/>
        <w:right w:val="none" w:sz="0" w:space="0" w:color="auto"/>
      </w:divBdr>
    </w:div>
    <w:div w:id="1905489258">
      <w:bodyDiv w:val="1"/>
      <w:marLeft w:val="0"/>
      <w:marRight w:val="0"/>
      <w:marTop w:val="0"/>
      <w:marBottom w:val="0"/>
      <w:divBdr>
        <w:top w:val="none" w:sz="0" w:space="0" w:color="auto"/>
        <w:left w:val="none" w:sz="0" w:space="0" w:color="auto"/>
        <w:bottom w:val="none" w:sz="0" w:space="0" w:color="auto"/>
        <w:right w:val="none" w:sz="0" w:space="0" w:color="auto"/>
      </w:divBdr>
    </w:div>
    <w:div w:id="1911384801">
      <w:bodyDiv w:val="1"/>
      <w:marLeft w:val="0"/>
      <w:marRight w:val="0"/>
      <w:marTop w:val="0"/>
      <w:marBottom w:val="0"/>
      <w:divBdr>
        <w:top w:val="none" w:sz="0" w:space="0" w:color="auto"/>
        <w:left w:val="none" w:sz="0" w:space="0" w:color="auto"/>
        <w:bottom w:val="none" w:sz="0" w:space="0" w:color="auto"/>
        <w:right w:val="none" w:sz="0" w:space="0" w:color="auto"/>
      </w:divBdr>
    </w:div>
    <w:div w:id="1912349187">
      <w:bodyDiv w:val="1"/>
      <w:marLeft w:val="0"/>
      <w:marRight w:val="0"/>
      <w:marTop w:val="0"/>
      <w:marBottom w:val="0"/>
      <w:divBdr>
        <w:top w:val="none" w:sz="0" w:space="0" w:color="auto"/>
        <w:left w:val="none" w:sz="0" w:space="0" w:color="auto"/>
        <w:bottom w:val="none" w:sz="0" w:space="0" w:color="auto"/>
        <w:right w:val="none" w:sz="0" w:space="0" w:color="auto"/>
      </w:divBdr>
    </w:div>
    <w:div w:id="1912696643">
      <w:bodyDiv w:val="1"/>
      <w:marLeft w:val="0"/>
      <w:marRight w:val="0"/>
      <w:marTop w:val="0"/>
      <w:marBottom w:val="0"/>
      <w:divBdr>
        <w:top w:val="none" w:sz="0" w:space="0" w:color="auto"/>
        <w:left w:val="none" w:sz="0" w:space="0" w:color="auto"/>
        <w:bottom w:val="none" w:sz="0" w:space="0" w:color="auto"/>
        <w:right w:val="none" w:sz="0" w:space="0" w:color="auto"/>
      </w:divBdr>
    </w:div>
    <w:div w:id="1920865832">
      <w:bodyDiv w:val="1"/>
      <w:marLeft w:val="0"/>
      <w:marRight w:val="0"/>
      <w:marTop w:val="0"/>
      <w:marBottom w:val="0"/>
      <w:divBdr>
        <w:top w:val="none" w:sz="0" w:space="0" w:color="auto"/>
        <w:left w:val="none" w:sz="0" w:space="0" w:color="auto"/>
        <w:bottom w:val="none" w:sz="0" w:space="0" w:color="auto"/>
        <w:right w:val="none" w:sz="0" w:space="0" w:color="auto"/>
      </w:divBdr>
    </w:div>
    <w:div w:id="1922719324">
      <w:bodyDiv w:val="1"/>
      <w:marLeft w:val="0"/>
      <w:marRight w:val="0"/>
      <w:marTop w:val="0"/>
      <w:marBottom w:val="0"/>
      <w:divBdr>
        <w:top w:val="none" w:sz="0" w:space="0" w:color="auto"/>
        <w:left w:val="none" w:sz="0" w:space="0" w:color="auto"/>
        <w:bottom w:val="none" w:sz="0" w:space="0" w:color="auto"/>
        <w:right w:val="none" w:sz="0" w:space="0" w:color="auto"/>
      </w:divBdr>
    </w:div>
    <w:div w:id="1923371514">
      <w:bodyDiv w:val="1"/>
      <w:marLeft w:val="0"/>
      <w:marRight w:val="0"/>
      <w:marTop w:val="0"/>
      <w:marBottom w:val="0"/>
      <w:divBdr>
        <w:top w:val="none" w:sz="0" w:space="0" w:color="auto"/>
        <w:left w:val="none" w:sz="0" w:space="0" w:color="auto"/>
        <w:bottom w:val="none" w:sz="0" w:space="0" w:color="auto"/>
        <w:right w:val="none" w:sz="0" w:space="0" w:color="auto"/>
      </w:divBdr>
    </w:div>
    <w:div w:id="1924416335">
      <w:bodyDiv w:val="1"/>
      <w:marLeft w:val="0"/>
      <w:marRight w:val="0"/>
      <w:marTop w:val="0"/>
      <w:marBottom w:val="0"/>
      <w:divBdr>
        <w:top w:val="none" w:sz="0" w:space="0" w:color="auto"/>
        <w:left w:val="none" w:sz="0" w:space="0" w:color="auto"/>
        <w:bottom w:val="none" w:sz="0" w:space="0" w:color="auto"/>
        <w:right w:val="none" w:sz="0" w:space="0" w:color="auto"/>
      </w:divBdr>
    </w:div>
    <w:div w:id="1924560601">
      <w:bodyDiv w:val="1"/>
      <w:marLeft w:val="0"/>
      <w:marRight w:val="0"/>
      <w:marTop w:val="0"/>
      <w:marBottom w:val="0"/>
      <w:divBdr>
        <w:top w:val="none" w:sz="0" w:space="0" w:color="auto"/>
        <w:left w:val="none" w:sz="0" w:space="0" w:color="auto"/>
        <w:bottom w:val="none" w:sz="0" w:space="0" w:color="auto"/>
        <w:right w:val="none" w:sz="0" w:space="0" w:color="auto"/>
      </w:divBdr>
    </w:div>
    <w:div w:id="1926724186">
      <w:bodyDiv w:val="1"/>
      <w:marLeft w:val="0"/>
      <w:marRight w:val="0"/>
      <w:marTop w:val="0"/>
      <w:marBottom w:val="0"/>
      <w:divBdr>
        <w:top w:val="none" w:sz="0" w:space="0" w:color="auto"/>
        <w:left w:val="none" w:sz="0" w:space="0" w:color="auto"/>
        <w:bottom w:val="none" w:sz="0" w:space="0" w:color="auto"/>
        <w:right w:val="none" w:sz="0" w:space="0" w:color="auto"/>
      </w:divBdr>
    </w:div>
    <w:div w:id="1927305344">
      <w:bodyDiv w:val="1"/>
      <w:marLeft w:val="0"/>
      <w:marRight w:val="0"/>
      <w:marTop w:val="0"/>
      <w:marBottom w:val="0"/>
      <w:divBdr>
        <w:top w:val="none" w:sz="0" w:space="0" w:color="auto"/>
        <w:left w:val="none" w:sz="0" w:space="0" w:color="auto"/>
        <w:bottom w:val="none" w:sz="0" w:space="0" w:color="auto"/>
        <w:right w:val="none" w:sz="0" w:space="0" w:color="auto"/>
      </w:divBdr>
    </w:div>
    <w:div w:id="1928223532">
      <w:bodyDiv w:val="1"/>
      <w:marLeft w:val="0"/>
      <w:marRight w:val="0"/>
      <w:marTop w:val="0"/>
      <w:marBottom w:val="0"/>
      <w:divBdr>
        <w:top w:val="none" w:sz="0" w:space="0" w:color="auto"/>
        <w:left w:val="none" w:sz="0" w:space="0" w:color="auto"/>
        <w:bottom w:val="none" w:sz="0" w:space="0" w:color="auto"/>
        <w:right w:val="none" w:sz="0" w:space="0" w:color="auto"/>
      </w:divBdr>
    </w:div>
    <w:div w:id="1932349539">
      <w:bodyDiv w:val="1"/>
      <w:marLeft w:val="0"/>
      <w:marRight w:val="0"/>
      <w:marTop w:val="0"/>
      <w:marBottom w:val="0"/>
      <w:divBdr>
        <w:top w:val="none" w:sz="0" w:space="0" w:color="auto"/>
        <w:left w:val="none" w:sz="0" w:space="0" w:color="auto"/>
        <w:bottom w:val="none" w:sz="0" w:space="0" w:color="auto"/>
        <w:right w:val="none" w:sz="0" w:space="0" w:color="auto"/>
      </w:divBdr>
    </w:div>
    <w:div w:id="1942179145">
      <w:bodyDiv w:val="1"/>
      <w:marLeft w:val="0"/>
      <w:marRight w:val="0"/>
      <w:marTop w:val="0"/>
      <w:marBottom w:val="0"/>
      <w:divBdr>
        <w:top w:val="none" w:sz="0" w:space="0" w:color="auto"/>
        <w:left w:val="none" w:sz="0" w:space="0" w:color="auto"/>
        <w:bottom w:val="none" w:sz="0" w:space="0" w:color="auto"/>
        <w:right w:val="none" w:sz="0" w:space="0" w:color="auto"/>
      </w:divBdr>
    </w:div>
    <w:div w:id="1943603985">
      <w:bodyDiv w:val="1"/>
      <w:marLeft w:val="0"/>
      <w:marRight w:val="0"/>
      <w:marTop w:val="0"/>
      <w:marBottom w:val="0"/>
      <w:divBdr>
        <w:top w:val="none" w:sz="0" w:space="0" w:color="auto"/>
        <w:left w:val="none" w:sz="0" w:space="0" w:color="auto"/>
        <w:bottom w:val="none" w:sz="0" w:space="0" w:color="auto"/>
        <w:right w:val="none" w:sz="0" w:space="0" w:color="auto"/>
      </w:divBdr>
    </w:div>
    <w:div w:id="1952317973">
      <w:bodyDiv w:val="1"/>
      <w:marLeft w:val="0"/>
      <w:marRight w:val="0"/>
      <w:marTop w:val="0"/>
      <w:marBottom w:val="0"/>
      <w:divBdr>
        <w:top w:val="none" w:sz="0" w:space="0" w:color="auto"/>
        <w:left w:val="none" w:sz="0" w:space="0" w:color="auto"/>
        <w:bottom w:val="none" w:sz="0" w:space="0" w:color="auto"/>
        <w:right w:val="none" w:sz="0" w:space="0" w:color="auto"/>
      </w:divBdr>
    </w:div>
    <w:div w:id="1952661613">
      <w:bodyDiv w:val="1"/>
      <w:marLeft w:val="0"/>
      <w:marRight w:val="0"/>
      <w:marTop w:val="0"/>
      <w:marBottom w:val="0"/>
      <w:divBdr>
        <w:top w:val="none" w:sz="0" w:space="0" w:color="auto"/>
        <w:left w:val="none" w:sz="0" w:space="0" w:color="auto"/>
        <w:bottom w:val="none" w:sz="0" w:space="0" w:color="auto"/>
        <w:right w:val="none" w:sz="0" w:space="0" w:color="auto"/>
      </w:divBdr>
    </w:div>
    <w:div w:id="1961298482">
      <w:bodyDiv w:val="1"/>
      <w:marLeft w:val="0"/>
      <w:marRight w:val="0"/>
      <w:marTop w:val="0"/>
      <w:marBottom w:val="0"/>
      <w:divBdr>
        <w:top w:val="none" w:sz="0" w:space="0" w:color="auto"/>
        <w:left w:val="none" w:sz="0" w:space="0" w:color="auto"/>
        <w:bottom w:val="none" w:sz="0" w:space="0" w:color="auto"/>
        <w:right w:val="none" w:sz="0" w:space="0" w:color="auto"/>
      </w:divBdr>
    </w:div>
    <w:div w:id="1961719449">
      <w:bodyDiv w:val="1"/>
      <w:marLeft w:val="0"/>
      <w:marRight w:val="0"/>
      <w:marTop w:val="0"/>
      <w:marBottom w:val="0"/>
      <w:divBdr>
        <w:top w:val="none" w:sz="0" w:space="0" w:color="auto"/>
        <w:left w:val="none" w:sz="0" w:space="0" w:color="auto"/>
        <w:bottom w:val="none" w:sz="0" w:space="0" w:color="auto"/>
        <w:right w:val="none" w:sz="0" w:space="0" w:color="auto"/>
      </w:divBdr>
    </w:div>
    <w:div w:id="1968927702">
      <w:bodyDiv w:val="1"/>
      <w:marLeft w:val="0"/>
      <w:marRight w:val="0"/>
      <w:marTop w:val="0"/>
      <w:marBottom w:val="0"/>
      <w:divBdr>
        <w:top w:val="none" w:sz="0" w:space="0" w:color="auto"/>
        <w:left w:val="none" w:sz="0" w:space="0" w:color="auto"/>
        <w:bottom w:val="none" w:sz="0" w:space="0" w:color="auto"/>
        <w:right w:val="none" w:sz="0" w:space="0" w:color="auto"/>
      </w:divBdr>
    </w:div>
    <w:div w:id="1969511989">
      <w:bodyDiv w:val="1"/>
      <w:marLeft w:val="0"/>
      <w:marRight w:val="0"/>
      <w:marTop w:val="0"/>
      <w:marBottom w:val="0"/>
      <w:divBdr>
        <w:top w:val="none" w:sz="0" w:space="0" w:color="auto"/>
        <w:left w:val="none" w:sz="0" w:space="0" w:color="auto"/>
        <w:bottom w:val="none" w:sz="0" w:space="0" w:color="auto"/>
        <w:right w:val="none" w:sz="0" w:space="0" w:color="auto"/>
      </w:divBdr>
    </w:div>
    <w:div w:id="1971547930">
      <w:bodyDiv w:val="1"/>
      <w:marLeft w:val="0"/>
      <w:marRight w:val="0"/>
      <w:marTop w:val="0"/>
      <w:marBottom w:val="0"/>
      <w:divBdr>
        <w:top w:val="none" w:sz="0" w:space="0" w:color="auto"/>
        <w:left w:val="none" w:sz="0" w:space="0" w:color="auto"/>
        <w:bottom w:val="none" w:sz="0" w:space="0" w:color="auto"/>
        <w:right w:val="none" w:sz="0" w:space="0" w:color="auto"/>
      </w:divBdr>
    </w:div>
    <w:div w:id="1972050395">
      <w:bodyDiv w:val="1"/>
      <w:marLeft w:val="0"/>
      <w:marRight w:val="0"/>
      <w:marTop w:val="0"/>
      <w:marBottom w:val="0"/>
      <w:divBdr>
        <w:top w:val="none" w:sz="0" w:space="0" w:color="auto"/>
        <w:left w:val="none" w:sz="0" w:space="0" w:color="auto"/>
        <w:bottom w:val="none" w:sz="0" w:space="0" w:color="auto"/>
        <w:right w:val="none" w:sz="0" w:space="0" w:color="auto"/>
      </w:divBdr>
    </w:div>
    <w:div w:id="1973054857">
      <w:bodyDiv w:val="1"/>
      <w:marLeft w:val="0"/>
      <w:marRight w:val="0"/>
      <w:marTop w:val="0"/>
      <w:marBottom w:val="0"/>
      <w:divBdr>
        <w:top w:val="none" w:sz="0" w:space="0" w:color="auto"/>
        <w:left w:val="none" w:sz="0" w:space="0" w:color="auto"/>
        <w:bottom w:val="none" w:sz="0" w:space="0" w:color="auto"/>
        <w:right w:val="none" w:sz="0" w:space="0" w:color="auto"/>
      </w:divBdr>
    </w:div>
    <w:div w:id="1976251490">
      <w:bodyDiv w:val="1"/>
      <w:marLeft w:val="0"/>
      <w:marRight w:val="0"/>
      <w:marTop w:val="0"/>
      <w:marBottom w:val="0"/>
      <w:divBdr>
        <w:top w:val="none" w:sz="0" w:space="0" w:color="auto"/>
        <w:left w:val="none" w:sz="0" w:space="0" w:color="auto"/>
        <w:bottom w:val="none" w:sz="0" w:space="0" w:color="auto"/>
        <w:right w:val="none" w:sz="0" w:space="0" w:color="auto"/>
      </w:divBdr>
    </w:div>
    <w:div w:id="1977300086">
      <w:bodyDiv w:val="1"/>
      <w:marLeft w:val="0"/>
      <w:marRight w:val="0"/>
      <w:marTop w:val="0"/>
      <w:marBottom w:val="0"/>
      <w:divBdr>
        <w:top w:val="none" w:sz="0" w:space="0" w:color="auto"/>
        <w:left w:val="none" w:sz="0" w:space="0" w:color="auto"/>
        <w:bottom w:val="none" w:sz="0" w:space="0" w:color="auto"/>
        <w:right w:val="none" w:sz="0" w:space="0" w:color="auto"/>
      </w:divBdr>
    </w:div>
    <w:div w:id="1978490509">
      <w:bodyDiv w:val="1"/>
      <w:marLeft w:val="0"/>
      <w:marRight w:val="0"/>
      <w:marTop w:val="0"/>
      <w:marBottom w:val="0"/>
      <w:divBdr>
        <w:top w:val="none" w:sz="0" w:space="0" w:color="auto"/>
        <w:left w:val="none" w:sz="0" w:space="0" w:color="auto"/>
        <w:bottom w:val="none" w:sz="0" w:space="0" w:color="auto"/>
        <w:right w:val="none" w:sz="0" w:space="0" w:color="auto"/>
      </w:divBdr>
    </w:div>
    <w:div w:id="1978759594">
      <w:bodyDiv w:val="1"/>
      <w:marLeft w:val="0"/>
      <w:marRight w:val="0"/>
      <w:marTop w:val="0"/>
      <w:marBottom w:val="0"/>
      <w:divBdr>
        <w:top w:val="none" w:sz="0" w:space="0" w:color="auto"/>
        <w:left w:val="none" w:sz="0" w:space="0" w:color="auto"/>
        <w:bottom w:val="none" w:sz="0" w:space="0" w:color="auto"/>
        <w:right w:val="none" w:sz="0" w:space="0" w:color="auto"/>
      </w:divBdr>
    </w:div>
    <w:div w:id="1979259822">
      <w:bodyDiv w:val="1"/>
      <w:marLeft w:val="0"/>
      <w:marRight w:val="0"/>
      <w:marTop w:val="0"/>
      <w:marBottom w:val="0"/>
      <w:divBdr>
        <w:top w:val="none" w:sz="0" w:space="0" w:color="auto"/>
        <w:left w:val="none" w:sz="0" w:space="0" w:color="auto"/>
        <w:bottom w:val="none" w:sz="0" w:space="0" w:color="auto"/>
        <w:right w:val="none" w:sz="0" w:space="0" w:color="auto"/>
      </w:divBdr>
    </w:div>
    <w:div w:id="1979873049">
      <w:bodyDiv w:val="1"/>
      <w:marLeft w:val="0"/>
      <w:marRight w:val="0"/>
      <w:marTop w:val="0"/>
      <w:marBottom w:val="0"/>
      <w:divBdr>
        <w:top w:val="none" w:sz="0" w:space="0" w:color="auto"/>
        <w:left w:val="none" w:sz="0" w:space="0" w:color="auto"/>
        <w:bottom w:val="none" w:sz="0" w:space="0" w:color="auto"/>
        <w:right w:val="none" w:sz="0" w:space="0" w:color="auto"/>
      </w:divBdr>
    </w:div>
    <w:div w:id="1981111501">
      <w:bodyDiv w:val="1"/>
      <w:marLeft w:val="0"/>
      <w:marRight w:val="0"/>
      <w:marTop w:val="0"/>
      <w:marBottom w:val="0"/>
      <w:divBdr>
        <w:top w:val="none" w:sz="0" w:space="0" w:color="auto"/>
        <w:left w:val="none" w:sz="0" w:space="0" w:color="auto"/>
        <w:bottom w:val="none" w:sz="0" w:space="0" w:color="auto"/>
        <w:right w:val="none" w:sz="0" w:space="0" w:color="auto"/>
      </w:divBdr>
    </w:div>
    <w:div w:id="1983195689">
      <w:bodyDiv w:val="1"/>
      <w:marLeft w:val="0"/>
      <w:marRight w:val="0"/>
      <w:marTop w:val="0"/>
      <w:marBottom w:val="0"/>
      <w:divBdr>
        <w:top w:val="none" w:sz="0" w:space="0" w:color="auto"/>
        <w:left w:val="none" w:sz="0" w:space="0" w:color="auto"/>
        <w:bottom w:val="none" w:sz="0" w:space="0" w:color="auto"/>
        <w:right w:val="none" w:sz="0" w:space="0" w:color="auto"/>
      </w:divBdr>
    </w:div>
    <w:div w:id="1983727271">
      <w:bodyDiv w:val="1"/>
      <w:marLeft w:val="0"/>
      <w:marRight w:val="0"/>
      <w:marTop w:val="0"/>
      <w:marBottom w:val="0"/>
      <w:divBdr>
        <w:top w:val="none" w:sz="0" w:space="0" w:color="auto"/>
        <w:left w:val="none" w:sz="0" w:space="0" w:color="auto"/>
        <w:bottom w:val="none" w:sz="0" w:space="0" w:color="auto"/>
        <w:right w:val="none" w:sz="0" w:space="0" w:color="auto"/>
      </w:divBdr>
    </w:div>
    <w:div w:id="1985232666">
      <w:bodyDiv w:val="1"/>
      <w:marLeft w:val="0"/>
      <w:marRight w:val="0"/>
      <w:marTop w:val="0"/>
      <w:marBottom w:val="0"/>
      <w:divBdr>
        <w:top w:val="none" w:sz="0" w:space="0" w:color="auto"/>
        <w:left w:val="none" w:sz="0" w:space="0" w:color="auto"/>
        <w:bottom w:val="none" w:sz="0" w:space="0" w:color="auto"/>
        <w:right w:val="none" w:sz="0" w:space="0" w:color="auto"/>
      </w:divBdr>
    </w:div>
    <w:div w:id="2008051081">
      <w:bodyDiv w:val="1"/>
      <w:marLeft w:val="0"/>
      <w:marRight w:val="0"/>
      <w:marTop w:val="0"/>
      <w:marBottom w:val="0"/>
      <w:divBdr>
        <w:top w:val="none" w:sz="0" w:space="0" w:color="auto"/>
        <w:left w:val="none" w:sz="0" w:space="0" w:color="auto"/>
        <w:bottom w:val="none" w:sz="0" w:space="0" w:color="auto"/>
        <w:right w:val="none" w:sz="0" w:space="0" w:color="auto"/>
      </w:divBdr>
    </w:div>
    <w:div w:id="2008510431">
      <w:bodyDiv w:val="1"/>
      <w:marLeft w:val="0"/>
      <w:marRight w:val="0"/>
      <w:marTop w:val="0"/>
      <w:marBottom w:val="0"/>
      <w:divBdr>
        <w:top w:val="none" w:sz="0" w:space="0" w:color="auto"/>
        <w:left w:val="none" w:sz="0" w:space="0" w:color="auto"/>
        <w:bottom w:val="none" w:sz="0" w:space="0" w:color="auto"/>
        <w:right w:val="none" w:sz="0" w:space="0" w:color="auto"/>
      </w:divBdr>
    </w:div>
    <w:div w:id="2008626653">
      <w:bodyDiv w:val="1"/>
      <w:marLeft w:val="0"/>
      <w:marRight w:val="0"/>
      <w:marTop w:val="0"/>
      <w:marBottom w:val="0"/>
      <w:divBdr>
        <w:top w:val="none" w:sz="0" w:space="0" w:color="auto"/>
        <w:left w:val="none" w:sz="0" w:space="0" w:color="auto"/>
        <w:bottom w:val="none" w:sz="0" w:space="0" w:color="auto"/>
        <w:right w:val="none" w:sz="0" w:space="0" w:color="auto"/>
      </w:divBdr>
    </w:div>
    <w:div w:id="2009207800">
      <w:bodyDiv w:val="1"/>
      <w:marLeft w:val="0"/>
      <w:marRight w:val="0"/>
      <w:marTop w:val="0"/>
      <w:marBottom w:val="0"/>
      <w:divBdr>
        <w:top w:val="none" w:sz="0" w:space="0" w:color="auto"/>
        <w:left w:val="none" w:sz="0" w:space="0" w:color="auto"/>
        <w:bottom w:val="none" w:sz="0" w:space="0" w:color="auto"/>
        <w:right w:val="none" w:sz="0" w:space="0" w:color="auto"/>
      </w:divBdr>
    </w:div>
    <w:div w:id="2009822043">
      <w:bodyDiv w:val="1"/>
      <w:marLeft w:val="0"/>
      <w:marRight w:val="0"/>
      <w:marTop w:val="0"/>
      <w:marBottom w:val="0"/>
      <w:divBdr>
        <w:top w:val="none" w:sz="0" w:space="0" w:color="auto"/>
        <w:left w:val="none" w:sz="0" w:space="0" w:color="auto"/>
        <w:bottom w:val="none" w:sz="0" w:space="0" w:color="auto"/>
        <w:right w:val="none" w:sz="0" w:space="0" w:color="auto"/>
      </w:divBdr>
    </w:div>
    <w:div w:id="2013950235">
      <w:bodyDiv w:val="1"/>
      <w:marLeft w:val="0"/>
      <w:marRight w:val="0"/>
      <w:marTop w:val="0"/>
      <w:marBottom w:val="0"/>
      <w:divBdr>
        <w:top w:val="none" w:sz="0" w:space="0" w:color="auto"/>
        <w:left w:val="none" w:sz="0" w:space="0" w:color="auto"/>
        <w:bottom w:val="none" w:sz="0" w:space="0" w:color="auto"/>
        <w:right w:val="none" w:sz="0" w:space="0" w:color="auto"/>
      </w:divBdr>
    </w:div>
    <w:div w:id="2013986946">
      <w:bodyDiv w:val="1"/>
      <w:marLeft w:val="0"/>
      <w:marRight w:val="0"/>
      <w:marTop w:val="0"/>
      <w:marBottom w:val="0"/>
      <w:divBdr>
        <w:top w:val="none" w:sz="0" w:space="0" w:color="auto"/>
        <w:left w:val="none" w:sz="0" w:space="0" w:color="auto"/>
        <w:bottom w:val="none" w:sz="0" w:space="0" w:color="auto"/>
        <w:right w:val="none" w:sz="0" w:space="0" w:color="auto"/>
      </w:divBdr>
    </w:div>
    <w:div w:id="2017610645">
      <w:bodyDiv w:val="1"/>
      <w:marLeft w:val="0"/>
      <w:marRight w:val="0"/>
      <w:marTop w:val="0"/>
      <w:marBottom w:val="0"/>
      <w:divBdr>
        <w:top w:val="none" w:sz="0" w:space="0" w:color="auto"/>
        <w:left w:val="none" w:sz="0" w:space="0" w:color="auto"/>
        <w:bottom w:val="none" w:sz="0" w:space="0" w:color="auto"/>
        <w:right w:val="none" w:sz="0" w:space="0" w:color="auto"/>
      </w:divBdr>
    </w:div>
    <w:div w:id="2022466769">
      <w:bodyDiv w:val="1"/>
      <w:marLeft w:val="0"/>
      <w:marRight w:val="0"/>
      <w:marTop w:val="0"/>
      <w:marBottom w:val="0"/>
      <w:divBdr>
        <w:top w:val="none" w:sz="0" w:space="0" w:color="auto"/>
        <w:left w:val="none" w:sz="0" w:space="0" w:color="auto"/>
        <w:bottom w:val="none" w:sz="0" w:space="0" w:color="auto"/>
        <w:right w:val="none" w:sz="0" w:space="0" w:color="auto"/>
      </w:divBdr>
    </w:div>
    <w:div w:id="2022973602">
      <w:bodyDiv w:val="1"/>
      <w:marLeft w:val="0"/>
      <w:marRight w:val="0"/>
      <w:marTop w:val="0"/>
      <w:marBottom w:val="0"/>
      <w:divBdr>
        <w:top w:val="none" w:sz="0" w:space="0" w:color="auto"/>
        <w:left w:val="none" w:sz="0" w:space="0" w:color="auto"/>
        <w:bottom w:val="none" w:sz="0" w:space="0" w:color="auto"/>
        <w:right w:val="none" w:sz="0" w:space="0" w:color="auto"/>
      </w:divBdr>
    </w:div>
    <w:div w:id="2023240348">
      <w:bodyDiv w:val="1"/>
      <w:marLeft w:val="0"/>
      <w:marRight w:val="0"/>
      <w:marTop w:val="0"/>
      <w:marBottom w:val="0"/>
      <w:divBdr>
        <w:top w:val="none" w:sz="0" w:space="0" w:color="auto"/>
        <w:left w:val="none" w:sz="0" w:space="0" w:color="auto"/>
        <w:bottom w:val="none" w:sz="0" w:space="0" w:color="auto"/>
        <w:right w:val="none" w:sz="0" w:space="0" w:color="auto"/>
      </w:divBdr>
    </w:div>
    <w:div w:id="2024235875">
      <w:bodyDiv w:val="1"/>
      <w:marLeft w:val="0"/>
      <w:marRight w:val="0"/>
      <w:marTop w:val="0"/>
      <w:marBottom w:val="0"/>
      <w:divBdr>
        <w:top w:val="none" w:sz="0" w:space="0" w:color="auto"/>
        <w:left w:val="none" w:sz="0" w:space="0" w:color="auto"/>
        <w:bottom w:val="none" w:sz="0" w:space="0" w:color="auto"/>
        <w:right w:val="none" w:sz="0" w:space="0" w:color="auto"/>
      </w:divBdr>
    </w:div>
    <w:div w:id="2026441449">
      <w:bodyDiv w:val="1"/>
      <w:marLeft w:val="0"/>
      <w:marRight w:val="0"/>
      <w:marTop w:val="0"/>
      <w:marBottom w:val="0"/>
      <w:divBdr>
        <w:top w:val="none" w:sz="0" w:space="0" w:color="auto"/>
        <w:left w:val="none" w:sz="0" w:space="0" w:color="auto"/>
        <w:bottom w:val="none" w:sz="0" w:space="0" w:color="auto"/>
        <w:right w:val="none" w:sz="0" w:space="0" w:color="auto"/>
      </w:divBdr>
    </w:div>
    <w:div w:id="2026857494">
      <w:bodyDiv w:val="1"/>
      <w:marLeft w:val="0"/>
      <w:marRight w:val="0"/>
      <w:marTop w:val="0"/>
      <w:marBottom w:val="0"/>
      <w:divBdr>
        <w:top w:val="none" w:sz="0" w:space="0" w:color="auto"/>
        <w:left w:val="none" w:sz="0" w:space="0" w:color="auto"/>
        <w:bottom w:val="none" w:sz="0" w:space="0" w:color="auto"/>
        <w:right w:val="none" w:sz="0" w:space="0" w:color="auto"/>
      </w:divBdr>
    </w:div>
    <w:div w:id="2028289654">
      <w:bodyDiv w:val="1"/>
      <w:marLeft w:val="0"/>
      <w:marRight w:val="0"/>
      <w:marTop w:val="0"/>
      <w:marBottom w:val="0"/>
      <w:divBdr>
        <w:top w:val="none" w:sz="0" w:space="0" w:color="auto"/>
        <w:left w:val="none" w:sz="0" w:space="0" w:color="auto"/>
        <w:bottom w:val="none" w:sz="0" w:space="0" w:color="auto"/>
        <w:right w:val="none" w:sz="0" w:space="0" w:color="auto"/>
      </w:divBdr>
    </w:div>
    <w:div w:id="2028409858">
      <w:bodyDiv w:val="1"/>
      <w:marLeft w:val="0"/>
      <w:marRight w:val="0"/>
      <w:marTop w:val="0"/>
      <w:marBottom w:val="0"/>
      <w:divBdr>
        <w:top w:val="none" w:sz="0" w:space="0" w:color="auto"/>
        <w:left w:val="none" w:sz="0" w:space="0" w:color="auto"/>
        <w:bottom w:val="none" w:sz="0" w:space="0" w:color="auto"/>
        <w:right w:val="none" w:sz="0" w:space="0" w:color="auto"/>
      </w:divBdr>
    </w:div>
    <w:div w:id="2029796947">
      <w:bodyDiv w:val="1"/>
      <w:marLeft w:val="0"/>
      <w:marRight w:val="0"/>
      <w:marTop w:val="0"/>
      <w:marBottom w:val="0"/>
      <w:divBdr>
        <w:top w:val="none" w:sz="0" w:space="0" w:color="auto"/>
        <w:left w:val="none" w:sz="0" w:space="0" w:color="auto"/>
        <w:bottom w:val="none" w:sz="0" w:space="0" w:color="auto"/>
        <w:right w:val="none" w:sz="0" w:space="0" w:color="auto"/>
      </w:divBdr>
    </w:div>
    <w:div w:id="2030832992">
      <w:bodyDiv w:val="1"/>
      <w:marLeft w:val="0"/>
      <w:marRight w:val="0"/>
      <w:marTop w:val="0"/>
      <w:marBottom w:val="0"/>
      <w:divBdr>
        <w:top w:val="none" w:sz="0" w:space="0" w:color="auto"/>
        <w:left w:val="none" w:sz="0" w:space="0" w:color="auto"/>
        <w:bottom w:val="none" w:sz="0" w:space="0" w:color="auto"/>
        <w:right w:val="none" w:sz="0" w:space="0" w:color="auto"/>
      </w:divBdr>
    </w:div>
    <w:div w:id="2031566252">
      <w:bodyDiv w:val="1"/>
      <w:marLeft w:val="0"/>
      <w:marRight w:val="0"/>
      <w:marTop w:val="0"/>
      <w:marBottom w:val="0"/>
      <w:divBdr>
        <w:top w:val="none" w:sz="0" w:space="0" w:color="auto"/>
        <w:left w:val="none" w:sz="0" w:space="0" w:color="auto"/>
        <w:bottom w:val="none" w:sz="0" w:space="0" w:color="auto"/>
        <w:right w:val="none" w:sz="0" w:space="0" w:color="auto"/>
      </w:divBdr>
    </w:div>
    <w:div w:id="2034069437">
      <w:bodyDiv w:val="1"/>
      <w:marLeft w:val="0"/>
      <w:marRight w:val="0"/>
      <w:marTop w:val="0"/>
      <w:marBottom w:val="0"/>
      <w:divBdr>
        <w:top w:val="none" w:sz="0" w:space="0" w:color="auto"/>
        <w:left w:val="none" w:sz="0" w:space="0" w:color="auto"/>
        <w:bottom w:val="none" w:sz="0" w:space="0" w:color="auto"/>
        <w:right w:val="none" w:sz="0" w:space="0" w:color="auto"/>
      </w:divBdr>
    </w:div>
    <w:div w:id="2034072099">
      <w:bodyDiv w:val="1"/>
      <w:marLeft w:val="0"/>
      <w:marRight w:val="0"/>
      <w:marTop w:val="0"/>
      <w:marBottom w:val="0"/>
      <w:divBdr>
        <w:top w:val="none" w:sz="0" w:space="0" w:color="auto"/>
        <w:left w:val="none" w:sz="0" w:space="0" w:color="auto"/>
        <w:bottom w:val="none" w:sz="0" w:space="0" w:color="auto"/>
        <w:right w:val="none" w:sz="0" w:space="0" w:color="auto"/>
      </w:divBdr>
    </w:div>
    <w:div w:id="2035810572">
      <w:bodyDiv w:val="1"/>
      <w:marLeft w:val="0"/>
      <w:marRight w:val="0"/>
      <w:marTop w:val="0"/>
      <w:marBottom w:val="0"/>
      <w:divBdr>
        <w:top w:val="none" w:sz="0" w:space="0" w:color="auto"/>
        <w:left w:val="none" w:sz="0" w:space="0" w:color="auto"/>
        <w:bottom w:val="none" w:sz="0" w:space="0" w:color="auto"/>
        <w:right w:val="none" w:sz="0" w:space="0" w:color="auto"/>
      </w:divBdr>
    </w:div>
    <w:div w:id="2036075804">
      <w:bodyDiv w:val="1"/>
      <w:marLeft w:val="0"/>
      <w:marRight w:val="0"/>
      <w:marTop w:val="0"/>
      <w:marBottom w:val="0"/>
      <w:divBdr>
        <w:top w:val="none" w:sz="0" w:space="0" w:color="auto"/>
        <w:left w:val="none" w:sz="0" w:space="0" w:color="auto"/>
        <w:bottom w:val="none" w:sz="0" w:space="0" w:color="auto"/>
        <w:right w:val="none" w:sz="0" w:space="0" w:color="auto"/>
      </w:divBdr>
    </w:div>
    <w:div w:id="2036495925">
      <w:bodyDiv w:val="1"/>
      <w:marLeft w:val="0"/>
      <w:marRight w:val="0"/>
      <w:marTop w:val="0"/>
      <w:marBottom w:val="0"/>
      <w:divBdr>
        <w:top w:val="none" w:sz="0" w:space="0" w:color="auto"/>
        <w:left w:val="none" w:sz="0" w:space="0" w:color="auto"/>
        <w:bottom w:val="none" w:sz="0" w:space="0" w:color="auto"/>
        <w:right w:val="none" w:sz="0" w:space="0" w:color="auto"/>
      </w:divBdr>
    </w:div>
    <w:div w:id="2038038837">
      <w:bodyDiv w:val="1"/>
      <w:marLeft w:val="0"/>
      <w:marRight w:val="0"/>
      <w:marTop w:val="0"/>
      <w:marBottom w:val="0"/>
      <w:divBdr>
        <w:top w:val="none" w:sz="0" w:space="0" w:color="auto"/>
        <w:left w:val="none" w:sz="0" w:space="0" w:color="auto"/>
        <w:bottom w:val="none" w:sz="0" w:space="0" w:color="auto"/>
        <w:right w:val="none" w:sz="0" w:space="0" w:color="auto"/>
      </w:divBdr>
    </w:div>
    <w:div w:id="2038696231">
      <w:bodyDiv w:val="1"/>
      <w:marLeft w:val="0"/>
      <w:marRight w:val="0"/>
      <w:marTop w:val="0"/>
      <w:marBottom w:val="0"/>
      <w:divBdr>
        <w:top w:val="none" w:sz="0" w:space="0" w:color="auto"/>
        <w:left w:val="none" w:sz="0" w:space="0" w:color="auto"/>
        <w:bottom w:val="none" w:sz="0" w:space="0" w:color="auto"/>
        <w:right w:val="none" w:sz="0" w:space="0" w:color="auto"/>
      </w:divBdr>
    </w:div>
    <w:div w:id="2040740365">
      <w:bodyDiv w:val="1"/>
      <w:marLeft w:val="0"/>
      <w:marRight w:val="0"/>
      <w:marTop w:val="0"/>
      <w:marBottom w:val="0"/>
      <w:divBdr>
        <w:top w:val="none" w:sz="0" w:space="0" w:color="auto"/>
        <w:left w:val="none" w:sz="0" w:space="0" w:color="auto"/>
        <w:bottom w:val="none" w:sz="0" w:space="0" w:color="auto"/>
        <w:right w:val="none" w:sz="0" w:space="0" w:color="auto"/>
      </w:divBdr>
    </w:div>
    <w:div w:id="2051415934">
      <w:bodyDiv w:val="1"/>
      <w:marLeft w:val="0"/>
      <w:marRight w:val="0"/>
      <w:marTop w:val="0"/>
      <w:marBottom w:val="0"/>
      <w:divBdr>
        <w:top w:val="none" w:sz="0" w:space="0" w:color="auto"/>
        <w:left w:val="none" w:sz="0" w:space="0" w:color="auto"/>
        <w:bottom w:val="none" w:sz="0" w:space="0" w:color="auto"/>
        <w:right w:val="none" w:sz="0" w:space="0" w:color="auto"/>
      </w:divBdr>
    </w:div>
    <w:div w:id="2052608546">
      <w:bodyDiv w:val="1"/>
      <w:marLeft w:val="0"/>
      <w:marRight w:val="0"/>
      <w:marTop w:val="0"/>
      <w:marBottom w:val="0"/>
      <w:divBdr>
        <w:top w:val="none" w:sz="0" w:space="0" w:color="auto"/>
        <w:left w:val="none" w:sz="0" w:space="0" w:color="auto"/>
        <w:bottom w:val="none" w:sz="0" w:space="0" w:color="auto"/>
        <w:right w:val="none" w:sz="0" w:space="0" w:color="auto"/>
      </w:divBdr>
    </w:div>
    <w:div w:id="2055079278">
      <w:bodyDiv w:val="1"/>
      <w:marLeft w:val="0"/>
      <w:marRight w:val="0"/>
      <w:marTop w:val="0"/>
      <w:marBottom w:val="0"/>
      <w:divBdr>
        <w:top w:val="none" w:sz="0" w:space="0" w:color="auto"/>
        <w:left w:val="none" w:sz="0" w:space="0" w:color="auto"/>
        <w:bottom w:val="none" w:sz="0" w:space="0" w:color="auto"/>
        <w:right w:val="none" w:sz="0" w:space="0" w:color="auto"/>
      </w:divBdr>
    </w:div>
    <w:div w:id="2055808940">
      <w:bodyDiv w:val="1"/>
      <w:marLeft w:val="0"/>
      <w:marRight w:val="0"/>
      <w:marTop w:val="0"/>
      <w:marBottom w:val="0"/>
      <w:divBdr>
        <w:top w:val="none" w:sz="0" w:space="0" w:color="auto"/>
        <w:left w:val="none" w:sz="0" w:space="0" w:color="auto"/>
        <w:bottom w:val="none" w:sz="0" w:space="0" w:color="auto"/>
        <w:right w:val="none" w:sz="0" w:space="0" w:color="auto"/>
      </w:divBdr>
    </w:div>
    <w:div w:id="2071951471">
      <w:bodyDiv w:val="1"/>
      <w:marLeft w:val="0"/>
      <w:marRight w:val="0"/>
      <w:marTop w:val="0"/>
      <w:marBottom w:val="0"/>
      <w:divBdr>
        <w:top w:val="none" w:sz="0" w:space="0" w:color="auto"/>
        <w:left w:val="none" w:sz="0" w:space="0" w:color="auto"/>
        <w:bottom w:val="none" w:sz="0" w:space="0" w:color="auto"/>
        <w:right w:val="none" w:sz="0" w:space="0" w:color="auto"/>
      </w:divBdr>
    </w:div>
    <w:div w:id="2075470345">
      <w:bodyDiv w:val="1"/>
      <w:marLeft w:val="0"/>
      <w:marRight w:val="0"/>
      <w:marTop w:val="0"/>
      <w:marBottom w:val="0"/>
      <w:divBdr>
        <w:top w:val="none" w:sz="0" w:space="0" w:color="auto"/>
        <w:left w:val="none" w:sz="0" w:space="0" w:color="auto"/>
        <w:bottom w:val="none" w:sz="0" w:space="0" w:color="auto"/>
        <w:right w:val="none" w:sz="0" w:space="0" w:color="auto"/>
      </w:divBdr>
    </w:div>
    <w:div w:id="2081322620">
      <w:bodyDiv w:val="1"/>
      <w:marLeft w:val="0"/>
      <w:marRight w:val="0"/>
      <w:marTop w:val="0"/>
      <w:marBottom w:val="0"/>
      <w:divBdr>
        <w:top w:val="none" w:sz="0" w:space="0" w:color="auto"/>
        <w:left w:val="none" w:sz="0" w:space="0" w:color="auto"/>
        <w:bottom w:val="none" w:sz="0" w:space="0" w:color="auto"/>
        <w:right w:val="none" w:sz="0" w:space="0" w:color="auto"/>
      </w:divBdr>
    </w:div>
    <w:div w:id="2083989054">
      <w:bodyDiv w:val="1"/>
      <w:marLeft w:val="0"/>
      <w:marRight w:val="0"/>
      <w:marTop w:val="0"/>
      <w:marBottom w:val="0"/>
      <w:divBdr>
        <w:top w:val="none" w:sz="0" w:space="0" w:color="auto"/>
        <w:left w:val="none" w:sz="0" w:space="0" w:color="auto"/>
        <w:bottom w:val="none" w:sz="0" w:space="0" w:color="auto"/>
        <w:right w:val="none" w:sz="0" w:space="0" w:color="auto"/>
      </w:divBdr>
    </w:div>
    <w:div w:id="2089032313">
      <w:bodyDiv w:val="1"/>
      <w:marLeft w:val="0"/>
      <w:marRight w:val="0"/>
      <w:marTop w:val="0"/>
      <w:marBottom w:val="0"/>
      <w:divBdr>
        <w:top w:val="none" w:sz="0" w:space="0" w:color="auto"/>
        <w:left w:val="none" w:sz="0" w:space="0" w:color="auto"/>
        <w:bottom w:val="none" w:sz="0" w:space="0" w:color="auto"/>
        <w:right w:val="none" w:sz="0" w:space="0" w:color="auto"/>
      </w:divBdr>
    </w:div>
    <w:div w:id="2089646800">
      <w:bodyDiv w:val="1"/>
      <w:marLeft w:val="0"/>
      <w:marRight w:val="0"/>
      <w:marTop w:val="0"/>
      <w:marBottom w:val="0"/>
      <w:divBdr>
        <w:top w:val="none" w:sz="0" w:space="0" w:color="auto"/>
        <w:left w:val="none" w:sz="0" w:space="0" w:color="auto"/>
        <w:bottom w:val="none" w:sz="0" w:space="0" w:color="auto"/>
        <w:right w:val="none" w:sz="0" w:space="0" w:color="auto"/>
      </w:divBdr>
    </w:div>
    <w:div w:id="2094157747">
      <w:bodyDiv w:val="1"/>
      <w:marLeft w:val="0"/>
      <w:marRight w:val="0"/>
      <w:marTop w:val="0"/>
      <w:marBottom w:val="0"/>
      <w:divBdr>
        <w:top w:val="none" w:sz="0" w:space="0" w:color="auto"/>
        <w:left w:val="none" w:sz="0" w:space="0" w:color="auto"/>
        <w:bottom w:val="none" w:sz="0" w:space="0" w:color="auto"/>
        <w:right w:val="none" w:sz="0" w:space="0" w:color="auto"/>
      </w:divBdr>
    </w:div>
    <w:div w:id="2096783007">
      <w:bodyDiv w:val="1"/>
      <w:marLeft w:val="0"/>
      <w:marRight w:val="0"/>
      <w:marTop w:val="0"/>
      <w:marBottom w:val="0"/>
      <w:divBdr>
        <w:top w:val="none" w:sz="0" w:space="0" w:color="auto"/>
        <w:left w:val="none" w:sz="0" w:space="0" w:color="auto"/>
        <w:bottom w:val="none" w:sz="0" w:space="0" w:color="auto"/>
        <w:right w:val="none" w:sz="0" w:space="0" w:color="auto"/>
      </w:divBdr>
    </w:div>
    <w:div w:id="2097705383">
      <w:bodyDiv w:val="1"/>
      <w:marLeft w:val="0"/>
      <w:marRight w:val="0"/>
      <w:marTop w:val="0"/>
      <w:marBottom w:val="0"/>
      <w:divBdr>
        <w:top w:val="none" w:sz="0" w:space="0" w:color="auto"/>
        <w:left w:val="none" w:sz="0" w:space="0" w:color="auto"/>
        <w:bottom w:val="none" w:sz="0" w:space="0" w:color="auto"/>
        <w:right w:val="none" w:sz="0" w:space="0" w:color="auto"/>
      </w:divBdr>
    </w:div>
    <w:div w:id="2098668833">
      <w:bodyDiv w:val="1"/>
      <w:marLeft w:val="0"/>
      <w:marRight w:val="0"/>
      <w:marTop w:val="0"/>
      <w:marBottom w:val="0"/>
      <w:divBdr>
        <w:top w:val="none" w:sz="0" w:space="0" w:color="auto"/>
        <w:left w:val="none" w:sz="0" w:space="0" w:color="auto"/>
        <w:bottom w:val="none" w:sz="0" w:space="0" w:color="auto"/>
        <w:right w:val="none" w:sz="0" w:space="0" w:color="auto"/>
      </w:divBdr>
    </w:div>
    <w:div w:id="2101293931">
      <w:bodyDiv w:val="1"/>
      <w:marLeft w:val="0"/>
      <w:marRight w:val="0"/>
      <w:marTop w:val="0"/>
      <w:marBottom w:val="0"/>
      <w:divBdr>
        <w:top w:val="none" w:sz="0" w:space="0" w:color="auto"/>
        <w:left w:val="none" w:sz="0" w:space="0" w:color="auto"/>
        <w:bottom w:val="none" w:sz="0" w:space="0" w:color="auto"/>
        <w:right w:val="none" w:sz="0" w:space="0" w:color="auto"/>
      </w:divBdr>
    </w:div>
    <w:div w:id="2103527609">
      <w:bodyDiv w:val="1"/>
      <w:marLeft w:val="0"/>
      <w:marRight w:val="0"/>
      <w:marTop w:val="0"/>
      <w:marBottom w:val="0"/>
      <w:divBdr>
        <w:top w:val="none" w:sz="0" w:space="0" w:color="auto"/>
        <w:left w:val="none" w:sz="0" w:space="0" w:color="auto"/>
        <w:bottom w:val="none" w:sz="0" w:space="0" w:color="auto"/>
        <w:right w:val="none" w:sz="0" w:space="0" w:color="auto"/>
      </w:divBdr>
    </w:div>
    <w:div w:id="2104449534">
      <w:bodyDiv w:val="1"/>
      <w:marLeft w:val="0"/>
      <w:marRight w:val="0"/>
      <w:marTop w:val="0"/>
      <w:marBottom w:val="0"/>
      <w:divBdr>
        <w:top w:val="none" w:sz="0" w:space="0" w:color="auto"/>
        <w:left w:val="none" w:sz="0" w:space="0" w:color="auto"/>
        <w:bottom w:val="none" w:sz="0" w:space="0" w:color="auto"/>
        <w:right w:val="none" w:sz="0" w:space="0" w:color="auto"/>
      </w:divBdr>
    </w:div>
    <w:div w:id="2105227572">
      <w:bodyDiv w:val="1"/>
      <w:marLeft w:val="0"/>
      <w:marRight w:val="0"/>
      <w:marTop w:val="0"/>
      <w:marBottom w:val="0"/>
      <w:divBdr>
        <w:top w:val="none" w:sz="0" w:space="0" w:color="auto"/>
        <w:left w:val="none" w:sz="0" w:space="0" w:color="auto"/>
        <w:bottom w:val="none" w:sz="0" w:space="0" w:color="auto"/>
        <w:right w:val="none" w:sz="0" w:space="0" w:color="auto"/>
      </w:divBdr>
    </w:div>
    <w:div w:id="2107798411">
      <w:bodyDiv w:val="1"/>
      <w:marLeft w:val="0"/>
      <w:marRight w:val="0"/>
      <w:marTop w:val="0"/>
      <w:marBottom w:val="0"/>
      <w:divBdr>
        <w:top w:val="none" w:sz="0" w:space="0" w:color="auto"/>
        <w:left w:val="none" w:sz="0" w:space="0" w:color="auto"/>
        <w:bottom w:val="none" w:sz="0" w:space="0" w:color="auto"/>
        <w:right w:val="none" w:sz="0" w:space="0" w:color="auto"/>
      </w:divBdr>
    </w:div>
    <w:div w:id="2110155462">
      <w:bodyDiv w:val="1"/>
      <w:marLeft w:val="0"/>
      <w:marRight w:val="0"/>
      <w:marTop w:val="0"/>
      <w:marBottom w:val="0"/>
      <w:divBdr>
        <w:top w:val="none" w:sz="0" w:space="0" w:color="auto"/>
        <w:left w:val="none" w:sz="0" w:space="0" w:color="auto"/>
        <w:bottom w:val="none" w:sz="0" w:space="0" w:color="auto"/>
        <w:right w:val="none" w:sz="0" w:space="0" w:color="auto"/>
      </w:divBdr>
    </w:div>
    <w:div w:id="2111198013">
      <w:bodyDiv w:val="1"/>
      <w:marLeft w:val="0"/>
      <w:marRight w:val="0"/>
      <w:marTop w:val="0"/>
      <w:marBottom w:val="0"/>
      <w:divBdr>
        <w:top w:val="none" w:sz="0" w:space="0" w:color="auto"/>
        <w:left w:val="none" w:sz="0" w:space="0" w:color="auto"/>
        <w:bottom w:val="none" w:sz="0" w:space="0" w:color="auto"/>
        <w:right w:val="none" w:sz="0" w:space="0" w:color="auto"/>
      </w:divBdr>
    </w:div>
    <w:div w:id="2112434741">
      <w:bodyDiv w:val="1"/>
      <w:marLeft w:val="0"/>
      <w:marRight w:val="0"/>
      <w:marTop w:val="0"/>
      <w:marBottom w:val="0"/>
      <w:divBdr>
        <w:top w:val="none" w:sz="0" w:space="0" w:color="auto"/>
        <w:left w:val="none" w:sz="0" w:space="0" w:color="auto"/>
        <w:bottom w:val="none" w:sz="0" w:space="0" w:color="auto"/>
        <w:right w:val="none" w:sz="0" w:space="0" w:color="auto"/>
      </w:divBdr>
    </w:div>
    <w:div w:id="2114863775">
      <w:bodyDiv w:val="1"/>
      <w:marLeft w:val="0"/>
      <w:marRight w:val="0"/>
      <w:marTop w:val="0"/>
      <w:marBottom w:val="0"/>
      <w:divBdr>
        <w:top w:val="none" w:sz="0" w:space="0" w:color="auto"/>
        <w:left w:val="none" w:sz="0" w:space="0" w:color="auto"/>
        <w:bottom w:val="none" w:sz="0" w:space="0" w:color="auto"/>
        <w:right w:val="none" w:sz="0" w:space="0" w:color="auto"/>
      </w:divBdr>
    </w:div>
    <w:div w:id="2116557289">
      <w:bodyDiv w:val="1"/>
      <w:marLeft w:val="0"/>
      <w:marRight w:val="0"/>
      <w:marTop w:val="0"/>
      <w:marBottom w:val="0"/>
      <w:divBdr>
        <w:top w:val="none" w:sz="0" w:space="0" w:color="auto"/>
        <w:left w:val="none" w:sz="0" w:space="0" w:color="auto"/>
        <w:bottom w:val="none" w:sz="0" w:space="0" w:color="auto"/>
        <w:right w:val="none" w:sz="0" w:space="0" w:color="auto"/>
      </w:divBdr>
    </w:div>
    <w:div w:id="2116629278">
      <w:bodyDiv w:val="1"/>
      <w:marLeft w:val="0"/>
      <w:marRight w:val="0"/>
      <w:marTop w:val="0"/>
      <w:marBottom w:val="0"/>
      <w:divBdr>
        <w:top w:val="none" w:sz="0" w:space="0" w:color="auto"/>
        <w:left w:val="none" w:sz="0" w:space="0" w:color="auto"/>
        <w:bottom w:val="none" w:sz="0" w:space="0" w:color="auto"/>
        <w:right w:val="none" w:sz="0" w:space="0" w:color="auto"/>
      </w:divBdr>
    </w:div>
    <w:div w:id="2117745317">
      <w:bodyDiv w:val="1"/>
      <w:marLeft w:val="0"/>
      <w:marRight w:val="0"/>
      <w:marTop w:val="0"/>
      <w:marBottom w:val="0"/>
      <w:divBdr>
        <w:top w:val="none" w:sz="0" w:space="0" w:color="auto"/>
        <w:left w:val="none" w:sz="0" w:space="0" w:color="auto"/>
        <w:bottom w:val="none" w:sz="0" w:space="0" w:color="auto"/>
        <w:right w:val="none" w:sz="0" w:space="0" w:color="auto"/>
      </w:divBdr>
    </w:div>
    <w:div w:id="2119253256">
      <w:bodyDiv w:val="1"/>
      <w:marLeft w:val="0"/>
      <w:marRight w:val="0"/>
      <w:marTop w:val="0"/>
      <w:marBottom w:val="0"/>
      <w:divBdr>
        <w:top w:val="none" w:sz="0" w:space="0" w:color="auto"/>
        <w:left w:val="none" w:sz="0" w:space="0" w:color="auto"/>
        <w:bottom w:val="none" w:sz="0" w:space="0" w:color="auto"/>
        <w:right w:val="none" w:sz="0" w:space="0" w:color="auto"/>
      </w:divBdr>
    </w:div>
    <w:div w:id="2122799978">
      <w:bodyDiv w:val="1"/>
      <w:marLeft w:val="0"/>
      <w:marRight w:val="0"/>
      <w:marTop w:val="0"/>
      <w:marBottom w:val="0"/>
      <w:divBdr>
        <w:top w:val="none" w:sz="0" w:space="0" w:color="auto"/>
        <w:left w:val="none" w:sz="0" w:space="0" w:color="auto"/>
        <w:bottom w:val="none" w:sz="0" w:space="0" w:color="auto"/>
        <w:right w:val="none" w:sz="0" w:space="0" w:color="auto"/>
      </w:divBdr>
    </w:div>
    <w:div w:id="2123911045">
      <w:bodyDiv w:val="1"/>
      <w:marLeft w:val="0"/>
      <w:marRight w:val="0"/>
      <w:marTop w:val="0"/>
      <w:marBottom w:val="0"/>
      <w:divBdr>
        <w:top w:val="none" w:sz="0" w:space="0" w:color="auto"/>
        <w:left w:val="none" w:sz="0" w:space="0" w:color="auto"/>
        <w:bottom w:val="none" w:sz="0" w:space="0" w:color="auto"/>
        <w:right w:val="none" w:sz="0" w:space="0" w:color="auto"/>
      </w:divBdr>
    </w:div>
    <w:div w:id="2125423275">
      <w:bodyDiv w:val="1"/>
      <w:marLeft w:val="0"/>
      <w:marRight w:val="0"/>
      <w:marTop w:val="0"/>
      <w:marBottom w:val="0"/>
      <w:divBdr>
        <w:top w:val="none" w:sz="0" w:space="0" w:color="auto"/>
        <w:left w:val="none" w:sz="0" w:space="0" w:color="auto"/>
        <w:bottom w:val="none" w:sz="0" w:space="0" w:color="auto"/>
        <w:right w:val="none" w:sz="0" w:space="0" w:color="auto"/>
      </w:divBdr>
    </w:div>
    <w:div w:id="2128548791">
      <w:bodyDiv w:val="1"/>
      <w:marLeft w:val="0"/>
      <w:marRight w:val="0"/>
      <w:marTop w:val="0"/>
      <w:marBottom w:val="0"/>
      <w:divBdr>
        <w:top w:val="none" w:sz="0" w:space="0" w:color="auto"/>
        <w:left w:val="none" w:sz="0" w:space="0" w:color="auto"/>
        <w:bottom w:val="none" w:sz="0" w:space="0" w:color="auto"/>
        <w:right w:val="none" w:sz="0" w:space="0" w:color="auto"/>
      </w:divBdr>
    </w:div>
    <w:div w:id="2128769380">
      <w:bodyDiv w:val="1"/>
      <w:marLeft w:val="0"/>
      <w:marRight w:val="0"/>
      <w:marTop w:val="0"/>
      <w:marBottom w:val="0"/>
      <w:divBdr>
        <w:top w:val="none" w:sz="0" w:space="0" w:color="auto"/>
        <w:left w:val="none" w:sz="0" w:space="0" w:color="auto"/>
        <w:bottom w:val="none" w:sz="0" w:space="0" w:color="auto"/>
        <w:right w:val="none" w:sz="0" w:space="0" w:color="auto"/>
      </w:divBdr>
    </w:div>
    <w:div w:id="2130320078">
      <w:bodyDiv w:val="1"/>
      <w:marLeft w:val="0"/>
      <w:marRight w:val="0"/>
      <w:marTop w:val="0"/>
      <w:marBottom w:val="0"/>
      <w:divBdr>
        <w:top w:val="none" w:sz="0" w:space="0" w:color="auto"/>
        <w:left w:val="none" w:sz="0" w:space="0" w:color="auto"/>
        <w:bottom w:val="none" w:sz="0" w:space="0" w:color="auto"/>
        <w:right w:val="none" w:sz="0" w:space="0" w:color="auto"/>
      </w:divBdr>
    </w:div>
    <w:div w:id="214002728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fontTable" Target="fontTable.xml"/><Relationship Id="rId68"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40.xml"/><Relationship Id="rId61" Type="http://schemas.openxmlformats.org/officeDocument/2006/relationships/chart" Target="charts/chart44.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theme" Target="theme/theme1.xml"/><Relationship Id="rId69" Type="http://schemas.microsoft.com/office/2007/relationships/stylesWithEffects" Target="stylesWithEffects.xml"/><Relationship Id="rId8" Type="http://schemas.openxmlformats.org/officeDocument/2006/relationships/webSettings" Target="webSettings.xml"/><Relationship Id="rId51" Type="http://schemas.openxmlformats.org/officeDocument/2006/relationships/chart" Target="charts/chart3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59" Type="http://schemas.openxmlformats.org/officeDocument/2006/relationships/chart" Target="charts/chart42.xml"/><Relationship Id="rId67" Type="http://schemas.microsoft.com/office/2016/09/relationships/commentsIds" Target="commentsIds.xml"/><Relationship Id="rId20" Type="http://schemas.openxmlformats.org/officeDocument/2006/relationships/chart" Target="charts/chart5.xml"/><Relationship Id="rId41" Type="http://schemas.openxmlformats.org/officeDocument/2006/relationships/hyperlink" Target="https://seffaflik.epias.com.tr/" TargetMode="External"/><Relationship Id="rId54" Type="http://schemas.openxmlformats.org/officeDocument/2006/relationships/chart" Target="charts/chart37.xml"/><Relationship Id="rId62"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fbedir\Desktop\2019\1-y&#305;lll&#305;k%20sekt&#246;r%20raporu%20i&#231;in%20&#252;retim%20verileri.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bedir\Desktop\2019\&#304;THALA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bedir\Desktop\2019\&#304;THALA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Belgelerim\Y&#305;ll&#305;k%20Do&#287;al%20Gaz\2-&#304;THALA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bedir\Desktop\2019\&#304;THALA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bedir\Desktop\2019\&#304;THALA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bedir\Desktop\2019\&#304;THALA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fbedir\Desktop\2019\&#304;THALA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Belgelerim\Y&#305;ll&#305;k%20Rapor\2-&#304;THALA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Belgelerim\Y&#305;ll&#305;k%20Do&#287;al%20Gaz\2-&#304;THALA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Belgelerim\Y&#305;ll&#305;k%20Do&#287;al%20Gaz\2-&#304;THALA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fbedir\Desktop\2019\1-y&#305;lll&#305;k%20sekt&#246;r%20raporu%20i&#231;in%20&#252;retim%20verileri.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fbedir\Desktop\2019\3-&#304;HRACA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fbedir\Desktop\2019\3-&#304;HRACA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fbedir\Desktop\2019\4-DEPOLAM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fbedir\Desktop\2019\Depo%20yen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4-Toptan%20Sat&#305;&#35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uzun\Desktop\raporlar\ocak%202020\&#351;ekil%207.1%2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5-cng.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uzun\Desktop\2016%20Do&#287;al%20Gaz%20Piyasas&#305;%20Y&#305;ll&#305;k%20Rapor%20&#199;al&#305;&#351;mas&#305;\&#350;ablon\6-cng.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6-&#304;letim.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6-&#304;letim.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fbedir\Desktop\2019\1-y&#305;lll&#305;k%20sekt&#246;r%20raporu%20i&#231;in%20&#252;retim%20verileri.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6-&#304;letim.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6-&#304;letim.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6-&#304;letim.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8-T&#252;keti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bedir\Desktop\2019\1-y&#305;lll&#305;k%20sekt&#246;r%20raporu%20i&#231;in%20&#252;retim%20verileri.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8-T&#252;ketim.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8-T&#252;ketim.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8-T&#252;ketim.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8-T&#252;ketim.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uzun\Desktop\2018%20Do&#287;al%20Gaz%20Piyasas&#305;%20Sekt&#246;r%20Raporu%20&#350;ablonu\7-Da&#287;&#305;t&#305;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bedir\Desktop\2019\1-y&#305;lll&#305;k%20sekt&#246;r%20raporu%20i&#231;in%20&#252;retim%20veriler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bedir\Desktop\2019\1-y&#305;lll&#305;k%20sekt&#246;r%20raporu%20i&#231;in%20&#252;retim%20veriler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bedir\Desktop\2019\2-&#304;THAL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bedir\Desktop\2019\2-&#304;THALA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elgelerim\Y&#305;ll&#305;k%20Do&#287;al%20Gaz\2-&#304;THAL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Sayfa3!$C$30:$M$30</c:f>
              <c:strCache>
                <c:ptCount val="11"/>
                <c:pt idx="0">
                  <c:v>684</c:v>
                </c:pt>
                <c:pt idx="1">
                  <c:v>682</c:v>
                </c:pt>
                <c:pt idx="2">
                  <c:v>759</c:v>
                </c:pt>
                <c:pt idx="3">
                  <c:v>632</c:v>
                </c:pt>
                <c:pt idx="4">
                  <c:v>537</c:v>
                </c:pt>
                <c:pt idx="5">
                  <c:v>479</c:v>
                </c:pt>
                <c:pt idx="6">
                  <c:v>381</c:v>
                </c:pt>
                <c:pt idx="7">
                  <c:v>367</c:v>
                </c:pt>
                <c:pt idx="8">
                  <c:v>354</c:v>
                </c:pt>
                <c:pt idx="9">
                  <c:v>428</c:v>
                </c:pt>
                <c:pt idx="10">
                  <c:v>474</c:v>
                </c:pt>
              </c:strCache>
            </c:strRef>
          </c:tx>
          <c:marker>
            <c:symbol val="none"/>
          </c:marker>
          <c:cat>
            <c:numRef>
              <c:f>Sayfa3!$C$29:$M$29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Sayfa3!$B$6:$M$6</c:f>
              <c:numCache>
                <c:formatCode>General</c:formatCode>
                <c:ptCount val="12"/>
                <c:pt idx="0">
                  <c:v>874</c:v>
                </c:pt>
                <c:pt idx="1">
                  <c:v>969</c:v>
                </c:pt>
                <c:pt idx="2">
                  <c:v>684</c:v>
                </c:pt>
                <c:pt idx="3">
                  <c:v>682</c:v>
                </c:pt>
                <c:pt idx="4">
                  <c:v>759</c:v>
                </c:pt>
                <c:pt idx="5">
                  <c:v>632</c:v>
                </c:pt>
                <c:pt idx="6">
                  <c:v>537</c:v>
                </c:pt>
                <c:pt idx="7">
                  <c:v>479</c:v>
                </c:pt>
                <c:pt idx="8">
                  <c:v>381</c:v>
                </c:pt>
                <c:pt idx="9" formatCode="0">
                  <c:v>367.28074654999989</c:v>
                </c:pt>
                <c:pt idx="10">
                  <c:v>354</c:v>
                </c:pt>
                <c:pt idx="11" formatCode="0">
                  <c:v>428</c:v>
                </c:pt>
              </c:numCache>
            </c:numRef>
          </c:val>
          <c:extLst xmlns:c16r2="http://schemas.microsoft.com/office/drawing/2015/06/chart">
            <c:ext xmlns:c16="http://schemas.microsoft.com/office/drawing/2014/chart" uri="{C3380CC4-5D6E-409C-BE32-E72D297353CC}">
              <c16:uniqueId val="{00000001-BA61-4BE2-86B4-5CBA34923CAD}"/>
            </c:ext>
          </c:extLst>
        </c:ser>
        <c:marker val="1"/>
        <c:axId val="117574272"/>
        <c:axId val="117596544"/>
      </c:lineChart>
      <c:catAx>
        <c:axId val="117574272"/>
        <c:scaling>
          <c:orientation val="minMax"/>
        </c:scaling>
        <c:axPos val="b"/>
        <c:majorGridlines>
          <c:spPr>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596544"/>
        <c:crosses val="autoZero"/>
        <c:auto val="1"/>
        <c:lblAlgn val="ctr"/>
        <c:lblOffset val="100"/>
      </c:catAx>
      <c:valAx>
        <c:axId val="117596544"/>
        <c:scaling>
          <c:orientation val="minMax"/>
          <c:max val="1000"/>
          <c:min val="300"/>
        </c:scaling>
        <c:axPos val="l"/>
        <c:majorGridlines>
          <c:spPr>
            <a:ln w="9525" cap="flat" cmpd="sng" algn="ctr">
              <a:no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574272"/>
        <c:crosses val="autoZero"/>
        <c:crossBetween val="between"/>
      </c:valAx>
      <c:spPr>
        <a:noFill/>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6"/>
          <c:order val="0"/>
          <c:tx>
            <c:strRef>
              <c:f>ithlt2.4!$I$1</c:f>
              <c:strCache>
                <c:ptCount val="1"/>
                <c:pt idx="0">
                  <c:v>2014</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ithlt2.4!$I$2:$I$13</c:f>
              <c:numCache>
                <c:formatCode>#,##0.00</c:formatCode>
                <c:ptCount val="12"/>
                <c:pt idx="0">
                  <c:v>4791.87</c:v>
                </c:pt>
                <c:pt idx="1">
                  <c:v>4219.7</c:v>
                </c:pt>
                <c:pt idx="2">
                  <c:v>4535.4399999999996</c:v>
                </c:pt>
                <c:pt idx="3">
                  <c:v>4114.91</c:v>
                </c:pt>
                <c:pt idx="4">
                  <c:v>3881.9300000000007</c:v>
                </c:pt>
                <c:pt idx="5">
                  <c:v>3301.27</c:v>
                </c:pt>
                <c:pt idx="6">
                  <c:v>3689.75</c:v>
                </c:pt>
                <c:pt idx="7">
                  <c:v>3828.66</c:v>
                </c:pt>
                <c:pt idx="8">
                  <c:v>3894.04</c:v>
                </c:pt>
                <c:pt idx="9">
                  <c:v>3442.02</c:v>
                </c:pt>
                <c:pt idx="10">
                  <c:v>4558.6600000000017</c:v>
                </c:pt>
                <c:pt idx="11">
                  <c:v>5004.0200000000004</c:v>
                </c:pt>
              </c:numCache>
            </c:numRef>
          </c:val>
          <c:extLst xmlns:c16r2="http://schemas.microsoft.com/office/drawing/2015/06/chart">
            <c:ext xmlns:c16="http://schemas.microsoft.com/office/drawing/2014/chart" uri="{C3380CC4-5D6E-409C-BE32-E72D297353CC}">
              <c16:uniqueId val="{00000000-9B03-4029-A625-D661911CFE2B}"/>
            </c:ext>
          </c:extLst>
        </c:ser>
        <c:ser>
          <c:idx val="7"/>
          <c:order val="1"/>
          <c:tx>
            <c:strRef>
              <c:f>ithlt2.4!$J$1</c:f>
              <c:strCache>
                <c:ptCount val="1"/>
                <c:pt idx="0">
                  <c:v>2015</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ithlt2.4!$J$2:$J$13</c:f>
              <c:numCache>
                <c:formatCode>#,##0.00</c:formatCode>
                <c:ptCount val="12"/>
                <c:pt idx="0">
                  <c:v>4997.8</c:v>
                </c:pt>
                <c:pt idx="1">
                  <c:v>4634.5</c:v>
                </c:pt>
                <c:pt idx="2">
                  <c:v>4277.5</c:v>
                </c:pt>
                <c:pt idx="3">
                  <c:v>3572.8300000000008</c:v>
                </c:pt>
                <c:pt idx="4">
                  <c:v>3332.88</c:v>
                </c:pt>
                <c:pt idx="5">
                  <c:v>3201.4</c:v>
                </c:pt>
                <c:pt idx="6">
                  <c:v>3325.4900000000002</c:v>
                </c:pt>
                <c:pt idx="7">
                  <c:v>3741.3300000000008</c:v>
                </c:pt>
                <c:pt idx="8">
                  <c:v>3684.66</c:v>
                </c:pt>
                <c:pt idx="9">
                  <c:v>3745.98</c:v>
                </c:pt>
                <c:pt idx="10">
                  <c:v>4571.5</c:v>
                </c:pt>
                <c:pt idx="11">
                  <c:v>5341.2</c:v>
                </c:pt>
              </c:numCache>
            </c:numRef>
          </c:val>
          <c:extLst xmlns:c16r2="http://schemas.microsoft.com/office/drawing/2015/06/chart">
            <c:ext xmlns:c16="http://schemas.microsoft.com/office/drawing/2014/chart" uri="{C3380CC4-5D6E-409C-BE32-E72D297353CC}">
              <c16:uniqueId val="{00000001-9B03-4029-A625-D661911CFE2B}"/>
            </c:ext>
          </c:extLst>
        </c:ser>
        <c:ser>
          <c:idx val="8"/>
          <c:order val="2"/>
          <c:tx>
            <c:strRef>
              <c:f>ithlt2.4!$K$1</c:f>
              <c:strCache>
                <c:ptCount val="1"/>
                <c:pt idx="0">
                  <c:v>2016</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ithlt2.4!$K$2:$K$13</c:f>
              <c:numCache>
                <c:formatCode>#,##0.00</c:formatCode>
                <c:ptCount val="12"/>
                <c:pt idx="0">
                  <c:v>5392.94</c:v>
                </c:pt>
                <c:pt idx="1">
                  <c:v>3964.11</c:v>
                </c:pt>
                <c:pt idx="2">
                  <c:v>3812.55</c:v>
                </c:pt>
                <c:pt idx="3">
                  <c:v>3553.46</c:v>
                </c:pt>
                <c:pt idx="4">
                  <c:v>3215.71</c:v>
                </c:pt>
                <c:pt idx="5">
                  <c:v>3173.14</c:v>
                </c:pt>
                <c:pt idx="6">
                  <c:v>3220.08</c:v>
                </c:pt>
                <c:pt idx="7">
                  <c:v>3627.2</c:v>
                </c:pt>
                <c:pt idx="8">
                  <c:v>3007.63</c:v>
                </c:pt>
                <c:pt idx="9">
                  <c:v>3456.3100000000009</c:v>
                </c:pt>
                <c:pt idx="10">
                  <c:v>4354.71</c:v>
                </c:pt>
                <c:pt idx="11">
                  <c:v>5574.35</c:v>
                </c:pt>
              </c:numCache>
            </c:numRef>
          </c:val>
          <c:extLst xmlns:c16r2="http://schemas.microsoft.com/office/drawing/2015/06/chart">
            <c:ext xmlns:c16="http://schemas.microsoft.com/office/drawing/2014/chart" uri="{C3380CC4-5D6E-409C-BE32-E72D297353CC}">
              <c16:uniqueId val="{00000002-9B03-4029-A625-D661911CFE2B}"/>
            </c:ext>
          </c:extLst>
        </c:ser>
        <c:ser>
          <c:idx val="9"/>
          <c:order val="3"/>
          <c:tx>
            <c:strRef>
              <c:f>ithlt2.4!$L$1</c:f>
              <c:strCache>
                <c:ptCount val="1"/>
                <c:pt idx="0">
                  <c:v>2017</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ithlt2.4!$L$2:$L$13</c:f>
              <c:numCache>
                <c:formatCode>#,##0.00</c:formatCode>
                <c:ptCount val="12"/>
                <c:pt idx="0">
                  <c:v>5914.34</c:v>
                </c:pt>
                <c:pt idx="1">
                  <c:v>5252.73</c:v>
                </c:pt>
                <c:pt idx="2">
                  <c:v>5081.2700000000013</c:v>
                </c:pt>
                <c:pt idx="3">
                  <c:v>4250.26</c:v>
                </c:pt>
                <c:pt idx="4">
                  <c:v>3727.77</c:v>
                </c:pt>
                <c:pt idx="5">
                  <c:v>3609.8900000000008</c:v>
                </c:pt>
                <c:pt idx="6">
                  <c:v>4135.45</c:v>
                </c:pt>
                <c:pt idx="7">
                  <c:v>4015.73</c:v>
                </c:pt>
                <c:pt idx="8">
                  <c:v>3680.77</c:v>
                </c:pt>
                <c:pt idx="9">
                  <c:v>4137.1000000000004</c:v>
                </c:pt>
                <c:pt idx="10">
                  <c:v>5448.85</c:v>
                </c:pt>
                <c:pt idx="11">
                  <c:v>5995.79</c:v>
                </c:pt>
              </c:numCache>
            </c:numRef>
          </c:val>
          <c:extLst xmlns:c16r2="http://schemas.microsoft.com/office/drawing/2015/06/chart">
            <c:ext xmlns:c16="http://schemas.microsoft.com/office/drawing/2014/chart" uri="{C3380CC4-5D6E-409C-BE32-E72D297353CC}">
              <c16:uniqueId val="{00000003-9B03-4029-A625-D661911CFE2B}"/>
            </c:ext>
          </c:extLst>
        </c:ser>
        <c:ser>
          <c:idx val="10"/>
          <c:order val="4"/>
          <c:tx>
            <c:strRef>
              <c:f>ithlt2.4!$M$1</c:f>
              <c:strCache>
                <c:ptCount val="1"/>
                <c:pt idx="0">
                  <c:v>2018</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ithlt2.4!$M$2:$M$13</c:f>
              <c:numCache>
                <c:formatCode>#,##0.00</c:formatCode>
                <c:ptCount val="12"/>
                <c:pt idx="0">
                  <c:v>6216.512665000002</c:v>
                </c:pt>
                <c:pt idx="1">
                  <c:v>5403.5580300000001</c:v>
                </c:pt>
                <c:pt idx="2">
                  <c:v>4725.365339457534</c:v>
                </c:pt>
                <c:pt idx="3">
                  <c:v>3670.1120270000001</c:v>
                </c:pt>
                <c:pt idx="4">
                  <c:v>3008.815293000001</c:v>
                </c:pt>
                <c:pt idx="5">
                  <c:v>2928.6307081529199</c:v>
                </c:pt>
                <c:pt idx="6">
                  <c:v>3635.407882</c:v>
                </c:pt>
                <c:pt idx="7">
                  <c:v>3034.6112699999999</c:v>
                </c:pt>
                <c:pt idx="8">
                  <c:v>3281.4738050000001</c:v>
                </c:pt>
                <c:pt idx="9">
                  <c:v>3629.3105316371216</c:v>
                </c:pt>
                <c:pt idx="10">
                  <c:v>4695.6945199449392</c:v>
                </c:pt>
                <c:pt idx="11">
                  <c:v>6052.560628000002</c:v>
                </c:pt>
              </c:numCache>
            </c:numRef>
          </c:val>
          <c:extLst xmlns:c16r2="http://schemas.microsoft.com/office/drawing/2015/06/chart">
            <c:ext xmlns:c16="http://schemas.microsoft.com/office/drawing/2014/chart" uri="{C3380CC4-5D6E-409C-BE32-E72D297353CC}">
              <c16:uniqueId val="{00000004-9B03-4029-A625-D661911CFE2B}"/>
            </c:ext>
          </c:extLst>
        </c:ser>
        <c:ser>
          <c:idx val="11"/>
          <c:order val="5"/>
          <c:tx>
            <c:strRef>
              <c:f>ithlt2.4!$N$1</c:f>
              <c:strCache>
                <c:ptCount val="1"/>
                <c:pt idx="0">
                  <c:v>2019</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ithlt2.4!$N$2:$N$13</c:f>
              <c:numCache>
                <c:formatCode>#,##0.00</c:formatCode>
                <c:ptCount val="12"/>
                <c:pt idx="0">
                  <c:v>5810.1185060000016</c:v>
                </c:pt>
                <c:pt idx="1">
                  <c:v>4275.9155457066499</c:v>
                </c:pt>
                <c:pt idx="2">
                  <c:v>4296.1261671479033</c:v>
                </c:pt>
                <c:pt idx="3">
                  <c:v>3550.3399343236101</c:v>
                </c:pt>
                <c:pt idx="4">
                  <c:v>2681.1191129755525</c:v>
                </c:pt>
                <c:pt idx="5">
                  <c:v>2677.7052047382103</c:v>
                </c:pt>
                <c:pt idx="6">
                  <c:v>3257.5378609999998</c:v>
                </c:pt>
                <c:pt idx="7">
                  <c:v>3148.0922310000001</c:v>
                </c:pt>
                <c:pt idx="8">
                  <c:v>3038.4643140000007</c:v>
                </c:pt>
                <c:pt idx="9">
                  <c:v>3158.88729180786</c:v>
                </c:pt>
                <c:pt idx="10">
                  <c:v>3900.9682722484008</c:v>
                </c:pt>
                <c:pt idx="11">
                  <c:v>5416.1936360630034</c:v>
                </c:pt>
              </c:numCache>
            </c:numRef>
          </c:val>
          <c:extLst xmlns:c16r2="http://schemas.microsoft.com/office/drawing/2015/06/chart">
            <c:ext xmlns:c16="http://schemas.microsoft.com/office/drawing/2014/chart" uri="{C3380CC4-5D6E-409C-BE32-E72D297353CC}">
              <c16:uniqueId val="{00000005-9B03-4029-A625-D661911CFE2B}"/>
            </c:ext>
          </c:extLst>
        </c:ser>
        <c:ser>
          <c:idx val="0"/>
          <c:order val="6"/>
          <c:tx>
            <c:strRef>
              <c:f>ithlt2.4!$I$1</c:f>
              <c:strCache>
                <c:ptCount val="1"/>
                <c:pt idx="0">
                  <c:v>2014</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ithlt2.4!$I$2:$I$13</c:f>
              <c:numCache>
                <c:formatCode>#,##0.00</c:formatCode>
                <c:ptCount val="12"/>
                <c:pt idx="0">
                  <c:v>4791.87</c:v>
                </c:pt>
                <c:pt idx="1">
                  <c:v>4219.7</c:v>
                </c:pt>
                <c:pt idx="2">
                  <c:v>4535.4399999999996</c:v>
                </c:pt>
                <c:pt idx="3">
                  <c:v>4114.91</c:v>
                </c:pt>
                <c:pt idx="4">
                  <c:v>3881.9300000000007</c:v>
                </c:pt>
                <c:pt idx="5">
                  <c:v>3301.27</c:v>
                </c:pt>
                <c:pt idx="6">
                  <c:v>3689.75</c:v>
                </c:pt>
                <c:pt idx="7">
                  <c:v>3828.66</c:v>
                </c:pt>
                <c:pt idx="8">
                  <c:v>3894.04</c:v>
                </c:pt>
                <c:pt idx="9">
                  <c:v>3442.02</c:v>
                </c:pt>
                <c:pt idx="10">
                  <c:v>4558.6600000000017</c:v>
                </c:pt>
                <c:pt idx="11">
                  <c:v>5004.0200000000004</c:v>
                </c:pt>
              </c:numCache>
            </c:numRef>
          </c:val>
          <c:extLst xmlns:c16r2="http://schemas.microsoft.com/office/drawing/2015/06/chart">
            <c:ext xmlns:c16="http://schemas.microsoft.com/office/drawing/2014/chart" uri="{C3380CC4-5D6E-409C-BE32-E72D297353CC}">
              <c16:uniqueId val="{00000006-9B03-4029-A625-D661911CFE2B}"/>
            </c:ext>
          </c:extLst>
        </c:ser>
        <c:ser>
          <c:idx val="1"/>
          <c:order val="7"/>
          <c:tx>
            <c:strRef>
              <c:f>ithlt2.4!$J$1</c:f>
              <c:strCache>
                <c:ptCount val="1"/>
                <c:pt idx="0">
                  <c:v>2015</c:v>
                </c:pt>
              </c:strCache>
            </c:strRef>
          </c:tx>
          <c:spPr>
            <a:ln>
              <a:solidFill>
                <a:schemeClr val="accent6">
                  <a:lumMod val="75000"/>
                </a:schemeClr>
              </a:solidFill>
            </a:ln>
          </c:spPr>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ithlt2.4!$J$2:$J$13</c:f>
              <c:numCache>
                <c:formatCode>#,##0.00</c:formatCode>
                <c:ptCount val="12"/>
                <c:pt idx="0">
                  <c:v>4997.8</c:v>
                </c:pt>
                <c:pt idx="1">
                  <c:v>4634.5</c:v>
                </c:pt>
                <c:pt idx="2">
                  <c:v>4277.5</c:v>
                </c:pt>
                <c:pt idx="3">
                  <c:v>3572.8300000000008</c:v>
                </c:pt>
                <c:pt idx="4">
                  <c:v>3332.88</c:v>
                </c:pt>
                <c:pt idx="5">
                  <c:v>3201.4</c:v>
                </c:pt>
                <c:pt idx="6">
                  <c:v>3325.4900000000002</c:v>
                </c:pt>
                <c:pt idx="7">
                  <c:v>3741.3300000000008</c:v>
                </c:pt>
                <c:pt idx="8">
                  <c:v>3684.66</c:v>
                </c:pt>
                <c:pt idx="9">
                  <c:v>3745.98</c:v>
                </c:pt>
                <c:pt idx="10">
                  <c:v>4571.5</c:v>
                </c:pt>
                <c:pt idx="11">
                  <c:v>5341.2</c:v>
                </c:pt>
              </c:numCache>
            </c:numRef>
          </c:val>
          <c:extLst xmlns:c16r2="http://schemas.microsoft.com/office/drawing/2015/06/chart">
            <c:ext xmlns:c16="http://schemas.microsoft.com/office/drawing/2014/chart" uri="{C3380CC4-5D6E-409C-BE32-E72D297353CC}">
              <c16:uniqueId val="{00000007-9B03-4029-A625-D661911CFE2B}"/>
            </c:ext>
          </c:extLst>
        </c:ser>
        <c:ser>
          <c:idx val="2"/>
          <c:order val="8"/>
          <c:tx>
            <c:strRef>
              <c:f>ithlt2.4!$K$1</c:f>
              <c:strCache>
                <c:ptCount val="1"/>
                <c:pt idx="0">
                  <c:v>2016</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ithlt2.4!$K$2:$K$13</c:f>
              <c:numCache>
                <c:formatCode>#,##0.00</c:formatCode>
                <c:ptCount val="12"/>
                <c:pt idx="0">
                  <c:v>5392.94</c:v>
                </c:pt>
                <c:pt idx="1">
                  <c:v>3964.11</c:v>
                </c:pt>
                <c:pt idx="2">
                  <c:v>3812.55</c:v>
                </c:pt>
                <c:pt idx="3">
                  <c:v>3553.46</c:v>
                </c:pt>
                <c:pt idx="4">
                  <c:v>3215.71</c:v>
                </c:pt>
                <c:pt idx="5">
                  <c:v>3173.14</c:v>
                </c:pt>
                <c:pt idx="6">
                  <c:v>3220.08</c:v>
                </c:pt>
                <c:pt idx="7">
                  <c:v>3627.2</c:v>
                </c:pt>
                <c:pt idx="8">
                  <c:v>3007.63</c:v>
                </c:pt>
                <c:pt idx="9">
                  <c:v>3456.3100000000009</c:v>
                </c:pt>
                <c:pt idx="10">
                  <c:v>4354.71</c:v>
                </c:pt>
                <c:pt idx="11">
                  <c:v>5574.35</c:v>
                </c:pt>
              </c:numCache>
            </c:numRef>
          </c:val>
          <c:extLst xmlns:c16r2="http://schemas.microsoft.com/office/drawing/2015/06/chart">
            <c:ext xmlns:c16="http://schemas.microsoft.com/office/drawing/2014/chart" uri="{C3380CC4-5D6E-409C-BE32-E72D297353CC}">
              <c16:uniqueId val="{00000008-9B03-4029-A625-D661911CFE2B}"/>
            </c:ext>
          </c:extLst>
        </c:ser>
        <c:ser>
          <c:idx val="3"/>
          <c:order val="9"/>
          <c:tx>
            <c:strRef>
              <c:f>ithlt2.4!$L$1</c:f>
              <c:strCache>
                <c:ptCount val="1"/>
                <c:pt idx="0">
                  <c:v>2017</c:v>
                </c:pt>
              </c:strCache>
            </c:strRef>
          </c:tx>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ithlt2.4!$L$2:$L$13</c:f>
              <c:numCache>
                <c:formatCode>#,##0.00</c:formatCode>
                <c:ptCount val="12"/>
                <c:pt idx="0">
                  <c:v>5914.34</c:v>
                </c:pt>
                <c:pt idx="1">
                  <c:v>5252.73</c:v>
                </c:pt>
                <c:pt idx="2">
                  <c:v>5081.2700000000013</c:v>
                </c:pt>
                <c:pt idx="3">
                  <c:v>4250.26</c:v>
                </c:pt>
                <c:pt idx="4">
                  <c:v>3727.77</c:v>
                </c:pt>
                <c:pt idx="5">
                  <c:v>3609.8900000000008</c:v>
                </c:pt>
                <c:pt idx="6">
                  <c:v>4135.45</c:v>
                </c:pt>
                <c:pt idx="7">
                  <c:v>4015.73</c:v>
                </c:pt>
                <c:pt idx="8">
                  <c:v>3680.77</c:v>
                </c:pt>
                <c:pt idx="9">
                  <c:v>4137.1000000000004</c:v>
                </c:pt>
                <c:pt idx="10">
                  <c:v>5448.85</c:v>
                </c:pt>
                <c:pt idx="11">
                  <c:v>5995.79</c:v>
                </c:pt>
              </c:numCache>
            </c:numRef>
          </c:val>
          <c:extLst xmlns:c16r2="http://schemas.microsoft.com/office/drawing/2015/06/chart">
            <c:ext xmlns:c16="http://schemas.microsoft.com/office/drawing/2014/chart" uri="{C3380CC4-5D6E-409C-BE32-E72D297353CC}">
              <c16:uniqueId val="{00000009-9B03-4029-A625-D661911CFE2B}"/>
            </c:ext>
          </c:extLst>
        </c:ser>
        <c:ser>
          <c:idx val="4"/>
          <c:order val="10"/>
          <c:tx>
            <c:strRef>
              <c:f>ithlt2.4!$M$1</c:f>
              <c:strCache>
                <c:ptCount val="1"/>
                <c:pt idx="0">
                  <c:v>2018</c:v>
                </c:pt>
              </c:strCache>
            </c:strRef>
          </c:tx>
          <c:spPr>
            <a:ln w="28575"/>
          </c:spPr>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ithlt2.4!$M$2:$M$13</c:f>
              <c:numCache>
                <c:formatCode>#,##0.00</c:formatCode>
                <c:ptCount val="12"/>
                <c:pt idx="0">
                  <c:v>6216.512665000002</c:v>
                </c:pt>
                <c:pt idx="1">
                  <c:v>5403.5580300000001</c:v>
                </c:pt>
                <c:pt idx="2">
                  <c:v>4725.365339457534</c:v>
                </c:pt>
                <c:pt idx="3">
                  <c:v>3670.1120270000001</c:v>
                </c:pt>
                <c:pt idx="4">
                  <c:v>3008.815293000001</c:v>
                </c:pt>
                <c:pt idx="5">
                  <c:v>2928.6307081529199</c:v>
                </c:pt>
                <c:pt idx="6">
                  <c:v>3635.407882</c:v>
                </c:pt>
                <c:pt idx="7">
                  <c:v>3034.6112699999999</c:v>
                </c:pt>
                <c:pt idx="8">
                  <c:v>3281.4738050000001</c:v>
                </c:pt>
                <c:pt idx="9">
                  <c:v>3629.3105316371216</c:v>
                </c:pt>
                <c:pt idx="10">
                  <c:v>4695.6945199449392</c:v>
                </c:pt>
                <c:pt idx="11">
                  <c:v>6052.560628000002</c:v>
                </c:pt>
              </c:numCache>
            </c:numRef>
          </c:val>
          <c:extLst xmlns:c16r2="http://schemas.microsoft.com/office/drawing/2015/06/chart">
            <c:ext xmlns:c16="http://schemas.microsoft.com/office/drawing/2014/chart" uri="{C3380CC4-5D6E-409C-BE32-E72D297353CC}">
              <c16:uniqueId val="{0000000A-9B03-4029-A625-D661911CFE2B}"/>
            </c:ext>
          </c:extLst>
        </c:ser>
        <c:ser>
          <c:idx val="5"/>
          <c:order val="11"/>
          <c:tx>
            <c:strRef>
              <c:f>ithlt2.4!$N$1</c:f>
              <c:strCache>
                <c:ptCount val="1"/>
                <c:pt idx="0">
                  <c:v>2019</c:v>
                </c:pt>
              </c:strCache>
            </c:strRef>
          </c:tx>
          <c:spPr>
            <a:ln w="38100">
              <a:solidFill>
                <a:srgbClr val="C00000"/>
              </a:solidFill>
            </a:ln>
          </c:spPr>
          <c:marker>
            <c:symbol val="none"/>
          </c:marker>
          <c:cat>
            <c:strRef>
              <c:f>ithlt2.4!$H$2:$H$13</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ithlt2.4!$N$2:$N$13</c:f>
              <c:numCache>
                <c:formatCode>#,##0.00</c:formatCode>
                <c:ptCount val="12"/>
                <c:pt idx="0">
                  <c:v>5810.1185060000016</c:v>
                </c:pt>
                <c:pt idx="1">
                  <c:v>4275.9155457066499</c:v>
                </c:pt>
                <c:pt idx="2">
                  <c:v>4296.1261671479033</c:v>
                </c:pt>
                <c:pt idx="3">
                  <c:v>3550.3399343236101</c:v>
                </c:pt>
                <c:pt idx="4">
                  <c:v>2681.1191129755525</c:v>
                </c:pt>
                <c:pt idx="5">
                  <c:v>2677.7052047382103</c:v>
                </c:pt>
                <c:pt idx="6">
                  <c:v>3257.5378609999998</c:v>
                </c:pt>
                <c:pt idx="7">
                  <c:v>3148.0922310000001</c:v>
                </c:pt>
                <c:pt idx="8">
                  <c:v>3038.4643140000007</c:v>
                </c:pt>
                <c:pt idx="9">
                  <c:v>3158.88729180786</c:v>
                </c:pt>
                <c:pt idx="10">
                  <c:v>3900.9682722484008</c:v>
                </c:pt>
                <c:pt idx="11">
                  <c:v>5416.1936360630034</c:v>
                </c:pt>
              </c:numCache>
            </c:numRef>
          </c:val>
          <c:extLst xmlns:c16r2="http://schemas.microsoft.com/office/drawing/2015/06/chart">
            <c:ext xmlns:c16="http://schemas.microsoft.com/office/drawing/2014/chart" uri="{C3380CC4-5D6E-409C-BE32-E72D297353CC}">
              <c16:uniqueId val="{0000000B-9B03-4029-A625-D661911CFE2B}"/>
            </c:ext>
          </c:extLst>
        </c:ser>
        <c:marker val="1"/>
        <c:axId val="118472704"/>
        <c:axId val="118474240"/>
      </c:lineChart>
      <c:catAx>
        <c:axId val="118472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8474240"/>
        <c:crosses val="autoZero"/>
        <c:auto val="1"/>
        <c:lblAlgn val="ctr"/>
        <c:lblOffset val="100"/>
      </c:catAx>
      <c:valAx>
        <c:axId val="118474240"/>
        <c:scaling>
          <c:orientation val="minMax"/>
          <c:max val="6300"/>
          <c:min val="25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8472704"/>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tr-TR"/>
  <c:style val="26"/>
  <c:chart>
    <c:autoTitleDeleted val="1"/>
    <c:view3D>
      <c:rotX val="30"/>
      <c:depthPercent val="100"/>
      <c:perspective val="60"/>
    </c:view3D>
    <c:plotArea>
      <c:layout/>
      <c:pie3DChart>
        <c:varyColors val="1"/>
        <c:ser>
          <c:idx val="0"/>
          <c:order val="0"/>
          <c:dPt>
            <c:idx val="1"/>
            <c:spPr>
              <a:solidFill>
                <a:schemeClr val="accent6">
                  <a:lumMod val="75000"/>
                </a:schemeClr>
              </a:solidFill>
            </c:spPr>
            <c:extLst xmlns:c16r2="http://schemas.microsoft.com/office/drawing/2015/06/chart">
              <c:ext xmlns:c16="http://schemas.microsoft.com/office/drawing/2014/chart" uri="{C3380CC4-5D6E-409C-BE32-E72D297353CC}">
                <c16:uniqueId val="{00000001-5D33-4B79-B5E0-8D85C509BAB1}"/>
              </c:ext>
            </c:extLst>
          </c:dPt>
          <c:dLbls>
            <c:dLbl>
              <c:idx val="0"/>
              <c:layout>
                <c:manualLayout>
                  <c:x val="-0.10407172995780588"/>
                  <c:y val="-0.27049066783318765"/>
                </c:manualLayout>
              </c:layout>
              <c:tx>
                <c:rich>
                  <a:bodyPr/>
                  <a:lstStyle/>
                  <a:p>
                    <a:r>
                      <a:rPr lang="en-US" b="1"/>
                      <a:t>Boru Gazı
71,92%</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33-4B79-B5E0-8D85C509BAB1}"/>
                </c:ext>
              </c:extLst>
            </c:dLbl>
            <c:dLbl>
              <c:idx val="1"/>
              <c:layout>
                <c:manualLayout>
                  <c:x val="1.0548523206751063E-3"/>
                  <c:y val="1.3888888888888897E-2"/>
                </c:manualLayout>
              </c:layout>
              <c:tx>
                <c:rich>
                  <a:bodyPr/>
                  <a:lstStyle/>
                  <a:p>
                    <a:r>
                      <a:rPr lang="en-US" b="1">
                        <a:solidFill>
                          <a:schemeClr val="accent6">
                            <a:lumMod val="75000"/>
                          </a:schemeClr>
                        </a:solidFill>
                      </a:rPr>
                      <a:t>LNG</a:t>
                    </a:r>
                  </a:p>
                  <a:p>
                    <a:r>
                      <a:rPr lang="en-US" b="1">
                        <a:solidFill>
                          <a:schemeClr val="accent6">
                            <a:lumMod val="75000"/>
                          </a:schemeClr>
                        </a:solidFill>
                      </a:rPr>
                      <a:t>28,08%</a:t>
                    </a:r>
                  </a:p>
                </c:rich>
              </c:tx>
              <c:dLblPos val="bestFit"/>
              <c:showCatName val="1"/>
              <c:showPercent val="1"/>
              <c:extLst xmlns:c16r2="http://schemas.microsoft.com/office/drawing/2015/06/chart">
                <c:ext xmlns:c15="http://schemas.microsoft.com/office/drawing/2012/chart" uri="{CE6537A1-D6FC-4f65-9D91-7224C49458BB}">
                  <c15:layout>
                    <c:manualLayout>
                      <c:w val="0.12327004219409282"/>
                      <c:h val="0.18340296004666085"/>
                    </c:manualLayout>
                  </c15:layout>
                </c:ext>
                <c:ext xmlns:c16="http://schemas.microsoft.com/office/drawing/2014/chart" uri="{C3380CC4-5D6E-409C-BE32-E72D297353CC}">
                  <c16:uniqueId val="{00000001-5D33-4B79-B5E0-8D85C509BAB1}"/>
                </c:ext>
              </c:extLst>
            </c:dLbl>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Sayfa1!$A$8:$A$9</c:f>
              <c:strCache>
                <c:ptCount val="2"/>
                <c:pt idx="0">
                  <c:v>Boru Gazı</c:v>
                </c:pt>
                <c:pt idx="1">
                  <c:v>LNG</c:v>
                </c:pt>
              </c:strCache>
            </c:strRef>
          </c:cat>
          <c:val>
            <c:numRef>
              <c:f>Sayfa1!$B$8:$B$9</c:f>
              <c:numCache>
                <c:formatCode>_-* #,##0.00\ _T_L_-;\-* #,##0.00\ _T_L_-;_-* "-"??\ _T_L_-;_-@_-</c:formatCode>
                <c:ptCount val="2"/>
                <c:pt idx="0">
                  <c:v>32517.400118825717</c:v>
                </c:pt>
                <c:pt idx="1">
                  <c:v>12694.06795818546</c:v>
                </c:pt>
              </c:numCache>
            </c:numRef>
          </c:val>
          <c:extLst xmlns:c16r2="http://schemas.microsoft.com/office/drawing/2015/06/chart">
            <c:ext xmlns:c16="http://schemas.microsoft.com/office/drawing/2014/chart" uri="{C3380CC4-5D6E-409C-BE32-E72D297353CC}">
              <c16:uniqueId val="{00000003-5D33-4B79-B5E0-8D85C509BAB1}"/>
            </c:ext>
          </c:extLst>
        </c:ser>
        <c:dLbls>
          <c:showCatName val="1"/>
          <c:showPercent val="1"/>
        </c:dLbls>
      </c:pie3DChart>
    </c:plotArea>
    <c:plotVisOnly val="1"/>
    <c:dispBlanksAs val="zero"/>
  </c:chart>
  <c:spPr>
    <a:ln>
      <a:gradFill>
        <a:gsLst>
          <a:gs pos="27920">
            <a:srgbClr val="ACC2E8"/>
          </a:gs>
          <a:gs pos="1000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prstMaterial="meta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tr-TR"/>
  <c:style val="34"/>
  <c:chart>
    <c:autoTitleDeleted val="1"/>
    <c:view3D>
      <c:rotX val="30"/>
      <c:depthPercent val="100"/>
      <c:perspective val="30"/>
    </c:view3D>
    <c:plotArea>
      <c:layout/>
      <c:pie3DChart>
        <c:varyColors val="1"/>
        <c:ser>
          <c:idx val="0"/>
          <c:order val="0"/>
          <c:spPr>
            <a:scene3d>
              <a:camera prst="orthographicFront"/>
              <a:lightRig rig="threePt" dir="t"/>
            </a:scene3d>
            <a:sp3d prstMaterial="dkEdge">
              <a:contourClr>
                <a:srgbClr val="000000"/>
              </a:contourClr>
            </a:sp3d>
          </c:spPr>
          <c:explosion val="12"/>
          <c:dPt>
            <c:idx val="0"/>
            <c:spPr>
              <a:solidFill>
                <a:schemeClr val="accent1">
                  <a:lumMod val="40000"/>
                  <a:lumOff val="60000"/>
                </a:schemeClr>
              </a:solidFill>
              <a:ln>
                <a:solidFill>
                  <a:schemeClr val="accent1">
                    <a:lumMod val="40000"/>
                    <a:lumOff val="60000"/>
                  </a:schemeClr>
                </a:solidFill>
              </a:ln>
              <a:scene3d>
                <a:camera prst="orthographicFront"/>
                <a:lightRig rig="threePt" dir="t"/>
              </a:scene3d>
              <a:sp3d prstMaterial="dkEdge">
                <a:contourClr>
                  <a:srgbClr val="000000"/>
                </a:contourClr>
              </a:sp3d>
            </c:spPr>
            <c:extLst xmlns:c16r2="http://schemas.microsoft.com/office/drawing/2015/06/chart">
              <c:ext xmlns:c16="http://schemas.microsoft.com/office/drawing/2014/chart" uri="{C3380CC4-5D6E-409C-BE32-E72D297353CC}">
                <c16:uniqueId val="{00000001-C140-4687-A0D8-241DB29CE2BD}"/>
              </c:ext>
            </c:extLst>
          </c:dPt>
          <c:dPt>
            <c:idx val="1"/>
            <c:explosion val="15"/>
            <c:spPr>
              <a:solidFill>
                <a:schemeClr val="accent2"/>
              </a:solidFill>
              <a:scene3d>
                <a:camera prst="orthographicFront"/>
                <a:lightRig rig="threePt" dir="t"/>
              </a:scene3d>
              <a:sp3d prstMaterial="dkEdge">
                <a:bevelT prst="angle"/>
                <a:bevelB prst="angle"/>
                <a:contourClr>
                  <a:srgbClr val="000000"/>
                </a:contourClr>
              </a:sp3d>
            </c:spPr>
            <c:extLst xmlns:c16r2="http://schemas.microsoft.com/office/drawing/2015/06/chart">
              <c:ext xmlns:c16="http://schemas.microsoft.com/office/drawing/2014/chart" uri="{C3380CC4-5D6E-409C-BE32-E72D297353CC}">
                <c16:uniqueId val="{00000003-C140-4687-A0D8-241DB29CE2BD}"/>
              </c:ext>
            </c:extLst>
          </c:dPt>
          <c:dLbls>
            <c:dLbl>
              <c:idx val="1"/>
              <c:numFmt formatCode="0.00%" sourceLinked="0"/>
              <c:spPr>
                <a:noFill/>
              </c:spPr>
              <c:txPr>
                <a:bodyPr/>
                <a:lstStyle/>
                <a:p>
                  <a:pPr>
                    <a:defRPr/>
                  </a:pPr>
                  <a:endParaRPr lang="tr-TR"/>
                </a:p>
              </c:txPr>
            </c:dLbl>
            <c:numFmt formatCode="0.00%" sourceLinked="0"/>
            <c:spPr>
              <a:noFill/>
              <a:ln>
                <a:noFill/>
              </a:ln>
              <a:effectLst/>
            </c:spPr>
            <c:dLblPos val="inEnd"/>
            <c:showCatName val="1"/>
            <c:showPercent val="1"/>
            <c:showLeaderLines val="1"/>
            <c:extLst xmlns:c16r2="http://schemas.microsoft.com/office/drawing/2015/06/chart">
              <c:ext xmlns:c15="http://schemas.microsoft.com/office/drawing/2012/chart" uri="{CE6537A1-D6FC-4f65-9D91-7224C49458BB}"/>
            </c:extLst>
          </c:dLbls>
          <c:cat>
            <c:strRef>
              <c:f>'ithlt 2.6-7'!$A$4:$A$5</c:f>
              <c:strCache>
                <c:ptCount val="2"/>
                <c:pt idx="0">
                  <c:v>Spot LNG</c:v>
                </c:pt>
                <c:pt idx="1">
                  <c:v>Uzun Dönemli İthalat Lisansı</c:v>
                </c:pt>
              </c:strCache>
            </c:strRef>
          </c:cat>
          <c:val>
            <c:numRef>
              <c:f>'ithlt 2.6-7'!$B$4:$B$5</c:f>
              <c:numCache>
                <c:formatCode>#,##0</c:formatCode>
                <c:ptCount val="2"/>
                <c:pt idx="0">
                  <c:v>5259.5729170000004</c:v>
                </c:pt>
                <c:pt idx="1">
                  <c:v>39951.895160011154</c:v>
                </c:pt>
              </c:numCache>
            </c:numRef>
          </c:val>
          <c:extLst xmlns:c16r2="http://schemas.microsoft.com/office/drawing/2015/06/chart">
            <c:ext xmlns:c16="http://schemas.microsoft.com/office/drawing/2014/chart" uri="{C3380CC4-5D6E-409C-BE32-E72D297353CC}">
              <c16:uniqueId val="{00000004-C140-4687-A0D8-241DB29CE2BD}"/>
            </c:ext>
          </c:extLst>
        </c:ser>
        <c:dLbls>
          <c:showCatName val="1"/>
          <c:showPercent val="1"/>
        </c:dLbls>
      </c:pie3D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spPr>
            <a:scene3d>
              <a:camera prst="orthographicFront"/>
              <a:lightRig rig="threePt" dir="t"/>
            </a:scene3d>
            <a:sp3d>
              <a:bevelT/>
            </a:sp3d>
          </c:spPr>
          <c:dPt>
            <c:idx val="0"/>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CC7F-4055-9542-B4D145DE4D46}"/>
              </c:ext>
            </c:extLst>
          </c:dPt>
          <c:dPt>
            <c:idx val="1"/>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CC7F-4055-9542-B4D145DE4D46}"/>
              </c:ext>
            </c:extLst>
          </c:dPt>
          <c:dPt>
            <c:idx val="2"/>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CC7F-4055-9542-B4D145DE4D46}"/>
              </c:ext>
            </c:extLst>
          </c:dPt>
          <c:dPt>
            <c:idx val="3"/>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CC7F-4055-9542-B4D145DE4D46}"/>
              </c:ext>
            </c:extLst>
          </c:dPt>
          <c:dLbls>
            <c:numFmt formatCode="0.00%" sourceLinked="0"/>
            <c:spPr>
              <a:noFill/>
              <a:ln>
                <a:noFill/>
              </a:ln>
              <a:effectLst/>
              <a:scene3d>
                <a:camera prst="orthographicFront"/>
                <a:lightRig rig="threePt" dir="t"/>
              </a:scene3d>
              <a:sp3d>
                <a:bevelT/>
              </a:sp3d>
            </c:sp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'ithlt 2.6-7'!$A$1:$E$1</c:f>
              <c:strCache>
                <c:ptCount val="5"/>
                <c:pt idx="0">
                  <c:v>Rusya</c:v>
                </c:pt>
                <c:pt idx="1">
                  <c:v>İran</c:v>
                </c:pt>
                <c:pt idx="2">
                  <c:v>Azerbaycan</c:v>
                </c:pt>
                <c:pt idx="3">
                  <c:v>Cezayir</c:v>
                </c:pt>
                <c:pt idx="4">
                  <c:v>Nijerya</c:v>
                </c:pt>
              </c:strCache>
            </c:strRef>
          </c:cat>
          <c:val>
            <c:numRef>
              <c:f>'ithlt 2.6-7'!$A$2:$E$2</c:f>
              <c:numCache>
                <c:formatCode>#,##0</c:formatCode>
                <c:ptCount val="5"/>
                <c:pt idx="0">
                  <c:v>15196.365523742195</c:v>
                </c:pt>
                <c:pt idx="1">
                  <c:v>7736.2927490545817</c:v>
                </c:pt>
                <c:pt idx="2">
                  <c:v>9584.7418460289227</c:v>
                </c:pt>
                <c:pt idx="3">
                  <c:v>5678.3623971942097</c:v>
                </c:pt>
                <c:pt idx="4">
                  <c:v>1756.1299999999999</c:v>
                </c:pt>
              </c:numCache>
            </c:numRef>
          </c:val>
          <c:extLst xmlns:c16r2="http://schemas.microsoft.com/office/drawing/2015/06/chart">
            <c:ext xmlns:c16="http://schemas.microsoft.com/office/drawing/2014/chart" uri="{C3380CC4-5D6E-409C-BE32-E72D297353CC}">
              <c16:uniqueId val="{00000008-CC7F-4055-9542-B4D145DE4D46}"/>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a:softEdge rad="63500"/>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'tablo2.4 şkl 2.8'!$A$27</c:f>
              <c:strCache>
                <c:ptCount val="1"/>
                <c:pt idx="0">
                  <c:v>Spot LNG</c:v>
                </c:pt>
              </c:strCache>
            </c:strRef>
          </c:tx>
          <c:cat>
            <c:strRef>
              <c:f>'tablo2.4 şkl 2.8'!$B$24:$M$24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'tablo2.4 şkl 2.8'!$B$27:$M$27</c:f>
              <c:numCache>
                <c:formatCode>_-* #,##0.00\ _T_L_-;\-* #,##0.00\ _T_L_-;_-* "-"??\ _T_L_-;_-@_-</c:formatCode>
                <c:ptCount val="12"/>
                <c:pt idx="0">
                  <c:v>1345.1255010000004</c:v>
                </c:pt>
                <c:pt idx="1">
                  <c:v>1098.759624</c:v>
                </c:pt>
                <c:pt idx="2">
                  <c:v>354.50126699999993</c:v>
                </c:pt>
                <c:pt idx="3">
                  <c:v>217.75227700000005</c:v>
                </c:pt>
                <c:pt idx="4">
                  <c:v>133.904899</c:v>
                </c:pt>
                <c:pt idx="5">
                  <c:v>209.33466299999998</c:v>
                </c:pt>
                <c:pt idx="6">
                  <c:v>134.06549000000001</c:v>
                </c:pt>
                <c:pt idx="7">
                  <c:v>365.10014999999999</c:v>
                </c:pt>
                <c:pt idx="8">
                  <c:v>103.427871</c:v>
                </c:pt>
                <c:pt idx="9">
                  <c:v>178.39552700000004</c:v>
                </c:pt>
                <c:pt idx="10">
                  <c:v>262.43807299999975</c:v>
                </c:pt>
                <c:pt idx="11">
                  <c:v>856.76757499999997</c:v>
                </c:pt>
              </c:numCache>
            </c:numRef>
          </c:val>
          <c:extLst xmlns:c16r2="http://schemas.microsoft.com/office/drawing/2015/06/chart">
            <c:ext xmlns:c16="http://schemas.microsoft.com/office/drawing/2014/chart" uri="{C3380CC4-5D6E-409C-BE32-E72D297353CC}">
              <c16:uniqueId val="{00000000-C190-41C7-AC51-CE79C273C57B}"/>
            </c:ext>
          </c:extLst>
        </c:ser>
        <c:ser>
          <c:idx val="1"/>
          <c:order val="1"/>
          <c:tx>
            <c:strRef>
              <c:f>'tablo2.4 şkl 2.8'!$A$25</c:f>
              <c:strCache>
                <c:ptCount val="1"/>
                <c:pt idx="0">
                  <c:v>Boru Gazı</c:v>
                </c:pt>
              </c:strCache>
            </c:strRef>
          </c:tx>
          <c:cat>
            <c:strRef>
              <c:f>'tablo2.4 şkl 2.8'!$B$24:$M$24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'tablo2.4 şkl 2.8'!$B$25:$M$25</c:f>
              <c:numCache>
                <c:formatCode>_-* #,##0.00\ _T_L_-;\-* #,##0.00\ _T_L_-;_-* "-"??\ _T_L_-;_-@_-</c:formatCode>
                <c:ptCount val="12"/>
                <c:pt idx="0">
                  <c:v>3469.5853010000001</c:v>
                </c:pt>
                <c:pt idx="1">
                  <c:v>2582.4648577066487</c:v>
                </c:pt>
                <c:pt idx="2">
                  <c:v>3003.95449525495</c:v>
                </c:pt>
                <c:pt idx="3">
                  <c:v>2862.3334200508702</c:v>
                </c:pt>
                <c:pt idx="4">
                  <c:v>2207.9250539786108</c:v>
                </c:pt>
                <c:pt idx="5">
                  <c:v>2029.8683314684099</c:v>
                </c:pt>
                <c:pt idx="6">
                  <c:v>2684.7277939999999</c:v>
                </c:pt>
                <c:pt idx="7">
                  <c:v>2346.6737390000008</c:v>
                </c:pt>
                <c:pt idx="8">
                  <c:v>2468.7354489999998</c:v>
                </c:pt>
                <c:pt idx="9">
                  <c:v>2383.1816180548294</c:v>
                </c:pt>
                <c:pt idx="10">
                  <c:v>2813.4017622484016</c:v>
                </c:pt>
                <c:pt idx="11">
                  <c:v>3664.5482970629992</c:v>
                </c:pt>
              </c:numCache>
            </c:numRef>
          </c:val>
          <c:extLst xmlns:c16r2="http://schemas.microsoft.com/office/drawing/2015/06/chart">
            <c:ext xmlns:c16="http://schemas.microsoft.com/office/drawing/2014/chart" uri="{C3380CC4-5D6E-409C-BE32-E72D297353CC}">
              <c16:uniqueId val="{00000001-C190-41C7-AC51-CE79C273C57B}"/>
            </c:ext>
          </c:extLst>
        </c:ser>
        <c:ser>
          <c:idx val="2"/>
          <c:order val="2"/>
          <c:tx>
            <c:strRef>
              <c:f>'tablo2.4 şkl 2.8'!$A$26</c:f>
              <c:strCache>
                <c:ptCount val="1"/>
                <c:pt idx="0">
                  <c:v>LNG</c:v>
                </c:pt>
              </c:strCache>
            </c:strRef>
          </c:tx>
          <c:cat>
            <c:strRef>
              <c:f>'tablo2.4 şkl 2.8'!$B$24:$M$24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'tablo2.4 şkl 2.8'!$B$26:$M$26</c:f>
              <c:numCache>
                <c:formatCode>_-* #,##0.00\ _T_L_-;\-* #,##0.00\ _T_L_-;_-* "-"??\ _T_L_-;_-@_-</c:formatCode>
                <c:ptCount val="12"/>
                <c:pt idx="0">
                  <c:v>995.40770399999997</c:v>
                </c:pt>
                <c:pt idx="1">
                  <c:v>594.69106399999998</c:v>
                </c:pt>
                <c:pt idx="2">
                  <c:v>937.67040489294982</c:v>
                </c:pt>
                <c:pt idx="3">
                  <c:v>470.25423727274</c:v>
                </c:pt>
                <c:pt idx="4">
                  <c:v>339.28915999693993</c:v>
                </c:pt>
                <c:pt idx="5">
                  <c:v>438.5022102698</c:v>
                </c:pt>
                <c:pt idx="6">
                  <c:v>438.74457699999999</c:v>
                </c:pt>
                <c:pt idx="7">
                  <c:v>436.31834199999986</c:v>
                </c:pt>
                <c:pt idx="8">
                  <c:v>466.300994</c:v>
                </c:pt>
                <c:pt idx="9">
                  <c:v>597.31014675302981</c:v>
                </c:pt>
                <c:pt idx="10">
                  <c:v>825.12843700000019</c:v>
                </c:pt>
                <c:pt idx="11">
                  <c:v>894.87776399999996</c:v>
                </c:pt>
              </c:numCache>
            </c:numRef>
          </c:val>
          <c:extLst xmlns:c16r2="http://schemas.microsoft.com/office/drawing/2015/06/chart">
            <c:ext xmlns:c16="http://schemas.microsoft.com/office/drawing/2014/chart" uri="{C3380CC4-5D6E-409C-BE32-E72D297353CC}">
              <c16:uniqueId val="{00000002-C190-41C7-AC51-CE79C273C57B}"/>
            </c:ext>
          </c:extLst>
        </c:ser>
        <c:gapWidth val="219"/>
        <c:overlap val="-27"/>
        <c:axId val="208732160"/>
        <c:axId val="208733696"/>
      </c:barChart>
      <c:catAx>
        <c:axId val="208732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8733696"/>
        <c:crosses val="autoZero"/>
        <c:auto val="1"/>
        <c:lblAlgn val="ctr"/>
        <c:lblOffset val="100"/>
      </c:catAx>
      <c:valAx>
        <c:axId val="208733696"/>
        <c:scaling>
          <c:orientation val="minMax"/>
        </c:scaling>
        <c:axPos val="l"/>
        <c:majorGridlines>
          <c:spPr>
            <a:ln w="9525" cap="flat" cmpd="sng" algn="ctr">
              <a:solidFill>
                <a:schemeClr val="tx1">
                  <a:lumMod val="15000"/>
                  <a:lumOff val="85000"/>
                </a:schemeClr>
              </a:solidFill>
              <a:round/>
            </a:ln>
            <a:effectLst/>
          </c:spPr>
        </c:majorGridlines>
        <c:numFmt formatCode="_-* #,##0.00\ _T_L_-;\-* #,##0.00\ _T_L_-;_-* &quot;-&quot;??\ _T_L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8732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1"/>
          <c:order val="0"/>
          <c:tx>
            <c:strRef>
              <c:f>'tablo 2.5'!$A$19</c:f>
              <c:strCache>
                <c:ptCount val="1"/>
                <c:pt idx="0">
                  <c:v>Cezayir</c:v>
                </c:pt>
              </c:strCache>
            </c:strRef>
          </c:tx>
          <c:dLbls>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numRef>
              <c:f>'tablo 2.5'!$B$18:$H$18</c:f>
              <c:numCache>
                <c:formatCode>General</c:formatCode>
                <c:ptCount val="7"/>
                <c:pt idx="0">
                  <c:v>2013</c:v>
                </c:pt>
                <c:pt idx="1">
                  <c:v>2014</c:v>
                </c:pt>
                <c:pt idx="2">
                  <c:v>2015</c:v>
                </c:pt>
                <c:pt idx="3">
                  <c:v>2016</c:v>
                </c:pt>
                <c:pt idx="4">
                  <c:v>2017</c:v>
                </c:pt>
                <c:pt idx="5">
                  <c:v>2018</c:v>
                </c:pt>
                <c:pt idx="6">
                  <c:v>2019</c:v>
                </c:pt>
              </c:numCache>
            </c:numRef>
          </c:cat>
          <c:val>
            <c:numRef>
              <c:f>'tablo 2.5'!$B$19:$H$19</c:f>
              <c:numCache>
                <c:formatCode>_-* #,##0.00\ _T_L_-;\-* #,##0.00\ _T_L_-;_-* "-"??\ _T_L_-;_-@_-</c:formatCode>
                <c:ptCount val="7"/>
                <c:pt idx="0">
                  <c:v>3684.1582153061499</c:v>
                </c:pt>
                <c:pt idx="1">
                  <c:v>4178.5312332976519</c:v>
                </c:pt>
                <c:pt idx="2">
                  <c:v>3915.8700000000008</c:v>
                </c:pt>
                <c:pt idx="3">
                  <c:v>4284.3133510000007</c:v>
                </c:pt>
                <c:pt idx="4" formatCode="#,##0.00">
                  <c:v>4617.1000000000004</c:v>
                </c:pt>
                <c:pt idx="5">
                  <c:v>4520.6421866586534</c:v>
                </c:pt>
                <c:pt idx="6">
                  <c:v>5678.3623971942097</c:v>
                </c:pt>
              </c:numCache>
            </c:numRef>
          </c:val>
          <c:extLst xmlns:c16r2="http://schemas.microsoft.com/office/drawing/2015/06/chart">
            <c:ext xmlns:c16="http://schemas.microsoft.com/office/drawing/2014/chart" uri="{C3380CC4-5D6E-409C-BE32-E72D297353CC}">
              <c16:uniqueId val="{00000000-8A3D-45AD-9B67-7EB57EB16E8B}"/>
            </c:ext>
          </c:extLst>
        </c:ser>
        <c:ser>
          <c:idx val="2"/>
          <c:order val="1"/>
          <c:tx>
            <c:strRef>
              <c:f>'tablo 2.5'!$A$20</c:f>
              <c:strCache>
                <c:ptCount val="1"/>
                <c:pt idx="0">
                  <c:v>Nijerya</c:v>
                </c:pt>
              </c:strCache>
            </c:strRef>
          </c:tx>
          <c:dLbls>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numRef>
              <c:f>'tablo 2.5'!$B$18:$H$18</c:f>
              <c:numCache>
                <c:formatCode>General</c:formatCode>
                <c:ptCount val="7"/>
                <c:pt idx="0">
                  <c:v>2013</c:v>
                </c:pt>
                <c:pt idx="1">
                  <c:v>2014</c:v>
                </c:pt>
                <c:pt idx="2">
                  <c:v>2015</c:v>
                </c:pt>
                <c:pt idx="3">
                  <c:v>2016</c:v>
                </c:pt>
                <c:pt idx="4">
                  <c:v>2017</c:v>
                </c:pt>
                <c:pt idx="5">
                  <c:v>2018</c:v>
                </c:pt>
                <c:pt idx="6">
                  <c:v>2019</c:v>
                </c:pt>
              </c:numCache>
            </c:numRef>
          </c:cat>
          <c:val>
            <c:numRef>
              <c:f>'tablo 2.5'!$B$20:$H$20</c:f>
              <c:numCache>
                <c:formatCode>_-* #,##0.00\ _T_L_-;\-* #,##0.00\ _T_L_-;_-* "-"??\ _T_L_-;_-@_-</c:formatCode>
                <c:ptCount val="7"/>
                <c:pt idx="0">
                  <c:v>1273.5762901147</c:v>
                </c:pt>
                <c:pt idx="1">
                  <c:v>1413.62286095029</c:v>
                </c:pt>
                <c:pt idx="2">
                  <c:v>1240.32</c:v>
                </c:pt>
                <c:pt idx="3">
                  <c:v>1219.6507939999999</c:v>
                </c:pt>
                <c:pt idx="4" formatCode="#,##0.00">
                  <c:v>1343.98</c:v>
                </c:pt>
                <c:pt idx="5">
                  <c:v>1667.8297799082502</c:v>
                </c:pt>
                <c:pt idx="6">
                  <c:v>1756.13264399125</c:v>
                </c:pt>
              </c:numCache>
            </c:numRef>
          </c:val>
          <c:extLst xmlns:c16r2="http://schemas.microsoft.com/office/drawing/2015/06/chart">
            <c:ext xmlns:c16="http://schemas.microsoft.com/office/drawing/2014/chart" uri="{C3380CC4-5D6E-409C-BE32-E72D297353CC}">
              <c16:uniqueId val="{00000001-8A3D-45AD-9B67-7EB57EB16E8B}"/>
            </c:ext>
          </c:extLst>
        </c:ser>
        <c:dLbls>
          <c:showVal val="1"/>
        </c:dLbls>
        <c:gapWidth val="65"/>
        <c:axId val="208763904"/>
        <c:axId val="208777984"/>
      </c:barChart>
      <c:catAx>
        <c:axId val="20876390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08777984"/>
        <c:crosses val="autoZero"/>
        <c:auto val="1"/>
        <c:lblAlgn val="ctr"/>
        <c:lblOffset val="100"/>
      </c:catAx>
      <c:valAx>
        <c:axId val="208777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 _T_L_-;\-* #,##0.00\ _T_L_-;_-* &quot;-&quot;??\ _T_L_-;_-@_-" sourceLinked="1"/>
        <c:majorTickMark val="none"/>
        <c:tickLblPos val="none"/>
        <c:crossAx val="208763904"/>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stacked"/>
        <c:ser>
          <c:idx val="0"/>
          <c:order val="0"/>
          <c:tx>
            <c:strRef>
              <c:f>şekil2.10!$B$1</c:f>
              <c:strCache>
                <c:ptCount val="1"/>
                <c:pt idx="0">
                  <c:v>Diğer*</c:v>
                </c:pt>
              </c:strCache>
            </c:strRef>
          </c:tx>
          <c:spPr>
            <a:solidFill>
              <a:schemeClr val="accent1">
                <a:alpha val="70000"/>
              </a:schemeClr>
            </a:solidFill>
            <a:ln>
              <a:noFill/>
            </a:ln>
            <a:effectLst/>
          </c:spPr>
          <c:cat>
            <c:numRef>
              <c:f>şekil2.10!$A$2:$A$13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şekil2.10!$B$2:$B$13</c:f>
              <c:numCache>
                <c:formatCode>General</c:formatCode>
                <c:ptCount val="12"/>
                <c:pt idx="0">
                  <c:v>333</c:v>
                </c:pt>
                <c:pt idx="1">
                  <c:v>781</c:v>
                </c:pt>
                <c:pt idx="2" formatCode="#,##0">
                  <c:v>3079</c:v>
                </c:pt>
                <c:pt idx="3" formatCode="#,##0">
                  <c:v>1069</c:v>
                </c:pt>
                <c:pt idx="4" formatCode="#,##0">
                  <c:v>2464</c:v>
                </c:pt>
                <c:pt idx="5">
                  <c:v>892</c:v>
                </c:pt>
                <c:pt idx="6" formatCode="#,##0">
                  <c:v>1689</c:v>
                </c:pt>
                <c:pt idx="7" formatCode="#,##0">
                  <c:v>2493</c:v>
                </c:pt>
                <c:pt idx="8" formatCode="#,##0">
                  <c:v>2214</c:v>
                </c:pt>
                <c:pt idx="9">
                  <c:v>4974.1000000000004</c:v>
                </c:pt>
                <c:pt idx="10">
                  <c:v>5139.9800000000005</c:v>
                </c:pt>
                <c:pt idx="11" formatCode="#,##0.00">
                  <c:v>5259.5729170000004</c:v>
                </c:pt>
              </c:numCache>
            </c:numRef>
          </c:val>
          <c:extLst xmlns:c16r2="http://schemas.microsoft.com/office/drawing/2015/06/chart">
            <c:ext xmlns:c16="http://schemas.microsoft.com/office/drawing/2014/chart" uri="{C3380CC4-5D6E-409C-BE32-E72D297353CC}">
              <c16:uniqueId val="{00000000-0950-4F72-ACCA-FD01ED30FBF3}"/>
            </c:ext>
          </c:extLst>
        </c:ser>
        <c:gapWidth val="50"/>
        <c:overlap val="100"/>
        <c:axId val="212800256"/>
        <c:axId val="212801792"/>
      </c:barChart>
      <c:catAx>
        <c:axId val="212800256"/>
        <c:scaling>
          <c:orientation val="minMax"/>
        </c:scaling>
        <c:axPos val="b"/>
        <c:numFmt formatCode="General" sourceLinked="1"/>
        <c:maj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801792"/>
        <c:crosses val="autoZero"/>
        <c:auto val="1"/>
        <c:lblAlgn val="ctr"/>
        <c:lblOffset val="100"/>
      </c:catAx>
      <c:valAx>
        <c:axId val="212801792"/>
        <c:scaling>
          <c:orientation val="minMax"/>
          <c:max val="5500"/>
          <c:min val="0"/>
        </c:scaling>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800256"/>
        <c:crosses val="autoZero"/>
        <c:crossBetween val="between"/>
        <c:majorUnit val="500"/>
        <c:minorUnit val="50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366841392664537E-2"/>
          <c:y val="0.12634509586111931"/>
          <c:w val="0.9209635506842716"/>
          <c:h val="0.87269176379912305"/>
        </c:manualLayout>
      </c:layout>
      <c:pie3DChart>
        <c:varyColors val="1"/>
        <c:ser>
          <c:idx val="0"/>
          <c:order val="0"/>
          <c:tx>
            <c:strRef>
              <c:f>'tblo2.6 şkl 2.11'!$B$1</c:f>
              <c:strCache>
                <c:ptCount val="1"/>
                <c:pt idx="0">
                  <c:v>Miktar</c:v>
                </c:pt>
              </c:strCache>
            </c:strRef>
          </c:tx>
          <c:spPr>
            <a:effectLst>
              <a:outerShdw blurRad="50800" dist="38100" dir="2700000" algn="tl" rotWithShape="0">
                <a:prstClr val="black">
                  <a:alpha val="40000"/>
                </a:prstClr>
              </a:outerShdw>
            </a:effectLst>
          </c:spPr>
          <c:dPt>
            <c:idx val="3"/>
            <c:spPr>
              <a:solidFill>
                <a:schemeClr val="tx2">
                  <a:lumMod val="40000"/>
                  <a:lumOff val="60000"/>
                </a:schemeClr>
              </a:solidFill>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2720-43F2-8B4D-7BEBAE5CB375}"/>
              </c:ext>
            </c:extLst>
          </c:dPt>
          <c:dLbls>
            <c:dLbl>
              <c:idx val="0"/>
              <c:spPr>
                <a:noFill/>
                <a:ln>
                  <a:noFill/>
                </a:ln>
                <a:effectLst/>
              </c:spPr>
              <c:txPr>
                <a:bodyPr wrap="square" lIns="38100" tIns="19050" rIns="38100" bIns="19050" anchor="ctr">
                  <a:spAutoFit/>
                </a:bodyPr>
                <a:lstStyle/>
                <a:p>
                  <a:pPr>
                    <a:defRPr b="1">
                      <a:solidFill>
                        <a:schemeClr val="tx1"/>
                      </a:solidFill>
                    </a:defRPr>
                  </a:pPr>
                  <a:endParaRPr lang="tr-TR"/>
                </a:p>
              </c:txPr>
            </c:dLbl>
            <c:dLbl>
              <c:idx val="1"/>
              <c:spPr>
                <a:noFill/>
                <a:ln>
                  <a:noFill/>
                </a:ln>
                <a:effectLst/>
              </c:spPr>
              <c:txPr>
                <a:bodyPr wrap="square" lIns="38100" tIns="19050" rIns="38100" bIns="19050" anchor="ctr">
                  <a:spAutoFit/>
                </a:bodyPr>
                <a:lstStyle/>
                <a:p>
                  <a:pPr>
                    <a:defRPr>
                      <a:solidFill>
                        <a:schemeClr val="accent2">
                          <a:lumMod val="75000"/>
                        </a:schemeClr>
                      </a:solidFill>
                    </a:defRPr>
                  </a:pPr>
                  <a:endParaRPr lang="tr-TR"/>
                </a:p>
              </c:txPr>
            </c:dLbl>
            <c:dLbl>
              <c:idx val="2"/>
              <c:spPr>
                <a:noFill/>
                <a:ln>
                  <a:noFill/>
                </a:ln>
                <a:effectLst/>
              </c:spPr>
              <c:txPr>
                <a:bodyPr wrap="square" lIns="38100" tIns="19050" rIns="38100" bIns="19050" anchor="ctr">
                  <a:spAutoFit/>
                </a:bodyPr>
                <a:lstStyle/>
                <a:p>
                  <a:pPr>
                    <a:defRPr>
                      <a:solidFill>
                        <a:schemeClr val="accent3">
                          <a:lumMod val="50000"/>
                        </a:schemeClr>
                      </a:solidFill>
                    </a:defRPr>
                  </a:pPr>
                  <a:endParaRPr lang="tr-TR"/>
                </a:p>
              </c:txPr>
            </c:dLbl>
            <c:dLbl>
              <c:idx val="3"/>
              <c:layout>
                <c:manualLayout>
                  <c:x val="-2.5197909339142396E-2"/>
                  <c:y val="-0.41775484330777202"/>
                </c:manualLayout>
              </c:layout>
              <c:spPr>
                <a:noFill/>
                <a:ln>
                  <a:noFill/>
                </a:ln>
                <a:effectLst/>
              </c:spPr>
              <c:txPr>
                <a:bodyPr wrap="square" lIns="38100" tIns="19050" rIns="38100" bIns="19050" anchor="ctr">
                  <a:spAutoFit/>
                </a:bodyPr>
                <a:lstStyle/>
                <a:p>
                  <a:pPr>
                    <a:defRPr b="1">
                      <a:solidFill>
                        <a:schemeClr val="tx1"/>
                      </a:solidFill>
                    </a:defRPr>
                  </a:pPr>
                  <a:endParaRPr lang="tr-TR"/>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20-43F2-8B4D-7BEBAE5CB375}"/>
                </c:ext>
              </c:extLst>
            </c:dLbl>
            <c:dLbl>
              <c:idx val="4"/>
              <c:spPr>
                <a:noFill/>
                <a:ln>
                  <a:noFill/>
                </a:ln>
                <a:effectLst/>
              </c:spPr>
              <c:txPr>
                <a:bodyPr wrap="square" lIns="38100" tIns="19050" rIns="38100" bIns="19050" anchor="ctr">
                  <a:spAutoFit/>
                </a:bodyPr>
                <a:lstStyle/>
                <a:p>
                  <a:pPr>
                    <a:defRPr>
                      <a:solidFill>
                        <a:schemeClr val="accent5">
                          <a:lumMod val="75000"/>
                        </a:schemeClr>
                      </a:solidFill>
                    </a:defRPr>
                  </a:pPr>
                  <a:endParaRPr lang="tr-TR"/>
                </a:p>
              </c:txPr>
              <c:dLblPos val="out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20-43F2-8B4D-7BEBAE5CB375}"/>
                </c:ext>
              </c:extLst>
            </c:dLbl>
            <c:dLbl>
              <c:idx val="5"/>
              <c:layout>
                <c:manualLayout>
                  <c:x val="0.10413427428199719"/>
                  <c:y val="8.6446685670251502E-2"/>
                </c:manualLayout>
              </c:layout>
              <c:spPr>
                <a:noFill/>
                <a:ln>
                  <a:noFill/>
                </a:ln>
                <a:effectLst/>
              </c:spPr>
              <c:txPr>
                <a:bodyPr wrap="square" lIns="38100" tIns="19050" rIns="38100" bIns="19050" anchor="ctr">
                  <a:spAutoFit/>
                </a:bodyPr>
                <a:lstStyle/>
                <a:p>
                  <a:pPr>
                    <a:defRPr b="1">
                      <a:solidFill>
                        <a:schemeClr val="tx1"/>
                      </a:solidFill>
                    </a:defRPr>
                  </a:pPr>
                  <a:endParaRPr lang="tr-TR"/>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20-43F2-8B4D-7BEBAE5CB375}"/>
                </c:ext>
              </c:extLst>
            </c:dLbl>
            <c:dLbl>
              <c:idx val="6"/>
              <c:spPr>
                <a:noFill/>
                <a:ln>
                  <a:noFill/>
                </a:ln>
                <a:effectLst/>
              </c:spPr>
              <c:txPr>
                <a:bodyPr wrap="square" lIns="38100" tIns="19050" rIns="38100" bIns="19050" anchor="ctr">
                  <a:spAutoFit/>
                </a:bodyPr>
                <a:lstStyle/>
                <a:p>
                  <a:pPr>
                    <a:defRPr b="1">
                      <a:solidFill>
                        <a:schemeClr val="accent4">
                          <a:lumMod val="60000"/>
                          <a:lumOff val="40000"/>
                        </a:schemeClr>
                      </a:solidFill>
                    </a:defRPr>
                  </a:pPr>
                  <a:endParaRPr lang="tr-TR"/>
                </a:p>
              </c:txPr>
            </c:dLbl>
            <c:dLbl>
              <c:idx val="7"/>
              <c:layout>
                <c:manualLayout>
                  <c:x val="0.17638566792983718"/>
                  <c:y val="-3.1243016576183425E-3"/>
                </c:manualLayout>
              </c:layout>
              <c:spPr>
                <a:noFill/>
                <a:ln>
                  <a:noFill/>
                </a:ln>
                <a:effectLst/>
              </c:spPr>
              <c:txPr>
                <a:bodyPr wrap="square" lIns="38100" tIns="19050" rIns="38100" bIns="19050" anchor="ctr">
                  <a:spAutoFit/>
                </a:bodyPr>
                <a:lstStyle/>
                <a:p>
                  <a:pPr>
                    <a:defRPr b="1">
                      <a:solidFill>
                        <a:schemeClr val="accent2">
                          <a:lumMod val="60000"/>
                          <a:lumOff val="40000"/>
                        </a:schemeClr>
                      </a:solidFill>
                    </a:defRPr>
                  </a:pPr>
                  <a:endParaRPr lang="tr-TR"/>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20-43F2-8B4D-7BEBAE5CB375}"/>
                </c:ext>
              </c:extLst>
            </c:dLbl>
            <c:spPr>
              <a:noFill/>
              <a:ln>
                <a:noFill/>
              </a:ln>
              <a:effectLst/>
            </c:spPr>
            <c:txPr>
              <a:bodyPr wrap="square" lIns="38100" tIns="19050" rIns="38100" bIns="19050" anchor="ctr">
                <a:spAutoFit/>
              </a:bodyPr>
              <a:lstStyle/>
              <a:p>
                <a:pPr>
                  <a:defRPr>
                    <a:solidFill>
                      <a:schemeClr val="accent1"/>
                    </a:solidFill>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'tblo2.6 şkl 2.11'!$A$2:$A$9</c:f>
              <c:strCache>
                <c:ptCount val="8"/>
                <c:pt idx="0">
                  <c:v>ABD</c:v>
                </c:pt>
                <c:pt idx="1">
                  <c:v>Ekvator Ginesi</c:v>
                </c:pt>
                <c:pt idx="2">
                  <c:v>Fransa</c:v>
                </c:pt>
                <c:pt idx="3">
                  <c:v>Katar</c:v>
                </c:pt>
                <c:pt idx="4">
                  <c:v>Mısır</c:v>
                </c:pt>
                <c:pt idx="5">
                  <c:v>Nijerya</c:v>
                </c:pt>
                <c:pt idx="6">
                  <c:v>Norveç</c:v>
                </c:pt>
                <c:pt idx="7">
                  <c:v>Trinidad ve Tobago</c:v>
                </c:pt>
              </c:strCache>
            </c:strRef>
          </c:cat>
          <c:val>
            <c:numRef>
              <c:f>'tblo2.6 şkl 2.11'!$B$2:$B$9</c:f>
              <c:numCache>
                <c:formatCode>_-* #,##0.00\ _T_L_-;\-* #,##0.00\ _T_L_-;_-* "-"??\ _T_L_-;_-@_-</c:formatCode>
                <c:ptCount val="8"/>
                <c:pt idx="0">
                  <c:v>1218.8734289999995</c:v>
                </c:pt>
                <c:pt idx="1">
                  <c:v>82.76149300000003</c:v>
                </c:pt>
                <c:pt idx="2">
                  <c:v>95.310801999999981</c:v>
                </c:pt>
                <c:pt idx="3">
                  <c:v>2458.593867</c:v>
                </c:pt>
                <c:pt idx="4">
                  <c:v>467.51191199999988</c:v>
                </c:pt>
                <c:pt idx="5">
                  <c:v>663.71519000000001</c:v>
                </c:pt>
                <c:pt idx="6">
                  <c:v>87.60708099999998</c:v>
                </c:pt>
                <c:pt idx="7">
                  <c:v>185.19914299999999</c:v>
                </c:pt>
              </c:numCache>
            </c:numRef>
          </c:val>
          <c:extLst xmlns:c16r2="http://schemas.microsoft.com/office/drawing/2015/06/chart">
            <c:ext xmlns:c16="http://schemas.microsoft.com/office/drawing/2014/chart" uri="{C3380CC4-5D6E-409C-BE32-E72D297353CC}">
              <c16:uniqueId val="{00000009-2720-43F2-8B4D-7BEBAE5CB375}"/>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bar"/>
        <c:grouping val="percentStacked"/>
        <c:ser>
          <c:idx val="0"/>
          <c:order val="0"/>
          <c:tx>
            <c:strRef>
              <c:f>'tablo2.7 şkl 2.12'!$B$1</c:f>
              <c:strCache>
                <c:ptCount val="1"/>
                <c:pt idx="0">
                  <c:v>EGE GAZ</c:v>
                </c:pt>
              </c:strCache>
            </c:strRef>
          </c:tx>
          <c:cat>
            <c:numRef>
              <c:f>'tablo2.7 şkl 2.12'!$A$2:$A$13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'tablo2.7 şkl 2.12'!$B$2:$B$13</c:f>
              <c:numCache>
                <c:formatCode>General</c:formatCode>
                <c:ptCount val="12"/>
                <c:pt idx="0">
                  <c:v>0</c:v>
                </c:pt>
                <c:pt idx="1">
                  <c:v>8.4600000000000026</c:v>
                </c:pt>
                <c:pt idx="2">
                  <c:v>37.660000000000011</c:v>
                </c:pt>
                <c:pt idx="3">
                  <c:v>13.83</c:v>
                </c:pt>
                <c:pt idx="4">
                  <c:v>2.8</c:v>
                </c:pt>
                <c:pt idx="5">
                  <c:v>24.62</c:v>
                </c:pt>
                <c:pt idx="6">
                  <c:v>5.3599999999999985</c:v>
                </c:pt>
                <c:pt idx="7">
                  <c:v>10.79</c:v>
                </c:pt>
                <c:pt idx="8">
                  <c:v>11.89</c:v>
                </c:pt>
                <c:pt idx="9">
                  <c:v>10.76</c:v>
                </c:pt>
                <c:pt idx="10">
                  <c:v>5.0999999999999996</c:v>
                </c:pt>
                <c:pt idx="11">
                  <c:v>5.59</c:v>
                </c:pt>
              </c:numCache>
            </c:numRef>
          </c:val>
          <c:extLst xmlns:c16r2="http://schemas.microsoft.com/office/drawing/2015/06/chart">
            <c:ext xmlns:c16="http://schemas.microsoft.com/office/drawing/2014/chart" uri="{C3380CC4-5D6E-409C-BE32-E72D297353CC}">
              <c16:uniqueId val="{00000000-ACDC-4513-9C44-B6C1FA1019E5}"/>
            </c:ext>
          </c:extLst>
        </c:ser>
        <c:ser>
          <c:idx val="1"/>
          <c:order val="1"/>
          <c:tx>
            <c:strRef>
              <c:f>'tablo2.7 şkl 2.12'!$C$1</c:f>
              <c:strCache>
                <c:ptCount val="1"/>
                <c:pt idx="0">
                  <c:v>BOTAŞ</c:v>
                </c:pt>
              </c:strCache>
            </c:strRef>
          </c:tx>
          <c:cat>
            <c:numRef>
              <c:f>'tablo2.7 şkl 2.12'!$A$2:$A$13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'tablo2.7 şkl 2.12'!$C$2:$C$13</c:f>
              <c:numCache>
                <c:formatCode>General</c:formatCode>
                <c:ptCount val="12"/>
                <c:pt idx="0">
                  <c:v>100</c:v>
                </c:pt>
                <c:pt idx="1">
                  <c:v>91.53</c:v>
                </c:pt>
                <c:pt idx="2">
                  <c:v>62.33</c:v>
                </c:pt>
                <c:pt idx="3">
                  <c:v>86.169999999999987</c:v>
                </c:pt>
                <c:pt idx="4">
                  <c:v>97.2</c:v>
                </c:pt>
                <c:pt idx="5">
                  <c:v>75.38</c:v>
                </c:pt>
                <c:pt idx="6">
                  <c:v>94.64</c:v>
                </c:pt>
                <c:pt idx="7">
                  <c:v>89.210000000000022</c:v>
                </c:pt>
                <c:pt idx="8">
                  <c:v>88.6</c:v>
                </c:pt>
                <c:pt idx="9">
                  <c:v>89.6</c:v>
                </c:pt>
                <c:pt idx="10">
                  <c:v>94.9</c:v>
                </c:pt>
                <c:pt idx="11">
                  <c:v>94.410000000000025</c:v>
                </c:pt>
              </c:numCache>
            </c:numRef>
          </c:val>
          <c:extLst xmlns:c16r2="http://schemas.microsoft.com/office/drawing/2015/06/chart">
            <c:ext xmlns:c16="http://schemas.microsoft.com/office/drawing/2014/chart" uri="{C3380CC4-5D6E-409C-BE32-E72D297353CC}">
              <c16:uniqueId val="{00000001-ACDC-4513-9C44-B6C1FA1019E5}"/>
            </c:ext>
          </c:extLst>
        </c:ser>
        <c:overlap val="100"/>
        <c:axId val="118516736"/>
        <c:axId val="118551296"/>
      </c:barChart>
      <c:catAx>
        <c:axId val="118516736"/>
        <c:scaling>
          <c:orientation val="minMax"/>
        </c:scaling>
        <c:axPos val="l"/>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18551296"/>
        <c:crosses val="autoZero"/>
        <c:auto val="1"/>
        <c:lblAlgn val="ctr"/>
        <c:lblOffset val="100"/>
      </c:catAx>
      <c:valAx>
        <c:axId val="118551296"/>
        <c:scaling>
          <c:orientation val="minMax"/>
        </c:scaling>
        <c:axPos val="b"/>
        <c:majorGridlines>
          <c:spPr>
            <a:ln w="9525" cap="flat" cmpd="sng" algn="ctr">
              <a:solidFill>
                <a:schemeClr val="lt1">
                  <a:lumMod val="95000"/>
                  <a:alpha val="1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18516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3055555555555614E-2"/>
          <c:y val="0.16898148148148159"/>
          <c:w val="0.81388888888888911"/>
          <c:h val="0.77314814814814836"/>
        </c:manualLayout>
      </c:layout>
      <c:pie3DChart>
        <c:varyColors val="1"/>
        <c:ser>
          <c:idx val="0"/>
          <c:order val="0"/>
          <c:spPr>
            <a:scene3d>
              <a:camera prst="orthographicFront"/>
              <a:lightRig rig="threePt" dir="t"/>
            </a:scene3d>
            <a:sp3d prstMaterial="softEdge">
              <a:bevelT w="114300" prst="artDeco"/>
              <a:bevelB w="114300" prst="artDeco"/>
            </a:sp3d>
          </c:spPr>
          <c:dLbls>
            <c:dLbl>
              <c:idx val="0"/>
              <c:numFmt formatCode="0.00%" sourceLinked="0"/>
              <c:spPr>
                <a:noFill/>
                <a:ln>
                  <a:noFill/>
                </a:ln>
                <a:effectLst/>
              </c:spPr>
              <c:txPr>
                <a:bodyPr wrap="square" lIns="38100" tIns="19050" rIns="38100" bIns="19050" anchor="ctr">
                  <a:spAutoFit/>
                </a:bodyPr>
                <a:lstStyle/>
                <a:p>
                  <a:pPr>
                    <a:defRPr>
                      <a:solidFill>
                        <a:schemeClr val="accent1">
                          <a:lumMod val="75000"/>
                        </a:schemeClr>
                      </a:solidFill>
                    </a:defRPr>
                  </a:pPr>
                  <a:endParaRPr lang="tr-TR"/>
                </a:p>
              </c:txPr>
            </c:dLbl>
            <c:dLbl>
              <c:idx val="1"/>
              <c:layout>
                <c:manualLayout>
                  <c:x val="0.29894179894179884"/>
                  <c:y val="-3.7426900584795343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BF-4DE0-820C-41AB98BC1586}"/>
                </c:ext>
              </c:extLst>
            </c:dLbl>
            <c:numFmt formatCode="0.00%" sourceLinked="0"/>
            <c:spPr>
              <a:noFill/>
              <a:ln>
                <a:noFill/>
              </a:ln>
              <a:effectLst/>
            </c:spPr>
            <c:txPr>
              <a:bodyPr wrap="square" lIns="38100" tIns="19050" rIns="38100" bIns="19050" anchor="ctr">
                <a:spAutoFit/>
              </a:bodyPr>
              <a:lstStyle/>
              <a:p>
                <a:pPr>
                  <a:defRPr>
                    <a:solidFill>
                      <a:schemeClr val="accent2"/>
                    </a:solidFill>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'2.2üretimithalat'!$A$7:$A$8</c:f>
              <c:strCache>
                <c:ptCount val="2"/>
                <c:pt idx="0">
                  <c:v>Üretim</c:v>
                </c:pt>
                <c:pt idx="1">
                  <c:v>İthalat</c:v>
                </c:pt>
              </c:strCache>
            </c:strRef>
          </c:cat>
          <c:val>
            <c:numRef>
              <c:f>'2.2üretimithalat'!$B$7:$B$8</c:f>
              <c:numCache>
                <c:formatCode>#,##0.00</c:formatCode>
                <c:ptCount val="2"/>
                <c:pt idx="0">
                  <c:v>473.87182292474</c:v>
                </c:pt>
                <c:pt idx="1">
                  <c:v>45211.468077011188</c:v>
                </c:pt>
              </c:numCache>
            </c:numRef>
          </c:val>
          <c:extLst xmlns:c16r2="http://schemas.microsoft.com/office/drawing/2015/06/chart">
            <c:ext xmlns:c16="http://schemas.microsoft.com/office/drawing/2014/chart" uri="{C3380CC4-5D6E-409C-BE32-E72D297353CC}">
              <c16:uniqueId val="{00000002-7DBF-4DE0-820C-41AB98BC1586}"/>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'yıllar itibariyle aylık'!$A$7</c:f>
              <c:strCache>
                <c:ptCount val="1"/>
                <c:pt idx="0">
                  <c:v>2013</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aylık'!$B$7:$M$7</c:f>
              <c:numCache>
                <c:formatCode>General</c:formatCode>
                <c:ptCount val="12"/>
                <c:pt idx="0">
                  <c:v>46.260000000000012</c:v>
                </c:pt>
                <c:pt idx="1">
                  <c:v>43.17</c:v>
                </c:pt>
                <c:pt idx="2">
                  <c:v>48.15</c:v>
                </c:pt>
                <c:pt idx="3">
                  <c:v>44.21</c:v>
                </c:pt>
                <c:pt idx="4">
                  <c:v>42.2</c:v>
                </c:pt>
                <c:pt idx="5">
                  <c:v>42.3</c:v>
                </c:pt>
                <c:pt idx="6">
                  <c:v>44.47</c:v>
                </c:pt>
                <c:pt idx="7">
                  <c:v>41.43</c:v>
                </c:pt>
                <c:pt idx="8">
                  <c:v>43.37</c:v>
                </c:pt>
                <c:pt idx="9">
                  <c:v>45.56</c:v>
                </c:pt>
                <c:pt idx="10">
                  <c:v>48.44</c:v>
                </c:pt>
                <c:pt idx="11">
                  <c:v>47.790000000000013</c:v>
                </c:pt>
              </c:numCache>
            </c:numRef>
          </c:val>
          <c:extLst xmlns:c16r2="http://schemas.microsoft.com/office/drawing/2015/06/chart">
            <c:ext xmlns:c16="http://schemas.microsoft.com/office/drawing/2014/chart" uri="{C3380CC4-5D6E-409C-BE32-E72D297353CC}">
              <c16:uniqueId val="{00000000-15F6-45B9-885E-83D81D21C3F7}"/>
            </c:ext>
          </c:extLst>
        </c:ser>
        <c:ser>
          <c:idx val="1"/>
          <c:order val="1"/>
          <c:tx>
            <c:strRef>
              <c:f>'yıllar itibariyle aylık'!$A$8</c:f>
              <c:strCache>
                <c:ptCount val="1"/>
                <c:pt idx="0">
                  <c:v>2014</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aylık'!$B$8:$M$8</c:f>
              <c:numCache>
                <c:formatCode>General</c:formatCode>
                <c:ptCount val="12"/>
                <c:pt idx="0">
                  <c:v>48.09</c:v>
                </c:pt>
                <c:pt idx="1">
                  <c:v>41.1</c:v>
                </c:pt>
                <c:pt idx="2">
                  <c:v>43.8</c:v>
                </c:pt>
                <c:pt idx="3">
                  <c:v>41.45</c:v>
                </c:pt>
                <c:pt idx="4" formatCode="0.00">
                  <c:v>41.054042289999998</c:v>
                </c:pt>
                <c:pt idx="5" formatCode="0.00">
                  <c:v>37.818251140000001</c:v>
                </c:pt>
                <c:pt idx="6" formatCode="0.00">
                  <c:v>36.331543159999995</c:v>
                </c:pt>
                <c:pt idx="7" formatCode="0.00">
                  <c:v>37.354479999999981</c:v>
                </c:pt>
                <c:pt idx="8" formatCode="0.00">
                  <c:v>37.534851530000005</c:v>
                </c:pt>
                <c:pt idx="9" formatCode="0.00">
                  <c:v>36.401600000000002</c:v>
                </c:pt>
                <c:pt idx="10" formatCode="0.00">
                  <c:v>38.588676</c:v>
                </c:pt>
                <c:pt idx="11" formatCode="0.00">
                  <c:v>39.862120000000012</c:v>
                </c:pt>
              </c:numCache>
            </c:numRef>
          </c:val>
          <c:extLst xmlns:c16r2="http://schemas.microsoft.com/office/drawing/2015/06/chart">
            <c:ext xmlns:c16="http://schemas.microsoft.com/office/drawing/2014/chart" uri="{C3380CC4-5D6E-409C-BE32-E72D297353CC}">
              <c16:uniqueId val="{00000001-15F6-45B9-885E-83D81D21C3F7}"/>
            </c:ext>
          </c:extLst>
        </c:ser>
        <c:ser>
          <c:idx val="2"/>
          <c:order val="2"/>
          <c:tx>
            <c:strRef>
              <c:f>'yıllar itibariyle aylık'!$A$9</c:f>
              <c:strCache>
                <c:ptCount val="1"/>
                <c:pt idx="0">
                  <c:v>2015</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aylık'!$B$9:$M$9</c:f>
              <c:numCache>
                <c:formatCode>General</c:formatCode>
                <c:ptCount val="12"/>
                <c:pt idx="0">
                  <c:v>35.450000000000003</c:v>
                </c:pt>
                <c:pt idx="1">
                  <c:v>30.919999999999995</c:v>
                </c:pt>
                <c:pt idx="2">
                  <c:v>33.15</c:v>
                </c:pt>
                <c:pt idx="3" formatCode="0.00">
                  <c:v>34.349123210000002</c:v>
                </c:pt>
                <c:pt idx="4" formatCode="0.00">
                  <c:v>33.513270220000003</c:v>
                </c:pt>
                <c:pt idx="5" formatCode="0.00">
                  <c:v>32.487771389999999</c:v>
                </c:pt>
                <c:pt idx="6" formatCode="0.00">
                  <c:v>30.190231839999992</c:v>
                </c:pt>
                <c:pt idx="7" formatCode="0.00">
                  <c:v>31.805555309999999</c:v>
                </c:pt>
                <c:pt idx="8" formatCode="0.00">
                  <c:v>27.828955180000008</c:v>
                </c:pt>
                <c:pt idx="9" formatCode="0.00">
                  <c:v>31.441999539999983</c:v>
                </c:pt>
                <c:pt idx="10" formatCode="0.00">
                  <c:v>29.304495740000011</c:v>
                </c:pt>
                <c:pt idx="11" formatCode="0.00">
                  <c:v>30.929991340000001</c:v>
                </c:pt>
              </c:numCache>
            </c:numRef>
          </c:val>
          <c:extLst xmlns:c16r2="http://schemas.microsoft.com/office/drawing/2015/06/chart">
            <c:ext xmlns:c16="http://schemas.microsoft.com/office/drawing/2014/chart" uri="{C3380CC4-5D6E-409C-BE32-E72D297353CC}">
              <c16:uniqueId val="{00000002-15F6-45B9-885E-83D81D21C3F7}"/>
            </c:ext>
          </c:extLst>
        </c:ser>
        <c:ser>
          <c:idx val="3"/>
          <c:order val="3"/>
          <c:tx>
            <c:strRef>
              <c:f>'yıllar itibariyle aylık'!$A$10</c:f>
              <c:strCache>
                <c:ptCount val="1"/>
                <c:pt idx="0">
                  <c:v>2016</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aylık'!$B$10:$M$10</c:f>
              <c:numCache>
                <c:formatCode>General</c:formatCode>
                <c:ptCount val="12"/>
                <c:pt idx="0">
                  <c:v>35.520000000000003</c:v>
                </c:pt>
                <c:pt idx="1">
                  <c:v>32.43</c:v>
                </c:pt>
                <c:pt idx="2">
                  <c:v>34.4</c:v>
                </c:pt>
                <c:pt idx="3" formatCode="0.00">
                  <c:v>31.810492370000002</c:v>
                </c:pt>
                <c:pt idx="4" formatCode="0.00">
                  <c:v>30.979248050000002</c:v>
                </c:pt>
                <c:pt idx="5" formatCode="0.00">
                  <c:v>30.056057760000016</c:v>
                </c:pt>
                <c:pt idx="6" formatCode="0.00">
                  <c:v>27.95438</c:v>
                </c:pt>
                <c:pt idx="7" formatCode="0.00">
                  <c:v>28.802109000000002</c:v>
                </c:pt>
                <c:pt idx="8" formatCode="0.00">
                  <c:v>24.981630999999989</c:v>
                </c:pt>
                <c:pt idx="9" formatCode="0.00">
                  <c:v>27.966068</c:v>
                </c:pt>
                <c:pt idx="10" formatCode="0.00">
                  <c:v>29.983585999999988</c:v>
                </c:pt>
                <c:pt idx="11" formatCode="0.00">
                  <c:v>32.401226000000001</c:v>
                </c:pt>
              </c:numCache>
            </c:numRef>
          </c:val>
          <c:extLst xmlns:c16r2="http://schemas.microsoft.com/office/drawing/2015/06/chart">
            <c:ext xmlns:c16="http://schemas.microsoft.com/office/drawing/2014/chart" uri="{C3380CC4-5D6E-409C-BE32-E72D297353CC}">
              <c16:uniqueId val="{00000003-15F6-45B9-885E-83D81D21C3F7}"/>
            </c:ext>
          </c:extLst>
        </c:ser>
        <c:ser>
          <c:idx val="4"/>
          <c:order val="4"/>
          <c:tx>
            <c:strRef>
              <c:f>'yıllar itibariyle aylık'!$A$11</c:f>
              <c:strCache>
                <c:ptCount val="1"/>
                <c:pt idx="0">
                  <c:v>2017</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aylık'!$B$11:$M$11</c:f>
              <c:numCache>
                <c:formatCode>#,##0.00</c:formatCode>
                <c:ptCount val="12"/>
                <c:pt idx="0">
                  <c:v>32.747121</c:v>
                </c:pt>
                <c:pt idx="1">
                  <c:v>28.640529999999984</c:v>
                </c:pt>
                <c:pt idx="2">
                  <c:v>31.835201999999999</c:v>
                </c:pt>
                <c:pt idx="3">
                  <c:v>31.248039999999989</c:v>
                </c:pt>
                <c:pt idx="4">
                  <c:v>30.276889365260001</c:v>
                </c:pt>
                <c:pt idx="5">
                  <c:v>27.011790996870001</c:v>
                </c:pt>
                <c:pt idx="6">
                  <c:v>28.937122255499993</c:v>
                </c:pt>
                <c:pt idx="7">
                  <c:v>29.171065891310008</c:v>
                </c:pt>
                <c:pt idx="8">
                  <c:v>27.447654777180002</c:v>
                </c:pt>
                <c:pt idx="9">
                  <c:v>29.108166136719994</c:v>
                </c:pt>
                <c:pt idx="10">
                  <c:v>28.019307999999999</c:v>
                </c:pt>
                <c:pt idx="11">
                  <c:v>29.703272001949991</c:v>
                </c:pt>
              </c:numCache>
            </c:numRef>
          </c:val>
          <c:extLst xmlns:c16r2="http://schemas.microsoft.com/office/drawing/2015/06/chart">
            <c:ext xmlns:c16="http://schemas.microsoft.com/office/drawing/2014/chart" uri="{C3380CC4-5D6E-409C-BE32-E72D297353CC}">
              <c16:uniqueId val="{00000004-15F6-45B9-885E-83D81D21C3F7}"/>
            </c:ext>
          </c:extLst>
        </c:ser>
        <c:ser>
          <c:idx val="5"/>
          <c:order val="5"/>
          <c:tx>
            <c:strRef>
              <c:f>'yıllar itibariyle aylık'!$A$12</c:f>
              <c:strCache>
                <c:ptCount val="1"/>
                <c:pt idx="0">
                  <c:v>2018</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aylık'!$B$12:$M$12</c:f>
              <c:numCache>
                <c:formatCode>#,##0.00</c:formatCode>
                <c:ptCount val="12"/>
                <c:pt idx="0">
                  <c:v>32.994658500950003</c:v>
                </c:pt>
                <c:pt idx="1">
                  <c:v>30.624926702619998</c:v>
                </c:pt>
                <c:pt idx="2">
                  <c:v>34.464070203170003</c:v>
                </c:pt>
                <c:pt idx="3">
                  <c:v>35.876099907460002</c:v>
                </c:pt>
                <c:pt idx="4">
                  <c:v>36.49471130201001</c:v>
                </c:pt>
                <c:pt idx="5">
                  <c:v>35.036593899420012</c:v>
                </c:pt>
                <c:pt idx="6">
                  <c:v>35.521704279440002</c:v>
                </c:pt>
                <c:pt idx="7">
                  <c:v>33.632534284750015</c:v>
                </c:pt>
                <c:pt idx="8">
                  <c:v>36.539917000300001</c:v>
                </c:pt>
                <c:pt idx="9">
                  <c:v>36.72883250842002</c:v>
                </c:pt>
                <c:pt idx="10">
                  <c:v>38.707881999979996</c:v>
                </c:pt>
                <c:pt idx="11">
                  <c:v>41.549322999990011</c:v>
                </c:pt>
              </c:numCache>
            </c:numRef>
          </c:val>
          <c:extLst xmlns:c16r2="http://schemas.microsoft.com/office/drawing/2015/06/chart">
            <c:ext xmlns:c16="http://schemas.microsoft.com/office/drawing/2014/chart" uri="{C3380CC4-5D6E-409C-BE32-E72D297353CC}">
              <c16:uniqueId val="{00000005-15F6-45B9-885E-83D81D21C3F7}"/>
            </c:ext>
          </c:extLst>
        </c:ser>
        <c:ser>
          <c:idx val="6"/>
          <c:order val="6"/>
          <c:tx>
            <c:strRef>
              <c:f>'yıllar itibariyle aylık'!$A$13</c:f>
              <c:strCache>
                <c:ptCount val="1"/>
                <c:pt idx="0">
                  <c:v>2019</c:v>
                </c:pt>
              </c:strCache>
            </c:strRef>
          </c:tx>
          <c:cat>
            <c:strRef>
              <c:f>'yıllar itibariyle aylık'!$B$6:$M$6</c:f>
              <c:strCache>
                <c:ptCount val="12"/>
                <c:pt idx="0">
                  <c:v>Ocak</c:v>
                </c:pt>
                <c:pt idx="1">
                  <c:v>Şubat</c:v>
                </c:pt>
                <c:pt idx="2">
                  <c:v>Mart</c:v>
                </c:pt>
                <c:pt idx="3">
                  <c:v>Nisan </c:v>
                </c:pt>
                <c:pt idx="4">
                  <c:v>Mayıs</c:v>
                </c:pt>
                <c:pt idx="5">
                  <c:v>Haziran </c:v>
                </c:pt>
                <c:pt idx="6">
                  <c:v>Temmuz</c:v>
                </c:pt>
                <c:pt idx="7">
                  <c:v>Ağustos</c:v>
                </c:pt>
                <c:pt idx="8">
                  <c:v>Eylül</c:v>
                </c:pt>
                <c:pt idx="9">
                  <c:v>Ekim </c:v>
                </c:pt>
                <c:pt idx="10">
                  <c:v>Kasım</c:v>
                </c:pt>
                <c:pt idx="11">
                  <c:v>Aralık</c:v>
                </c:pt>
              </c:strCache>
            </c:strRef>
          </c:cat>
          <c:val>
            <c:numRef>
              <c:f>'yıllar itibariyle aylık'!$B$13:$M$13</c:f>
              <c:numCache>
                <c:formatCode>0.00</c:formatCode>
                <c:ptCount val="12"/>
                <c:pt idx="0">
                  <c:v>43.665873236150034</c:v>
                </c:pt>
                <c:pt idx="1">
                  <c:v>42.100330999990014</c:v>
                </c:pt>
                <c:pt idx="2">
                  <c:v>45.565275997030014</c:v>
                </c:pt>
                <c:pt idx="3">
                  <c:v>43.949014003779993</c:v>
                </c:pt>
                <c:pt idx="4">
                  <c:v>42.397089000000001</c:v>
                </c:pt>
                <c:pt idx="5">
                  <c:v>33.064839996030003</c:v>
                </c:pt>
                <c:pt idx="6">
                  <c:v>37.143982002000001</c:v>
                </c:pt>
                <c:pt idx="7">
                  <c:v>32.199712163080015</c:v>
                </c:pt>
                <c:pt idx="8">
                  <c:v>37.198299508140011</c:v>
                </c:pt>
                <c:pt idx="9">
                  <c:v>39.713945958640004</c:v>
                </c:pt>
                <c:pt idx="10">
                  <c:v>37.596864240150012</c:v>
                </c:pt>
                <c:pt idx="11">
                  <c:v>39.276595819750007</c:v>
                </c:pt>
              </c:numCache>
            </c:numRef>
          </c:val>
          <c:extLst xmlns:c16r2="http://schemas.microsoft.com/office/drawing/2015/06/chart">
            <c:ext xmlns:c16="http://schemas.microsoft.com/office/drawing/2014/chart" uri="{C3380CC4-5D6E-409C-BE32-E72D297353CC}">
              <c16:uniqueId val="{00000006-15F6-45B9-885E-83D81D21C3F7}"/>
            </c:ext>
          </c:extLst>
        </c:ser>
        <c:gapWidth val="219"/>
        <c:overlap val="-27"/>
        <c:axId val="117708288"/>
        <c:axId val="117709824"/>
      </c:barChart>
      <c:catAx>
        <c:axId val="117708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709824"/>
        <c:crosses val="autoZero"/>
        <c:auto val="1"/>
        <c:lblAlgn val="ctr"/>
        <c:lblOffset val="100"/>
      </c:catAx>
      <c:valAx>
        <c:axId val="117709824"/>
        <c:scaling>
          <c:orientation val="minMax"/>
          <c:max val="5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708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1"/>
          <c:order val="0"/>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'TABLO2.8 ŞEKİL2.14'!$B$6:$N$6</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'TABLO2.8 ŞEKİL2.14'!$B$7:$N$7</c:f>
              <c:numCache>
                <c:formatCode>General</c:formatCode>
                <c:ptCount val="13"/>
                <c:pt idx="0">
                  <c:v>30.8</c:v>
                </c:pt>
                <c:pt idx="1">
                  <c:v>435.8</c:v>
                </c:pt>
                <c:pt idx="2">
                  <c:v>708.5</c:v>
                </c:pt>
                <c:pt idx="3">
                  <c:v>648.6</c:v>
                </c:pt>
                <c:pt idx="4">
                  <c:v>714</c:v>
                </c:pt>
                <c:pt idx="5">
                  <c:v>611</c:v>
                </c:pt>
                <c:pt idx="6">
                  <c:v>682</c:v>
                </c:pt>
                <c:pt idx="7">
                  <c:v>632.63</c:v>
                </c:pt>
                <c:pt idx="8">
                  <c:v>623.93999999999983</c:v>
                </c:pt>
                <c:pt idx="9">
                  <c:v>674.68000000000018</c:v>
                </c:pt>
                <c:pt idx="10">
                  <c:v>630.66999999999996</c:v>
                </c:pt>
                <c:pt idx="11">
                  <c:v>673.2800000000002</c:v>
                </c:pt>
                <c:pt idx="12" formatCode="0.00">
                  <c:v>762.6794079992502</c:v>
                </c:pt>
              </c:numCache>
            </c:numRef>
          </c:val>
          <c:extLst xmlns:c16r2="http://schemas.microsoft.com/office/drawing/2015/06/chart">
            <c:ext xmlns:c16="http://schemas.microsoft.com/office/drawing/2014/chart" uri="{C3380CC4-5D6E-409C-BE32-E72D297353CC}">
              <c16:uniqueId val="{00000000-714D-416C-AE2C-1C9C03D57E08}"/>
            </c:ext>
          </c:extLst>
        </c:ser>
        <c:dLbls>
          <c:showVal val="1"/>
        </c:dLbls>
        <c:marker val="1"/>
        <c:axId val="212942208"/>
        <c:axId val="212968576"/>
      </c:lineChart>
      <c:catAx>
        <c:axId val="212942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968576"/>
        <c:crosses val="autoZero"/>
        <c:auto val="1"/>
        <c:lblAlgn val="ctr"/>
        <c:lblOffset val="100"/>
      </c:catAx>
      <c:valAx>
        <c:axId val="2129685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9422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2.5137963523790302E-2"/>
          <c:y val="6.9317761454314897E-2"/>
          <c:w val="0.84919730685838224"/>
          <c:h val="0.71503003399742848"/>
        </c:manualLayout>
      </c:layout>
      <c:barChart>
        <c:barDir val="col"/>
        <c:grouping val="clustered"/>
        <c:ser>
          <c:idx val="5"/>
          <c:order val="0"/>
          <c:tx>
            <c:strRef>
              <c:f>'tablo 2.9 şekil 2.15'!$A$13</c:f>
              <c:strCache>
                <c:ptCount val="1"/>
                <c:pt idx="0">
                  <c:v>2016</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2.15'!$B$13:$M$13</c:f>
              <c:numCache>
                <c:formatCode>General</c:formatCode>
                <c:ptCount val="12"/>
                <c:pt idx="0">
                  <c:v>51.6</c:v>
                </c:pt>
                <c:pt idx="1">
                  <c:v>31.8</c:v>
                </c:pt>
                <c:pt idx="2">
                  <c:v>29.2</c:v>
                </c:pt>
                <c:pt idx="3">
                  <c:v>65</c:v>
                </c:pt>
                <c:pt idx="4">
                  <c:v>60.9</c:v>
                </c:pt>
                <c:pt idx="5">
                  <c:v>25.9</c:v>
                </c:pt>
                <c:pt idx="6">
                  <c:v>60</c:v>
                </c:pt>
                <c:pt idx="7">
                  <c:v>66.7</c:v>
                </c:pt>
                <c:pt idx="8">
                  <c:v>63.4</c:v>
                </c:pt>
                <c:pt idx="9">
                  <c:v>54.2</c:v>
                </c:pt>
                <c:pt idx="10">
                  <c:v>57.8</c:v>
                </c:pt>
                <c:pt idx="11">
                  <c:v>106.7</c:v>
                </c:pt>
              </c:numCache>
            </c:numRef>
          </c:val>
          <c:extLst xmlns:c16r2="http://schemas.microsoft.com/office/drawing/2015/06/chart">
            <c:ext xmlns:c16="http://schemas.microsoft.com/office/drawing/2014/chart" uri="{C3380CC4-5D6E-409C-BE32-E72D297353CC}">
              <c16:uniqueId val="{00000000-EAFE-4DDD-97CB-A75B621CD3AF}"/>
            </c:ext>
          </c:extLst>
        </c:ser>
        <c:ser>
          <c:idx val="6"/>
          <c:order val="1"/>
          <c:tx>
            <c:strRef>
              <c:f>'tablo 2.9 şekil 2.15'!$A$14</c:f>
              <c:strCache>
                <c:ptCount val="1"/>
                <c:pt idx="0">
                  <c:v>2017</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2.15'!$B$14:$M$14</c:f>
              <c:numCache>
                <c:formatCode>General</c:formatCode>
                <c:ptCount val="12"/>
                <c:pt idx="0">
                  <c:v>85.7</c:v>
                </c:pt>
                <c:pt idx="1">
                  <c:v>34.200000000000003</c:v>
                </c:pt>
                <c:pt idx="2">
                  <c:v>0</c:v>
                </c:pt>
                <c:pt idx="3">
                  <c:v>61.6</c:v>
                </c:pt>
                <c:pt idx="4">
                  <c:v>30</c:v>
                </c:pt>
                <c:pt idx="5">
                  <c:v>55.5</c:v>
                </c:pt>
                <c:pt idx="6">
                  <c:v>70.400000000000006</c:v>
                </c:pt>
                <c:pt idx="7">
                  <c:v>58.8</c:v>
                </c:pt>
                <c:pt idx="8">
                  <c:v>58</c:v>
                </c:pt>
                <c:pt idx="9">
                  <c:v>45.4</c:v>
                </c:pt>
                <c:pt idx="10">
                  <c:v>69.400000000000006</c:v>
                </c:pt>
                <c:pt idx="11">
                  <c:v>61.8</c:v>
                </c:pt>
              </c:numCache>
            </c:numRef>
          </c:val>
          <c:extLst xmlns:c16r2="http://schemas.microsoft.com/office/drawing/2015/06/chart">
            <c:ext xmlns:c16="http://schemas.microsoft.com/office/drawing/2014/chart" uri="{C3380CC4-5D6E-409C-BE32-E72D297353CC}">
              <c16:uniqueId val="{00000001-EAFE-4DDD-97CB-A75B621CD3AF}"/>
            </c:ext>
          </c:extLst>
        </c:ser>
        <c:ser>
          <c:idx val="0"/>
          <c:order val="2"/>
          <c:tx>
            <c:strRef>
              <c:f>'tablo 2.9 şekil 2.15'!$A$15</c:f>
              <c:strCache>
                <c:ptCount val="1"/>
                <c:pt idx="0">
                  <c:v>2018</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2.15'!$B$15:$M$15</c:f>
              <c:numCache>
                <c:formatCode>General</c:formatCode>
                <c:ptCount val="12"/>
                <c:pt idx="0">
                  <c:v>51.6</c:v>
                </c:pt>
                <c:pt idx="1">
                  <c:v>31.8</c:v>
                </c:pt>
                <c:pt idx="2">
                  <c:v>29.2</c:v>
                </c:pt>
                <c:pt idx="3">
                  <c:v>65</c:v>
                </c:pt>
                <c:pt idx="4">
                  <c:v>60.9</c:v>
                </c:pt>
                <c:pt idx="5">
                  <c:v>25.9</c:v>
                </c:pt>
                <c:pt idx="6">
                  <c:v>60</c:v>
                </c:pt>
                <c:pt idx="7">
                  <c:v>66.7</c:v>
                </c:pt>
                <c:pt idx="8">
                  <c:v>63.4</c:v>
                </c:pt>
                <c:pt idx="9">
                  <c:v>54.2</c:v>
                </c:pt>
                <c:pt idx="10">
                  <c:v>57.9</c:v>
                </c:pt>
                <c:pt idx="11">
                  <c:v>106.7</c:v>
                </c:pt>
              </c:numCache>
            </c:numRef>
          </c:val>
          <c:extLst xmlns:c16r2="http://schemas.microsoft.com/office/drawing/2015/06/chart">
            <c:ext xmlns:c16="http://schemas.microsoft.com/office/drawing/2014/chart" uri="{C3380CC4-5D6E-409C-BE32-E72D297353CC}">
              <c16:uniqueId val="{00000002-EAFE-4DDD-97CB-A75B621CD3AF}"/>
            </c:ext>
          </c:extLst>
        </c:ser>
        <c:ser>
          <c:idx val="1"/>
          <c:order val="3"/>
          <c:tx>
            <c:strRef>
              <c:f>'tablo 2.9 şekil 2.15'!$A$16</c:f>
              <c:strCache>
                <c:ptCount val="1"/>
                <c:pt idx="0">
                  <c:v>2019</c:v>
                </c:pt>
              </c:strCache>
            </c:strRef>
          </c:tx>
          <c:cat>
            <c:strRef>
              <c:f>'tablo 2.9 şekil 2.15'!$B$12:$M$12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2.9 şekil 2.15'!$B$16:$M$16</c:f>
              <c:numCache>
                <c:formatCode>0.0</c:formatCode>
                <c:ptCount val="12"/>
                <c:pt idx="0">
                  <c:v>103.893714</c:v>
                </c:pt>
                <c:pt idx="1">
                  <c:v>27.055548000000002</c:v>
                </c:pt>
                <c:pt idx="2">
                  <c:v>0</c:v>
                </c:pt>
                <c:pt idx="3">
                  <c:v>86.140604813759936</c:v>
                </c:pt>
                <c:pt idx="4">
                  <c:v>76.219886182410008</c:v>
                </c:pt>
                <c:pt idx="5">
                  <c:v>84.62026695794998</c:v>
                </c:pt>
                <c:pt idx="6">
                  <c:v>63.465781</c:v>
                </c:pt>
                <c:pt idx="7">
                  <c:v>63.356481999999986</c:v>
                </c:pt>
                <c:pt idx="8">
                  <c:v>47.715864000000003</c:v>
                </c:pt>
                <c:pt idx="9">
                  <c:v>71.041394320050003</c:v>
                </c:pt>
                <c:pt idx="10">
                  <c:v>34.607187121999999</c:v>
                </c:pt>
                <c:pt idx="11">
                  <c:v>104.56267960308</c:v>
                </c:pt>
              </c:numCache>
            </c:numRef>
          </c:val>
          <c:extLst xmlns:c16r2="http://schemas.microsoft.com/office/drawing/2015/06/chart">
            <c:ext xmlns:c16="http://schemas.microsoft.com/office/drawing/2014/chart" uri="{C3380CC4-5D6E-409C-BE32-E72D297353CC}">
              <c16:uniqueId val="{00000003-EAFE-4DDD-97CB-A75B621CD3AF}"/>
            </c:ext>
          </c:extLst>
        </c:ser>
        <c:axId val="212624896"/>
        <c:axId val="212626432"/>
      </c:barChart>
      <c:catAx>
        <c:axId val="212624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626432"/>
        <c:crosses val="autoZero"/>
        <c:auto val="1"/>
        <c:lblAlgn val="ctr"/>
        <c:lblOffset val="100"/>
      </c:catAx>
      <c:valAx>
        <c:axId val="212626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62489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1"/>
          <c:order val="0"/>
          <c:tx>
            <c:strRef>
              <c:f>'tablo 3.1 şekil3.1'!$A$16</c:f>
              <c:strCache>
                <c:ptCount val="1"/>
                <c:pt idx="0">
                  <c:v>2015</c:v>
                </c:pt>
              </c:strCache>
            </c:strRef>
          </c:tx>
          <c:cat>
            <c:strRef>
              <c:f>'tablo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3.1 şekil3.1'!$B$16:$M$16</c:f>
              <c:numCache>
                <c:formatCode>#,##0.00</c:formatCode>
                <c:ptCount val="12"/>
                <c:pt idx="0">
                  <c:v>1324.09</c:v>
                </c:pt>
                <c:pt idx="1">
                  <c:v>1019.49</c:v>
                </c:pt>
                <c:pt idx="2" formatCode="General">
                  <c:v>599.13</c:v>
                </c:pt>
                <c:pt idx="3" formatCode="General">
                  <c:v>249.76</c:v>
                </c:pt>
                <c:pt idx="4" formatCode="General">
                  <c:v>644.67999999999995</c:v>
                </c:pt>
                <c:pt idx="5" formatCode="General">
                  <c:v>927.09</c:v>
                </c:pt>
                <c:pt idx="6">
                  <c:v>1306.6099999999999</c:v>
                </c:pt>
                <c:pt idx="7">
                  <c:v>1597.04</c:v>
                </c:pt>
                <c:pt idx="8">
                  <c:v>2181.86</c:v>
                </c:pt>
                <c:pt idx="9">
                  <c:v>2377.36</c:v>
                </c:pt>
                <c:pt idx="10">
                  <c:v>2661.03</c:v>
                </c:pt>
                <c:pt idx="11">
                  <c:v>2126.7599999999998</c:v>
                </c:pt>
              </c:numCache>
            </c:numRef>
          </c:val>
          <c:extLst xmlns:c16r2="http://schemas.microsoft.com/office/drawing/2015/06/chart">
            <c:ext xmlns:c16="http://schemas.microsoft.com/office/drawing/2014/chart" uri="{C3380CC4-5D6E-409C-BE32-E72D297353CC}">
              <c16:uniqueId val="{00000000-4C4A-4D75-9474-20FABE1D5321}"/>
            </c:ext>
          </c:extLst>
        </c:ser>
        <c:ser>
          <c:idx val="2"/>
          <c:order val="1"/>
          <c:tx>
            <c:strRef>
              <c:f>'tablo 3.1 şekil3.1'!$A$17</c:f>
              <c:strCache>
                <c:ptCount val="1"/>
                <c:pt idx="0">
                  <c:v>2016</c:v>
                </c:pt>
              </c:strCache>
            </c:strRef>
          </c:tx>
          <c:cat>
            <c:strRef>
              <c:f>'tablo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3.1 şekil3.1'!$B$17:$M$17</c:f>
              <c:numCache>
                <c:formatCode>#,##0.00</c:formatCode>
                <c:ptCount val="12"/>
                <c:pt idx="0">
                  <c:v>1708.55</c:v>
                </c:pt>
                <c:pt idx="1">
                  <c:v>1274.3</c:v>
                </c:pt>
                <c:pt idx="2" formatCode="General">
                  <c:v>884.75</c:v>
                </c:pt>
                <c:pt idx="3">
                  <c:v>1191.8499999999999</c:v>
                </c:pt>
                <c:pt idx="4">
                  <c:v>1485.92</c:v>
                </c:pt>
                <c:pt idx="5">
                  <c:v>1787.8</c:v>
                </c:pt>
                <c:pt idx="6">
                  <c:v>2125.4499999999998</c:v>
                </c:pt>
                <c:pt idx="7">
                  <c:v>2484.9699999999998</c:v>
                </c:pt>
                <c:pt idx="8">
                  <c:v>2773.51</c:v>
                </c:pt>
                <c:pt idx="9">
                  <c:v>2820.56</c:v>
                </c:pt>
                <c:pt idx="10">
                  <c:v>2285.98</c:v>
                </c:pt>
                <c:pt idx="11">
                  <c:v>1695.34</c:v>
                </c:pt>
              </c:numCache>
            </c:numRef>
          </c:val>
          <c:extLst xmlns:c16r2="http://schemas.microsoft.com/office/drawing/2015/06/chart">
            <c:ext xmlns:c16="http://schemas.microsoft.com/office/drawing/2014/chart" uri="{C3380CC4-5D6E-409C-BE32-E72D297353CC}">
              <c16:uniqueId val="{00000001-4C4A-4D75-9474-20FABE1D5321}"/>
            </c:ext>
          </c:extLst>
        </c:ser>
        <c:ser>
          <c:idx val="3"/>
          <c:order val="2"/>
          <c:tx>
            <c:strRef>
              <c:f>'tablo 3.1 şekil3.1'!$A$18</c:f>
              <c:strCache>
                <c:ptCount val="1"/>
                <c:pt idx="0">
                  <c:v>2017</c:v>
                </c:pt>
              </c:strCache>
            </c:strRef>
          </c:tx>
          <c:cat>
            <c:strRef>
              <c:f>'tablo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3.1 şekil3.1'!$B$18:$M$18</c:f>
              <c:numCache>
                <c:formatCode>General</c:formatCode>
                <c:ptCount val="12"/>
                <c:pt idx="0" formatCode="#,##0.00">
                  <c:v>1183.1799999999998</c:v>
                </c:pt>
                <c:pt idx="1">
                  <c:v>919.16</c:v>
                </c:pt>
                <c:pt idx="2">
                  <c:v>976.92</c:v>
                </c:pt>
                <c:pt idx="3" formatCode="#,##0.00">
                  <c:v>1205.73</c:v>
                </c:pt>
                <c:pt idx="4" formatCode="#,##0.00">
                  <c:v>1611.42</c:v>
                </c:pt>
                <c:pt idx="5" formatCode="#,##0.00">
                  <c:v>2142.4899999999998</c:v>
                </c:pt>
                <c:pt idx="6" formatCode="#,##0.00">
                  <c:v>2533.8300000000008</c:v>
                </c:pt>
                <c:pt idx="7" formatCode="#,##0.00">
                  <c:v>2884.04</c:v>
                </c:pt>
                <c:pt idx="8" formatCode="#,##0.00">
                  <c:v>3144.58</c:v>
                </c:pt>
                <c:pt idx="9" formatCode="#,##0.00">
                  <c:v>3194.05</c:v>
                </c:pt>
                <c:pt idx="10" formatCode="#,##0.00">
                  <c:v>2906.36</c:v>
                </c:pt>
                <c:pt idx="11" formatCode="#,##0.00">
                  <c:v>2948.3700000000008</c:v>
                </c:pt>
              </c:numCache>
            </c:numRef>
          </c:val>
          <c:extLst xmlns:c16r2="http://schemas.microsoft.com/office/drawing/2015/06/chart">
            <c:ext xmlns:c16="http://schemas.microsoft.com/office/drawing/2014/chart" uri="{C3380CC4-5D6E-409C-BE32-E72D297353CC}">
              <c16:uniqueId val="{00000002-4C4A-4D75-9474-20FABE1D5321}"/>
            </c:ext>
          </c:extLst>
        </c:ser>
        <c:ser>
          <c:idx val="4"/>
          <c:order val="3"/>
          <c:tx>
            <c:strRef>
              <c:f>'tablo 3.1 şekil3.1'!$A$19</c:f>
              <c:strCache>
                <c:ptCount val="1"/>
                <c:pt idx="0">
                  <c:v>2018</c:v>
                </c:pt>
              </c:strCache>
            </c:strRef>
          </c:tx>
          <c:cat>
            <c:strRef>
              <c:f>'tablo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3.1 şekil3.1'!$B$19:$M$19</c:f>
              <c:numCache>
                <c:formatCode>#,##0.00</c:formatCode>
                <c:ptCount val="12"/>
                <c:pt idx="0">
                  <c:v>2742.08</c:v>
                </c:pt>
                <c:pt idx="1">
                  <c:v>2777.72</c:v>
                </c:pt>
                <c:pt idx="2">
                  <c:v>2888.64</c:v>
                </c:pt>
                <c:pt idx="3">
                  <c:v>3021.92</c:v>
                </c:pt>
                <c:pt idx="4">
                  <c:v>3094.3100000000009</c:v>
                </c:pt>
                <c:pt idx="5">
                  <c:v>3243.02</c:v>
                </c:pt>
                <c:pt idx="6">
                  <c:v>3190.54</c:v>
                </c:pt>
                <c:pt idx="7">
                  <c:v>3245.63</c:v>
                </c:pt>
                <c:pt idx="8">
                  <c:v>3274.4700000000007</c:v>
                </c:pt>
                <c:pt idx="9">
                  <c:v>3359.3300000000008</c:v>
                </c:pt>
                <c:pt idx="10">
                  <c:v>3362.98</c:v>
                </c:pt>
                <c:pt idx="11">
                  <c:v>3167.23</c:v>
                </c:pt>
              </c:numCache>
            </c:numRef>
          </c:val>
          <c:extLst xmlns:c16r2="http://schemas.microsoft.com/office/drawing/2015/06/chart">
            <c:ext xmlns:c16="http://schemas.microsoft.com/office/drawing/2014/chart" uri="{C3380CC4-5D6E-409C-BE32-E72D297353CC}">
              <c16:uniqueId val="{00000003-4C4A-4D75-9474-20FABE1D5321}"/>
            </c:ext>
          </c:extLst>
        </c:ser>
        <c:ser>
          <c:idx val="5"/>
          <c:order val="4"/>
          <c:tx>
            <c:strRef>
              <c:f>'tablo 3.1 şekil3.1'!$A$20</c:f>
              <c:strCache>
                <c:ptCount val="1"/>
                <c:pt idx="0">
                  <c:v>2019</c:v>
                </c:pt>
              </c:strCache>
            </c:strRef>
          </c:tx>
          <c:cat>
            <c:strRef>
              <c:f>'tablo 3.1 şekil3.1'!$B$15:$M$15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'tablo 3.1 şekil3.1'!$B$20:$M$20</c:f>
              <c:numCache>
                <c:formatCode>#,##0.00</c:formatCode>
                <c:ptCount val="12"/>
                <c:pt idx="0">
                  <c:v>2729.2678099999989</c:v>
                </c:pt>
                <c:pt idx="1">
                  <c:v>2167.4602133385811</c:v>
                </c:pt>
                <c:pt idx="2">
                  <c:v>1677.2074889880801</c:v>
                </c:pt>
                <c:pt idx="3">
                  <c:v>1475.93082125314</c:v>
                </c:pt>
                <c:pt idx="4">
                  <c:v>1580.0727902143494</c:v>
                </c:pt>
                <c:pt idx="5">
                  <c:v>2054.3996999071401</c:v>
                </c:pt>
                <c:pt idx="6">
                  <c:v>2285.786800529339</c:v>
                </c:pt>
                <c:pt idx="7">
                  <c:v>2791.74257489197</c:v>
                </c:pt>
                <c:pt idx="8">
                  <c:v>3236.3993490667199</c:v>
                </c:pt>
                <c:pt idx="9">
                  <c:v>3465.6411308200013</c:v>
                </c:pt>
                <c:pt idx="10">
                  <c:v>3452.0659573878402</c:v>
                </c:pt>
                <c:pt idx="11">
                  <c:v>3095.4433990907896</c:v>
                </c:pt>
              </c:numCache>
            </c:numRef>
          </c:val>
          <c:extLst xmlns:c16r2="http://schemas.microsoft.com/office/drawing/2015/06/chart">
            <c:ext xmlns:c16="http://schemas.microsoft.com/office/drawing/2014/chart" uri="{C3380CC4-5D6E-409C-BE32-E72D297353CC}">
              <c16:uniqueId val="{00000004-4C4A-4D75-9474-20FABE1D5321}"/>
            </c:ext>
          </c:extLst>
        </c:ser>
        <c:axId val="213014016"/>
        <c:axId val="213015552"/>
      </c:barChart>
      <c:catAx>
        <c:axId val="213014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015552"/>
        <c:crosses val="autoZero"/>
        <c:auto val="1"/>
        <c:lblAlgn val="ctr"/>
        <c:lblOffset val="100"/>
      </c:catAx>
      <c:valAx>
        <c:axId val="213015552"/>
        <c:scaling>
          <c:orientation val="minMax"/>
          <c:max val="35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014016"/>
        <c:crosses val="autoZero"/>
        <c:crossBetween val="between"/>
        <c:majorUnit val="500"/>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Sayfa1!$A$53</c:f>
              <c:strCache>
                <c:ptCount val="1"/>
                <c:pt idx="0">
                  <c:v>İthalat </c:v>
                </c:pt>
              </c:strCache>
            </c:strRef>
          </c:tx>
          <c:cat>
            <c:strRef>
              <c:f>Sayfa1!$B$52:$M$52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Sayfa1!$B$53:$M$53</c:f>
              <c:numCache>
                <c:formatCode>#,##0.00</c:formatCode>
                <c:ptCount val="12"/>
                <c:pt idx="0">
                  <c:v>5810.1185060000016</c:v>
                </c:pt>
                <c:pt idx="1">
                  <c:v>4275.9155457066499</c:v>
                </c:pt>
                <c:pt idx="2">
                  <c:v>4296.1261671479033</c:v>
                </c:pt>
                <c:pt idx="3">
                  <c:v>3550.3399343236101</c:v>
                </c:pt>
                <c:pt idx="4">
                  <c:v>2681.1191129755521</c:v>
                </c:pt>
                <c:pt idx="5">
                  <c:v>2677.7052047382103</c:v>
                </c:pt>
                <c:pt idx="6">
                  <c:v>3257.5378609999998</c:v>
                </c:pt>
                <c:pt idx="7">
                  <c:v>3148.0922310000001</c:v>
                </c:pt>
                <c:pt idx="8">
                  <c:v>3038.4643140000007</c:v>
                </c:pt>
                <c:pt idx="9">
                  <c:v>3158.88729180786</c:v>
                </c:pt>
                <c:pt idx="10">
                  <c:v>3900.9682722484008</c:v>
                </c:pt>
                <c:pt idx="11">
                  <c:v>5416.1936360630034</c:v>
                </c:pt>
              </c:numCache>
            </c:numRef>
          </c:val>
          <c:extLst xmlns:c16r2="http://schemas.microsoft.com/office/drawing/2015/06/chart">
            <c:ext xmlns:c16="http://schemas.microsoft.com/office/drawing/2014/chart" uri="{C3380CC4-5D6E-409C-BE32-E72D297353CC}">
              <c16:uniqueId val="{00000000-2273-430C-9B1C-90ED2286F677}"/>
            </c:ext>
          </c:extLst>
        </c:ser>
        <c:ser>
          <c:idx val="1"/>
          <c:order val="1"/>
          <c:tx>
            <c:strRef>
              <c:f>Sayfa1!$A$54</c:f>
              <c:strCache>
                <c:ptCount val="1"/>
                <c:pt idx="0">
                  <c:v>Tüketim</c:v>
                </c:pt>
              </c:strCache>
            </c:strRef>
          </c:tx>
          <c:spPr>
            <a:solidFill>
              <a:srgbClr val="FF0000"/>
            </a:solidFill>
            <a:ln>
              <a:noFill/>
            </a:ln>
            <a:effectLst/>
          </c:spPr>
          <c:cat>
            <c:strRef>
              <c:f>Sayfa1!$B$52:$M$52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Sayfa1!$B$54:$M$54</c:f>
              <c:numCache>
                <c:formatCode>#,##0.00</c:formatCode>
                <c:ptCount val="12"/>
                <c:pt idx="0">
                  <c:v>6131.2781628088915</c:v>
                </c:pt>
                <c:pt idx="1">
                  <c:v>5090.9334042504061</c:v>
                </c:pt>
                <c:pt idx="2">
                  <c:v>4945.9941515011242</c:v>
                </c:pt>
                <c:pt idx="3">
                  <c:v>3989.8406955666819</c:v>
                </c:pt>
                <c:pt idx="4">
                  <c:v>2958.5956143955818</c:v>
                </c:pt>
                <c:pt idx="5">
                  <c:v>2165.5035930734107</c:v>
                </c:pt>
                <c:pt idx="6">
                  <c:v>2834.9939195218712</c:v>
                </c:pt>
                <c:pt idx="7">
                  <c:v>2558.6567199031651</c:v>
                </c:pt>
                <c:pt idx="8">
                  <c:v>2636.8921532481536</c:v>
                </c:pt>
                <c:pt idx="9">
                  <c:v>2888.9449603238927</c:v>
                </c:pt>
                <c:pt idx="10">
                  <c:v>3465.1343815885998</c:v>
                </c:pt>
                <c:pt idx="11">
                  <c:v>5210.5344779032284</c:v>
                </c:pt>
              </c:numCache>
            </c:numRef>
          </c:val>
          <c:extLst xmlns:c16r2="http://schemas.microsoft.com/office/drawing/2015/06/chart">
            <c:ext xmlns:c16="http://schemas.microsoft.com/office/drawing/2014/chart" uri="{C3380CC4-5D6E-409C-BE32-E72D297353CC}">
              <c16:uniqueId val="{00000001-2273-430C-9B1C-90ED2286F677}"/>
            </c:ext>
          </c:extLst>
        </c:ser>
        <c:ser>
          <c:idx val="2"/>
          <c:order val="2"/>
          <c:tx>
            <c:strRef>
              <c:f>Sayfa1!$A$55</c:f>
              <c:strCache>
                <c:ptCount val="1"/>
                <c:pt idx="0">
                  <c:v>Depolama</c:v>
                </c:pt>
              </c:strCache>
            </c:strRef>
          </c:tx>
          <c:spPr>
            <a:solidFill>
              <a:schemeClr val="accent2"/>
            </a:solidFill>
            <a:ln>
              <a:noFill/>
            </a:ln>
            <a:effectLst/>
          </c:spPr>
          <c:cat>
            <c:strRef>
              <c:f>Sayfa1!$B$52:$M$52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Sayfa1!$B$55:$M$55</c:f>
              <c:numCache>
                <c:formatCode>#,##0.00</c:formatCode>
                <c:ptCount val="12"/>
                <c:pt idx="0">
                  <c:v>2729.2678099999989</c:v>
                </c:pt>
                <c:pt idx="1">
                  <c:v>2167.4602133385811</c:v>
                </c:pt>
                <c:pt idx="2">
                  <c:v>1677.2074889880801</c:v>
                </c:pt>
                <c:pt idx="3">
                  <c:v>1475.93082125314</c:v>
                </c:pt>
                <c:pt idx="4">
                  <c:v>1580.0727902143494</c:v>
                </c:pt>
                <c:pt idx="5">
                  <c:v>2054.3996999071401</c:v>
                </c:pt>
                <c:pt idx="6">
                  <c:v>2285.786800529339</c:v>
                </c:pt>
                <c:pt idx="7">
                  <c:v>2791.74257489197</c:v>
                </c:pt>
                <c:pt idx="8">
                  <c:v>3236.3993490667199</c:v>
                </c:pt>
                <c:pt idx="9">
                  <c:v>3465.6411308200013</c:v>
                </c:pt>
                <c:pt idx="10">
                  <c:v>3452.0659573878402</c:v>
                </c:pt>
                <c:pt idx="11">
                  <c:v>3095.4433990907896</c:v>
                </c:pt>
              </c:numCache>
            </c:numRef>
          </c:val>
          <c:extLst xmlns:c16r2="http://schemas.microsoft.com/office/drawing/2015/06/chart">
            <c:ext xmlns:c16="http://schemas.microsoft.com/office/drawing/2014/chart" uri="{C3380CC4-5D6E-409C-BE32-E72D297353CC}">
              <c16:uniqueId val="{00000002-2273-430C-9B1C-90ED2286F677}"/>
            </c:ext>
          </c:extLst>
        </c:ser>
        <c:gapWidth val="219"/>
        <c:overlap val="-27"/>
        <c:axId val="212867328"/>
        <c:axId val="212881408"/>
      </c:barChart>
      <c:catAx>
        <c:axId val="212867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881408"/>
        <c:crosses val="autoZero"/>
        <c:auto val="1"/>
        <c:lblAlgn val="ctr"/>
        <c:lblOffset val="100"/>
      </c:catAx>
      <c:valAx>
        <c:axId val="212881408"/>
        <c:scaling>
          <c:orientation val="minMax"/>
          <c:max val="7000"/>
          <c:min val="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2867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3565623766055787"/>
          <c:y val="0.25364205348457319"/>
          <c:w val="0.76758860009755414"/>
          <c:h val="0.72581612613108681"/>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5D7-4A30-BEAF-B538C23B86D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5D7-4A30-BEAF-B538C23B86D2}"/>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5D7-4A30-BEAF-B538C23B86D2}"/>
              </c:ext>
            </c:extLst>
          </c:dPt>
          <c:dLbls>
            <c:dLbl>
              <c:idx val="0"/>
              <c:layout>
                <c:manualLayout>
                  <c:x val="0.2171091445427728"/>
                  <c:y val="-3.263403263403263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D7-4A30-BEAF-B538C23B86D2}"/>
                </c:ext>
              </c:extLst>
            </c:dLbl>
            <c:dLbl>
              <c:idx val="1"/>
              <c:layout>
                <c:manualLayout>
                  <c:x val="-0.16991150442477876"/>
                  <c:y val="3.263403263403263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D7-4A30-BEAF-B538C23B86D2}"/>
                </c:ext>
              </c:extLst>
            </c:dLbl>
            <c:dLbl>
              <c:idx val="2"/>
              <c:layout>
                <c:manualLayout>
                  <c:x val="0.25014749262536873"/>
                  <c:y val="1.398601398601398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D7-4A30-BEAF-B538C23B86D2}"/>
                </c:ext>
              </c:extLst>
            </c:dLbl>
            <c:numFmt formatCode="0.00%" sourceLinked="0"/>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şekil4.1!$A$23:$A$25</c:f>
              <c:strCache>
                <c:ptCount val="3"/>
                <c:pt idx="0">
                  <c:v>BOTAŞ</c:v>
                </c:pt>
                <c:pt idx="1">
                  <c:v>Diğer İthalat Şirketleri</c:v>
                </c:pt>
                <c:pt idx="2">
                  <c:v>Üretim Gerçekleştiren Toptan Satış Şirketleri</c:v>
                </c:pt>
              </c:strCache>
            </c:strRef>
          </c:cat>
          <c:val>
            <c:numRef>
              <c:f>şekil4.1!$B$23:$B$25</c:f>
              <c:numCache>
                <c:formatCode>#,##0.00</c:formatCode>
                <c:ptCount val="3"/>
                <c:pt idx="0">
                  <c:v>43591.886539011204</c:v>
                </c:pt>
                <c:pt idx="1">
                  <c:v>1619.5815379999999</c:v>
                </c:pt>
                <c:pt idx="2">
                  <c:v>473.87182292474012</c:v>
                </c:pt>
              </c:numCache>
            </c:numRef>
          </c:val>
          <c:extLst xmlns:c16r2="http://schemas.microsoft.com/office/drawing/2015/06/chart">
            <c:ext xmlns:c16="http://schemas.microsoft.com/office/drawing/2014/chart" uri="{C3380CC4-5D6E-409C-BE32-E72D297353CC}">
              <c16:uniqueId val="{00000006-E5D7-4A30-BEAF-B538C23B86D2}"/>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tr-TR"/>
  <c:chart>
    <c:plotArea>
      <c:layout/>
      <c:barChart>
        <c:barDir val="col"/>
        <c:grouping val="clustered"/>
        <c:ser>
          <c:idx val="0"/>
          <c:order val="0"/>
          <c:tx>
            <c:strRef>
              <c:f>Sayfa2!$A$15</c:f>
              <c:strCache>
                <c:ptCount val="1"/>
                <c:pt idx="0">
                  <c:v>Alış</c:v>
                </c:pt>
              </c:strCache>
            </c:strRef>
          </c:tx>
          <c:spPr>
            <a:solidFill>
              <a:schemeClr val="accent1"/>
            </a:solidFill>
            <a:ln>
              <a:noFill/>
            </a:ln>
            <a:effectLst/>
          </c:spPr>
          <c:dLbls>
            <c:dLbl>
              <c:idx val="7"/>
              <c:layout>
                <c:manualLayout>
                  <c:x val="-2.8208740533783409E-2"/>
                  <c:y val="-1.85185185185186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76-4C5F-B53F-8D25B86CE4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Sayfa2!$B$14:$M$14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Sayfa2!$B$15:$M$15</c:f>
              <c:numCache>
                <c:formatCode>0.00</c:formatCode>
                <c:ptCount val="12"/>
                <c:pt idx="0">
                  <c:v>33.447000000000003</c:v>
                </c:pt>
                <c:pt idx="1">
                  <c:v>72.289000000000001</c:v>
                </c:pt>
                <c:pt idx="2">
                  <c:v>42.974000000000004</c:v>
                </c:pt>
                <c:pt idx="3">
                  <c:v>50.997</c:v>
                </c:pt>
                <c:pt idx="4">
                  <c:v>21.132999999999999</c:v>
                </c:pt>
                <c:pt idx="5">
                  <c:v>49.690000000000012</c:v>
                </c:pt>
                <c:pt idx="6">
                  <c:v>40.257000000000005</c:v>
                </c:pt>
                <c:pt idx="7">
                  <c:v>37.090000000000003</c:v>
                </c:pt>
                <c:pt idx="8">
                  <c:v>75.507000000000005</c:v>
                </c:pt>
                <c:pt idx="9">
                  <c:v>35.898000000000003</c:v>
                </c:pt>
                <c:pt idx="10">
                  <c:v>40.133000000000003</c:v>
                </c:pt>
                <c:pt idx="11">
                  <c:v>36.282000000000011</c:v>
                </c:pt>
              </c:numCache>
            </c:numRef>
          </c:val>
          <c:extLst xmlns:c16r2="http://schemas.microsoft.com/office/drawing/2015/06/chart">
            <c:ext xmlns:c16="http://schemas.microsoft.com/office/drawing/2014/chart" uri="{C3380CC4-5D6E-409C-BE32-E72D297353CC}">
              <c16:uniqueId val="{00000001-A476-4C5F-B53F-8D25B86CE48C}"/>
            </c:ext>
          </c:extLst>
        </c:ser>
        <c:ser>
          <c:idx val="1"/>
          <c:order val="1"/>
          <c:tx>
            <c:strRef>
              <c:f>Sayfa2!$A$16</c:f>
              <c:strCache>
                <c:ptCount val="1"/>
                <c:pt idx="0">
                  <c:v>Satış</c:v>
                </c:pt>
              </c:strCache>
            </c:strRef>
          </c:tx>
          <c:spPr>
            <a:solidFill>
              <a:schemeClr val="accent2"/>
            </a:solidFill>
            <a:ln>
              <a:noFill/>
            </a:ln>
            <a:effectLst/>
          </c:spPr>
          <c:dLbls>
            <c:dLbl>
              <c:idx val="0"/>
              <c:layout>
                <c:manualLayout>
                  <c:x val="1.31640789157656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76-4C5F-B53F-8D25B86CE4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Sayfa2!$B$14:$M$14</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Sayfa2!$B$16:$M$16</c:f>
              <c:numCache>
                <c:formatCode>0.00</c:formatCode>
                <c:ptCount val="12"/>
                <c:pt idx="0">
                  <c:v>5.4169999999999998</c:v>
                </c:pt>
                <c:pt idx="1">
                  <c:v>9.5360000000000014</c:v>
                </c:pt>
                <c:pt idx="2">
                  <c:v>13.267000000000001</c:v>
                </c:pt>
                <c:pt idx="3">
                  <c:v>9.7580000000000009</c:v>
                </c:pt>
                <c:pt idx="4">
                  <c:v>14.104000000000001</c:v>
                </c:pt>
                <c:pt idx="5">
                  <c:v>24.324000000000005</c:v>
                </c:pt>
                <c:pt idx="6">
                  <c:v>28.447999999999993</c:v>
                </c:pt>
                <c:pt idx="7">
                  <c:v>35.969000000000001</c:v>
                </c:pt>
                <c:pt idx="8">
                  <c:v>31.870999999999999</c:v>
                </c:pt>
                <c:pt idx="9">
                  <c:v>17.404999999999994</c:v>
                </c:pt>
                <c:pt idx="10">
                  <c:v>18.739000000000001</c:v>
                </c:pt>
                <c:pt idx="11">
                  <c:v>11.031000000000001</c:v>
                </c:pt>
              </c:numCache>
            </c:numRef>
          </c:val>
          <c:extLst xmlns:c16r2="http://schemas.microsoft.com/office/drawing/2015/06/chart">
            <c:ext xmlns:c16="http://schemas.microsoft.com/office/drawing/2014/chart" uri="{C3380CC4-5D6E-409C-BE32-E72D297353CC}">
              <c16:uniqueId val="{00000003-A476-4C5F-B53F-8D25B86CE48C}"/>
            </c:ext>
          </c:extLst>
        </c:ser>
        <c:gapWidth val="219"/>
        <c:overlap val="-27"/>
        <c:axId val="213234816"/>
        <c:axId val="213236352"/>
      </c:barChart>
      <c:catAx>
        <c:axId val="213234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236352"/>
        <c:crosses val="autoZero"/>
        <c:auto val="1"/>
        <c:lblAlgn val="ctr"/>
        <c:lblOffset val="100"/>
      </c:catAx>
      <c:valAx>
        <c:axId val="21323635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23481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30"/>
      <c:depthPercent val="100"/>
      <c:perspective val="30"/>
    </c:view3D>
    <c:plotArea>
      <c:layout>
        <c:manualLayout>
          <c:layoutTarget val="inner"/>
          <c:xMode val="edge"/>
          <c:yMode val="edge"/>
          <c:x val="0.14861111111111117"/>
          <c:y val="0.14407172294931569"/>
          <c:w val="0.81388888888888911"/>
          <c:h val="0.77314814814814836"/>
        </c:manualLayout>
      </c:layout>
      <c:pie3DChart>
        <c:varyColors val="1"/>
        <c:ser>
          <c:idx val="0"/>
          <c:order val="0"/>
          <c:dLbls>
            <c:numFmt formatCode="0.00%" sourceLinked="0"/>
            <c:spPr>
              <a:scene3d>
                <a:camera prst="orthographicFront"/>
                <a:lightRig rig="threePt" dir="t"/>
              </a:scene3d>
              <a:sp3d prstMaterial="softEdge"/>
            </c:spPr>
            <c:showCatName val="1"/>
            <c:showPercent val="1"/>
            <c:showLeaderLines val="1"/>
            <c:extLst xmlns:c16r2="http://schemas.microsoft.com/office/drawing/2015/06/chart">
              <c:ext xmlns:c15="http://schemas.microsoft.com/office/drawing/2012/chart" uri="{CE6537A1-D6FC-4f65-9D91-7224C49458BB}"/>
            </c:extLst>
          </c:dLbls>
          <c:cat>
            <c:strRef>
              <c:f>cng!$A$22:$A$25</c:f>
              <c:strCache>
                <c:ptCount val="4"/>
                <c:pt idx="0">
                  <c:v>Dağıtım Lisansı</c:v>
                </c:pt>
                <c:pt idx="1">
                  <c:v>İthalat Lisansı</c:v>
                </c:pt>
                <c:pt idx="2">
                  <c:v>Sıkıştırılmış Doğalgaz Lisansı</c:v>
                </c:pt>
                <c:pt idx="3">
                  <c:v>Toptan Satış Lisansı</c:v>
                </c:pt>
              </c:strCache>
            </c:strRef>
          </c:cat>
          <c:val>
            <c:numRef>
              <c:f>cng!$B$22:$B$25</c:f>
              <c:numCache>
                <c:formatCode>#,##0.00</c:formatCode>
                <c:ptCount val="4"/>
                <c:pt idx="0">
                  <c:v>89450152.728549898</c:v>
                </c:pt>
                <c:pt idx="1">
                  <c:v>153933911.63121003</c:v>
                </c:pt>
                <c:pt idx="2">
                  <c:v>39314349.163640022</c:v>
                </c:pt>
                <c:pt idx="3">
                  <c:v>3776113</c:v>
                </c:pt>
              </c:numCache>
            </c:numRef>
          </c:val>
          <c:extLst xmlns:c16r2="http://schemas.microsoft.com/office/drawing/2015/06/chart">
            <c:ext xmlns:c16="http://schemas.microsoft.com/office/drawing/2014/chart" uri="{C3380CC4-5D6E-409C-BE32-E72D297353CC}">
              <c16:uniqueId val="{00000000-4797-423E-BACB-E5832A04F355}"/>
            </c:ext>
          </c:extLst>
        </c:ser>
        <c:dLbls>
          <c:showCatName val="1"/>
          <c:showPercent val="1"/>
        </c:dLbls>
      </c:pie3DChart>
    </c:plotArea>
    <c:plotVisOnly val="1"/>
    <c:dispBlanksAs val="zero"/>
  </c:chart>
  <c:spPr>
    <a:scene3d>
      <a:camera prst="orthographicFront"/>
      <a:lightRig rig="threePt" dir="t"/>
    </a:scene3d>
    <a:sp3d prstMaterial="dkEdge">
      <a:bevelT w="114300" prst="artDeco"/>
      <a:bevelB w="114300" prst="artDeco"/>
    </a:sp3d>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8"/>
          <c:dPt>
            <c:idx val="2"/>
            <c:explosion val="17"/>
            <c:extLst xmlns:c16r2="http://schemas.microsoft.com/office/drawing/2015/06/chart">
              <c:ext xmlns:c16="http://schemas.microsoft.com/office/drawing/2014/chart" uri="{C3380CC4-5D6E-409C-BE32-E72D297353CC}">
                <c16:uniqueId val="{00000001-516C-4F0D-89FB-757481A5111D}"/>
              </c:ext>
            </c:extLst>
          </c:dPt>
          <c:dLbls>
            <c:numFmt formatCode="0.00%" sourceLinked="0"/>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cng!$A$58:$A$60</c:f>
              <c:strCache>
                <c:ptCount val="3"/>
                <c:pt idx="0">
                  <c:v>CNG İletim (Nihai Tüketiciler)</c:v>
                </c:pt>
                <c:pt idx="1">
                  <c:v>Oto CNG</c:v>
                </c:pt>
                <c:pt idx="2">
                  <c:v>CNG Satış (Nihai Tüketiciler)</c:v>
                </c:pt>
              </c:strCache>
            </c:strRef>
          </c:cat>
          <c:val>
            <c:numRef>
              <c:f>cng!$B$58:$B$60</c:f>
              <c:numCache>
                <c:formatCode>#,##0.00</c:formatCode>
                <c:ptCount val="3"/>
                <c:pt idx="0">
                  <c:v>33739813.897929981</c:v>
                </c:pt>
                <c:pt idx="1">
                  <c:v>28329630.146400008</c:v>
                </c:pt>
                <c:pt idx="2">
                  <c:v>166080991.49217975</c:v>
                </c:pt>
              </c:numCache>
            </c:numRef>
          </c:val>
          <c:extLst xmlns:c16r2="http://schemas.microsoft.com/office/drawing/2015/06/chart">
            <c:ext xmlns:c16="http://schemas.microsoft.com/office/drawing/2014/chart" uri="{C3380CC4-5D6E-409C-BE32-E72D297353CC}">
              <c16:uniqueId val="{00000002-516C-4F0D-89FB-757481A5111D}"/>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0.10379147569240411"/>
          <c:y val="0.10413203557888603"/>
          <c:w val="0.85640752928272001"/>
          <c:h val="0.64744896471274427"/>
        </c:manualLayout>
      </c:layout>
      <c:barChart>
        <c:barDir val="col"/>
        <c:grouping val="clustered"/>
        <c:ser>
          <c:idx val="0"/>
          <c:order val="0"/>
          <c:tx>
            <c:strRef>
              <c:f>Sayfa1_!$C$79</c:f>
              <c:strCache>
                <c:ptCount val="1"/>
                <c:pt idx="0">
                  <c:v>İletim Şebekesi Fiziki Giriş Miktarı</c:v>
                </c:pt>
              </c:strCache>
            </c:strRef>
          </c:tx>
          <c:spPr>
            <a:solidFill>
              <a:schemeClr val="accent1"/>
            </a:solidFill>
            <a:ln>
              <a:noFill/>
            </a:ln>
            <a:effectLst/>
          </c:spPr>
          <c:cat>
            <c:strRef>
              <c:f>Sayfa1_!$B$80:$B$91</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Sayfa1_!$C$80:$C$91</c:f>
              <c:numCache>
                <c:formatCode>#,##0.00</c:formatCode>
                <c:ptCount val="12"/>
                <c:pt idx="0">
                  <c:v>6239.7711468200005</c:v>
                </c:pt>
                <c:pt idx="1">
                  <c:v>4905.5798247900002</c:v>
                </c:pt>
                <c:pt idx="2">
                  <c:v>4692.0295873700006</c:v>
                </c:pt>
                <c:pt idx="3">
                  <c:v>3702.2810546900005</c:v>
                </c:pt>
                <c:pt idx="4">
                  <c:v>2714.5220164499992</c:v>
                </c:pt>
                <c:pt idx="5">
                  <c:v>2548.0703874000001</c:v>
                </c:pt>
                <c:pt idx="6">
                  <c:v>3260.0985148900013</c:v>
                </c:pt>
                <c:pt idx="7">
                  <c:v>3024.8269784400004</c:v>
                </c:pt>
                <c:pt idx="8">
                  <c:v>3086.5036439700002</c:v>
                </c:pt>
                <c:pt idx="9">
                  <c:v>3228.817537710001</c:v>
                </c:pt>
                <c:pt idx="10">
                  <c:v>3867.6574684700004</c:v>
                </c:pt>
                <c:pt idx="11">
                  <c:v>5855.4664536500004</c:v>
                </c:pt>
              </c:numCache>
            </c:numRef>
          </c:val>
          <c:extLst xmlns:c16r2="http://schemas.microsoft.com/office/drawing/2015/06/chart">
            <c:ext xmlns:c16="http://schemas.microsoft.com/office/drawing/2014/chart" uri="{C3380CC4-5D6E-409C-BE32-E72D297353CC}">
              <c16:uniqueId val="{00000000-D23F-48B0-B9D8-874875EB1974}"/>
            </c:ext>
          </c:extLst>
        </c:ser>
        <c:ser>
          <c:idx val="1"/>
          <c:order val="1"/>
          <c:tx>
            <c:strRef>
              <c:f>Sayfa1_!$D$79</c:f>
              <c:strCache>
                <c:ptCount val="1"/>
                <c:pt idx="0">
                  <c:v>İletim Şebekesi Fiziki Çıkış Miktarı</c:v>
                </c:pt>
              </c:strCache>
            </c:strRef>
          </c:tx>
          <c:spPr>
            <a:solidFill>
              <a:schemeClr val="accent2"/>
            </a:solidFill>
            <a:ln>
              <a:noFill/>
            </a:ln>
            <a:effectLst/>
          </c:spPr>
          <c:cat>
            <c:strRef>
              <c:f>Sayfa1_!$B$80:$B$91</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Sayfa1_!$D$80:$D$91</c:f>
              <c:numCache>
                <c:formatCode>#,##0.00</c:formatCode>
                <c:ptCount val="12"/>
                <c:pt idx="0">
                  <c:v>6249.4046944900001</c:v>
                </c:pt>
                <c:pt idx="1">
                  <c:v>4922.566206630001</c:v>
                </c:pt>
                <c:pt idx="2">
                  <c:v>4692.3253907200005</c:v>
                </c:pt>
                <c:pt idx="3">
                  <c:v>3683.9011146400026</c:v>
                </c:pt>
                <c:pt idx="4">
                  <c:v>2703.7781770000001</c:v>
                </c:pt>
                <c:pt idx="5">
                  <c:v>2436.1566191899997</c:v>
                </c:pt>
                <c:pt idx="6">
                  <c:v>3236.2308571199987</c:v>
                </c:pt>
                <c:pt idx="7">
                  <c:v>2979.0326260800002</c:v>
                </c:pt>
                <c:pt idx="8">
                  <c:v>3036.76258487</c:v>
                </c:pt>
                <c:pt idx="9">
                  <c:v>3200.2635653899997</c:v>
                </c:pt>
                <c:pt idx="10">
                  <c:v>3871.5778043800001</c:v>
                </c:pt>
                <c:pt idx="11">
                  <c:v>5826.772670780002</c:v>
                </c:pt>
              </c:numCache>
            </c:numRef>
          </c:val>
          <c:extLst xmlns:c16r2="http://schemas.microsoft.com/office/drawing/2015/06/chart">
            <c:ext xmlns:c16="http://schemas.microsoft.com/office/drawing/2014/chart" uri="{C3380CC4-5D6E-409C-BE32-E72D297353CC}">
              <c16:uniqueId val="{00000001-D23F-48B0-B9D8-874875EB1974}"/>
            </c:ext>
          </c:extLst>
        </c:ser>
        <c:gapWidth val="219"/>
        <c:overlap val="-27"/>
        <c:axId val="213418752"/>
        <c:axId val="213420288"/>
      </c:barChart>
      <c:catAx>
        <c:axId val="213418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420288"/>
        <c:crosses val="autoZero"/>
        <c:auto val="1"/>
        <c:lblAlgn val="ctr"/>
        <c:lblOffset val="100"/>
      </c:catAx>
      <c:valAx>
        <c:axId val="21342028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418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plotArea>
      <c:layout/>
      <c:barChart>
        <c:barDir val="col"/>
        <c:grouping val="clustered"/>
        <c:ser>
          <c:idx val="0"/>
          <c:order val="0"/>
          <c:tx>
            <c:strRef>
              <c:f>'Sayfa2 (2)'!$A$19</c:f>
              <c:strCache>
                <c:ptCount val="1"/>
                <c:pt idx="0">
                  <c:v>İletim Şebekesinden En Yüksek Çekiş Miktarı</c:v>
                </c:pt>
              </c:strCache>
            </c:strRef>
          </c:tx>
          <c:spPr>
            <a:solidFill>
              <a:schemeClr val="accent1"/>
            </a:solidFill>
            <a:ln>
              <a:noFill/>
            </a:ln>
            <a:effectLst/>
          </c:spPr>
          <c:cat>
            <c:strRef>
              <c:f>'Sayfa2 (2)'!$B$18:$M$18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'Sayfa2 (2)'!$B$19:$M$19</c:f>
              <c:numCache>
                <c:formatCode>#,##0.00</c:formatCode>
                <c:ptCount val="12"/>
                <c:pt idx="0">
                  <c:v>245.33730452</c:v>
                </c:pt>
                <c:pt idx="1">
                  <c:v>204.78278306999999</c:v>
                </c:pt>
                <c:pt idx="2">
                  <c:v>193.25632193000001</c:v>
                </c:pt>
                <c:pt idx="3">
                  <c:v>154.87285309000001</c:v>
                </c:pt>
                <c:pt idx="4">
                  <c:v>104.92150357999999</c:v>
                </c:pt>
                <c:pt idx="5">
                  <c:v>100.72686071</c:v>
                </c:pt>
                <c:pt idx="6">
                  <c:v>122.74316652000003</c:v>
                </c:pt>
                <c:pt idx="7">
                  <c:v>117.27829758</c:v>
                </c:pt>
                <c:pt idx="8">
                  <c:v>113.36486218</c:v>
                </c:pt>
                <c:pt idx="9">
                  <c:v>119.84728767000003</c:v>
                </c:pt>
                <c:pt idx="10">
                  <c:v>170.09783160000001</c:v>
                </c:pt>
                <c:pt idx="11">
                  <c:v>210.97915999999998</c:v>
                </c:pt>
              </c:numCache>
            </c:numRef>
          </c:val>
          <c:extLst xmlns:c16r2="http://schemas.microsoft.com/office/drawing/2015/06/chart">
            <c:ext xmlns:c16="http://schemas.microsoft.com/office/drawing/2014/chart" uri="{C3380CC4-5D6E-409C-BE32-E72D297353CC}">
              <c16:uniqueId val="{00000000-D440-458E-B76A-6422258890A5}"/>
            </c:ext>
          </c:extLst>
        </c:ser>
        <c:gapWidth val="219"/>
        <c:overlap val="-27"/>
        <c:axId val="213448960"/>
        <c:axId val="213270528"/>
      </c:barChart>
      <c:catAx>
        <c:axId val="213448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270528"/>
        <c:crosses val="autoZero"/>
        <c:auto val="1"/>
        <c:lblAlgn val="ctr"/>
        <c:lblOffset val="100"/>
      </c:catAx>
      <c:valAx>
        <c:axId val="21327052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4489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8963154414858442E-2"/>
          <c:y val="0.11369824446684654"/>
          <c:w val="0.81388888888888911"/>
          <c:h val="0.77314814814814836"/>
        </c:manualLayout>
      </c:layout>
      <c:pie3DChart>
        <c:varyColors val="1"/>
        <c:ser>
          <c:idx val="0"/>
          <c:order val="0"/>
          <c:dLbls>
            <c:dLbl>
              <c:idx val="0"/>
              <c:layout>
                <c:manualLayout>
                  <c:x val="-0.11779174931377857"/>
                  <c:y val="9.7719869706840452E-3"/>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24-4AED-B63E-3386D0669DCB}"/>
                </c:ext>
              </c:extLst>
            </c:dLbl>
            <c:dLbl>
              <c:idx val="1"/>
              <c:layout>
                <c:manualLayout>
                  <c:x val="0.12857526396986635"/>
                  <c:y val="8.8366804312327415E-4"/>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24-4AED-B63E-3386D0669DCB}"/>
                </c:ext>
              </c:extLst>
            </c:dLbl>
            <c:dLbl>
              <c:idx val="2"/>
              <c:layout>
                <c:manualLayout>
                  <c:x val="-5.8102799650043786E-2"/>
                  <c:y val="-0.1112675621429674"/>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24-4AED-B63E-3386D0669DCB}"/>
                </c:ext>
              </c:extLst>
            </c:dLbl>
            <c:dLbl>
              <c:idx val="3"/>
              <c:layout>
                <c:manualLayout>
                  <c:x val="0.11823638075774882"/>
                  <c:y val="6.1877281626441689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24-4AED-B63E-3386D0669DCB}"/>
                </c:ext>
              </c:extLst>
            </c:dLbl>
            <c:dLbl>
              <c:idx val="4"/>
              <c:layout>
                <c:manualLayout>
                  <c:x val="0.1731479633748072"/>
                  <c:y val="0.13788572845332445"/>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24-4AED-B63E-3386D0669DCB}"/>
                </c:ext>
              </c:extLst>
            </c:dLbl>
            <c:numFmt formatCode="0.00%" sourceLinked="0"/>
            <c:spPr>
              <a:noFill/>
              <a:ln>
                <a:noFill/>
              </a:ln>
              <a:effectLst/>
            </c:sp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 şehir'!$A$17:$A$24</c:f>
              <c:strCache>
                <c:ptCount val="8"/>
                <c:pt idx="0">
                  <c:v>ADANA</c:v>
                </c:pt>
                <c:pt idx="1">
                  <c:v>ADIYAMAN</c:v>
                </c:pt>
                <c:pt idx="2">
                  <c:v>ÇANAKKALE</c:v>
                </c:pt>
                <c:pt idx="3">
                  <c:v>DÜZCE</c:v>
                </c:pt>
                <c:pt idx="4">
                  <c:v>EDİRNE</c:v>
                </c:pt>
                <c:pt idx="5">
                  <c:v>İSTANBUL</c:v>
                </c:pt>
                <c:pt idx="6">
                  <c:v>KIRKLARELİ</c:v>
                </c:pt>
                <c:pt idx="7">
                  <c:v>TEKİRDAĞ</c:v>
                </c:pt>
              </c:strCache>
            </c:strRef>
          </c:cat>
          <c:val>
            <c:numRef>
              <c:f>'2019 şehir'!$B$17:$B$24</c:f>
              <c:numCache>
                <c:formatCode>#,##0.00</c:formatCode>
                <c:ptCount val="8"/>
                <c:pt idx="0">
                  <c:v>169603</c:v>
                </c:pt>
                <c:pt idx="1">
                  <c:v>186745</c:v>
                </c:pt>
                <c:pt idx="2">
                  <c:v>15420788</c:v>
                </c:pt>
                <c:pt idx="3">
                  <c:v>7939833</c:v>
                </c:pt>
                <c:pt idx="4">
                  <c:v>998044</c:v>
                </c:pt>
                <c:pt idx="5">
                  <c:v>210709395</c:v>
                </c:pt>
                <c:pt idx="6">
                  <c:v>55135921</c:v>
                </c:pt>
                <c:pt idx="7">
                  <c:v>183311493.92474011</c:v>
                </c:pt>
              </c:numCache>
            </c:numRef>
          </c:val>
          <c:extLst xmlns:c16r2="http://schemas.microsoft.com/office/drawing/2015/06/chart">
            <c:ext xmlns:c16="http://schemas.microsoft.com/office/drawing/2014/chart" uri="{C3380CC4-5D6E-409C-BE32-E72D297353CC}">
              <c16:uniqueId val="{00000005-E024-4AED-B63E-3386D0669DCB}"/>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Sayfa4!$A$183</c:f>
              <c:strCache>
                <c:ptCount val="1"/>
                <c:pt idx="0">
                  <c:v>Transfer Noktası</c:v>
                </c:pt>
              </c:strCache>
            </c:strRef>
          </c:tx>
          <c:spPr>
            <a:solidFill>
              <a:schemeClr val="accent1"/>
            </a:solidFill>
            <a:ln>
              <a:noFill/>
            </a:ln>
            <a:effectLst/>
          </c:spPr>
          <c:cat>
            <c:strRef>
              <c:f>Sayfa4!$B$182:$M$182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Sayfa4!$B$183:$M$183</c:f>
              <c:numCache>
                <c:formatCode>#,##0.00</c:formatCode>
                <c:ptCount val="12"/>
                <c:pt idx="0">
                  <c:v>193.24714900000001</c:v>
                </c:pt>
                <c:pt idx="1">
                  <c:v>123.31228299999998</c:v>
                </c:pt>
                <c:pt idx="2">
                  <c:v>144.101043</c:v>
                </c:pt>
                <c:pt idx="3">
                  <c:v>144.50375099999994</c:v>
                </c:pt>
                <c:pt idx="4">
                  <c:v>157.31774000000001</c:v>
                </c:pt>
                <c:pt idx="5">
                  <c:v>141.39780400000001</c:v>
                </c:pt>
                <c:pt idx="6">
                  <c:v>235.40679800000001</c:v>
                </c:pt>
                <c:pt idx="7">
                  <c:v>180.086861</c:v>
                </c:pt>
                <c:pt idx="8">
                  <c:v>175.21844900000005</c:v>
                </c:pt>
                <c:pt idx="9">
                  <c:v>262.99871399999978</c:v>
                </c:pt>
                <c:pt idx="10">
                  <c:v>212.60508199999998</c:v>
                </c:pt>
                <c:pt idx="11">
                  <c:v>251.88966600000001</c:v>
                </c:pt>
              </c:numCache>
            </c:numRef>
          </c:val>
          <c:extLst xmlns:c16r2="http://schemas.microsoft.com/office/drawing/2015/06/chart">
            <c:ext xmlns:c16="http://schemas.microsoft.com/office/drawing/2014/chart" uri="{C3380CC4-5D6E-409C-BE32-E72D297353CC}">
              <c16:uniqueId val="{00000000-F833-4064-8ACC-918B22E13E97}"/>
            </c:ext>
          </c:extLst>
        </c:ser>
        <c:ser>
          <c:idx val="1"/>
          <c:order val="1"/>
          <c:tx>
            <c:strRef>
              <c:f>Sayfa4!$A$184</c:f>
              <c:strCache>
                <c:ptCount val="1"/>
                <c:pt idx="0">
                  <c:v>UDN</c:v>
                </c:pt>
              </c:strCache>
            </c:strRef>
          </c:tx>
          <c:spPr>
            <a:solidFill>
              <a:schemeClr val="accent2"/>
            </a:solidFill>
            <a:ln>
              <a:noFill/>
            </a:ln>
            <a:effectLst/>
          </c:spPr>
          <c:cat>
            <c:strRef>
              <c:f>Sayfa4!$B$182:$M$182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Sayfa4!$B$184:$M$184</c:f>
              <c:numCache>
                <c:formatCode>#,##0.00</c:formatCode>
                <c:ptCount val="12"/>
                <c:pt idx="0">
                  <c:v>658.90934500000003</c:v>
                </c:pt>
                <c:pt idx="1">
                  <c:v>227.99875900000001</c:v>
                </c:pt>
                <c:pt idx="2">
                  <c:v>226.303381</c:v>
                </c:pt>
                <c:pt idx="3">
                  <c:v>129.79729499999999</c:v>
                </c:pt>
                <c:pt idx="4">
                  <c:v>210.006992</c:v>
                </c:pt>
                <c:pt idx="5">
                  <c:v>254.69650899999999</c:v>
                </c:pt>
                <c:pt idx="6">
                  <c:v>269.307817</c:v>
                </c:pt>
                <c:pt idx="7">
                  <c:v>278.8585579999999</c:v>
                </c:pt>
                <c:pt idx="8">
                  <c:v>266.15525200000002</c:v>
                </c:pt>
                <c:pt idx="9">
                  <c:v>270.52899899999989</c:v>
                </c:pt>
                <c:pt idx="10">
                  <c:v>261.42607099999975</c:v>
                </c:pt>
                <c:pt idx="11">
                  <c:v>377.06695499999989</c:v>
                </c:pt>
              </c:numCache>
            </c:numRef>
          </c:val>
          <c:extLst xmlns:c16r2="http://schemas.microsoft.com/office/drawing/2015/06/chart">
            <c:ext xmlns:c16="http://schemas.microsoft.com/office/drawing/2014/chart" uri="{C3380CC4-5D6E-409C-BE32-E72D297353CC}">
              <c16:uniqueId val="{00000001-F833-4064-8ACC-918B22E13E97}"/>
            </c:ext>
          </c:extLst>
        </c:ser>
        <c:ser>
          <c:idx val="2"/>
          <c:order val="2"/>
          <c:tx>
            <c:strRef>
              <c:f>Sayfa4!$A$185</c:f>
              <c:strCache>
                <c:ptCount val="1"/>
                <c:pt idx="0">
                  <c:v>Toplam Sanal Ticaret</c:v>
                </c:pt>
              </c:strCache>
            </c:strRef>
          </c:tx>
          <c:spPr>
            <a:solidFill>
              <a:schemeClr val="accent3"/>
            </a:solidFill>
            <a:ln>
              <a:noFill/>
            </a:ln>
            <a:effectLst/>
          </c:spPr>
          <c:cat>
            <c:strRef>
              <c:f>Sayfa4!$B$182:$M$182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Sayfa4!$B$185:$M$185</c:f>
              <c:numCache>
                <c:formatCode>#,##0.00</c:formatCode>
                <c:ptCount val="12"/>
                <c:pt idx="0">
                  <c:v>852.15649400000007</c:v>
                </c:pt>
                <c:pt idx="1">
                  <c:v>351.31104199999999</c:v>
                </c:pt>
                <c:pt idx="2">
                  <c:v>370.40442400000001</c:v>
                </c:pt>
                <c:pt idx="3">
                  <c:v>274.30104599999999</c:v>
                </c:pt>
                <c:pt idx="4">
                  <c:v>367.32473199999993</c:v>
                </c:pt>
                <c:pt idx="5">
                  <c:v>396.09431299999989</c:v>
                </c:pt>
                <c:pt idx="6">
                  <c:v>504.71461499999987</c:v>
                </c:pt>
                <c:pt idx="7">
                  <c:v>458.9454189999999</c:v>
                </c:pt>
                <c:pt idx="8">
                  <c:v>441.37370099999993</c:v>
                </c:pt>
                <c:pt idx="9">
                  <c:v>533.52771299999972</c:v>
                </c:pt>
                <c:pt idx="10">
                  <c:v>474.03115299999979</c:v>
                </c:pt>
                <c:pt idx="11">
                  <c:v>628.95662099999959</c:v>
                </c:pt>
              </c:numCache>
            </c:numRef>
          </c:val>
          <c:extLst xmlns:c16r2="http://schemas.microsoft.com/office/drawing/2015/06/chart">
            <c:ext xmlns:c16="http://schemas.microsoft.com/office/drawing/2014/chart" uri="{C3380CC4-5D6E-409C-BE32-E72D297353CC}">
              <c16:uniqueId val="{00000002-F833-4064-8ACC-918B22E13E97}"/>
            </c:ext>
          </c:extLst>
        </c:ser>
        <c:gapWidth val="219"/>
        <c:overlap val="-27"/>
        <c:axId val="213310464"/>
        <c:axId val="213529344"/>
      </c:barChart>
      <c:catAx>
        <c:axId val="213310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529344"/>
        <c:crosses val="autoZero"/>
        <c:auto val="1"/>
        <c:lblAlgn val="ctr"/>
        <c:lblOffset val="100"/>
      </c:catAx>
      <c:valAx>
        <c:axId val="2135293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310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0"/>
          <c:order val="0"/>
          <c:tx>
            <c:strRef>
              <c:f>Sayfa5!$A$93</c:f>
              <c:strCache>
                <c:ptCount val="1"/>
                <c:pt idx="0">
                  <c:v>Sistemden Alınan Gaz Miktarı</c:v>
                </c:pt>
              </c:strCache>
            </c:strRef>
          </c:tx>
          <c:spPr>
            <a:ln w="28575" cap="rnd">
              <a:solidFill>
                <a:schemeClr val="accent1"/>
              </a:solidFill>
              <a:round/>
            </a:ln>
            <a:effectLst/>
          </c:spPr>
          <c:marker>
            <c:symbol val="none"/>
          </c:marker>
          <c:cat>
            <c:strRef>
              <c:f>Sayfa5!$B$92:$M$92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Sayfa5!$B$93:$M$93</c:f>
              <c:numCache>
                <c:formatCode>0.00</c:formatCode>
                <c:ptCount val="12"/>
                <c:pt idx="0">
                  <c:v>81.467602619999994</c:v>
                </c:pt>
                <c:pt idx="1">
                  <c:v>116.51821256000002</c:v>
                </c:pt>
                <c:pt idx="2">
                  <c:v>78.554526389999964</c:v>
                </c:pt>
                <c:pt idx="3">
                  <c:v>75.188764829999954</c:v>
                </c:pt>
                <c:pt idx="4">
                  <c:v>41.041700009999992</c:v>
                </c:pt>
                <c:pt idx="5">
                  <c:v>52.956147639999998</c:v>
                </c:pt>
                <c:pt idx="6">
                  <c:v>72.687050759999963</c:v>
                </c:pt>
                <c:pt idx="7">
                  <c:v>52.709225720000013</c:v>
                </c:pt>
                <c:pt idx="8">
                  <c:v>67.56346704000002</c:v>
                </c:pt>
                <c:pt idx="9">
                  <c:v>45.874234769999994</c:v>
                </c:pt>
                <c:pt idx="10">
                  <c:v>80.75866013000001</c:v>
                </c:pt>
                <c:pt idx="11">
                  <c:v>75.647879240000023</c:v>
                </c:pt>
              </c:numCache>
            </c:numRef>
          </c:val>
          <c:extLst xmlns:c16r2="http://schemas.microsoft.com/office/drawing/2015/06/chart">
            <c:ext xmlns:c16="http://schemas.microsoft.com/office/drawing/2014/chart" uri="{C3380CC4-5D6E-409C-BE32-E72D297353CC}">
              <c16:uniqueId val="{00000000-5B9B-4255-A881-58E9B1B5EDB2}"/>
            </c:ext>
          </c:extLst>
        </c:ser>
        <c:ser>
          <c:idx val="1"/>
          <c:order val="1"/>
          <c:tx>
            <c:strRef>
              <c:f>Sayfa5!$A$94</c:f>
              <c:strCache>
                <c:ptCount val="1"/>
                <c:pt idx="0">
                  <c:v>Sisteme Bırakılan Gaz Miktarı</c:v>
                </c:pt>
              </c:strCache>
            </c:strRef>
          </c:tx>
          <c:spPr>
            <a:ln w="28575" cap="rnd">
              <a:solidFill>
                <a:schemeClr val="accent2"/>
              </a:solidFill>
              <a:round/>
            </a:ln>
            <a:effectLst/>
          </c:spPr>
          <c:marker>
            <c:symbol val="none"/>
          </c:marker>
          <c:cat>
            <c:strRef>
              <c:f>Sayfa5!$B$92:$M$92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Sayfa5!$B$94:$M$94</c:f>
              <c:numCache>
                <c:formatCode>0.00</c:formatCode>
                <c:ptCount val="12"/>
                <c:pt idx="0">
                  <c:v>10.454054950000002</c:v>
                </c:pt>
                <c:pt idx="1">
                  <c:v>16.65729772000001</c:v>
                </c:pt>
                <c:pt idx="2">
                  <c:v>24.087845039999991</c:v>
                </c:pt>
                <c:pt idx="3">
                  <c:v>29.956613879999978</c:v>
                </c:pt>
                <c:pt idx="4">
                  <c:v>25.828520459999989</c:v>
                </c:pt>
                <c:pt idx="5">
                  <c:v>45.556543200000007</c:v>
                </c:pt>
                <c:pt idx="6">
                  <c:v>61.716992530000013</c:v>
                </c:pt>
                <c:pt idx="7">
                  <c:v>84.788726149999988</c:v>
                </c:pt>
                <c:pt idx="8">
                  <c:v>50.109094140000032</c:v>
                </c:pt>
                <c:pt idx="9">
                  <c:v>33.344499899999995</c:v>
                </c:pt>
                <c:pt idx="10">
                  <c:v>8.7879366400000034</c:v>
                </c:pt>
                <c:pt idx="11">
                  <c:v>8.4640429100000052</c:v>
                </c:pt>
              </c:numCache>
            </c:numRef>
          </c:val>
          <c:extLst xmlns:c16r2="http://schemas.microsoft.com/office/drawing/2015/06/chart">
            <c:ext xmlns:c16="http://schemas.microsoft.com/office/drawing/2014/chart" uri="{C3380CC4-5D6E-409C-BE32-E72D297353CC}">
              <c16:uniqueId val="{00000001-5B9B-4255-A881-58E9B1B5EDB2}"/>
            </c:ext>
          </c:extLst>
        </c:ser>
        <c:ser>
          <c:idx val="2"/>
          <c:order val="2"/>
          <c:tx>
            <c:strRef>
              <c:f>Sayfa5!$A$95</c:f>
              <c:strCache>
                <c:ptCount val="1"/>
                <c:pt idx="0">
                  <c:v>Net Dengesizlik Miktarı</c:v>
                </c:pt>
              </c:strCache>
            </c:strRef>
          </c:tx>
          <c:spPr>
            <a:ln w="28575" cap="rnd">
              <a:solidFill>
                <a:schemeClr val="accent3"/>
              </a:solidFill>
              <a:round/>
            </a:ln>
            <a:effectLst/>
          </c:spPr>
          <c:marker>
            <c:symbol val="none"/>
          </c:marker>
          <c:cat>
            <c:strRef>
              <c:f>Sayfa5!$B$92:$M$92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Sayfa5!$B$95:$M$95</c:f>
              <c:numCache>
                <c:formatCode>0.00</c:formatCode>
                <c:ptCount val="12"/>
                <c:pt idx="0">
                  <c:v>71.013547669999994</c:v>
                </c:pt>
                <c:pt idx="1">
                  <c:v>99.860914840000007</c:v>
                </c:pt>
                <c:pt idx="2">
                  <c:v>54.466681349999966</c:v>
                </c:pt>
                <c:pt idx="3">
                  <c:v>45.232150950000026</c:v>
                </c:pt>
                <c:pt idx="4">
                  <c:v>15.213179549999996</c:v>
                </c:pt>
                <c:pt idx="5">
                  <c:v>7.3996044399999885</c:v>
                </c:pt>
                <c:pt idx="6">
                  <c:v>10.970058229999996</c:v>
                </c:pt>
                <c:pt idx="7">
                  <c:v>32.08</c:v>
                </c:pt>
                <c:pt idx="8">
                  <c:v>17.454372899999989</c:v>
                </c:pt>
                <c:pt idx="9">
                  <c:v>12.529734870000004</c:v>
                </c:pt>
                <c:pt idx="10">
                  <c:v>71.970723490000026</c:v>
                </c:pt>
                <c:pt idx="11">
                  <c:v>67.183836329999949</c:v>
                </c:pt>
              </c:numCache>
            </c:numRef>
          </c:val>
          <c:extLst xmlns:c16r2="http://schemas.microsoft.com/office/drawing/2015/06/chart">
            <c:ext xmlns:c16="http://schemas.microsoft.com/office/drawing/2014/chart" uri="{C3380CC4-5D6E-409C-BE32-E72D297353CC}">
              <c16:uniqueId val="{00000002-5B9B-4255-A881-58E9B1B5EDB2}"/>
            </c:ext>
          </c:extLst>
        </c:ser>
        <c:marker val="1"/>
        <c:axId val="213557248"/>
        <c:axId val="213558784"/>
      </c:lineChart>
      <c:catAx>
        <c:axId val="213557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558784"/>
        <c:crosses val="autoZero"/>
        <c:auto val="1"/>
        <c:lblAlgn val="ctr"/>
        <c:lblOffset val="100"/>
      </c:catAx>
      <c:valAx>
        <c:axId val="21355878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557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Sayfa6!$A$96</c:f>
              <c:strCache>
                <c:ptCount val="1"/>
                <c:pt idx="0">
                  <c:v>2015</c:v>
                </c:pt>
              </c:strCache>
            </c:strRef>
          </c:tx>
          <c:spPr>
            <a:solidFill>
              <a:schemeClr val="accent1"/>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Sayfa6!$B$96:$M$96</c:f>
              <c:numCache>
                <c:formatCode>General</c:formatCode>
                <c:ptCount val="12"/>
                <c:pt idx="0">
                  <c:v>48.01</c:v>
                </c:pt>
                <c:pt idx="1">
                  <c:v>40.74</c:v>
                </c:pt>
                <c:pt idx="2">
                  <c:v>46.15</c:v>
                </c:pt>
                <c:pt idx="3">
                  <c:v>52.46</c:v>
                </c:pt>
                <c:pt idx="4">
                  <c:v>58.31</c:v>
                </c:pt>
                <c:pt idx="5">
                  <c:v>61.06</c:v>
                </c:pt>
                <c:pt idx="6">
                  <c:v>59.3</c:v>
                </c:pt>
                <c:pt idx="7">
                  <c:v>67.08</c:v>
                </c:pt>
                <c:pt idx="8">
                  <c:v>57.05</c:v>
                </c:pt>
                <c:pt idx="9">
                  <c:v>71.8</c:v>
                </c:pt>
                <c:pt idx="10">
                  <c:v>66.31</c:v>
                </c:pt>
                <c:pt idx="11">
                  <c:v>62.96</c:v>
                </c:pt>
              </c:numCache>
            </c:numRef>
          </c:val>
          <c:extLst xmlns:c16r2="http://schemas.microsoft.com/office/drawing/2015/06/chart">
            <c:ext xmlns:c16="http://schemas.microsoft.com/office/drawing/2014/chart" uri="{C3380CC4-5D6E-409C-BE32-E72D297353CC}">
              <c16:uniqueId val="{00000000-211B-4057-9AEB-93A027FFA4D8}"/>
            </c:ext>
          </c:extLst>
        </c:ser>
        <c:ser>
          <c:idx val="1"/>
          <c:order val="1"/>
          <c:tx>
            <c:strRef>
              <c:f>Sayfa6!$A$97</c:f>
              <c:strCache>
                <c:ptCount val="1"/>
                <c:pt idx="0">
                  <c:v>2016</c:v>
                </c:pt>
              </c:strCache>
            </c:strRef>
          </c:tx>
          <c:spPr>
            <a:solidFill>
              <a:schemeClr val="accent2"/>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Sayfa6!$B$97:$M$97</c:f>
              <c:numCache>
                <c:formatCode>General</c:formatCode>
                <c:ptCount val="12"/>
                <c:pt idx="0">
                  <c:v>49.14</c:v>
                </c:pt>
                <c:pt idx="1">
                  <c:v>44.27</c:v>
                </c:pt>
                <c:pt idx="2">
                  <c:v>48.57</c:v>
                </c:pt>
                <c:pt idx="3">
                  <c:v>50.17</c:v>
                </c:pt>
                <c:pt idx="4">
                  <c:v>59.64</c:v>
                </c:pt>
                <c:pt idx="5">
                  <c:v>62.01</c:v>
                </c:pt>
                <c:pt idx="6">
                  <c:v>55.760000000000012</c:v>
                </c:pt>
                <c:pt idx="7">
                  <c:v>69.440000000000026</c:v>
                </c:pt>
                <c:pt idx="8">
                  <c:v>57.61</c:v>
                </c:pt>
                <c:pt idx="9">
                  <c:v>73.410000000000025</c:v>
                </c:pt>
                <c:pt idx="10">
                  <c:v>70</c:v>
                </c:pt>
                <c:pt idx="11">
                  <c:v>62.55</c:v>
                </c:pt>
              </c:numCache>
            </c:numRef>
          </c:val>
          <c:extLst xmlns:c16r2="http://schemas.microsoft.com/office/drawing/2015/06/chart">
            <c:ext xmlns:c16="http://schemas.microsoft.com/office/drawing/2014/chart" uri="{C3380CC4-5D6E-409C-BE32-E72D297353CC}">
              <c16:uniqueId val="{00000001-211B-4057-9AEB-93A027FFA4D8}"/>
            </c:ext>
          </c:extLst>
        </c:ser>
        <c:ser>
          <c:idx val="2"/>
          <c:order val="2"/>
          <c:tx>
            <c:strRef>
              <c:f>Sayfa6!$A$98</c:f>
              <c:strCache>
                <c:ptCount val="1"/>
                <c:pt idx="0">
                  <c:v>2017</c:v>
                </c:pt>
              </c:strCache>
            </c:strRef>
          </c:tx>
          <c:spPr>
            <a:solidFill>
              <a:schemeClr val="accent3"/>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Sayfa6!$B$98:$M$98</c:f>
              <c:numCache>
                <c:formatCode>General</c:formatCode>
                <c:ptCount val="12"/>
                <c:pt idx="0">
                  <c:v>56.03</c:v>
                </c:pt>
                <c:pt idx="1">
                  <c:v>50.05</c:v>
                </c:pt>
                <c:pt idx="2">
                  <c:v>54.68</c:v>
                </c:pt>
                <c:pt idx="3">
                  <c:v>62.8</c:v>
                </c:pt>
                <c:pt idx="4">
                  <c:v>71.149999999999991</c:v>
                </c:pt>
                <c:pt idx="5">
                  <c:v>65.459999999999994</c:v>
                </c:pt>
                <c:pt idx="6">
                  <c:v>76.790000000000006</c:v>
                </c:pt>
                <c:pt idx="7">
                  <c:v>80.08</c:v>
                </c:pt>
                <c:pt idx="8">
                  <c:v>74.679999999999978</c:v>
                </c:pt>
                <c:pt idx="9">
                  <c:v>87.63</c:v>
                </c:pt>
                <c:pt idx="10">
                  <c:v>84.06</c:v>
                </c:pt>
                <c:pt idx="11">
                  <c:v>73.86999999999999</c:v>
                </c:pt>
              </c:numCache>
            </c:numRef>
          </c:val>
          <c:extLst xmlns:c16r2="http://schemas.microsoft.com/office/drawing/2015/06/chart">
            <c:ext xmlns:c16="http://schemas.microsoft.com/office/drawing/2014/chart" uri="{C3380CC4-5D6E-409C-BE32-E72D297353CC}">
              <c16:uniqueId val="{00000002-211B-4057-9AEB-93A027FFA4D8}"/>
            </c:ext>
          </c:extLst>
        </c:ser>
        <c:ser>
          <c:idx val="3"/>
          <c:order val="3"/>
          <c:tx>
            <c:strRef>
              <c:f>Sayfa6!$A$99</c:f>
              <c:strCache>
                <c:ptCount val="1"/>
                <c:pt idx="0">
                  <c:v>2018</c:v>
                </c:pt>
              </c:strCache>
            </c:strRef>
          </c:tx>
          <c:spPr>
            <a:solidFill>
              <a:schemeClr val="accent4"/>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Sayfa6!$B$99:$M$99</c:f>
              <c:numCache>
                <c:formatCode>General</c:formatCode>
                <c:ptCount val="12"/>
                <c:pt idx="0">
                  <c:v>60.1</c:v>
                </c:pt>
                <c:pt idx="1">
                  <c:v>51.74</c:v>
                </c:pt>
                <c:pt idx="2">
                  <c:v>58.45</c:v>
                </c:pt>
                <c:pt idx="3">
                  <c:v>71.069999999999993</c:v>
                </c:pt>
                <c:pt idx="4">
                  <c:v>78.42</c:v>
                </c:pt>
                <c:pt idx="5">
                  <c:v>71.81</c:v>
                </c:pt>
                <c:pt idx="6">
                  <c:v>84.11999999999999</c:v>
                </c:pt>
                <c:pt idx="7">
                  <c:v>66.319999999999993</c:v>
                </c:pt>
                <c:pt idx="8">
                  <c:v>66.910000000000025</c:v>
                </c:pt>
                <c:pt idx="9">
                  <c:v>71.36999999999999</c:v>
                </c:pt>
                <c:pt idx="10">
                  <c:v>62.81</c:v>
                </c:pt>
                <c:pt idx="11">
                  <c:v>56.42</c:v>
                </c:pt>
              </c:numCache>
            </c:numRef>
          </c:val>
          <c:extLst xmlns:c16r2="http://schemas.microsoft.com/office/drawing/2015/06/chart">
            <c:ext xmlns:c16="http://schemas.microsoft.com/office/drawing/2014/chart" uri="{C3380CC4-5D6E-409C-BE32-E72D297353CC}">
              <c16:uniqueId val="{00000003-211B-4057-9AEB-93A027FFA4D8}"/>
            </c:ext>
          </c:extLst>
        </c:ser>
        <c:ser>
          <c:idx val="4"/>
          <c:order val="4"/>
          <c:tx>
            <c:strRef>
              <c:f>Sayfa6!$A$100</c:f>
              <c:strCache>
                <c:ptCount val="1"/>
                <c:pt idx="0">
                  <c:v>2019</c:v>
                </c:pt>
              </c:strCache>
            </c:strRef>
          </c:tx>
          <c:spPr>
            <a:solidFill>
              <a:schemeClr val="accent5"/>
            </a:solidFill>
            <a:ln>
              <a:noFill/>
            </a:ln>
            <a:effectLst/>
          </c:spPr>
          <c:cat>
            <c:strRef>
              <c:f>Sayfa6!$B$95:$M$95</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Sayfa6!$B$100:$M$100</c:f>
              <c:numCache>
                <c:formatCode>0.00</c:formatCode>
                <c:ptCount val="12"/>
                <c:pt idx="0">
                  <c:v>54.785497478509996</c:v>
                </c:pt>
                <c:pt idx="1">
                  <c:v>48.797381047430008</c:v>
                </c:pt>
                <c:pt idx="2">
                  <c:v>58.039711454960006</c:v>
                </c:pt>
                <c:pt idx="3">
                  <c:v>53.763631361240002</c:v>
                </c:pt>
                <c:pt idx="4">
                  <c:v>54.491225772110006</c:v>
                </c:pt>
                <c:pt idx="5">
                  <c:v>46.520919560760007</c:v>
                </c:pt>
                <c:pt idx="6">
                  <c:v>57.584728250059996</c:v>
                </c:pt>
                <c:pt idx="7">
                  <c:v>51.056730200000011</c:v>
                </c:pt>
                <c:pt idx="8">
                  <c:v>62.290142970000026</c:v>
                </c:pt>
                <c:pt idx="9">
                  <c:v>62.224139336520047</c:v>
                </c:pt>
                <c:pt idx="10">
                  <c:v>53.903684931449995</c:v>
                </c:pt>
                <c:pt idx="11">
                  <c:v>51.872300660000015</c:v>
                </c:pt>
              </c:numCache>
            </c:numRef>
          </c:val>
          <c:extLst xmlns:c16r2="http://schemas.microsoft.com/office/drawing/2015/06/chart">
            <c:ext xmlns:c16="http://schemas.microsoft.com/office/drawing/2014/chart" uri="{C3380CC4-5D6E-409C-BE32-E72D297353CC}">
              <c16:uniqueId val="{00000004-211B-4057-9AEB-93A027FFA4D8}"/>
            </c:ext>
          </c:extLst>
        </c:ser>
        <c:gapWidth val="219"/>
        <c:overlap val="-27"/>
        <c:axId val="213688320"/>
        <c:axId val="213689856"/>
      </c:barChart>
      <c:catAx>
        <c:axId val="213688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689856"/>
        <c:crosses val="autoZero"/>
        <c:auto val="1"/>
        <c:lblAlgn val="ctr"/>
        <c:lblOffset val="100"/>
      </c:catAx>
      <c:valAx>
        <c:axId val="2136898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688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085907007738018"/>
          <c:y val="0.11997639348335896"/>
          <c:w val="0.7990072484462758"/>
          <c:h val="0.70925779248008225"/>
        </c:manualLayout>
      </c:layout>
      <c:pie3DChart>
        <c:varyColors val="1"/>
        <c:ser>
          <c:idx val="0"/>
          <c:order val="0"/>
          <c:explosion val="14"/>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138-4036-BCF1-77F8E90CD74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138-4036-BCF1-77F8E90CD74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'DPF-59 ve 60 Sayılar'!$D$384:$D$385</c:f>
              <c:strCache>
                <c:ptCount val="2"/>
                <c:pt idx="0">
                  <c:v>Abone Sayısı</c:v>
                </c:pt>
                <c:pt idx="1">
                  <c:v>Serbest Tüketici Sayısı</c:v>
                </c:pt>
              </c:strCache>
            </c:strRef>
          </c:cat>
          <c:val>
            <c:numRef>
              <c:f>'DPF-59 ve 60 Sayılar'!$E$384:$E$385</c:f>
              <c:numCache>
                <c:formatCode>#,##0</c:formatCode>
                <c:ptCount val="2"/>
                <c:pt idx="0">
                  <c:v>15865809</c:v>
                </c:pt>
                <c:pt idx="1">
                  <c:v>623930</c:v>
                </c:pt>
              </c:numCache>
            </c:numRef>
          </c:val>
          <c:extLst xmlns:c16r2="http://schemas.microsoft.com/office/drawing/2015/06/chart">
            <c:ext xmlns:c16="http://schemas.microsoft.com/office/drawing/2014/chart" uri="{C3380CC4-5D6E-409C-BE32-E72D297353CC}">
              <c16:uniqueId val="{00000004-E138-4036-BCF1-77F8E90CD74E}"/>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tr-TR"/>
  <c:chart>
    <c:title/>
    <c:plotArea>
      <c:layout/>
      <c:barChart>
        <c:barDir val="col"/>
        <c:grouping val="clustered"/>
        <c:ser>
          <c:idx val="0"/>
          <c:order val="0"/>
          <c:tx>
            <c:strRef>
              <c:f>'DPF-59 Tüketim Grafik'!$A$7</c:f>
              <c:strCache>
                <c:ptCount val="1"/>
                <c:pt idx="0">
                  <c:v>Abonelerin Tüketimi</c:v>
                </c:pt>
              </c:strCache>
            </c:strRef>
          </c:tx>
          <c:cat>
            <c:strRef>
              <c:f>'DPF-59 Tüketim Grafik'!$B$6:$M$6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'DPF-59 Tüketim Grafik'!$B$7:$M$7</c:f>
              <c:numCache>
                <c:formatCode>#,##0.00</c:formatCode>
                <c:ptCount val="12"/>
                <c:pt idx="0">
                  <c:v>2946.4653455286707</c:v>
                </c:pt>
                <c:pt idx="1">
                  <c:v>2470.7113563639919</c:v>
                </c:pt>
                <c:pt idx="2">
                  <c:v>2136.939110954891</c:v>
                </c:pt>
                <c:pt idx="3">
                  <c:v>1588.5466711869963</c:v>
                </c:pt>
                <c:pt idx="4">
                  <c:v>767.71640417114929</c:v>
                </c:pt>
                <c:pt idx="5">
                  <c:v>277.62195371520926</c:v>
                </c:pt>
                <c:pt idx="6">
                  <c:v>209.94320993669024</c:v>
                </c:pt>
                <c:pt idx="7">
                  <c:v>242.76029819356998</c:v>
                </c:pt>
                <c:pt idx="8">
                  <c:v>237.16418327321014</c:v>
                </c:pt>
                <c:pt idx="9">
                  <c:v>370.13091750807973</c:v>
                </c:pt>
                <c:pt idx="10">
                  <c:v>738.32061026491829</c:v>
                </c:pt>
                <c:pt idx="11">
                  <c:v>1963.9948727286101</c:v>
                </c:pt>
              </c:numCache>
            </c:numRef>
          </c:val>
          <c:extLst xmlns:c16r2="http://schemas.microsoft.com/office/drawing/2015/06/chart">
            <c:ext xmlns:c16="http://schemas.microsoft.com/office/drawing/2014/chart" uri="{C3380CC4-5D6E-409C-BE32-E72D297353CC}">
              <c16:uniqueId val="{00000000-F68C-4A86-BD51-243FB381051C}"/>
            </c:ext>
          </c:extLst>
        </c:ser>
        <c:axId val="213504384"/>
        <c:axId val="213505920"/>
      </c:barChart>
      <c:catAx>
        <c:axId val="213504384"/>
        <c:scaling>
          <c:orientation val="minMax"/>
        </c:scaling>
        <c:axPos val="b"/>
        <c:numFmt formatCode="General" sourceLinked="0"/>
        <c:tickLblPos val="nextTo"/>
        <c:crossAx val="213505920"/>
        <c:crosses val="autoZero"/>
        <c:auto val="1"/>
        <c:lblAlgn val="ctr"/>
        <c:lblOffset val="100"/>
      </c:catAx>
      <c:valAx>
        <c:axId val="213505920"/>
        <c:scaling>
          <c:orientation val="minMax"/>
          <c:max val="3000"/>
        </c:scaling>
        <c:axPos val="l"/>
        <c:majorGridlines/>
        <c:numFmt formatCode="#,##0.00" sourceLinked="1"/>
        <c:tickLblPos val="nextTo"/>
        <c:crossAx val="213504384"/>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tr-TR"/>
  <c:chart>
    <c:view3D>
      <c:rotX val="30"/>
      <c:rotY val="200"/>
      <c:perspective val="30"/>
    </c:view3D>
    <c:plotArea>
      <c:layout>
        <c:manualLayout>
          <c:layoutTarget val="inner"/>
          <c:xMode val="edge"/>
          <c:yMode val="edge"/>
          <c:x val="8.5654705607529941E-2"/>
          <c:y val="0.11575131886718694"/>
          <c:w val="0.83254973012599209"/>
          <c:h val="0.78488240826632016"/>
        </c:manualLayout>
      </c:layout>
      <c:pie3DChart>
        <c:varyColors val="1"/>
        <c:ser>
          <c:idx val="0"/>
          <c:order val="0"/>
          <c:dLbls>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'DPF-59 Tüketim Grafik'!$B$50:$B$55</c:f>
              <c:strCache>
                <c:ptCount val="6"/>
                <c:pt idx="0">
                  <c:v>Diğer</c:v>
                </c:pt>
                <c:pt idx="1">
                  <c:v>Kombi ve ocak</c:v>
                </c:pt>
                <c:pt idx="2">
                  <c:v>Merkezi sistem</c:v>
                </c:pt>
                <c:pt idx="3">
                  <c:v>Ocak</c:v>
                </c:pt>
                <c:pt idx="4">
                  <c:v>Şofben ve ocak</c:v>
                </c:pt>
                <c:pt idx="5">
                  <c:v>Şofben, ocak ve soba</c:v>
                </c:pt>
              </c:strCache>
            </c:strRef>
          </c:cat>
          <c:val>
            <c:numRef>
              <c:f>'DPF-59 Tüketim Grafik'!$C$50:$C$55</c:f>
              <c:numCache>
                <c:formatCode>#,##0</c:formatCode>
                <c:ptCount val="6"/>
                <c:pt idx="0">
                  <c:v>217112</c:v>
                </c:pt>
                <c:pt idx="1">
                  <c:v>13075030</c:v>
                </c:pt>
                <c:pt idx="2">
                  <c:v>112650</c:v>
                </c:pt>
                <c:pt idx="3">
                  <c:v>854525</c:v>
                </c:pt>
                <c:pt idx="4">
                  <c:v>1268881</c:v>
                </c:pt>
                <c:pt idx="5">
                  <c:v>333162</c:v>
                </c:pt>
              </c:numCache>
            </c:numRef>
          </c:val>
          <c:extLst xmlns:c16r2="http://schemas.microsoft.com/office/drawing/2015/06/chart">
            <c:ext xmlns:c16="http://schemas.microsoft.com/office/drawing/2014/chart" uri="{C3380CC4-5D6E-409C-BE32-E72D297353CC}">
              <c16:uniqueId val="{00000000-F259-4EF4-92B4-B54B61E44B95}"/>
            </c:ext>
          </c:extLst>
        </c:ser>
      </c:pie3DChart>
    </c:plotArea>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tr-TR"/>
  <c:chart>
    <c:view3D>
      <c:rotX val="30"/>
      <c:perspective val="30"/>
    </c:view3D>
    <c:plotArea>
      <c:layout/>
      <c:pie3DChart>
        <c:varyColors val="1"/>
        <c:ser>
          <c:idx val="0"/>
          <c:order val="0"/>
          <c:dLbls>
            <c:dLbl>
              <c:idx val="0"/>
              <c:layout>
                <c:manualLayout>
                  <c:x val="0.13697408136482941"/>
                  <c:y val="-1.32378254976140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23-46B3-A935-4D1C09468675}"/>
                </c:ext>
              </c:extLst>
            </c:dLbl>
            <c:dLbl>
              <c:idx val="1"/>
              <c:layout>
                <c:manualLayout>
                  <c:x val="-8.4080599300087558E-2"/>
                  <c:y val="-0.4456799649095705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23-46B3-A935-4D1C09468675}"/>
                </c:ext>
              </c:extLst>
            </c:dLbl>
            <c:dLbl>
              <c:idx val="2"/>
              <c:layout>
                <c:manualLayout>
                  <c:x val="-0.15236504811898519"/>
                  <c:y val="1.918819640936567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23-46B3-A935-4D1C09468675}"/>
                </c:ext>
              </c:extLst>
            </c:dLbl>
            <c:dLbl>
              <c:idx val="3"/>
              <c:layout>
                <c:manualLayout>
                  <c:x val="-4.9112751531058652E-2"/>
                  <c:y val="-1.9790511474241417E-2"/>
                </c:manualLayout>
              </c:layout>
              <c:numFmt formatCode="0.000%" sourceLinked="0"/>
              <c:spPr>
                <a:noFill/>
                <a:ln>
                  <a:noFill/>
                </a:ln>
                <a:effectLst/>
              </c:spPr>
              <c:txPr>
                <a:bodyPr wrap="square" lIns="38100" tIns="19050" rIns="38100" bIns="19050" anchor="ctr">
                  <a:spAutoFit/>
                </a:bodyPr>
                <a:lstStyle/>
                <a:p>
                  <a:pPr>
                    <a:defRPr/>
                  </a:pPr>
                  <a:endParaRPr lang="tr-TR"/>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23-46B3-A935-4D1C09468675}"/>
                </c:ext>
              </c:extLst>
            </c:dLbl>
            <c:dLbl>
              <c:idx val="4"/>
              <c:layout>
                <c:manualLayout>
                  <c:x val="9.728893263342081E-2"/>
                  <c:y val="-2.313586973040544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23-46B3-A935-4D1C09468675}"/>
                </c:ext>
              </c:extLst>
            </c:dLbl>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'dpf-45 kesinti başvuru şikayet'!$B$11:$B$15</c:f>
              <c:strCache>
                <c:ptCount val="5"/>
                <c:pt idx="0">
                  <c:v>Diğer</c:v>
                </c:pt>
                <c:pt idx="1">
                  <c:v>Fatura bedelinin ödenmemesi</c:v>
                </c:pt>
                <c:pt idx="2">
                  <c:v>Kaçak veya usülsüz gaz kullanımı</c:v>
                </c:pt>
                <c:pt idx="3">
                  <c:v>Mahkeme veya Kurul Kararı</c:v>
                </c:pt>
                <c:pt idx="4">
                  <c:v>Müşterinin talebi</c:v>
                </c:pt>
              </c:strCache>
            </c:strRef>
          </c:cat>
          <c:val>
            <c:numRef>
              <c:f>'dpf-45 kesinti başvuru şikayet'!$C$11:$C$15</c:f>
              <c:numCache>
                <c:formatCode>#,##0.00</c:formatCode>
                <c:ptCount val="5"/>
                <c:pt idx="0">
                  <c:v>255492</c:v>
                </c:pt>
                <c:pt idx="1">
                  <c:v>1141901</c:v>
                </c:pt>
                <c:pt idx="2">
                  <c:v>265506</c:v>
                </c:pt>
                <c:pt idx="3">
                  <c:v>9</c:v>
                </c:pt>
                <c:pt idx="4">
                  <c:v>63170</c:v>
                </c:pt>
              </c:numCache>
            </c:numRef>
          </c:val>
          <c:extLst xmlns:c16r2="http://schemas.microsoft.com/office/drawing/2015/06/chart">
            <c:ext xmlns:c16="http://schemas.microsoft.com/office/drawing/2014/chart" uri="{C3380CC4-5D6E-409C-BE32-E72D297353CC}">
              <c16:uniqueId val="{00000005-A623-46B3-A935-4D1C09468675}"/>
            </c:ext>
          </c:extLst>
        </c:ser>
      </c:pie3DChart>
    </c:plotArea>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tr-TR"/>
  <c:chart>
    <c:view3D>
      <c:rotX val="30"/>
      <c:perspective val="30"/>
    </c:view3D>
    <c:plotArea>
      <c:layout>
        <c:manualLayout>
          <c:layoutTarget val="inner"/>
          <c:xMode val="edge"/>
          <c:yMode val="edge"/>
          <c:x val="0.10953106170370679"/>
          <c:y val="0.29014190299383308"/>
          <c:w val="0.77897824500332546"/>
          <c:h val="0.70697906664106025"/>
        </c:manualLayout>
      </c:layout>
      <c:pie3DChart>
        <c:varyColors val="1"/>
        <c:ser>
          <c:idx val="0"/>
          <c:order val="0"/>
          <c:dLbls>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'dpf-45 kesinti başvuru şikayet'!$A$59:$A$68</c:f>
              <c:strCache>
                <c:ptCount val="10"/>
                <c:pt idx="0">
                  <c:v>Diğer şikayetler</c:v>
                </c:pt>
                <c:pt idx="1">
                  <c:v>Gaz kesinti şikayetleri</c:v>
                </c:pt>
                <c:pt idx="2">
                  <c:v>Sayaç şikayetleri</c:v>
                </c:pt>
                <c:pt idx="3">
                  <c:v>Faturalamaya ilişkin şikayetler</c:v>
                </c:pt>
                <c:pt idx="4">
                  <c:v>Şebeke talebine ilişkin şikayetler</c:v>
                </c:pt>
                <c:pt idx="5">
                  <c:v>Gaz basınç seviyesi şikayetleri</c:v>
                </c:pt>
                <c:pt idx="6">
                  <c:v>Müşteri hizmetlerine ilişkin şikayetler</c:v>
                </c:pt>
                <c:pt idx="7">
                  <c:v>Abonelikle ilgili şikayetler</c:v>
                </c:pt>
                <c:pt idx="8">
                  <c:v>Sertifika sahiplerine ilişkin şikayetler</c:v>
                </c:pt>
                <c:pt idx="9">
                  <c:v>Fiyat/Tarife ile ilgili şikayetler</c:v>
                </c:pt>
              </c:strCache>
            </c:strRef>
          </c:cat>
          <c:val>
            <c:numRef>
              <c:f>'dpf-45 kesinti başvuru şikayet'!$B$59:$B$68</c:f>
              <c:numCache>
                <c:formatCode>#,##0</c:formatCode>
                <c:ptCount val="10"/>
                <c:pt idx="0">
                  <c:v>433458</c:v>
                </c:pt>
                <c:pt idx="1">
                  <c:v>225024</c:v>
                </c:pt>
                <c:pt idx="2">
                  <c:v>201735</c:v>
                </c:pt>
                <c:pt idx="3">
                  <c:v>83297</c:v>
                </c:pt>
                <c:pt idx="4">
                  <c:v>22100</c:v>
                </c:pt>
                <c:pt idx="5">
                  <c:v>19081</c:v>
                </c:pt>
                <c:pt idx="6">
                  <c:v>12948</c:v>
                </c:pt>
                <c:pt idx="7">
                  <c:v>7381</c:v>
                </c:pt>
                <c:pt idx="8">
                  <c:v>4040</c:v>
                </c:pt>
                <c:pt idx="9">
                  <c:v>3362</c:v>
                </c:pt>
              </c:numCache>
            </c:numRef>
          </c:val>
          <c:extLst xmlns:c16r2="http://schemas.microsoft.com/office/drawing/2015/06/chart">
            <c:ext xmlns:c16="http://schemas.microsoft.com/office/drawing/2014/chart" uri="{C3380CC4-5D6E-409C-BE32-E72D297353CC}">
              <c16:uniqueId val="{00000000-B4FF-4086-97A7-E499F91C3F9A}"/>
            </c:ext>
          </c:extLst>
        </c:ser>
      </c:pie3DChart>
    </c:plotArea>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view3D>
      <c:rotX val="30"/>
      <c:perspective val="30"/>
    </c:view3D>
    <c:plotArea>
      <c:layout/>
      <c:pie3DChart>
        <c:varyColors val="1"/>
        <c:ser>
          <c:idx val="0"/>
          <c:order val="0"/>
          <c:dLbls>
            <c:numFmt formatCode="0.00%" sourceLinked="0"/>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'Dpf-45 Fatura itiraz acil müdah'!$A$10:$A$11</c:f>
              <c:strCache>
                <c:ptCount val="2"/>
                <c:pt idx="0">
                  <c:v>Faturaya itirazı kabul edilen müşteri sayısı</c:v>
                </c:pt>
                <c:pt idx="1">
                  <c:v>Faturaya itirazı reddedilen müşteri sayısı</c:v>
                </c:pt>
              </c:strCache>
            </c:strRef>
          </c:cat>
          <c:val>
            <c:numRef>
              <c:f>'Dpf-45 Fatura itiraz acil müdah'!$B$10:$B$11</c:f>
              <c:numCache>
                <c:formatCode>#,##0.00</c:formatCode>
                <c:ptCount val="2"/>
                <c:pt idx="0">
                  <c:v>43596</c:v>
                </c:pt>
                <c:pt idx="1">
                  <c:v>16281</c:v>
                </c:pt>
              </c:numCache>
            </c:numRef>
          </c:val>
          <c:extLst xmlns:c16r2="http://schemas.microsoft.com/office/drawing/2015/06/chart">
            <c:ext xmlns:c16="http://schemas.microsoft.com/office/drawing/2014/chart" uri="{C3380CC4-5D6E-409C-BE32-E72D297353CC}">
              <c16:uniqueId val="{00000000-6092-4DE5-80E5-ABFFD0AE5CCA}"/>
            </c:ext>
          </c:extLst>
        </c:ser>
      </c:pie3DChart>
    </c:plotArea>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8C7-49DC-A646-CEBFA11F043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8C7-49DC-A646-CEBFA11F043E}"/>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8C7-49DC-A646-CEBFA11F043E}"/>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8C7-49DC-A646-CEBFA11F043E}"/>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8C7-49DC-A646-CEBFA11F043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'Dönemler Arası Sektörel Doğal G'!$H$67:$H$71</c:f>
              <c:strCache>
                <c:ptCount val="5"/>
                <c:pt idx="0">
                  <c:v>Dönüşüm/Çevrim Sektörü</c:v>
                </c:pt>
                <c:pt idx="1">
                  <c:v>Konut</c:v>
                </c:pt>
                <c:pt idx="2">
                  <c:v>Sanayi Sektörü</c:v>
                </c:pt>
                <c:pt idx="3">
                  <c:v>Hizmet Sektörü</c:v>
                </c:pt>
                <c:pt idx="4">
                  <c:v>Diğer</c:v>
                </c:pt>
              </c:strCache>
            </c:strRef>
          </c:cat>
          <c:val>
            <c:numRef>
              <c:f>'Dönemler Arası Sektörel Doğal G'!$I$67:$I$71</c:f>
              <c:numCache>
                <c:formatCode>[$-1041F]#,##0.00;\-#,##0.00</c:formatCode>
                <c:ptCount val="5"/>
                <c:pt idx="0" formatCode="#,##0.00">
                  <c:v>11258.001906462769</c:v>
                </c:pt>
                <c:pt idx="1">
                  <c:v>14396.424274374504</c:v>
                </c:pt>
                <c:pt idx="2" formatCode="#,##0.00">
                  <c:v>12424.0395434989</c:v>
                </c:pt>
                <c:pt idx="3" formatCode="#,##0.00">
                  <c:v>4606.0606995287017</c:v>
                </c:pt>
                <c:pt idx="4" formatCode="#,##0.00">
                  <c:v>2600.9735329047267</c:v>
                </c:pt>
              </c:numCache>
            </c:numRef>
          </c:val>
          <c:extLst xmlns:c16r2="http://schemas.microsoft.com/office/drawing/2015/06/chart">
            <c:ext xmlns:c16="http://schemas.microsoft.com/office/drawing/2014/chart" uri="{C3380CC4-5D6E-409C-BE32-E72D297353CC}">
              <c16:uniqueId val="{0000000A-B8C7-49DC-A646-CEBFA11F043E}"/>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5.3893499400264701E-2"/>
          <c:y val="4.0072859744990877E-2"/>
          <c:w val="0.69591091164194663"/>
          <c:h val="0.87541614675214741"/>
        </c:manualLayout>
      </c:layout>
      <c:barChart>
        <c:barDir val="bar"/>
        <c:grouping val="percentStacked"/>
        <c:ser>
          <c:idx val="1"/>
          <c:order val="0"/>
          <c:tx>
            <c:strRef>
              <c:f>'2019 şirket pay'!$A$2</c:f>
              <c:strCache>
                <c:ptCount val="1"/>
                <c:pt idx="0">
                  <c:v>TPAO</c:v>
                </c:pt>
              </c:strCache>
            </c:strRef>
          </c:tx>
          <c:val>
            <c:numRef>
              <c:f>'2019 şirket pay'!$B$2:$M$2</c:f>
              <c:numCache>
                <c:formatCode>0.00</c:formatCode>
                <c:ptCount val="12"/>
                <c:pt idx="0">
                  <c:v>36.051076000000002</c:v>
                </c:pt>
                <c:pt idx="1">
                  <c:v>35.329621000000003</c:v>
                </c:pt>
                <c:pt idx="2">
                  <c:v>38.051219000000003</c:v>
                </c:pt>
                <c:pt idx="3">
                  <c:v>36.790050000000015</c:v>
                </c:pt>
                <c:pt idx="4">
                  <c:v>35.236218000000015</c:v>
                </c:pt>
                <c:pt idx="5">
                  <c:v>27.154305999999998</c:v>
                </c:pt>
                <c:pt idx="6">
                  <c:v>31.194786000000001</c:v>
                </c:pt>
                <c:pt idx="7">
                  <c:v>27.669903000000001</c:v>
                </c:pt>
                <c:pt idx="8">
                  <c:v>31.774301999999999</c:v>
                </c:pt>
                <c:pt idx="9">
                  <c:v>33.930864999999997</c:v>
                </c:pt>
                <c:pt idx="10">
                  <c:v>31.377455000000008</c:v>
                </c:pt>
                <c:pt idx="11">
                  <c:v>32.835048</c:v>
                </c:pt>
              </c:numCache>
            </c:numRef>
          </c:val>
          <c:extLst xmlns:c16r2="http://schemas.microsoft.com/office/drawing/2015/06/chart">
            <c:ext xmlns:c16="http://schemas.microsoft.com/office/drawing/2014/chart" uri="{C3380CC4-5D6E-409C-BE32-E72D297353CC}">
              <c16:uniqueId val="{00000000-4CC8-4692-8E6F-A1ACF97C1F80}"/>
            </c:ext>
          </c:extLst>
        </c:ser>
        <c:ser>
          <c:idx val="2"/>
          <c:order val="1"/>
          <c:tx>
            <c:strRef>
              <c:f>'2019 şirket pay'!$A$3</c:f>
              <c:strCache>
                <c:ptCount val="1"/>
                <c:pt idx="0">
                  <c:v>THRACE BASIN </c:v>
                </c:pt>
              </c:strCache>
            </c:strRef>
          </c:tx>
          <c:val>
            <c:numRef>
              <c:f>'2019 şirket pay'!$B$3:$M$3</c:f>
              <c:numCache>
                <c:formatCode>0.00</c:formatCode>
                <c:ptCount val="12"/>
                <c:pt idx="0">
                  <c:v>4.8336622361499995</c:v>
                </c:pt>
                <c:pt idx="1">
                  <c:v>4.2460909999900025</c:v>
                </c:pt>
                <c:pt idx="2">
                  <c:v>4.7908249970300005</c:v>
                </c:pt>
                <c:pt idx="3">
                  <c:v>4.6098820037800001</c:v>
                </c:pt>
                <c:pt idx="4">
                  <c:v>4.7227709999999981</c:v>
                </c:pt>
                <c:pt idx="5">
                  <c:v>3.8654529960299988</c:v>
                </c:pt>
                <c:pt idx="6">
                  <c:v>3.8577020019999999</c:v>
                </c:pt>
                <c:pt idx="7">
                  <c:v>2.513453163079999</c:v>
                </c:pt>
                <c:pt idx="8">
                  <c:v>3.5828655081399994</c:v>
                </c:pt>
                <c:pt idx="9">
                  <c:v>3.7981129586400009</c:v>
                </c:pt>
                <c:pt idx="10">
                  <c:v>4.28536524015</c:v>
                </c:pt>
                <c:pt idx="11">
                  <c:v>4.706889819749998</c:v>
                </c:pt>
              </c:numCache>
            </c:numRef>
          </c:val>
          <c:extLst xmlns:c16r2="http://schemas.microsoft.com/office/drawing/2015/06/chart">
            <c:ext xmlns:c16="http://schemas.microsoft.com/office/drawing/2014/chart" uri="{C3380CC4-5D6E-409C-BE32-E72D297353CC}">
              <c16:uniqueId val="{00000001-4CC8-4692-8E6F-A1ACF97C1F80}"/>
            </c:ext>
          </c:extLst>
        </c:ser>
        <c:ser>
          <c:idx val="3"/>
          <c:order val="2"/>
          <c:tx>
            <c:strRef>
              <c:f>'2019 şirket pay'!$A$4</c:f>
              <c:strCache>
                <c:ptCount val="1"/>
                <c:pt idx="0">
                  <c:v>MARSA TURKEY </c:v>
                </c:pt>
              </c:strCache>
            </c:strRef>
          </c:tx>
          <c:val>
            <c:numRef>
              <c:f>'2019 şirket pay'!$B$4:$M$4</c:f>
              <c:numCache>
                <c:formatCode>0.00</c:formatCode>
                <c:ptCount val="12"/>
                <c:pt idx="0">
                  <c:v>1.88927</c:v>
                </c:pt>
                <c:pt idx="1">
                  <c:v>1.6508670000000001</c:v>
                </c:pt>
                <c:pt idx="2">
                  <c:v>1.8288209999999998</c:v>
                </c:pt>
                <c:pt idx="3">
                  <c:v>1.562478</c:v>
                </c:pt>
                <c:pt idx="4">
                  <c:v>1.5158039999999995</c:v>
                </c:pt>
                <c:pt idx="5">
                  <c:v>1.1905770000000004</c:v>
                </c:pt>
                <c:pt idx="6">
                  <c:v>1.2000850000000001</c:v>
                </c:pt>
                <c:pt idx="7">
                  <c:v>1.0057279999999995</c:v>
                </c:pt>
                <c:pt idx="8">
                  <c:v>0.87826400000000004</c:v>
                </c:pt>
                <c:pt idx="9">
                  <c:v>0.84270500000000026</c:v>
                </c:pt>
                <c:pt idx="10">
                  <c:v>0.95994900000000039</c:v>
                </c:pt>
                <c:pt idx="11">
                  <c:v>0.89624000000000004</c:v>
                </c:pt>
              </c:numCache>
            </c:numRef>
          </c:val>
          <c:extLst xmlns:c16r2="http://schemas.microsoft.com/office/drawing/2015/06/chart">
            <c:ext xmlns:c16="http://schemas.microsoft.com/office/drawing/2014/chart" uri="{C3380CC4-5D6E-409C-BE32-E72D297353CC}">
              <c16:uniqueId val="{00000002-4CC8-4692-8E6F-A1ACF97C1F80}"/>
            </c:ext>
          </c:extLst>
        </c:ser>
        <c:ser>
          <c:idx val="4"/>
          <c:order val="3"/>
          <c:tx>
            <c:strRef>
              <c:f>'2019 şirket pay'!$A$5</c:f>
              <c:strCache>
                <c:ptCount val="1"/>
                <c:pt idx="0">
                  <c:v>PETROGAS </c:v>
                </c:pt>
              </c:strCache>
            </c:strRef>
          </c:tx>
          <c:val>
            <c:numRef>
              <c:f>'2019 şirket pay'!$B$5:$M$5</c:f>
              <c:numCache>
                <c:formatCode>0.00</c:formatCode>
                <c:ptCount val="12"/>
                <c:pt idx="0">
                  <c:v>0.47503400000000001</c:v>
                </c:pt>
                <c:pt idx="1">
                  <c:v>0.43116900000000002</c:v>
                </c:pt>
                <c:pt idx="2">
                  <c:v>0.46507900000000002</c:v>
                </c:pt>
                <c:pt idx="3">
                  <c:v>0.43059000000000008</c:v>
                </c:pt>
                <c:pt idx="4">
                  <c:v>0.42778300000000002</c:v>
                </c:pt>
                <c:pt idx="5">
                  <c:v>0.3530410000000001</c:v>
                </c:pt>
                <c:pt idx="6">
                  <c:v>0.440718</c:v>
                </c:pt>
                <c:pt idx="7">
                  <c:v>0.37871700000000008</c:v>
                </c:pt>
                <c:pt idx="8">
                  <c:v>0.40598100000000015</c:v>
                </c:pt>
                <c:pt idx="9">
                  <c:v>0.41206700000000002</c:v>
                </c:pt>
                <c:pt idx="10">
                  <c:v>0.38690000000000013</c:v>
                </c:pt>
                <c:pt idx="11">
                  <c:v>0.41463800000000001</c:v>
                </c:pt>
              </c:numCache>
            </c:numRef>
          </c:val>
          <c:extLst xmlns:c16r2="http://schemas.microsoft.com/office/drawing/2015/06/chart">
            <c:ext xmlns:c16="http://schemas.microsoft.com/office/drawing/2014/chart" uri="{C3380CC4-5D6E-409C-BE32-E72D297353CC}">
              <c16:uniqueId val="{00000003-4CC8-4692-8E6F-A1ACF97C1F80}"/>
            </c:ext>
          </c:extLst>
        </c:ser>
        <c:ser>
          <c:idx val="5"/>
          <c:order val="4"/>
          <c:tx>
            <c:strRef>
              <c:f>'2019 şirket pay'!$A$6</c:f>
              <c:strCache>
                <c:ptCount val="1"/>
                <c:pt idx="0">
                  <c:v>PARK PLACE  LİMİTED </c:v>
                </c:pt>
              </c:strCache>
            </c:strRef>
          </c:tx>
          <c:val>
            <c:numRef>
              <c:f>'2019 şirket pay'!$B$6:$M$6</c:f>
              <c:numCache>
                <c:formatCode>0.00</c:formatCode>
                <c:ptCount val="12"/>
                <c:pt idx="0">
                  <c:v>0.29539000000000021</c:v>
                </c:pt>
                <c:pt idx="1">
                  <c:v>0.21520800000000007</c:v>
                </c:pt>
                <c:pt idx="2">
                  <c:v>0.27736800000000011</c:v>
                </c:pt>
                <c:pt idx="3">
                  <c:v>0.370531</c:v>
                </c:pt>
                <c:pt idx="4">
                  <c:v>0.29639800000000016</c:v>
                </c:pt>
                <c:pt idx="5">
                  <c:v>0.34697700000000015</c:v>
                </c:pt>
                <c:pt idx="6">
                  <c:v>0.32259900000000002</c:v>
                </c:pt>
                <c:pt idx="7">
                  <c:v>0.230603</c:v>
                </c:pt>
                <c:pt idx="8">
                  <c:v>0.32664800000000016</c:v>
                </c:pt>
                <c:pt idx="9">
                  <c:v>0.50129299999999977</c:v>
                </c:pt>
                <c:pt idx="10">
                  <c:v>0.4569470000000001</c:v>
                </c:pt>
                <c:pt idx="11">
                  <c:v>0.250558</c:v>
                </c:pt>
              </c:numCache>
            </c:numRef>
          </c:val>
          <c:extLst xmlns:c16r2="http://schemas.microsoft.com/office/drawing/2015/06/chart">
            <c:ext xmlns:c16="http://schemas.microsoft.com/office/drawing/2014/chart" uri="{C3380CC4-5D6E-409C-BE32-E72D297353CC}">
              <c16:uniqueId val="{00000004-4CC8-4692-8E6F-A1ACF97C1F80}"/>
            </c:ext>
          </c:extLst>
        </c:ser>
        <c:ser>
          <c:idx val="6"/>
          <c:order val="5"/>
          <c:tx>
            <c:strRef>
              <c:f>'2019 şirket pay'!$A$7</c:f>
              <c:strCache>
                <c:ptCount val="1"/>
                <c:pt idx="0">
                  <c:v>CORPORATE RESOURCES </c:v>
                </c:pt>
              </c:strCache>
            </c:strRef>
          </c:tx>
          <c:val>
            <c:numRef>
              <c:f>'2019 şirket pay'!$B$7:$M$7</c:f>
              <c:numCache>
                <c:formatCode>0.00</c:formatCode>
                <c:ptCount val="12"/>
                <c:pt idx="0">
                  <c:v>4.2317000000000021E-2</c:v>
                </c:pt>
                <c:pt idx="1">
                  <c:v>0.13828099999999999</c:v>
                </c:pt>
                <c:pt idx="2">
                  <c:v>6.1385000000000002E-2</c:v>
                </c:pt>
                <c:pt idx="3">
                  <c:v>6.5440999999999999E-2</c:v>
                </c:pt>
                <c:pt idx="4">
                  <c:v>6.5278000000000003E-2</c:v>
                </c:pt>
                <c:pt idx="5">
                  <c:v>5.1256000000000003E-2</c:v>
                </c:pt>
                <c:pt idx="6">
                  <c:v>6.7200000000000018E-4</c:v>
                </c:pt>
                <c:pt idx="7">
                  <c:v>0.30936400000000014</c:v>
                </c:pt>
                <c:pt idx="8">
                  <c:v>0.12791500000000006</c:v>
                </c:pt>
                <c:pt idx="9">
                  <c:v>0.12103600000000003</c:v>
                </c:pt>
                <c:pt idx="10">
                  <c:v>2.7640000000000017E-3</c:v>
                </c:pt>
                <c:pt idx="11">
                  <c:v>5.5810000000000035E-3</c:v>
                </c:pt>
              </c:numCache>
            </c:numRef>
          </c:val>
          <c:extLst xmlns:c16r2="http://schemas.microsoft.com/office/drawing/2015/06/chart">
            <c:ext xmlns:c16="http://schemas.microsoft.com/office/drawing/2014/chart" uri="{C3380CC4-5D6E-409C-BE32-E72D297353CC}">
              <c16:uniqueId val="{00000005-4CC8-4692-8E6F-A1ACF97C1F80}"/>
            </c:ext>
          </c:extLst>
        </c:ser>
        <c:ser>
          <c:idx val="7"/>
          <c:order val="6"/>
          <c:tx>
            <c:strRef>
              <c:f>'2019 şirket pay'!$A$8</c:f>
              <c:strCache>
                <c:ptCount val="1"/>
                <c:pt idx="0">
                  <c:v>TRANSATLANTIC EXPLORATION </c:v>
                </c:pt>
              </c:strCache>
            </c:strRef>
          </c:tx>
          <c:val>
            <c:numRef>
              <c:f>'2019 şirket pay'!$B$8:$M$8</c:f>
              <c:numCache>
                <c:formatCode>0.00</c:formatCode>
                <c:ptCount val="12"/>
                <c:pt idx="0">
                  <c:v>3.8883000000000015E-2</c:v>
                </c:pt>
                <c:pt idx="1">
                  <c:v>5.7383000000000024E-2</c:v>
                </c:pt>
                <c:pt idx="2">
                  <c:v>6.469900000000002E-2</c:v>
                </c:pt>
                <c:pt idx="3">
                  <c:v>8.6398000000000003E-2</c:v>
                </c:pt>
                <c:pt idx="4">
                  <c:v>9.0987000000000012E-2</c:v>
                </c:pt>
                <c:pt idx="5">
                  <c:v>5.8830000000000014E-2</c:v>
                </c:pt>
                <c:pt idx="6">
                  <c:v>7.7279E-2</c:v>
                </c:pt>
                <c:pt idx="7">
                  <c:v>4.935100000000002E-2</c:v>
                </c:pt>
                <c:pt idx="8">
                  <c:v>6.3078999999999996E-2</c:v>
                </c:pt>
                <c:pt idx="9">
                  <c:v>6.5851999999999994E-2</c:v>
                </c:pt>
                <c:pt idx="10">
                  <c:v>8.4428000000000031E-2</c:v>
                </c:pt>
                <c:pt idx="11">
                  <c:v>0.12020300000000003</c:v>
                </c:pt>
              </c:numCache>
            </c:numRef>
          </c:val>
          <c:extLst xmlns:c16r2="http://schemas.microsoft.com/office/drawing/2015/06/chart">
            <c:ext xmlns:c16="http://schemas.microsoft.com/office/drawing/2014/chart" uri="{C3380CC4-5D6E-409C-BE32-E72D297353CC}">
              <c16:uniqueId val="{00000006-4CC8-4692-8E6F-A1ACF97C1F80}"/>
            </c:ext>
          </c:extLst>
        </c:ser>
        <c:ser>
          <c:idx val="8"/>
          <c:order val="7"/>
          <c:tx>
            <c:strRef>
              <c:f>'2019 şirket pay'!$A$9</c:f>
              <c:strCache>
                <c:ptCount val="1"/>
                <c:pt idx="0">
                  <c:v>AMITY OIL</c:v>
                </c:pt>
              </c:strCache>
            </c:strRef>
          </c:tx>
          <c:val>
            <c:numRef>
              <c:f>'2019 şirket pay'!$B$9:$M$9</c:f>
              <c:numCache>
                <c:formatCode>0.00</c:formatCode>
                <c:ptCount val="12"/>
                <c:pt idx="0">
                  <c:v>4.0240999999999985E-2</c:v>
                </c:pt>
                <c:pt idx="1">
                  <c:v>3.171100000000001E-2</c:v>
                </c:pt>
                <c:pt idx="2">
                  <c:v>2.5880000000000007E-2</c:v>
                </c:pt>
                <c:pt idx="3">
                  <c:v>3.3644E-2</c:v>
                </c:pt>
                <c:pt idx="4">
                  <c:v>4.1849999999999984E-2</c:v>
                </c:pt>
                <c:pt idx="5">
                  <c:v>4.4400000000000016E-2</c:v>
                </c:pt>
                <c:pt idx="6">
                  <c:v>5.0140999999999998E-2</c:v>
                </c:pt>
                <c:pt idx="7">
                  <c:v>4.259300000000002E-2</c:v>
                </c:pt>
                <c:pt idx="8">
                  <c:v>3.9245000000000002E-2</c:v>
                </c:pt>
                <c:pt idx="9">
                  <c:v>4.2015000000000004E-2</c:v>
                </c:pt>
                <c:pt idx="10">
                  <c:v>4.3055999999999997E-2</c:v>
                </c:pt>
                <c:pt idx="11">
                  <c:v>4.7438000000000015E-2</c:v>
                </c:pt>
              </c:numCache>
            </c:numRef>
          </c:val>
          <c:extLst xmlns:c16r2="http://schemas.microsoft.com/office/drawing/2015/06/chart">
            <c:ext xmlns:c16="http://schemas.microsoft.com/office/drawing/2014/chart" uri="{C3380CC4-5D6E-409C-BE32-E72D297353CC}">
              <c16:uniqueId val="{00000007-4CC8-4692-8E6F-A1ACF97C1F80}"/>
            </c:ext>
          </c:extLst>
        </c:ser>
        <c:gapWidth val="75"/>
        <c:overlap val="100"/>
        <c:axId val="118057216"/>
        <c:axId val="118067200"/>
      </c:barChart>
      <c:catAx>
        <c:axId val="1180572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8067200"/>
        <c:crosses val="autoZero"/>
        <c:auto val="1"/>
        <c:lblAlgn val="ctr"/>
        <c:lblOffset val="100"/>
      </c:catAx>
      <c:valAx>
        <c:axId val="118067200"/>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8057216"/>
        <c:crosses val="autoZero"/>
        <c:crossBetween val="between"/>
      </c:valAx>
      <c:spPr>
        <a:noFill/>
        <a:ln>
          <a:noFill/>
        </a:ln>
        <a:effectLst/>
      </c:spPr>
    </c:plotArea>
    <c:legend>
      <c:legendPos val="r"/>
      <c:layout>
        <c:manualLayout>
          <c:xMode val="edge"/>
          <c:yMode val="edge"/>
          <c:x val="0.77691510315004908"/>
          <c:y val="7.9233251581257311E-2"/>
          <c:w val="0.20959417172347555"/>
          <c:h val="0.801460637092494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'Yıllara göre sektörel karşılaşt'!$C$3</c:f>
              <c:strCache>
                <c:ptCount val="1"/>
                <c:pt idx="0">
                  <c:v>2016</c:v>
                </c:pt>
              </c:strCache>
            </c:strRef>
          </c:tx>
          <c:spPr>
            <a:solidFill>
              <a:schemeClr val="accent1"/>
            </a:solidFill>
            <a:ln>
              <a:noFill/>
            </a:ln>
            <a:effectLst/>
          </c:spPr>
          <c:cat>
            <c:strRef>
              <c:f>'Yıllara göre sektörel karşılaşt'!$B$4:$B$8</c:f>
              <c:strCache>
                <c:ptCount val="5"/>
                <c:pt idx="0">
                  <c:v>Dönüşüm/Çevrim Sektörü</c:v>
                </c:pt>
                <c:pt idx="1">
                  <c:v>Konut</c:v>
                </c:pt>
                <c:pt idx="2">
                  <c:v>Sanayi Sektörü</c:v>
                </c:pt>
                <c:pt idx="3">
                  <c:v>Hizmet Sektörü</c:v>
                </c:pt>
                <c:pt idx="4">
                  <c:v>Diğer</c:v>
                </c:pt>
              </c:strCache>
            </c:strRef>
          </c:cat>
          <c:val>
            <c:numRef>
              <c:f>'Yıllara göre sektörel karşılaşt'!$C$4:$C$8</c:f>
              <c:numCache>
                <c:formatCode>#,##0.00</c:formatCode>
                <c:ptCount val="5"/>
                <c:pt idx="0">
                  <c:v>16736.280000000006</c:v>
                </c:pt>
                <c:pt idx="1">
                  <c:v>11701.25</c:v>
                </c:pt>
                <c:pt idx="2">
                  <c:v>12600.34</c:v>
                </c:pt>
                <c:pt idx="3">
                  <c:v>3123.3300000000008</c:v>
                </c:pt>
                <c:pt idx="4">
                  <c:v>2319.58</c:v>
                </c:pt>
              </c:numCache>
            </c:numRef>
          </c:val>
          <c:extLst xmlns:c16r2="http://schemas.microsoft.com/office/drawing/2015/06/chart">
            <c:ext xmlns:c16="http://schemas.microsoft.com/office/drawing/2014/chart" uri="{C3380CC4-5D6E-409C-BE32-E72D297353CC}">
              <c16:uniqueId val="{00000000-55DE-4F73-A5E5-4DAE03604907}"/>
            </c:ext>
          </c:extLst>
        </c:ser>
        <c:ser>
          <c:idx val="1"/>
          <c:order val="1"/>
          <c:tx>
            <c:strRef>
              <c:f>'Yıllara göre sektörel karşılaşt'!$D$3</c:f>
              <c:strCache>
                <c:ptCount val="1"/>
                <c:pt idx="0">
                  <c:v>2017</c:v>
                </c:pt>
              </c:strCache>
            </c:strRef>
          </c:tx>
          <c:spPr>
            <a:solidFill>
              <a:schemeClr val="accent2"/>
            </a:solidFill>
            <a:ln>
              <a:noFill/>
            </a:ln>
            <a:effectLst/>
          </c:spPr>
          <c:cat>
            <c:strRef>
              <c:f>'Yıllara göre sektörel karşılaşt'!$B$4:$B$8</c:f>
              <c:strCache>
                <c:ptCount val="5"/>
                <c:pt idx="0">
                  <c:v>Dönüşüm/Çevrim Sektörü</c:v>
                </c:pt>
                <c:pt idx="1">
                  <c:v>Konut</c:v>
                </c:pt>
                <c:pt idx="2">
                  <c:v>Sanayi Sektörü</c:v>
                </c:pt>
                <c:pt idx="3">
                  <c:v>Hizmet Sektörü</c:v>
                </c:pt>
                <c:pt idx="4">
                  <c:v>Diğer</c:v>
                </c:pt>
              </c:strCache>
            </c:strRef>
          </c:cat>
          <c:val>
            <c:numRef>
              <c:f>'Yıllara göre sektörel karşılaşt'!$D$4:$D$8</c:f>
              <c:numCache>
                <c:formatCode>#,##0.00</c:formatCode>
                <c:ptCount val="5"/>
                <c:pt idx="0">
                  <c:v>20536.52</c:v>
                </c:pt>
                <c:pt idx="1">
                  <c:v>13514.94</c:v>
                </c:pt>
                <c:pt idx="2">
                  <c:v>13372.130000000003</c:v>
                </c:pt>
                <c:pt idx="3">
                  <c:v>3725.7599999999998</c:v>
                </c:pt>
                <c:pt idx="4">
                  <c:v>2707.79</c:v>
                </c:pt>
              </c:numCache>
            </c:numRef>
          </c:val>
          <c:extLst xmlns:c16r2="http://schemas.microsoft.com/office/drawing/2015/06/chart">
            <c:ext xmlns:c16="http://schemas.microsoft.com/office/drawing/2014/chart" uri="{C3380CC4-5D6E-409C-BE32-E72D297353CC}">
              <c16:uniqueId val="{00000001-55DE-4F73-A5E5-4DAE03604907}"/>
            </c:ext>
          </c:extLst>
        </c:ser>
        <c:ser>
          <c:idx val="2"/>
          <c:order val="2"/>
          <c:tx>
            <c:strRef>
              <c:f>'Yıllara göre sektörel karşılaşt'!$E$3</c:f>
              <c:strCache>
                <c:ptCount val="1"/>
                <c:pt idx="0">
                  <c:v>2018</c:v>
                </c:pt>
              </c:strCache>
            </c:strRef>
          </c:tx>
          <c:spPr>
            <a:solidFill>
              <a:schemeClr val="accent3"/>
            </a:solidFill>
            <a:ln>
              <a:noFill/>
            </a:ln>
            <a:effectLst/>
          </c:spPr>
          <c:cat>
            <c:strRef>
              <c:f>'Yıllara göre sektörel karşılaşt'!$B$4:$B$8</c:f>
              <c:strCache>
                <c:ptCount val="5"/>
                <c:pt idx="0">
                  <c:v>Dönüşüm/Çevrim Sektörü</c:v>
                </c:pt>
                <c:pt idx="1">
                  <c:v>Konut</c:v>
                </c:pt>
                <c:pt idx="2">
                  <c:v>Sanayi Sektörü</c:v>
                </c:pt>
                <c:pt idx="3">
                  <c:v>Hizmet Sektörü</c:v>
                </c:pt>
                <c:pt idx="4">
                  <c:v>Diğer</c:v>
                </c:pt>
              </c:strCache>
            </c:strRef>
          </c:cat>
          <c:val>
            <c:numRef>
              <c:f>'Yıllara göre sektörel karşılaşt'!$E$4:$E$8</c:f>
              <c:numCache>
                <c:formatCode>_(* #,##0.00_);_(* \(#,##0.00\);_(* "-"??_);_(@_)</c:formatCode>
                <c:ptCount val="5"/>
                <c:pt idx="0" formatCode="#,##0.00">
                  <c:v>18191.64</c:v>
                </c:pt>
                <c:pt idx="1">
                  <c:v>12625.172330934</c:v>
                </c:pt>
                <c:pt idx="2">
                  <c:v>11993.225322854685</c:v>
                </c:pt>
                <c:pt idx="3">
                  <c:v>3995.6428042210591</c:v>
                </c:pt>
                <c:pt idx="4" formatCode="#,##0.00">
                  <c:v>2398.463306770162</c:v>
                </c:pt>
              </c:numCache>
            </c:numRef>
          </c:val>
          <c:extLst xmlns:c16r2="http://schemas.microsoft.com/office/drawing/2015/06/chart">
            <c:ext xmlns:c16="http://schemas.microsoft.com/office/drawing/2014/chart" uri="{C3380CC4-5D6E-409C-BE32-E72D297353CC}">
              <c16:uniqueId val="{00000002-55DE-4F73-A5E5-4DAE03604907}"/>
            </c:ext>
          </c:extLst>
        </c:ser>
        <c:ser>
          <c:idx val="3"/>
          <c:order val="3"/>
          <c:tx>
            <c:strRef>
              <c:f>'Yıllara göre sektörel karşılaşt'!$F$3</c:f>
              <c:strCache>
                <c:ptCount val="1"/>
                <c:pt idx="0">
                  <c:v>2019</c:v>
                </c:pt>
              </c:strCache>
            </c:strRef>
          </c:tx>
          <c:spPr>
            <a:solidFill>
              <a:schemeClr val="accent4"/>
            </a:solidFill>
            <a:ln>
              <a:noFill/>
            </a:ln>
            <a:effectLst/>
          </c:spPr>
          <c:cat>
            <c:strRef>
              <c:f>'Yıllara göre sektörel karşılaşt'!$B$4:$B$8</c:f>
              <c:strCache>
                <c:ptCount val="5"/>
                <c:pt idx="0">
                  <c:v>Dönüşüm/Çevrim Sektörü</c:v>
                </c:pt>
                <c:pt idx="1">
                  <c:v>Konut</c:v>
                </c:pt>
                <c:pt idx="2">
                  <c:v>Sanayi Sektörü</c:v>
                </c:pt>
                <c:pt idx="3">
                  <c:v>Hizmet Sektörü</c:v>
                </c:pt>
                <c:pt idx="4">
                  <c:v>Diğer</c:v>
                </c:pt>
              </c:strCache>
            </c:strRef>
          </c:cat>
          <c:val>
            <c:numRef>
              <c:f>'Yıllara göre sektörel karşılaşt'!$F$4:$F$8</c:f>
              <c:numCache>
                <c:formatCode>_(* #,##0.00_);_(* \(#,##0.00\);_(* "-"??_);_(@_)</c:formatCode>
                <c:ptCount val="5"/>
                <c:pt idx="0">
                  <c:v>11258.001906462769</c:v>
                </c:pt>
                <c:pt idx="1">
                  <c:v>14396.424274374504</c:v>
                </c:pt>
                <c:pt idx="2">
                  <c:v>12424.0395434989</c:v>
                </c:pt>
                <c:pt idx="3">
                  <c:v>4606.0606995287017</c:v>
                </c:pt>
                <c:pt idx="4">
                  <c:v>2600.9735329047267</c:v>
                </c:pt>
              </c:numCache>
            </c:numRef>
          </c:val>
          <c:extLst xmlns:c16r2="http://schemas.microsoft.com/office/drawing/2015/06/chart">
            <c:ext xmlns:c16="http://schemas.microsoft.com/office/drawing/2014/chart" uri="{C3380CC4-5D6E-409C-BE32-E72D297353CC}">
              <c16:uniqueId val="{00000003-55DE-4F73-A5E5-4DAE03604907}"/>
            </c:ext>
          </c:extLst>
        </c:ser>
        <c:gapWidth val="219"/>
        <c:overlap val="-27"/>
        <c:axId val="213909888"/>
        <c:axId val="213911424"/>
      </c:barChart>
      <c:catAx>
        <c:axId val="213909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911424"/>
        <c:crosses val="autoZero"/>
        <c:auto val="1"/>
        <c:lblAlgn val="ctr"/>
        <c:lblOffset val="100"/>
      </c:catAx>
      <c:valAx>
        <c:axId val="21391142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909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'Aylık Sektörel grafikler'!$B$87</c:f>
              <c:strCache>
                <c:ptCount val="1"/>
                <c:pt idx="0">
                  <c:v>Dönüşüm/Çevrim Sektörü</c:v>
                </c:pt>
              </c:strCache>
            </c:strRef>
          </c:tx>
          <c:spPr>
            <a:solidFill>
              <a:schemeClr val="accent1"/>
            </a:solidFill>
            <a:ln>
              <a:noFill/>
            </a:ln>
            <a:effectLst/>
          </c:spPr>
          <c:cat>
            <c:strRef>
              <c:f>'Aylık Sektörel grafikler'!$C$86:$N$86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grafikler'!$C$87:$N$87</c:f>
              <c:numCache>
                <c:formatCode>#,##0.00</c:formatCode>
                <c:ptCount val="12"/>
                <c:pt idx="0">
                  <c:v>1078.8822518429506</c:v>
                </c:pt>
                <c:pt idx="1">
                  <c:v>736.50663425932999</c:v>
                </c:pt>
                <c:pt idx="2">
                  <c:v>860.1920025776808</c:v>
                </c:pt>
                <c:pt idx="3">
                  <c:v>665.45510967170958</c:v>
                </c:pt>
                <c:pt idx="4">
                  <c:v>668.06087138235989</c:v>
                </c:pt>
                <c:pt idx="5">
                  <c:v>672.12737050725013</c:v>
                </c:pt>
                <c:pt idx="6">
                  <c:v>1221.8255501914505</c:v>
                </c:pt>
                <c:pt idx="7">
                  <c:v>1047.1788294679304</c:v>
                </c:pt>
                <c:pt idx="8">
                  <c:v>994.81159018441974</c:v>
                </c:pt>
                <c:pt idx="9">
                  <c:v>964.48990441209025</c:v>
                </c:pt>
                <c:pt idx="10">
                  <c:v>1090.1037849933098</c:v>
                </c:pt>
                <c:pt idx="11">
                  <c:v>1258.369539372291</c:v>
                </c:pt>
              </c:numCache>
            </c:numRef>
          </c:val>
          <c:extLst xmlns:c16r2="http://schemas.microsoft.com/office/drawing/2015/06/chart">
            <c:ext xmlns:c16="http://schemas.microsoft.com/office/drawing/2014/chart" uri="{C3380CC4-5D6E-409C-BE32-E72D297353CC}">
              <c16:uniqueId val="{00000000-C0E7-4B1D-9543-7928FB36DFDE}"/>
            </c:ext>
          </c:extLst>
        </c:ser>
        <c:ser>
          <c:idx val="1"/>
          <c:order val="1"/>
          <c:tx>
            <c:strRef>
              <c:f>'Aylık Sektörel grafikler'!$B$88</c:f>
              <c:strCache>
                <c:ptCount val="1"/>
                <c:pt idx="0">
                  <c:v>Sanayi Sektörü</c:v>
                </c:pt>
              </c:strCache>
            </c:strRef>
          </c:tx>
          <c:spPr>
            <a:solidFill>
              <a:schemeClr val="accent2"/>
            </a:solidFill>
            <a:ln>
              <a:noFill/>
            </a:ln>
            <a:effectLst/>
          </c:spPr>
          <c:cat>
            <c:strRef>
              <c:f>'Aylık Sektörel grafikler'!$C$86:$N$86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grafikler'!$C$88:$N$88</c:f>
              <c:numCache>
                <c:formatCode>#,##0.00</c:formatCode>
                <c:ptCount val="12"/>
                <c:pt idx="0">
                  <c:v>1088.6008189899678</c:v>
                </c:pt>
                <c:pt idx="1">
                  <c:v>1007.0320834145014</c:v>
                </c:pt>
                <c:pt idx="2">
                  <c:v>1130.67043411758</c:v>
                </c:pt>
                <c:pt idx="3">
                  <c:v>1043.9043808179194</c:v>
                </c:pt>
                <c:pt idx="4">
                  <c:v>1014.7802761595105</c:v>
                </c:pt>
                <c:pt idx="5">
                  <c:v>866.26629216158017</c:v>
                </c:pt>
                <c:pt idx="6">
                  <c:v>1028.4648489306401</c:v>
                </c:pt>
                <c:pt idx="7">
                  <c:v>903.3459403777714</c:v>
                </c:pt>
                <c:pt idx="8">
                  <c:v>1032.2806652812312</c:v>
                </c:pt>
                <c:pt idx="9">
                  <c:v>1108.4743034700487</c:v>
                </c:pt>
                <c:pt idx="10">
                  <c:v>1072.667461701601</c:v>
                </c:pt>
                <c:pt idx="11">
                  <c:v>1127.5520380765497</c:v>
                </c:pt>
              </c:numCache>
            </c:numRef>
          </c:val>
          <c:extLst xmlns:c16r2="http://schemas.microsoft.com/office/drawing/2015/06/chart">
            <c:ext xmlns:c16="http://schemas.microsoft.com/office/drawing/2014/chart" uri="{C3380CC4-5D6E-409C-BE32-E72D297353CC}">
              <c16:uniqueId val="{00000001-C0E7-4B1D-9543-7928FB36DFDE}"/>
            </c:ext>
          </c:extLst>
        </c:ser>
        <c:ser>
          <c:idx val="2"/>
          <c:order val="2"/>
          <c:tx>
            <c:strRef>
              <c:f>'Aylık Sektörel grafikler'!$B$89</c:f>
              <c:strCache>
                <c:ptCount val="1"/>
                <c:pt idx="0">
                  <c:v>Konut</c:v>
                </c:pt>
              </c:strCache>
            </c:strRef>
          </c:tx>
          <c:spPr>
            <a:solidFill>
              <a:schemeClr val="accent3"/>
            </a:solidFill>
            <a:ln>
              <a:noFill/>
            </a:ln>
            <a:effectLst/>
          </c:spPr>
          <c:cat>
            <c:strRef>
              <c:f>'Aylık Sektörel grafikler'!$C$86:$N$86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grafikler'!$C$89:$N$89</c:f>
              <c:numCache>
                <c:formatCode>#,##0.00</c:formatCode>
                <c:ptCount val="12"/>
                <c:pt idx="0">
                  <c:v>3033.9657502142122</c:v>
                </c:pt>
                <c:pt idx="1">
                  <c:v>2540.5567315435228</c:v>
                </c:pt>
                <c:pt idx="2">
                  <c:v>2198.4514819716405</c:v>
                </c:pt>
                <c:pt idx="3">
                  <c:v>1635.6541460687934</c:v>
                </c:pt>
                <c:pt idx="4">
                  <c:v>788.59778320883936</c:v>
                </c:pt>
                <c:pt idx="5">
                  <c:v>288.99492071326955</c:v>
                </c:pt>
                <c:pt idx="6">
                  <c:v>221.60804663801031</c:v>
                </c:pt>
                <c:pt idx="7">
                  <c:v>254.38332082408004</c:v>
                </c:pt>
                <c:pt idx="8">
                  <c:v>250.40689856409</c:v>
                </c:pt>
                <c:pt idx="9">
                  <c:v>390.12655099566973</c:v>
                </c:pt>
                <c:pt idx="10">
                  <c:v>768.11915078099821</c:v>
                </c:pt>
                <c:pt idx="11">
                  <c:v>2025.5594928513701</c:v>
                </c:pt>
              </c:numCache>
            </c:numRef>
          </c:val>
          <c:extLst xmlns:c16r2="http://schemas.microsoft.com/office/drawing/2015/06/chart">
            <c:ext xmlns:c16="http://schemas.microsoft.com/office/drawing/2014/chart" uri="{C3380CC4-5D6E-409C-BE32-E72D297353CC}">
              <c16:uniqueId val="{00000002-C0E7-4B1D-9543-7928FB36DFDE}"/>
            </c:ext>
          </c:extLst>
        </c:ser>
        <c:ser>
          <c:idx val="3"/>
          <c:order val="3"/>
          <c:tx>
            <c:strRef>
              <c:f>'Aylık Sektörel grafikler'!$B$90</c:f>
              <c:strCache>
                <c:ptCount val="1"/>
                <c:pt idx="0">
                  <c:v>Hizmet Sektörü</c:v>
                </c:pt>
              </c:strCache>
            </c:strRef>
          </c:tx>
          <c:spPr>
            <a:solidFill>
              <a:schemeClr val="accent4"/>
            </a:solidFill>
            <a:ln>
              <a:noFill/>
            </a:ln>
            <a:effectLst/>
          </c:spPr>
          <c:cat>
            <c:strRef>
              <c:f>'Aylık Sektörel grafikler'!$C$86:$N$86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grafikler'!$C$90:$N$90</c:f>
              <c:numCache>
                <c:formatCode>#,##0.00</c:formatCode>
                <c:ptCount val="12"/>
                <c:pt idx="0">
                  <c:v>722.40149823406989</c:v>
                </c:pt>
                <c:pt idx="1">
                  <c:v>617.68929870357942</c:v>
                </c:pt>
                <c:pt idx="2">
                  <c:v>589.53968361433056</c:v>
                </c:pt>
                <c:pt idx="3">
                  <c:v>486.22346212637001</c:v>
                </c:pt>
                <c:pt idx="4">
                  <c:v>279.57031826912004</c:v>
                </c:pt>
                <c:pt idx="5">
                  <c:v>165.13039043008988</c:v>
                </c:pt>
                <c:pt idx="6">
                  <c:v>176.31407222796997</c:v>
                </c:pt>
                <c:pt idx="7">
                  <c:v>169.36921185385017</c:v>
                </c:pt>
                <c:pt idx="8">
                  <c:v>187.99916673965004</c:v>
                </c:pt>
                <c:pt idx="9">
                  <c:v>248.65872340076987</c:v>
                </c:pt>
                <c:pt idx="10">
                  <c:v>350.39621360857927</c:v>
                </c:pt>
                <c:pt idx="11">
                  <c:v>612.76866032031967</c:v>
                </c:pt>
              </c:numCache>
            </c:numRef>
          </c:val>
          <c:extLst xmlns:c16r2="http://schemas.microsoft.com/office/drawing/2015/06/chart">
            <c:ext xmlns:c16="http://schemas.microsoft.com/office/drawing/2014/chart" uri="{C3380CC4-5D6E-409C-BE32-E72D297353CC}">
              <c16:uniqueId val="{00000003-C0E7-4B1D-9543-7928FB36DFDE}"/>
            </c:ext>
          </c:extLst>
        </c:ser>
        <c:ser>
          <c:idx val="4"/>
          <c:order val="4"/>
          <c:tx>
            <c:strRef>
              <c:f>'Aylık Sektörel grafikler'!$B$91</c:f>
              <c:strCache>
                <c:ptCount val="1"/>
                <c:pt idx="0">
                  <c:v>Diğer</c:v>
                </c:pt>
              </c:strCache>
            </c:strRef>
          </c:tx>
          <c:spPr>
            <a:solidFill>
              <a:schemeClr val="accent5"/>
            </a:solidFill>
            <a:ln>
              <a:noFill/>
            </a:ln>
            <a:effectLst/>
          </c:spPr>
          <c:cat>
            <c:strRef>
              <c:f>'Aylık Sektörel grafikler'!$C$86:$N$86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grafikler'!$C$91:$N$91</c:f>
              <c:numCache>
                <c:formatCode>#,##0.00</c:formatCode>
                <c:ptCount val="12"/>
                <c:pt idx="0">
                  <c:v>259.86916824419296</c:v>
                </c:pt>
                <c:pt idx="1">
                  <c:v>224.06379546947377</c:v>
                </c:pt>
                <c:pt idx="2">
                  <c:v>207.42322024351216</c:v>
                </c:pt>
                <c:pt idx="3">
                  <c:v>198.48854430503951</c:v>
                </c:pt>
                <c:pt idx="4">
                  <c:v>243.02618110962104</c:v>
                </c:pt>
                <c:pt idx="5">
                  <c:v>196.75709544150973</c:v>
                </c:pt>
                <c:pt idx="6">
                  <c:v>221.19359694512033</c:v>
                </c:pt>
                <c:pt idx="7">
                  <c:v>206.29604219216293</c:v>
                </c:pt>
                <c:pt idx="8">
                  <c:v>202.98135747784141</c:v>
                </c:pt>
                <c:pt idx="9">
                  <c:v>212.86092537804515</c:v>
                </c:pt>
                <c:pt idx="10">
                  <c:v>211.62408735410929</c:v>
                </c:pt>
                <c:pt idx="11">
                  <c:v>216.38645394400984</c:v>
                </c:pt>
              </c:numCache>
            </c:numRef>
          </c:val>
          <c:extLst xmlns:c16r2="http://schemas.microsoft.com/office/drawing/2015/06/chart">
            <c:ext xmlns:c16="http://schemas.microsoft.com/office/drawing/2014/chart" uri="{C3380CC4-5D6E-409C-BE32-E72D297353CC}">
              <c16:uniqueId val="{00000004-C0E7-4B1D-9543-7928FB36DFDE}"/>
            </c:ext>
          </c:extLst>
        </c:ser>
        <c:gapWidth val="219"/>
        <c:axId val="213969920"/>
        <c:axId val="214188800"/>
      </c:barChart>
      <c:lineChart>
        <c:grouping val="standard"/>
        <c:ser>
          <c:idx val="5"/>
          <c:order val="5"/>
          <c:tx>
            <c:strRef>
              <c:f>'Aylık Sektörel grafikler'!$B$92</c:f>
              <c:strCache>
                <c:ptCount val="1"/>
                <c:pt idx="0">
                  <c:v>Toplam</c:v>
                </c:pt>
              </c:strCache>
            </c:strRef>
          </c:tx>
          <c:spPr>
            <a:ln w="28575" cap="rnd">
              <a:solidFill>
                <a:schemeClr val="accent6"/>
              </a:solidFill>
              <a:round/>
            </a:ln>
            <a:effectLst/>
          </c:spPr>
          <c:marker>
            <c:symbol val="none"/>
          </c:marker>
          <c:cat>
            <c:strRef>
              <c:f>'Aylık Sektörel grafikler'!$C$86:$N$86</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grafikler'!$C$92:$N$92</c:f>
              <c:numCache>
                <c:formatCode>#,##0.00</c:formatCode>
                <c:ptCount val="12"/>
                <c:pt idx="0">
                  <c:v>6183.7194875253936</c:v>
                </c:pt>
                <c:pt idx="1">
                  <c:v>5125.848543390407</c:v>
                </c:pt>
                <c:pt idx="2">
                  <c:v>4986.2768225247437</c:v>
                </c:pt>
                <c:pt idx="3">
                  <c:v>4029.725642989833</c:v>
                </c:pt>
                <c:pt idx="4">
                  <c:v>2994.035430129451</c:v>
                </c:pt>
                <c:pt idx="5">
                  <c:v>2189.2760692536986</c:v>
                </c:pt>
                <c:pt idx="6">
                  <c:v>2869.4061149331919</c:v>
                </c:pt>
                <c:pt idx="7">
                  <c:v>2580.573344715795</c:v>
                </c:pt>
                <c:pt idx="8">
                  <c:v>2668.4796782472322</c:v>
                </c:pt>
                <c:pt idx="9">
                  <c:v>2924.6104076566235</c:v>
                </c:pt>
                <c:pt idx="10">
                  <c:v>3492.9106984385994</c:v>
                </c:pt>
                <c:pt idx="11">
                  <c:v>5240.6361845645433</c:v>
                </c:pt>
              </c:numCache>
            </c:numRef>
          </c:val>
          <c:extLst xmlns:c16r2="http://schemas.microsoft.com/office/drawing/2015/06/chart">
            <c:ext xmlns:c16="http://schemas.microsoft.com/office/drawing/2014/chart" uri="{C3380CC4-5D6E-409C-BE32-E72D297353CC}">
              <c16:uniqueId val="{00000005-C0E7-4B1D-9543-7928FB36DFDE}"/>
            </c:ext>
          </c:extLst>
        </c:ser>
        <c:marker val="1"/>
        <c:axId val="214192128"/>
        <c:axId val="214190336"/>
      </c:lineChart>
      <c:catAx>
        <c:axId val="213969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188800"/>
        <c:crosses val="autoZero"/>
        <c:auto val="1"/>
        <c:lblAlgn val="ctr"/>
        <c:lblOffset val="100"/>
      </c:catAx>
      <c:valAx>
        <c:axId val="2141888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969920"/>
        <c:crosses val="autoZero"/>
        <c:crossBetween val="between"/>
      </c:valAx>
      <c:valAx>
        <c:axId val="214190336"/>
        <c:scaling>
          <c:orientation val="minMax"/>
        </c:scaling>
        <c:axPos val="r"/>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192128"/>
        <c:crosses val="max"/>
        <c:crossBetween val="between"/>
      </c:valAx>
      <c:catAx>
        <c:axId val="214192128"/>
        <c:scaling>
          <c:orientation val="minMax"/>
        </c:scaling>
        <c:delete val="1"/>
        <c:axPos val="b"/>
        <c:numFmt formatCode="General" sourceLinked="1"/>
        <c:tickLblPos val="none"/>
        <c:crossAx val="21419033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tr-TR"/>
  <c:chart>
    <c:autoTitleDeleted val="1"/>
    <c:plotArea>
      <c:layout/>
      <c:lineChart>
        <c:grouping val="standard"/>
        <c:ser>
          <c:idx val="0"/>
          <c:order val="0"/>
          <c:tx>
            <c:strRef>
              <c:f>'Aylık Sektörel grafikler'!$C$120</c:f>
              <c:strCache>
                <c:ptCount val="1"/>
                <c:pt idx="0">
                  <c:v>Dönüşüm/Çevrim Sektörü</c:v>
                </c:pt>
              </c:strCache>
            </c:strRef>
          </c:tx>
          <c:spPr>
            <a:ln w="28575" cap="rnd">
              <a:solidFill>
                <a:schemeClr val="accent1"/>
              </a:solidFill>
              <a:round/>
            </a:ln>
            <a:effectLst/>
          </c:spPr>
          <c:marker>
            <c:symbol val="none"/>
          </c:marker>
          <c:cat>
            <c:strRef>
              <c:f>'Aylık Sektörel grafikler'!$B$121:$B$132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grafikler'!$C$121:$C$132</c:f>
              <c:numCache>
                <c:formatCode>_(* #,##0.00_);_(* \(#,##0.00\);_(* "-"??_);_(@_)</c:formatCode>
                <c:ptCount val="12"/>
                <c:pt idx="0">
                  <c:v>1078.8822518429506</c:v>
                </c:pt>
                <c:pt idx="1">
                  <c:v>736.50663425932999</c:v>
                </c:pt>
                <c:pt idx="2">
                  <c:v>860.1920025776808</c:v>
                </c:pt>
                <c:pt idx="3">
                  <c:v>665.45510967170958</c:v>
                </c:pt>
                <c:pt idx="4">
                  <c:v>668.06087138235989</c:v>
                </c:pt>
                <c:pt idx="5">
                  <c:v>672.12737050725013</c:v>
                </c:pt>
                <c:pt idx="6">
                  <c:v>1221.8255501914505</c:v>
                </c:pt>
                <c:pt idx="7">
                  <c:v>1047.1788294679304</c:v>
                </c:pt>
                <c:pt idx="8">
                  <c:v>994.81159018441974</c:v>
                </c:pt>
                <c:pt idx="9">
                  <c:v>964.48990441209025</c:v>
                </c:pt>
                <c:pt idx="10">
                  <c:v>1090.1037849933098</c:v>
                </c:pt>
                <c:pt idx="11">
                  <c:v>1258.369539372291</c:v>
                </c:pt>
              </c:numCache>
            </c:numRef>
          </c:val>
          <c:extLst xmlns:c16r2="http://schemas.microsoft.com/office/drawing/2015/06/chart">
            <c:ext xmlns:c16="http://schemas.microsoft.com/office/drawing/2014/chart" uri="{C3380CC4-5D6E-409C-BE32-E72D297353CC}">
              <c16:uniqueId val="{00000000-7622-48FD-ADB0-88FDD2A480DF}"/>
            </c:ext>
          </c:extLst>
        </c:ser>
        <c:ser>
          <c:idx val="1"/>
          <c:order val="1"/>
          <c:tx>
            <c:strRef>
              <c:f>'Aylık Sektörel grafikler'!$D$120</c:f>
              <c:strCache>
                <c:ptCount val="1"/>
                <c:pt idx="0">
                  <c:v>Sanayi Sektörü</c:v>
                </c:pt>
              </c:strCache>
            </c:strRef>
          </c:tx>
          <c:spPr>
            <a:ln w="28575" cap="rnd">
              <a:solidFill>
                <a:schemeClr val="accent2"/>
              </a:solidFill>
              <a:round/>
            </a:ln>
            <a:effectLst/>
          </c:spPr>
          <c:marker>
            <c:symbol val="none"/>
          </c:marker>
          <c:cat>
            <c:strRef>
              <c:f>'Aylık Sektörel grafikler'!$B$121:$B$132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grafikler'!$D$121:$D$132</c:f>
              <c:numCache>
                <c:formatCode>_(* #,##0.00_);_(* \(#,##0.00\);_(* "-"??_);_(@_)</c:formatCode>
                <c:ptCount val="12"/>
                <c:pt idx="0">
                  <c:v>1088.6008189899678</c:v>
                </c:pt>
                <c:pt idx="1">
                  <c:v>1007.0320834145014</c:v>
                </c:pt>
                <c:pt idx="2">
                  <c:v>1130.67043411758</c:v>
                </c:pt>
                <c:pt idx="3">
                  <c:v>1043.9043808179194</c:v>
                </c:pt>
                <c:pt idx="4">
                  <c:v>1014.7802761595105</c:v>
                </c:pt>
                <c:pt idx="5">
                  <c:v>866.26629216158017</c:v>
                </c:pt>
                <c:pt idx="6">
                  <c:v>1028.4648489306401</c:v>
                </c:pt>
                <c:pt idx="7">
                  <c:v>903.3459403777714</c:v>
                </c:pt>
                <c:pt idx="8">
                  <c:v>1032.2806652812312</c:v>
                </c:pt>
                <c:pt idx="9">
                  <c:v>1108.4743034700487</c:v>
                </c:pt>
                <c:pt idx="10">
                  <c:v>1072.667461701601</c:v>
                </c:pt>
                <c:pt idx="11">
                  <c:v>1127.5520380765497</c:v>
                </c:pt>
              </c:numCache>
            </c:numRef>
          </c:val>
          <c:extLst xmlns:c16r2="http://schemas.microsoft.com/office/drawing/2015/06/chart">
            <c:ext xmlns:c16="http://schemas.microsoft.com/office/drawing/2014/chart" uri="{C3380CC4-5D6E-409C-BE32-E72D297353CC}">
              <c16:uniqueId val="{00000001-7622-48FD-ADB0-88FDD2A480DF}"/>
            </c:ext>
          </c:extLst>
        </c:ser>
        <c:ser>
          <c:idx val="2"/>
          <c:order val="2"/>
          <c:tx>
            <c:strRef>
              <c:f>'Aylık Sektörel grafikler'!$E$120</c:f>
              <c:strCache>
                <c:ptCount val="1"/>
                <c:pt idx="0">
                  <c:v>Konut</c:v>
                </c:pt>
              </c:strCache>
            </c:strRef>
          </c:tx>
          <c:spPr>
            <a:ln w="28575" cap="rnd">
              <a:solidFill>
                <a:schemeClr val="accent3"/>
              </a:solidFill>
              <a:round/>
            </a:ln>
            <a:effectLst/>
          </c:spPr>
          <c:marker>
            <c:symbol val="none"/>
          </c:marker>
          <c:cat>
            <c:strRef>
              <c:f>'Aylık Sektörel grafikler'!$B$121:$B$132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grafikler'!$E$121:$E$132</c:f>
              <c:numCache>
                <c:formatCode>_(* #,##0.00_);_(* \(#,##0.00\);_(* "-"??_);_(@_)</c:formatCode>
                <c:ptCount val="12"/>
                <c:pt idx="0">
                  <c:v>3033.9657502142122</c:v>
                </c:pt>
                <c:pt idx="1">
                  <c:v>2540.5567315435228</c:v>
                </c:pt>
                <c:pt idx="2">
                  <c:v>2198.4514819716405</c:v>
                </c:pt>
                <c:pt idx="3">
                  <c:v>1635.6541460687934</c:v>
                </c:pt>
                <c:pt idx="4">
                  <c:v>788.59778320883936</c:v>
                </c:pt>
                <c:pt idx="5">
                  <c:v>288.99492071326955</c:v>
                </c:pt>
                <c:pt idx="6">
                  <c:v>221.60804663801031</c:v>
                </c:pt>
                <c:pt idx="7">
                  <c:v>254.38332082408004</c:v>
                </c:pt>
                <c:pt idx="8">
                  <c:v>250.40689856409</c:v>
                </c:pt>
                <c:pt idx="9">
                  <c:v>390.12655099566973</c:v>
                </c:pt>
                <c:pt idx="10">
                  <c:v>768.11915078099821</c:v>
                </c:pt>
                <c:pt idx="11">
                  <c:v>2025.5594928513701</c:v>
                </c:pt>
              </c:numCache>
            </c:numRef>
          </c:val>
          <c:extLst xmlns:c16r2="http://schemas.microsoft.com/office/drawing/2015/06/chart">
            <c:ext xmlns:c16="http://schemas.microsoft.com/office/drawing/2014/chart" uri="{C3380CC4-5D6E-409C-BE32-E72D297353CC}">
              <c16:uniqueId val="{00000002-7622-48FD-ADB0-88FDD2A480DF}"/>
            </c:ext>
          </c:extLst>
        </c:ser>
        <c:ser>
          <c:idx val="3"/>
          <c:order val="3"/>
          <c:tx>
            <c:strRef>
              <c:f>'Aylık Sektörel grafikler'!$F$120</c:f>
              <c:strCache>
                <c:ptCount val="1"/>
                <c:pt idx="0">
                  <c:v>Hizmet Sektörü</c:v>
                </c:pt>
              </c:strCache>
            </c:strRef>
          </c:tx>
          <c:spPr>
            <a:ln w="28575" cap="rnd">
              <a:solidFill>
                <a:schemeClr val="accent4"/>
              </a:solidFill>
              <a:round/>
            </a:ln>
            <a:effectLst/>
          </c:spPr>
          <c:marker>
            <c:symbol val="none"/>
          </c:marker>
          <c:cat>
            <c:strRef>
              <c:f>'Aylık Sektörel grafikler'!$B$121:$B$132</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'Aylık Sektörel grafikler'!$F$121:$F$132</c:f>
              <c:numCache>
                <c:formatCode>_(* #,##0.00_);_(* \(#,##0.00\);_(* "-"??_);_(@_)</c:formatCode>
                <c:ptCount val="12"/>
                <c:pt idx="0">
                  <c:v>722.40149823406989</c:v>
                </c:pt>
                <c:pt idx="1">
                  <c:v>617.68929870357942</c:v>
                </c:pt>
                <c:pt idx="2">
                  <c:v>589.53968361433056</c:v>
                </c:pt>
                <c:pt idx="3">
                  <c:v>486.22346212637001</c:v>
                </c:pt>
                <c:pt idx="4">
                  <c:v>279.57031826912004</c:v>
                </c:pt>
                <c:pt idx="5">
                  <c:v>165.13039043008988</c:v>
                </c:pt>
                <c:pt idx="6">
                  <c:v>176.31407222796997</c:v>
                </c:pt>
                <c:pt idx="7">
                  <c:v>169.36921185385017</c:v>
                </c:pt>
                <c:pt idx="8">
                  <c:v>187.99916673965004</c:v>
                </c:pt>
                <c:pt idx="9">
                  <c:v>248.65872340076987</c:v>
                </c:pt>
                <c:pt idx="10">
                  <c:v>350.39621360857927</c:v>
                </c:pt>
                <c:pt idx="11">
                  <c:v>612.76866032031967</c:v>
                </c:pt>
              </c:numCache>
            </c:numRef>
          </c:val>
          <c:extLst xmlns:c16r2="http://schemas.microsoft.com/office/drawing/2015/06/chart">
            <c:ext xmlns:c16="http://schemas.microsoft.com/office/drawing/2014/chart" uri="{C3380CC4-5D6E-409C-BE32-E72D297353CC}">
              <c16:uniqueId val="{00000003-7622-48FD-ADB0-88FDD2A480DF}"/>
            </c:ext>
          </c:extLst>
        </c:ser>
        <c:marker val="1"/>
        <c:axId val="214233856"/>
        <c:axId val="214235392"/>
      </c:lineChart>
      <c:catAx>
        <c:axId val="214233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235392"/>
        <c:crosses val="autoZero"/>
        <c:auto val="1"/>
        <c:lblAlgn val="ctr"/>
        <c:lblOffset val="100"/>
      </c:catAx>
      <c:valAx>
        <c:axId val="214235392"/>
        <c:scaling>
          <c:orientation val="minMax"/>
        </c:scaling>
        <c:axPos val="l"/>
        <c:majorGridlines>
          <c:spPr>
            <a:ln w="9525" cap="flat" cmpd="sng" algn="ctr">
              <a:solidFill>
                <a:schemeClr val="tx1">
                  <a:lumMod val="15000"/>
                  <a:lumOff val="85000"/>
                </a:schemeClr>
              </a:solidFill>
              <a:round/>
            </a:ln>
            <a:effectLst/>
          </c:spPr>
        </c:majorGridlines>
        <c:numFmt formatCode="_(* #,##0.00_);_(* \(#,##0.0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2338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col"/>
        <c:grouping val="clustered"/>
        <c:ser>
          <c:idx val="0"/>
          <c:order val="0"/>
          <c:tx>
            <c:strRef>
              <c:f>'Taşıma Grafiği'!$B$19</c:f>
              <c:strCache>
                <c:ptCount val="1"/>
                <c:pt idx="0">
                  <c:v>Abonelerin Tüketimi</c:v>
                </c:pt>
              </c:strCache>
            </c:strRef>
          </c:tx>
          <c:spPr>
            <a:solidFill>
              <a:schemeClr val="accent1"/>
            </a:solidFill>
            <a:ln>
              <a:noFill/>
            </a:ln>
            <a:effectLst/>
          </c:spPr>
          <c:cat>
            <c:strRef>
              <c:f>'Taşıma Grafiği'!$C$18:$N$18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'Taşıma Grafiği'!$C$19:$N$19</c:f>
              <c:numCache>
                <c:formatCode>#,##0.00</c:formatCode>
                <c:ptCount val="12"/>
                <c:pt idx="0">
                  <c:v>2946.4653455286707</c:v>
                </c:pt>
                <c:pt idx="1">
                  <c:v>2470.7113563639919</c:v>
                </c:pt>
                <c:pt idx="2">
                  <c:v>2136.939110954891</c:v>
                </c:pt>
                <c:pt idx="3">
                  <c:v>1588.5466711869963</c:v>
                </c:pt>
                <c:pt idx="4">
                  <c:v>767.71640417114929</c:v>
                </c:pt>
                <c:pt idx="5">
                  <c:v>277.62195371520926</c:v>
                </c:pt>
                <c:pt idx="6">
                  <c:v>209.94320993669024</c:v>
                </c:pt>
                <c:pt idx="7">
                  <c:v>242.76029819356998</c:v>
                </c:pt>
                <c:pt idx="8">
                  <c:v>237.16418327321014</c:v>
                </c:pt>
                <c:pt idx="9">
                  <c:v>370.13091750807973</c:v>
                </c:pt>
                <c:pt idx="10">
                  <c:v>738.32061026491829</c:v>
                </c:pt>
                <c:pt idx="11">
                  <c:v>1963.9948727286101</c:v>
                </c:pt>
              </c:numCache>
            </c:numRef>
          </c:val>
          <c:extLst xmlns:c16r2="http://schemas.microsoft.com/office/drawing/2015/06/chart">
            <c:ext xmlns:c16="http://schemas.microsoft.com/office/drawing/2014/chart" uri="{C3380CC4-5D6E-409C-BE32-E72D297353CC}">
              <c16:uniqueId val="{00000000-FB0D-4F9B-AA13-5A53078CB903}"/>
            </c:ext>
          </c:extLst>
        </c:ser>
        <c:ser>
          <c:idx val="1"/>
          <c:order val="1"/>
          <c:tx>
            <c:strRef>
              <c:f>'Taşıma Grafiği'!$B$20</c:f>
              <c:strCache>
                <c:ptCount val="1"/>
                <c:pt idx="0">
                  <c:v>Serbest Tüketici Tüketimi</c:v>
                </c:pt>
              </c:strCache>
            </c:strRef>
          </c:tx>
          <c:spPr>
            <a:solidFill>
              <a:schemeClr val="accent2"/>
            </a:solidFill>
            <a:ln>
              <a:noFill/>
            </a:ln>
            <a:effectLst/>
          </c:spPr>
          <c:cat>
            <c:strRef>
              <c:f>'Taşıma Grafiği'!$C$18:$N$18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'Taşıma Grafiği'!$C$20:$N$20</c:f>
              <c:numCache>
                <c:formatCode>#,##0.00</c:formatCode>
                <c:ptCount val="12"/>
                <c:pt idx="0">
                  <c:v>1249.5984709315899</c:v>
                </c:pt>
                <c:pt idx="1">
                  <c:v>1101.0804264259978</c:v>
                </c:pt>
                <c:pt idx="2">
                  <c:v>1097.0561793116181</c:v>
                </c:pt>
                <c:pt idx="3">
                  <c:v>962.8493638406992</c:v>
                </c:pt>
                <c:pt idx="4">
                  <c:v>739.84092615389829</c:v>
                </c:pt>
                <c:pt idx="5">
                  <c:v>517.57520443740009</c:v>
                </c:pt>
                <c:pt idx="6">
                  <c:v>610.70710379026048</c:v>
                </c:pt>
                <c:pt idx="7">
                  <c:v>549.9230101386695</c:v>
                </c:pt>
                <c:pt idx="8">
                  <c:v>610.51453341630952</c:v>
                </c:pt>
                <c:pt idx="9">
                  <c:v>701.99000002589071</c:v>
                </c:pt>
                <c:pt idx="10">
                  <c:v>815.50042376247973</c:v>
                </c:pt>
                <c:pt idx="11">
                  <c:v>1141.5792525818508</c:v>
                </c:pt>
              </c:numCache>
            </c:numRef>
          </c:val>
          <c:extLst xmlns:c16r2="http://schemas.microsoft.com/office/drawing/2015/06/chart">
            <c:ext xmlns:c16="http://schemas.microsoft.com/office/drawing/2014/chart" uri="{C3380CC4-5D6E-409C-BE32-E72D297353CC}">
              <c16:uniqueId val="{00000001-FB0D-4F9B-AA13-5A53078CB903}"/>
            </c:ext>
          </c:extLst>
        </c:ser>
        <c:ser>
          <c:idx val="2"/>
          <c:order val="2"/>
          <c:tx>
            <c:strRef>
              <c:f>'Taşıma Grafiği'!$B$21</c:f>
              <c:strCache>
                <c:ptCount val="1"/>
                <c:pt idx="0">
                  <c:v>Dağıtım Şirketlerince Verilen Taşıma Hizmeti Miktarları</c:v>
                </c:pt>
              </c:strCache>
            </c:strRef>
          </c:tx>
          <c:spPr>
            <a:solidFill>
              <a:schemeClr val="accent3"/>
            </a:solidFill>
            <a:ln>
              <a:noFill/>
            </a:ln>
            <a:effectLst/>
          </c:spPr>
          <c:cat>
            <c:strRef>
              <c:f>'Taşıma Grafiği'!$C$18:$N$18</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'Taşıma Grafiği'!$C$21:$N$21</c:f>
              <c:numCache>
                <c:formatCode>#,##0.00</c:formatCode>
                <c:ptCount val="12"/>
                <c:pt idx="0">
                  <c:v>1649.492856786808</c:v>
                </c:pt>
                <c:pt idx="1">
                  <c:v>1268.8367051433102</c:v>
                </c:pt>
                <c:pt idx="2">
                  <c:v>1422.1098879711801</c:v>
                </c:pt>
                <c:pt idx="3">
                  <c:v>1140.2363413594201</c:v>
                </c:pt>
                <c:pt idx="4">
                  <c:v>1241.5499650245001</c:v>
                </c:pt>
                <c:pt idx="5">
                  <c:v>1166.4245989103206</c:v>
                </c:pt>
                <c:pt idx="6">
                  <c:v>1626.96634537625</c:v>
                </c:pt>
                <c:pt idx="7">
                  <c:v>1514.5338628984098</c:v>
                </c:pt>
                <c:pt idx="8">
                  <c:v>1529.2362896370914</c:v>
                </c:pt>
                <c:pt idx="9">
                  <c:v>1570.1111893110099</c:v>
                </c:pt>
                <c:pt idx="10">
                  <c:v>1636.2789047230792</c:v>
                </c:pt>
                <c:pt idx="11">
                  <c:v>1756.8633585388995</c:v>
                </c:pt>
              </c:numCache>
            </c:numRef>
          </c:val>
          <c:extLst xmlns:c16r2="http://schemas.microsoft.com/office/drawing/2015/06/chart">
            <c:ext xmlns:c16="http://schemas.microsoft.com/office/drawing/2014/chart" uri="{C3380CC4-5D6E-409C-BE32-E72D297353CC}">
              <c16:uniqueId val="{00000002-FB0D-4F9B-AA13-5A53078CB903}"/>
            </c:ext>
          </c:extLst>
        </c:ser>
        <c:gapWidth val="219"/>
        <c:overlap val="-27"/>
        <c:axId val="214296064"/>
        <c:axId val="214297600"/>
      </c:barChart>
      <c:catAx>
        <c:axId val="214296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297600"/>
        <c:crosses val="autoZero"/>
        <c:auto val="1"/>
        <c:lblAlgn val="ctr"/>
        <c:lblOffset val="100"/>
      </c:catAx>
      <c:valAx>
        <c:axId val="2142976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2960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'Kullanıcı Türüne göre dağılım'!$C$74</c:f>
              <c:strCache>
                <c:ptCount val="1"/>
                <c:pt idx="0">
                  <c:v>Gaz Bedeli</c:v>
                </c:pt>
              </c:strCache>
            </c:strRef>
          </c:tx>
          <c:spPr>
            <a:solidFill>
              <a:schemeClr val="accent1"/>
            </a:solidFill>
            <a:ln>
              <a:noFill/>
            </a:ln>
            <a:effectLst/>
          </c:spPr>
          <c:dLbls>
            <c:dLbl>
              <c:idx val="0"/>
              <c:tx>
                <c:rich>
                  <a:bodyPr/>
                  <a:lstStyle/>
                  <a:p>
                    <a:r>
                      <a:rPr lang="en-US"/>
                      <a:t>66,25%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D6-4124-BC12-14051F3FDDC3}"/>
                </c:ext>
              </c:extLst>
            </c:dLbl>
            <c:dLbl>
              <c:idx val="1"/>
              <c:tx>
                <c:rich>
                  <a:bodyPr/>
                  <a:lstStyle/>
                  <a:p>
                    <a:r>
                      <a:rPr lang="en-US"/>
                      <a:t>72,74%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D6-4124-BC12-14051F3FDDC3}"/>
                </c:ext>
              </c:extLst>
            </c:dLbl>
            <c:dLbl>
              <c:idx val="2"/>
              <c:tx>
                <c:rich>
                  <a:bodyPr/>
                  <a:lstStyle/>
                  <a:p>
                    <a:r>
                      <a:rPr lang="en-US"/>
                      <a:t>66,87%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D6-4124-BC12-14051F3FDDC3}"/>
                </c:ext>
              </c:extLst>
            </c:dLbl>
            <c:dLbl>
              <c:idx val="3"/>
              <c:tx>
                <c:rich>
                  <a:bodyPr/>
                  <a:lstStyle/>
                  <a:p>
                    <a:r>
                      <a:rPr lang="en-US"/>
                      <a:t>74,66%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D6-4124-BC12-14051F3FDDC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'Kullanıcı Türüne göre dağılım'!$A$75:$B$78</c:f>
              <c:multiLvlStrCache>
                <c:ptCount val="4"/>
                <c:lvl>
                  <c:pt idx="0">
                    <c:v>Konut</c:v>
                  </c:pt>
                  <c:pt idx="1">
                    <c:v>Sanayi</c:v>
                  </c:pt>
                  <c:pt idx="2">
                    <c:v>Konut</c:v>
                  </c:pt>
                  <c:pt idx="3">
                    <c:v>Sanayi</c:v>
                  </c:pt>
                </c:lvl>
                <c:lvl>
                  <c:pt idx="0">
                    <c:v>2019 I.Yarıyıl</c:v>
                  </c:pt>
                  <c:pt idx="2">
                    <c:v>2019 II.Yarıyıl</c:v>
                  </c:pt>
                </c:lvl>
              </c:multiLvlStrCache>
            </c:multiLvlStrRef>
          </c:cat>
          <c:val>
            <c:numRef>
              <c:f>'Kullanıcı Türüne göre dağılım'!$C$75:$C$78</c:f>
              <c:numCache>
                <c:formatCode>0.0000</c:formatCode>
                <c:ptCount val="4"/>
                <c:pt idx="0">
                  <c:v>0.89001399999999975</c:v>
                </c:pt>
                <c:pt idx="1">
                  <c:v>1.3515269999999995</c:v>
                </c:pt>
                <c:pt idx="2">
                  <c:v>1.1594979999999999</c:v>
                </c:pt>
                <c:pt idx="3">
                  <c:v>1.5169209999999995</c:v>
                </c:pt>
              </c:numCache>
            </c:numRef>
          </c:val>
          <c:extLst xmlns:c16r2="http://schemas.microsoft.com/office/drawing/2015/06/chart">
            <c:ext xmlns:c16="http://schemas.microsoft.com/office/drawing/2014/chart" uri="{C3380CC4-5D6E-409C-BE32-E72D297353CC}">
              <c16:uniqueId val="{00000004-6BD6-4124-BC12-14051F3FDDC3}"/>
            </c:ext>
          </c:extLst>
        </c:ser>
        <c:ser>
          <c:idx val="1"/>
          <c:order val="1"/>
          <c:tx>
            <c:strRef>
              <c:f>'Kullanıcı Türüne göre dağılım'!$D$74</c:f>
              <c:strCache>
                <c:ptCount val="1"/>
                <c:pt idx="0">
                  <c:v>Sistem Kullanım Bedeli</c:v>
                </c:pt>
              </c:strCache>
            </c:strRef>
          </c:tx>
          <c:spPr>
            <a:solidFill>
              <a:schemeClr val="accent2"/>
            </a:solidFill>
            <a:ln>
              <a:noFill/>
            </a:ln>
            <a:effectLst/>
          </c:spPr>
          <c:dLbls>
            <c:dLbl>
              <c:idx val="0"/>
              <c:tx>
                <c:rich>
                  <a:bodyPr/>
                  <a:lstStyle/>
                  <a:p>
                    <a:r>
                      <a:rPr lang="en-US"/>
                      <a:t>16,50%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D6-4124-BC12-14051F3FDDC3}"/>
                </c:ext>
              </c:extLst>
            </c:dLbl>
            <c:dLbl>
              <c:idx val="1"/>
              <c:tx>
                <c:rich>
                  <a:bodyPr/>
                  <a:lstStyle/>
                  <a:p>
                    <a:r>
                      <a:rPr lang="en-US"/>
                      <a:t>10,01%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D6-4124-BC12-14051F3FDDC3}"/>
                </c:ext>
              </c:extLst>
            </c:dLbl>
            <c:dLbl>
              <c:idx val="2"/>
              <c:tx>
                <c:rich>
                  <a:bodyPr/>
                  <a:lstStyle/>
                  <a:p>
                    <a:r>
                      <a:rPr lang="en-US"/>
                      <a:t>16,19%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D6-4124-BC12-14051F3FDDC3}"/>
                </c:ext>
              </c:extLst>
            </c:dLbl>
            <c:dLbl>
              <c:idx val="3"/>
              <c:tx>
                <c:rich>
                  <a:bodyPr/>
                  <a:lstStyle/>
                  <a:p>
                    <a:r>
                      <a:rPr lang="en-US"/>
                      <a:t>8,63%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BD6-4124-BC12-14051F3FDDC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'Kullanıcı Türüne göre dağılım'!$A$75:$B$78</c:f>
              <c:multiLvlStrCache>
                <c:ptCount val="4"/>
                <c:lvl>
                  <c:pt idx="0">
                    <c:v>Konut</c:v>
                  </c:pt>
                  <c:pt idx="1">
                    <c:v>Sanayi</c:v>
                  </c:pt>
                  <c:pt idx="2">
                    <c:v>Konut</c:v>
                  </c:pt>
                  <c:pt idx="3">
                    <c:v>Sanayi</c:v>
                  </c:pt>
                </c:lvl>
                <c:lvl>
                  <c:pt idx="0">
                    <c:v>2019 I.Yarıyıl</c:v>
                  </c:pt>
                  <c:pt idx="2">
                    <c:v>2019 II.Yarıyıl</c:v>
                  </c:pt>
                </c:lvl>
              </c:multiLvlStrCache>
            </c:multiLvlStrRef>
          </c:cat>
          <c:val>
            <c:numRef>
              <c:f>'Kullanıcı Türüne göre dağılım'!$D$75:$D$78</c:f>
              <c:numCache>
                <c:formatCode>0.0000</c:formatCode>
                <c:ptCount val="4"/>
                <c:pt idx="0">
                  <c:v>0.22858300000000001</c:v>
                </c:pt>
                <c:pt idx="1">
                  <c:v>0.14152100000000001</c:v>
                </c:pt>
                <c:pt idx="2">
                  <c:v>0.26761000000000001</c:v>
                </c:pt>
                <c:pt idx="3">
                  <c:v>0.16392499999999999</c:v>
                </c:pt>
              </c:numCache>
            </c:numRef>
          </c:val>
          <c:extLst xmlns:c16r2="http://schemas.microsoft.com/office/drawing/2015/06/chart">
            <c:ext xmlns:c16="http://schemas.microsoft.com/office/drawing/2014/chart" uri="{C3380CC4-5D6E-409C-BE32-E72D297353CC}">
              <c16:uniqueId val="{00000009-6BD6-4124-BC12-14051F3FDDC3}"/>
            </c:ext>
          </c:extLst>
        </c:ser>
        <c:ser>
          <c:idx val="2"/>
          <c:order val="2"/>
          <c:tx>
            <c:strRef>
              <c:f>'Kullanıcı Türüne göre dağılım'!$E$74</c:f>
              <c:strCache>
                <c:ptCount val="1"/>
                <c:pt idx="0">
                  <c:v>KDV Tutarı</c:v>
                </c:pt>
              </c:strCache>
            </c:strRef>
          </c:tx>
          <c:spPr>
            <a:solidFill>
              <a:schemeClr val="accent3"/>
            </a:solidFill>
            <a:ln>
              <a:noFill/>
            </a:ln>
            <a:effectLst/>
          </c:spPr>
          <c:dLbls>
            <c:dLbl>
              <c:idx val="0"/>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BD6-4124-BC12-14051F3FDDC3}"/>
                </c:ext>
              </c:extLst>
            </c:dLbl>
            <c:dLbl>
              <c:idx val="1"/>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BD6-4124-BC12-14051F3FDDC3}"/>
                </c:ext>
              </c:extLst>
            </c:dLbl>
            <c:dLbl>
              <c:idx val="2"/>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BD6-4124-BC12-14051F3FDDC3}"/>
                </c:ext>
              </c:extLst>
            </c:dLbl>
            <c:dLbl>
              <c:idx val="3"/>
              <c:tx>
                <c:rich>
                  <a:bodyPr/>
                  <a:lstStyle/>
                  <a:p>
                    <a:r>
                      <a:rPr lang="en-US"/>
                      <a:t>15,25%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BD6-4124-BC12-14051F3FDDC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'Kullanıcı Türüne göre dağılım'!$A$75:$B$78</c:f>
              <c:multiLvlStrCache>
                <c:ptCount val="4"/>
                <c:lvl>
                  <c:pt idx="0">
                    <c:v>Konut</c:v>
                  </c:pt>
                  <c:pt idx="1">
                    <c:v>Sanayi</c:v>
                  </c:pt>
                  <c:pt idx="2">
                    <c:v>Konut</c:v>
                  </c:pt>
                  <c:pt idx="3">
                    <c:v>Sanayi</c:v>
                  </c:pt>
                </c:lvl>
                <c:lvl>
                  <c:pt idx="0">
                    <c:v>2019 I.Yarıyıl</c:v>
                  </c:pt>
                  <c:pt idx="2">
                    <c:v>2019 II.Yarıyıl</c:v>
                  </c:pt>
                </c:lvl>
              </c:multiLvlStrCache>
            </c:multiLvlStrRef>
          </c:cat>
          <c:val>
            <c:numRef>
              <c:f>'Kullanıcı Türüne göre dağılım'!$E$75:$E$78</c:f>
              <c:numCache>
                <c:formatCode>0.00000</c:formatCode>
                <c:ptCount val="4"/>
                <c:pt idx="0">
                  <c:v>0.20548700000000006</c:v>
                </c:pt>
                <c:pt idx="1">
                  <c:v>0.27288900000000021</c:v>
                </c:pt>
                <c:pt idx="2">
                  <c:v>0.261019</c:v>
                </c:pt>
                <c:pt idx="3">
                  <c:v>0.30669200000000002</c:v>
                </c:pt>
              </c:numCache>
            </c:numRef>
          </c:val>
          <c:extLst xmlns:c16r2="http://schemas.microsoft.com/office/drawing/2015/06/chart">
            <c:ext xmlns:c16="http://schemas.microsoft.com/office/drawing/2014/chart" uri="{C3380CC4-5D6E-409C-BE32-E72D297353CC}">
              <c16:uniqueId val="{0000000E-6BD6-4124-BC12-14051F3FDDC3}"/>
            </c:ext>
          </c:extLst>
        </c:ser>
        <c:ser>
          <c:idx val="3"/>
          <c:order val="3"/>
          <c:tx>
            <c:strRef>
              <c:f>'Kullanıcı Türüne göre dağılım'!$F$74</c:f>
              <c:strCache>
                <c:ptCount val="1"/>
                <c:pt idx="0">
                  <c:v>ÖTV Tutarı</c:v>
                </c:pt>
              </c:strCache>
            </c:strRef>
          </c:tx>
          <c:spPr>
            <a:solidFill>
              <a:schemeClr val="accent4"/>
            </a:solidFill>
            <a:ln>
              <a:noFill/>
            </a:ln>
            <a:effectLst/>
          </c:spPr>
          <c:dLbls>
            <c:dLbl>
              <c:idx val="0"/>
              <c:layout>
                <c:manualLayout>
                  <c:x val="4.9382716049382767E-3"/>
                  <c:y val="-3.0432710610981642E-2"/>
                </c:manualLayout>
              </c:layout>
              <c:tx>
                <c:rich>
                  <a:bodyPr/>
                  <a:lstStyle/>
                  <a:p>
                    <a:r>
                      <a:rPr lang="en-US"/>
                      <a:t>2,00%</a:t>
                    </a:r>
                  </a:p>
                  <a:p>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BD6-4124-BC12-14051F3FDDC3}"/>
                </c:ext>
              </c:extLst>
            </c:dLbl>
            <c:dLbl>
              <c:idx val="1"/>
              <c:layout>
                <c:manualLayout>
                  <c:x val="-4.5266966784071157E-17"/>
                  <c:y val="-4.1844977090099697E-2"/>
                </c:manualLayout>
              </c:layout>
              <c:tx>
                <c:rich>
                  <a:bodyPr/>
                  <a:lstStyle/>
                  <a:p>
                    <a:r>
                      <a:rPr lang="en-US"/>
                      <a:t>1,99%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BD6-4124-BC12-14051F3FDDC3}"/>
                </c:ext>
              </c:extLst>
            </c:dLbl>
            <c:dLbl>
              <c:idx val="2"/>
              <c:layout>
                <c:manualLayout>
                  <c:x val="0"/>
                  <c:y val="-3.4236799437354311E-2"/>
                </c:manualLayout>
              </c:layout>
              <c:tx>
                <c:rich>
                  <a:bodyPr/>
                  <a:lstStyle/>
                  <a:p>
                    <a:r>
                      <a:rPr lang="en-US"/>
                      <a:t>1,69%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BD6-4124-BC12-14051F3FDDC3}"/>
                </c:ext>
              </c:extLst>
            </c:dLbl>
            <c:dLbl>
              <c:idx val="3"/>
              <c:layout>
                <c:manualLayout>
                  <c:x val="4.9382716049380937E-3"/>
                  <c:y val="-3.8040888263727E-2"/>
                </c:manualLayout>
              </c:layout>
              <c:tx>
                <c:rich>
                  <a:bodyPr/>
                  <a:lstStyle/>
                  <a:p>
                    <a:r>
                      <a:rPr lang="en-US"/>
                      <a:t>1,46%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BD6-4124-BC12-14051F3FDDC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'Kullanıcı Türüne göre dağılım'!$A$75:$B$78</c:f>
              <c:multiLvlStrCache>
                <c:ptCount val="4"/>
                <c:lvl>
                  <c:pt idx="0">
                    <c:v>Konut</c:v>
                  </c:pt>
                  <c:pt idx="1">
                    <c:v>Sanayi</c:v>
                  </c:pt>
                  <c:pt idx="2">
                    <c:v>Konut</c:v>
                  </c:pt>
                  <c:pt idx="3">
                    <c:v>Sanayi</c:v>
                  </c:pt>
                </c:lvl>
                <c:lvl>
                  <c:pt idx="0">
                    <c:v>2019 I.Yarıyıl</c:v>
                  </c:pt>
                  <c:pt idx="2">
                    <c:v>2019 II.Yarıyıl</c:v>
                  </c:pt>
                </c:lvl>
              </c:multiLvlStrCache>
            </c:multiLvlStrRef>
          </c:cat>
          <c:val>
            <c:numRef>
              <c:f>'Kullanıcı Türüne göre dağılım'!$F$75:$F$78</c:f>
              <c:numCache>
                <c:formatCode>General</c:formatCode>
                <c:ptCount val="4"/>
                <c:pt idx="0">
                  <c:v>2.3E-2</c:v>
                </c:pt>
                <c:pt idx="1">
                  <c:v>2.3E-2</c:v>
                </c:pt>
                <c:pt idx="2">
                  <c:v>2.3E-2</c:v>
                </c:pt>
                <c:pt idx="3">
                  <c:v>2.3E-2</c:v>
                </c:pt>
              </c:numCache>
            </c:numRef>
          </c:val>
          <c:extLst xmlns:c16r2="http://schemas.microsoft.com/office/drawing/2015/06/chart">
            <c:ext xmlns:c16="http://schemas.microsoft.com/office/drawing/2014/chart" uri="{C3380CC4-5D6E-409C-BE32-E72D297353CC}">
              <c16:uniqueId val="{00000013-6BD6-4124-BC12-14051F3FDDC3}"/>
            </c:ext>
          </c:extLst>
        </c:ser>
        <c:overlap val="100"/>
        <c:axId val="214391424"/>
        <c:axId val="213975424"/>
      </c:barChart>
      <c:catAx>
        <c:axId val="214391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3975424"/>
        <c:crosses val="autoZero"/>
        <c:auto val="1"/>
        <c:lblAlgn val="ctr"/>
        <c:lblOffset val="100"/>
      </c:catAx>
      <c:valAx>
        <c:axId val="213975424"/>
        <c:scaling>
          <c:orientation val="minMax"/>
        </c:scaling>
        <c:axPos val="l"/>
        <c:majorGridlines>
          <c:spPr>
            <a:ln w="9525" cap="flat" cmpd="sng" algn="ctr">
              <a:solidFill>
                <a:schemeClr val="tx1">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4391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006076736029712"/>
          <c:y val="0.14096001157750027"/>
          <c:w val="0.81388888888888911"/>
          <c:h val="0.77314814814814836"/>
        </c:manualLayout>
      </c:layout>
      <c:pie3DChart>
        <c:varyColors val="1"/>
        <c:ser>
          <c:idx val="0"/>
          <c:order val="0"/>
          <c:tx>
            <c:strRef>
              <c:f>'2019 şirket pay'!$A$40:$A$47</c:f>
              <c:strCache>
                <c:ptCount val="8"/>
                <c:pt idx="0">
                  <c:v>TPAO</c:v>
                </c:pt>
                <c:pt idx="1">
                  <c:v>THRACE BASIN </c:v>
                </c:pt>
                <c:pt idx="2">
                  <c:v>MARSA TURKEY </c:v>
                </c:pt>
                <c:pt idx="3">
                  <c:v>PETROGAS </c:v>
                </c:pt>
                <c:pt idx="4">
                  <c:v>PARK PLACE  LİMİTED </c:v>
                </c:pt>
                <c:pt idx="5">
                  <c:v>CORPORATE RESOURCES </c:v>
                </c:pt>
                <c:pt idx="6">
                  <c:v>TRANSATLANTIC EXPLORATION </c:v>
                </c:pt>
                <c:pt idx="7">
                  <c:v>AMITY OIL</c:v>
                </c:pt>
              </c:strCache>
            </c:strRef>
          </c:tx>
          <c:dLbls>
            <c:dLbl>
              <c:idx val="0"/>
              <c:layout>
                <c:manualLayout>
                  <c:x val="-0.30265369769955236"/>
                  <c:y val="-0.20887211813204798"/>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A6-41D4-BA6F-C5F1A9169CFC}"/>
                </c:ext>
              </c:extLst>
            </c:dLbl>
            <c:dLbl>
              <c:idx val="4"/>
              <c:layout>
                <c:manualLayout>
                  <c:x val="-4.6334928722145043E-2"/>
                  <c:y val="-3.7293025352440376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A6-41D4-BA6F-C5F1A9169CFC}"/>
                </c:ext>
              </c:extLst>
            </c:dLbl>
            <c:dLbl>
              <c:idx val="5"/>
              <c:layout>
                <c:manualLayout>
                  <c:x val="0.10475559672687976"/>
                  <c:y val="-3.7293025352440376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A6-41D4-BA6F-C5F1A9169CFC}"/>
                </c:ext>
              </c:extLst>
            </c:dLbl>
            <c:dLbl>
              <c:idx val="6"/>
              <c:layout>
                <c:manualLayout>
                  <c:x val="0.28378837939375251"/>
                  <c:y val="-1.6055721566660131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A6-41D4-BA6F-C5F1A9169CFC}"/>
                </c:ext>
              </c:extLst>
            </c:dLbl>
            <c:dLbl>
              <c:idx val="7"/>
              <c:layout>
                <c:manualLayout>
                  <c:x val="0.37730749832741506"/>
                  <c:y val="4.8745610399808077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A6-41D4-BA6F-C5F1A9169CFC}"/>
                </c:ext>
              </c:extLst>
            </c:dLbl>
            <c:dLbl>
              <c:idx val="8"/>
              <c:layout>
                <c:manualLayout>
                  <c:x val="-6.9281045751634E-4"/>
                  <c:y val="-0.23144487825448418"/>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A6-41D4-BA6F-C5F1A9169CFC}"/>
                </c:ext>
              </c:extLst>
            </c:dLbl>
            <c:numFmt formatCode="0.00%" sourceLinked="0"/>
            <c:spPr>
              <a:noFill/>
              <a:ln>
                <a:noFill/>
              </a:ln>
              <a:effectLst/>
            </c:sp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'2019 şirket pay'!$A$40:$A$47</c:f>
              <c:strCache>
                <c:ptCount val="8"/>
                <c:pt idx="0">
                  <c:v>TPAO</c:v>
                </c:pt>
                <c:pt idx="1">
                  <c:v>THRACE BASIN </c:v>
                </c:pt>
                <c:pt idx="2">
                  <c:v>MARSA TURKEY </c:v>
                </c:pt>
                <c:pt idx="3">
                  <c:v>PETROGAS </c:v>
                </c:pt>
                <c:pt idx="4">
                  <c:v>PARK PLACE  LİMİTED </c:v>
                </c:pt>
                <c:pt idx="5">
                  <c:v>CORPORATE RESOURCES </c:v>
                </c:pt>
                <c:pt idx="6">
                  <c:v>TRANSATLANTIC EXPLORATION </c:v>
                </c:pt>
                <c:pt idx="7">
                  <c:v>AMITY OIL</c:v>
                </c:pt>
              </c:strCache>
            </c:strRef>
          </c:cat>
          <c:val>
            <c:numRef>
              <c:f>'2019 şirket pay'!$C$40:$C$47</c:f>
              <c:numCache>
                <c:formatCode>0.00</c:formatCode>
                <c:ptCount val="8"/>
                <c:pt idx="0">
                  <c:v>83.861253143788204</c:v>
                </c:pt>
                <c:pt idx="1">
                  <c:v>10.511929706496023</c:v>
                </c:pt>
                <c:pt idx="2">
                  <c:v>3.2542107916066412</c:v>
                </c:pt>
                <c:pt idx="3">
                  <c:v>1.059720531388832</c:v>
                </c:pt>
                <c:pt idx="4">
                  <c:v>0.8210068233193708</c:v>
                </c:pt>
                <c:pt idx="5">
                  <c:v>0.20918947952671074</c:v>
                </c:pt>
                <c:pt idx="6">
                  <c:v>0.18092909485697947</c:v>
                </c:pt>
                <c:pt idx="7">
                  <c:v>0.10176042901723344</c:v>
                </c:pt>
              </c:numCache>
            </c:numRef>
          </c:val>
          <c:extLst xmlns:c16r2="http://schemas.microsoft.com/office/drawing/2015/06/chart">
            <c:ext xmlns:c16="http://schemas.microsoft.com/office/drawing/2014/chart" uri="{C3380CC4-5D6E-409C-BE32-E72D297353CC}">
              <c16:uniqueId val="{00000006-DDA6-41D4-BA6F-C5F1A9169CFC}"/>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8153671967474649E-2"/>
          <c:y val="0.15697561491824757"/>
          <c:w val="0.81388888888888911"/>
          <c:h val="0.77314814814814836"/>
        </c:manualLayout>
      </c:layout>
      <c:pie3DChart>
        <c:varyColors val="1"/>
        <c:ser>
          <c:idx val="0"/>
          <c:order val="0"/>
          <c:spPr>
            <a:ln>
              <a:solidFill>
                <a:schemeClr val="bg1"/>
              </a:solidFill>
            </a:ln>
            <a:scene3d>
              <a:camera prst="orthographicFront"/>
              <a:lightRig rig="threePt" dir="t"/>
            </a:scene3d>
            <a:sp3d prstMaterial="plastic">
              <a:bevelT w="114300" prst="artDeco"/>
              <a:bevelB w="114300" prst="artDeco"/>
            </a:sp3d>
          </c:spPr>
          <c:dLbls>
            <c:dLbl>
              <c:idx val="0"/>
              <c:layout>
                <c:manualLayout>
                  <c:x val="-2.6702828813065044E-2"/>
                  <c:y val="4.3181163048260571E-3"/>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A1-42B2-823F-F90DA0429B86}"/>
                </c:ext>
              </c:extLst>
            </c:dLbl>
            <c:dLbl>
              <c:idx val="2"/>
              <c:layout>
                <c:manualLayout>
                  <c:x val="0.15042500243025184"/>
                  <c:y val="-0.2565124402805638"/>
                </c:manualLayout>
              </c:layout>
              <c:tx>
                <c:rich>
                  <a:bodyPr/>
                  <a:lstStyle/>
                  <a:p>
                    <a:fld id="{D08ED915-AE5B-4712-9484-022B1227ECB8}" type="CATEGORYNAME">
                      <a:rPr lang="en-US">
                        <a:solidFill>
                          <a:sysClr val="windowText" lastClr="000000"/>
                        </a:solidFill>
                      </a:rPr>
                      <a:pPr/>
                      <a:t>[KATEGORİ ADI]</a:t>
                    </a:fld>
                    <a:r>
                      <a:rPr lang="en-US" baseline="0">
                        <a:solidFill>
                          <a:sysClr val="windowText" lastClr="000000"/>
                        </a:solidFill>
                      </a:rPr>
                      <a:t>
</a:t>
                    </a:r>
                    <a:fld id="{D3547A0B-0CBD-4BBC-B704-85071AE2EE9A}" type="PERCENTAGE">
                      <a:rPr lang="en-US" baseline="0">
                        <a:solidFill>
                          <a:sysClr val="windowText" lastClr="000000"/>
                        </a:solidFill>
                      </a:rPr>
                      <a:pPr/>
                      <a:t>[YÜZDE]</a:t>
                    </a:fld>
                    <a:endParaRPr lang="en-US" baseline="0">
                      <a:solidFill>
                        <a:sysClr val="windowText" lastClr="000000"/>
                      </a:solidFill>
                    </a:endParaRP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5748-426D-92C7-32CBD9638E5F}"/>
                </c:ext>
              </c:extLst>
            </c:dLbl>
            <c:dLbl>
              <c:idx val="3"/>
              <c:tx>
                <c:rich>
                  <a:bodyPr vertOverflow="overflow" horzOverflow="overflow" wrap="none" lIns="36000" tIns="36000" rIns="36000" bIns="36000" anchor="t" anchorCtr="1">
                    <a:spAutoFit/>
                  </a:bodyPr>
                  <a:lstStyle/>
                  <a:p>
                    <a:pPr>
                      <a:defRPr b="1" i="0">
                        <a:ln>
                          <a:noFill/>
                        </a:ln>
                        <a:solidFill>
                          <a:sysClr val="windowText" lastClr="000000"/>
                        </a:solidFill>
                      </a:defRPr>
                    </a:pPr>
                    <a:r>
                      <a:rPr lang="en-US">
                        <a:ln>
                          <a:noFill/>
                        </a:ln>
                        <a:solidFill>
                          <a:sysClr val="windowText" lastClr="000000"/>
                        </a:solidFill>
                      </a:rPr>
                      <a:t>Nihai Tüketici
41,26%</a:t>
                    </a:r>
                  </a:p>
                </c:rich>
              </c:tx>
              <c:numFmt formatCode="0.00%" sourceLinked="0"/>
              <c:spPr>
                <a:noFill/>
                <a:ln>
                  <a:noFill/>
                </a:ln>
                <a:effectLst>
                  <a:softEdge rad="12700"/>
                </a:effectLst>
              </c:sp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748-426D-92C7-32CBD9638E5F}"/>
                </c:ext>
              </c:extLst>
            </c:dLbl>
            <c:numFmt formatCode="0.00%" sourceLinked="0"/>
            <c:spPr>
              <a:noFill/>
              <a:effectLst>
                <a:softEdge rad="12700"/>
              </a:effectLst>
            </c:spPr>
            <c:txPr>
              <a:bodyPr vertOverflow="overflow" horzOverflow="overflow" wrap="none" lIns="36000" tIns="36000" rIns="36000" bIns="36000" anchor="t" anchorCtr="1">
                <a:spAutoFit/>
              </a:bodyPr>
              <a:lstStyle/>
              <a:p>
                <a:pPr>
                  <a:defRPr b="1" i="0">
                    <a:solidFill>
                      <a:sysClr val="windowText" lastClr="000000"/>
                    </a:solidFill>
                  </a:defRPr>
                </a:pPr>
                <a:endParaRPr lang="tr-TR"/>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'üretim satış 2019'!$A$24:$A$27</c:f>
              <c:strCache>
                <c:ptCount val="4"/>
                <c:pt idx="0">
                  <c:v>Dağıtım Lisansı</c:v>
                </c:pt>
                <c:pt idx="1">
                  <c:v>İthalat Lisansı</c:v>
                </c:pt>
                <c:pt idx="2">
                  <c:v>Toptan Satış Lisansı</c:v>
                </c:pt>
                <c:pt idx="3">
                  <c:v>Nihai Tüketici</c:v>
                </c:pt>
              </c:strCache>
            </c:strRef>
          </c:cat>
          <c:val>
            <c:numRef>
              <c:f>'üretim satış 2019'!$B$24:$B$27</c:f>
              <c:numCache>
                <c:formatCode>#,##0.00</c:formatCode>
                <c:ptCount val="4"/>
                <c:pt idx="0">
                  <c:v>24286048.869469997</c:v>
                </c:pt>
                <c:pt idx="1">
                  <c:v>221344761</c:v>
                </c:pt>
                <c:pt idx="2">
                  <c:v>48634021</c:v>
                </c:pt>
                <c:pt idx="3">
                  <c:v>206696735.98924005</c:v>
                </c:pt>
              </c:numCache>
            </c:numRef>
          </c:val>
          <c:extLst xmlns:c16r2="http://schemas.microsoft.com/office/drawing/2015/06/chart">
            <c:ext xmlns:c16="http://schemas.microsoft.com/office/drawing/2014/chart" uri="{C3380CC4-5D6E-409C-BE32-E72D297353CC}">
              <c16:uniqueId val="{00000002-5748-426D-92C7-32CBD9638E5F}"/>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spPr>
            <a:scene3d>
              <a:camera prst="orthographicFront"/>
              <a:lightRig rig="threePt" dir="t"/>
            </a:scene3d>
            <a:sp3d>
              <a:bevelT/>
            </a:sp3d>
          </c:spPr>
          <c:dPt>
            <c:idx val="0"/>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7E9C-4818-A99C-CBE6AA072D67}"/>
              </c:ext>
            </c:extLst>
          </c:dPt>
          <c:dPt>
            <c:idx val="1"/>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7E9C-4818-A99C-CBE6AA072D67}"/>
              </c:ext>
            </c:extLst>
          </c:dPt>
          <c:dPt>
            <c:idx val="2"/>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7E9C-4818-A99C-CBE6AA072D67}"/>
              </c:ext>
            </c:extLst>
          </c:dPt>
          <c:dPt>
            <c:idx val="3"/>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7E9C-4818-A99C-CBE6AA072D67}"/>
              </c:ext>
            </c:extLst>
          </c:dPt>
          <c:dLbls>
            <c:numFmt formatCode="0.00%" sourceLinked="0"/>
            <c:spPr>
              <a:noFill/>
              <a:ln>
                <a:noFill/>
              </a:ln>
              <a:effectLst/>
              <a:scene3d>
                <a:camera prst="orthographicFront"/>
                <a:lightRig rig="threePt" dir="t"/>
              </a:scene3d>
              <a:sp3d>
                <a:bevelT/>
              </a:sp3d>
            </c:sp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'ithlt 2.6-7'!$A$1:$F$1</c:f>
              <c:strCache>
                <c:ptCount val="6"/>
                <c:pt idx="0">
                  <c:v>Rusya</c:v>
                </c:pt>
                <c:pt idx="1">
                  <c:v>İran</c:v>
                </c:pt>
                <c:pt idx="2">
                  <c:v>Azerbaycan</c:v>
                </c:pt>
                <c:pt idx="3">
                  <c:v>Cezayir</c:v>
                </c:pt>
                <c:pt idx="4">
                  <c:v>Nijerya</c:v>
                </c:pt>
                <c:pt idx="5">
                  <c:v>Diğer*</c:v>
                </c:pt>
              </c:strCache>
            </c:strRef>
          </c:cat>
          <c:val>
            <c:numRef>
              <c:f>'ithlt 2.6-7'!$A$2:$F$2</c:f>
              <c:numCache>
                <c:formatCode>#,##0</c:formatCode>
                <c:ptCount val="6"/>
                <c:pt idx="0">
                  <c:v>15196.365523742195</c:v>
                </c:pt>
                <c:pt idx="1">
                  <c:v>7736.2927490545817</c:v>
                </c:pt>
                <c:pt idx="2">
                  <c:v>9584.7418460289227</c:v>
                </c:pt>
                <c:pt idx="3">
                  <c:v>5678.3623971942097</c:v>
                </c:pt>
                <c:pt idx="4">
                  <c:v>1756.1299999999999</c:v>
                </c:pt>
                <c:pt idx="5">
                  <c:v>5259.5755609912994</c:v>
                </c:pt>
              </c:numCache>
            </c:numRef>
          </c:val>
          <c:extLst xmlns:c16r2="http://schemas.microsoft.com/office/drawing/2015/06/chart">
            <c:ext xmlns:c16="http://schemas.microsoft.com/office/drawing/2014/chart" uri="{C3380CC4-5D6E-409C-BE32-E72D297353CC}">
              <c16:uniqueId val="{00000008-7E9C-4818-A99C-CBE6AA072D67}"/>
            </c:ext>
          </c:extLst>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a:softEdge rad="63500"/>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tr-TR"/>
  <c:chart>
    <c:autoTitleDeleted val="1"/>
    <c:plotArea>
      <c:layout/>
      <c:barChart>
        <c:barDir val="bar"/>
        <c:grouping val="percentStacked"/>
        <c:ser>
          <c:idx val="0"/>
          <c:order val="0"/>
          <c:tx>
            <c:strRef>
              <c:f>İTHALAT!$B$82</c:f>
              <c:strCache>
                <c:ptCount val="1"/>
                <c:pt idx="0">
                  <c:v>Rusya</c:v>
                </c:pt>
              </c:strCache>
            </c:strRef>
          </c:tx>
          <c:cat>
            <c:numRef>
              <c:f>İTHALAT!$A$83:$A$93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İTHALAT!$B$83:$B$93</c:f>
              <c:numCache>
                <c:formatCode>#,##0</c:formatCode>
                <c:ptCount val="11"/>
                <c:pt idx="0">
                  <c:v>19473</c:v>
                </c:pt>
                <c:pt idx="1">
                  <c:v>17576</c:v>
                </c:pt>
                <c:pt idx="2">
                  <c:v>25406</c:v>
                </c:pt>
                <c:pt idx="3">
                  <c:v>26491</c:v>
                </c:pt>
                <c:pt idx="4">
                  <c:v>26212</c:v>
                </c:pt>
                <c:pt idx="5">
                  <c:v>26975</c:v>
                </c:pt>
                <c:pt idx="6">
                  <c:v>26783</c:v>
                </c:pt>
                <c:pt idx="7">
                  <c:v>24540.070625429995</c:v>
                </c:pt>
                <c:pt idx="8">
                  <c:v>28690</c:v>
                </c:pt>
                <c:pt idx="9">
                  <c:v>23642</c:v>
                </c:pt>
                <c:pt idx="10">
                  <c:v>15196.365523742195</c:v>
                </c:pt>
              </c:numCache>
            </c:numRef>
          </c:val>
          <c:extLst xmlns:c16r2="http://schemas.microsoft.com/office/drawing/2015/06/chart">
            <c:ext xmlns:c16="http://schemas.microsoft.com/office/drawing/2014/chart" uri="{C3380CC4-5D6E-409C-BE32-E72D297353CC}">
              <c16:uniqueId val="{00000000-A3AD-4C43-842A-1AD4AF55E956}"/>
            </c:ext>
          </c:extLst>
        </c:ser>
        <c:ser>
          <c:idx val="1"/>
          <c:order val="1"/>
          <c:tx>
            <c:strRef>
              <c:f>İTHALAT!$C$82</c:f>
              <c:strCache>
                <c:ptCount val="1"/>
                <c:pt idx="0">
                  <c:v>İran</c:v>
                </c:pt>
              </c:strCache>
            </c:strRef>
          </c:tx>
          <c:cat>
            <c:numRef>
              <c:f>İTHALAT!$A$83:$A$93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İTHALAT!$C$83:$C$93</c:f>
              <c:numCache>
                <c:formatCode>#,##0</c:formatCode>
                <c:ptCount val="11"/>
                <c:pt idx="0">
                  <c:v>5252</c:v>
                </c:pt>
                <c:pt idx="1">
                  <c:v>7765</c:v>
                </c:pt>
                <c:pt idx="2">
                  <c:v>8190</c:v>
                </c:pt>
                <c:pt idx="3">
                  <c:v>8215</c:v>
                </c:pt>
                <c:pt idx="4">
                  <c:v>8730</c:v>
                </c:pt>
                <c:pt idx="5">
                  <c:v>8932</c:v>
                </c:pt>
                <c:pt idx="6">
                  <c:v>7826</c:v>
                </c:pt>
                <c:pt idx="7">
                  <c:v>7704.5460640000019</c:v>
                </c:pt>
                <c:pt idx="8">
                  <c:v>9251</c:v>
                </c:pt>
                <c:pt idx="9">
                  <c:v>7863</c:v>
                </c:pt>
                <c:pt idx="10">
                  <c:v>7736.2927490545817</c:v>
                </c:pt>
              </c:numCache>
            </c:numRef>
          </c:val>
          <c:extLst xmlns:c16r2="http://schemas.microsoft.com/office/drawing/2015/06/chart">
            <c:ext xmlns:c16="http://schemas.microsoft.com/office/drawing/2014/chart" uri="{C3380CC4-5D6E-409C-BE32-E72D297353CC}">
              <c16:uniqueId val="{00000001-A3AD-4C43-842A-1AD4AF55E956}"/>
            </c:ext>
          </c:extLst>
        </c:ser>
        <c:ser>
          <c:idx val="2"/>
          <c:order val="2"/>
          <c:tx>
            <c:strRef>
              <c:f>İTHALAT!$D$82</c:f>
              <c:strCache>
                <c:ptCount val="1"/>
                <c:pt idx="0">
                  <c:v>Azerbaycan</c:v>
                </c:pt>
              </c:strCache>
            </c:strRef>
          </c:tx>
          <c:cat>
            <c:numRef>
              <c:f>İTHALAT!$A$83:$A$93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İTHALAT!$D$83:$D$93</c:f>
              <c:numCache>
                <c:formatCode>#,##0</c:formatCode>
                <c:ptCount val="11"/>
                <c:pt idx="0">
                  <c:v>4960</c:v>
                </c:pt>
                <c:pt idx="1">
                  <c:v>4521</c:v>
                </c:pt>
                <c:pt idx="2">
                  <c:v>3806</c:v>
                </c:pt>
                <c:pt idx="3">
                  <c:v>3354</c:v>
                </c:pt>
                <c:pt idx="4">
                  <c:v>4245</c:v>
                </c:pt>
                <c:pt idx="5">
                  <c:v>6074</c:v>
                </c:pt>
                <c:pt idx="6">
                  <c:v>6169</c:v>
                </c:pt>
                <c:pt idx="7">
                  <c:v>6479.8658590000014</c:v>
                </c:pt>
                <c:pt idx="8">
                  <c:v>6544</c:v>
                </c:pt>
                <c:pt idx="9">
                  <c:v>7527</c:v>
                </c:pt>
                <c:pt idx="10">
                  <c:v>9584.7418460289227</c:v>
                </c:pt>
              </c:numCache>
            </c:numRef>
          </c:val>
          <c:extLst xmlns:c16r2="http://schemas.microsoft.com/office/drawing/2015/06/chart">
            <c:ext xmlns:c16="http://schemas.microsoft.com/office/drawing/2014/chart" uri="{C3380CC4-5D6E-409C-BE32-E72D297353CC}">
              <c16:uniqueId val="{00000002-A3AD-4C43-842A-1AD4AF55E956}"/>
            </c:ext>
          </c:extLst>
        </c:ser>
        <c:ser>
          <c:idx val="3"/>
          <c:order val="3"/>
          <c:tx>
            <c:strRef>
              <c:f>İTHALAT!$E$82</c:f>
              <c:strCache>
                <c:ptCount val="1"/>
                <c:pt idx="0">
                  <c:v>Cezayir</c:v>
                </c:pt>
              </c:strCache>
            </c:strRef>
          </c:tx>
          <c:cat>
            <c:numRef>
              <c:f>İTHALAT!$A$83:$A$93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İTHALAT!$E$83:$E$93</c:f>
              <c:numCache>
                <c:formatCode>#,##0</c:formatCode>
                <c:ptCount val="11"/>
                <c:pt idx="0">
                  <c:v>4487</c:v>
                </c:pt>
                <c:pt idx="1">
                  <c:v>3906</c:v>
                </c:pt>
                <c:pt idx="2">
                  <c:v>4156</c:v>
                </c:pt>
                <c:pt idx="3">
                  <c:v>4076</c:v>
                </c:pt>
                <c:pt idx="4">
                  <c:v>3917</c:v>
                </c:pt>
                <c:pt idx="5">
                  <c:v>4179</c:v>
                </c:pt>
                <c:pt idx="6">
                  <c:v>3916</c:v>
                </c:pt>
                <c:pt idx="7">
                  <c:v>4284.3133510000007</c:v>
                </c:pt>
                <c:pt idx="8">
                  <c:v>4617</c:v>
                </c:pt>
                <c:pt idx="9">
                  <c:v>4521</c:v>
                </c:pt>
                <c:pt idx="10">
                  <c:v>5678.3623971942097</c:v>
                </c:pt>
              </c:numCache>
            </c:numRef>
          </c:val>
          <c:extLst xmlns:c16r2="http://schemas.microsoft.com/office/drawing/2015/06/chart">
            <c:ext xmlns:c16="http://schemas.microsoft.com/office/drawing/2014/chart" uri="{C3380CC4-5D6E-409C-BE32-E72D297353CC}">
              <c16:uniqueId val="{00000003-A3AD-4C43-842A-1AD4AF55E956}"/>
            </c:ext>
          </c:extLst>
        </c:ser>
        <c:ser>
          <c:idx val="4"/>
          <c:order val="4"/>
          <c:tx>
            <c:strRef>
              <c:f>İTHALAT!$F$82</c:f>
              <c:strCache>
                <c:ptCount val="1"/>
                <c:pt idx="0">
                  <c:v>Nijerya</c:v>
                </c:pt>
              </c:strCache>
            </c:strRef>
          </c:tx>
          <c:cat>
            <c:numRef>
              <c:f>İTHALAT!$A$83:$A$93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İTHALAT!$F$83:$F$93</c:f>
              <c:numCache>
                <c:formatCode>#,##0</c:formatCode>
                <c:ptCount val="11"/>
                <c:pt idx="0" formatCode="General">
                  <c:v>903</c:v>
                </c:pt>
                <c:pt idx="1">
                  <c:v>1189</c:v>
                </c:pt>
                <c:pt idx="2">
                  <c:v>1248</c:v>
                </c:pt>
                <c:pt idx="3">
                  <c:v>1322</c:v>
                </c:pt>
                <c:pt idx="4">
                  <c:v>1274</c:v>
                </c:pt>
                <c:pt idx="5">
                  <c:v>1414</c:v>
                </c:pt>
                <c:pt idx="6">
                  <c:v>1240</c:v>
                </c:pt>
                <c:pt idx="7">
                  <c:v>1219.6507939999999</c:v>
                </c:pt>
                <c:pt idx="8">
                  <c:v>1344</c:v>
                </c:pt>
                <c:pt idx="9">
                  <c:v>1668</c:v>
                </c:pt>
                <c:pt idx="10">
                  <c:v>1756.1299999999999</c:v>
                </c:pt>
              </c:numCache>
            </c:numRef>
          </c:val>
          <c:extLst xmlns:c16r2="http://schemas.microsoft.com/office/drawing/2015/06/chart">
            <c:ext xmlns:c16="http://schemas.microsoft.com/office/drawing/2014/chart" uri="{C3380CC4-5D6E-409C-BE32-E72D297353CC}">
              <c16:uniqueId val="{00000004-A3AD-4C43-842A-1AD4AF55E956}"/>
            </c:ext>
          </c:extLst>
        </c:ser>
        <c:ser>
          <c:idx val="5"/>
          <c:order val="5"/>
          <c:tx>
            <c:strRef>
              <c:f>İTHALAT!$G$82</c:f>
              <c:strCache>
                <c:ptCount val="1"/>
                <c:pt idx="0">
                  <c:v>Diğer*</c:v>
                </c:pt>
              </c:strCache>
            </c:strRef>
          </c:tx>
          <c:cat>
            <c:numRef>
              <c:f>İTHALAT!$A$83:$A$93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İTHALAT!$G$83:$G$93</c:f>
              <c:numCache>
                <c:formatCode>#,##0</c:formatCode>
                <c:ptCount val="11"/>
                <c:pt idx="0" formatCode="General">
                  <c:v>781</c:v>
                </c:pt>
                <c:pt idx="1">
                  <c:v>3079</c:v>
                </c:pt>
                <c:pt idx="2">
                  <c:v>1069</c:v>
                </c:pt>
                <c:pt idx="3">
                  <c:v>2464</c:v>
                </c:pt>
                <c:pt idx="4" formatCode="General">
                  <c:v>892</c:v>
                </c:pt>
                <c:pt idx="5">
                  <c:v>1689</c:v>
                </c:pt>
                <c:pt idx="6">
                  <c:v>2493</c:v>
                </c:pt>
                <c:pt idx="7">
                  <c:v>2123.7197340000002</c:v>
                </c:pt>
                <c:pt idx="8">
                  <c:v>4804</c:v>
                </c:pt>
                <c:pt idx="9">
                  <c:v>5061</c:v>
                </c:pt>
                <c:pt idx="10">
                  <c:v>5259.5729170000004</c:v>
                </c:pt>
              </c:numCache>
            </c:numRef>
          </c:val>
          <c:extLst xmlns:c16r2="http://schemas.microsoft.com/office/drawing/2015/06/chart">
            <c:ext xmlns:c16="http://schemas.microsoft.com/office/drawing/2014/chart" uri="{C3380CC4-5D6E-409C-BE32-E72D297353CC}">
              <c16:uniqueId val="{00000005-A3AD-4C43-842A-1AD4AF55E956}"/>
            </c:ext>
          </c:extLst>
        </c:ser>
        <c:overlap val="100"/>
        <c:axId val="118302976"/>
        <c:axId val="118317056"/>
      </c:barChart>
      <c:catAx>
        <c:axId val="118302976"/>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18317056"/>
        <c:crosses val="autoZero"/>
        <c:auto val="1"/>
        <c:lblAlgn val="ctr"/>
        <c:lblOffset val="100"/>
      </c:catAx>
      <c:valAx>
        <c:axId val="118317056"/>
        <c:scaling>
          <c:orientation val="minMax"/>
        </c:scaling>
        <c:axPos val="b"/>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18302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tr-TR"/>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9197187507524834E-2"/>
          <c:y val="0.10224547150207179"/>
          <c:w val="0.82117749042837573"/>
          <c:h val="0.78755993139967229"/>
        </c:manualLayout>
      </c:layout>
      <c:pie3DChart>
        <c:varyColors val="1"/>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100000" t="100000"/>
              </a:path>
              <a:tileRect r="-100000" b="-100000"/>
            </a:gradFill>
            <a:effectLst>
              <a:innerShdw blurRad="63500" dist="50800" dir="13500000">
                <a:prstClr val="black">
                  <a:alpha val="50000"/>
                </a:prstClr>
              </a:innerShdw>
            </a:effectLst>
            <a:scene3d>
              <a:camera prst="orthographicFront"/>
              <a:lightRig rig="threePt" dir="t"/>
            </a:scene3d>
            <a:sp3d>
              <a:bevelT/>
              <a:bevelB/>
              <a:contourClr>
                <a:srgbClr val="000000"/>
              </a:contourClr>
            </a:sp3d>
          </c:spPr>
          <c:dPt>
            <c:idx val="0"/>
            <c:spPr>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3500000" scaled="1"/>
                <a:tileRect/>
              </a:gradFill>
              <a:ln w="25400">
                <a:solidFill>
                  <a:schemeClr val="accent2">
                    <a:lumMod val="75000"/>
                  </a:schemeClr>
                </a:solidFill>
              </a:ln>
              <a:effectLst>
                <a:innerShdw blurRad="63500" dist="50800" dir="13500000">
                  <a:prstClr val="black">
                    <a:alpha val="50000"/>
                  </a:prstClr>
                </a:innerShdw>
              </a:effectLst>
              <a:scene3d>
                <a:camera prst="orthographicFront"/>
                <a:lightRig rig="threePt" dir="t"/>
              </a:scene3d>
              <a:sp3d contourW="25400">
                <a:bevelT/>
                <a:bevelB/>
                <a:contourClr>
                  <a:schemeClr val="accent2">
                    <a:lumMod val="75000"/>
                  </a:schemeClr>
                </a:contourClr>
              </a:sp3d>
            </c:spPr>
            <c:extLst xmlns:c16r2="http://schemas.microsoft.com/office/drawing/2015/06/chart">
              <c:ext xmlns:c16="http://schemas.microsoft.com/office/drawing/2014/chart" uri="{C3380CC4-5D6E-409C-BE32-E72D297353CC}">
                <c16:uniqueId val="{00000001-51A1-4599-BA4F-BF2E4932A1D0}"/>
              </c:ext>
            </c:extLst>
          </c:dPt>
          <c:dPt>
            <c:idx val="1"/>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100000" t="100000"/>
                </a:path>
                <a:tileRect r="-100000" b="-100000"/>
              </a:gradFill>
              <a:ln w="25400">
                <a:solidFill>
                  <a:schemeClr val="lt1"/>
                </a:solidFill>
              </a:ln>
              <a:effectLst>
                <a:innerShdw blurRad="63500" dist="50800" dir="13500000">
                  <a:prstClr val="black">
                    <a:alpha val="50000"/>
                  </a:prstClr>
                </a:innerShdw>
              </a:effectLst>
              <a:scene3d>
                <a:camera prst="orthographicFront"/>
                <a:lightRig rig="threePt" dir="t"/>
              </a:scene3d>
              <a:sp3d contourW="25400">
                <a:bevelT/>
                <a:bevelB/>
                <a:contourClr>
                  <a:schemeClr val="lt1"/>
                </a:contourClr>
              </a:sp3d>
            </c:spPr>
            <c:extLst xmlns:c16r2="http://schemas.microsoft.com/office/drawing/2015/06/chart">
              <c:ext xmlns:c16="http://schemas.microsoft.com/office/drawing/2014/chart" uri="{C3380CC4-5D6E-409C-BE32-E72D297353CC}">
                <c16:uniqueId val="{00000003-51A1-4599-BA4F-BF2E4932A1D0}"/>
              </c:ext>
            </c:extLst>
          </c:dPt>
          <c:dLbls>
            <c:dLbl>
              <c:idx val="0"/>
              <c:layout>
                <c:manualLayout>
                  <c:x val="-1.7818488285294701E-2"/>
                  <c:y val="5.5219020427219826E-3"/>
                </c:manualLayout>
              </c:layout>
              <c:tx>
                <c:rich>
                  <a:bodyPr/>
                  <a:lstStyle/>
                  <a:p>
                    <a:fld id="{45FEC5D3-2A16-40B5-955E-967CBB887877}" type="CATEGORYNAME">
                      <a:rPr lang="en-US"/>
                      <a:pPr/>
                      <a:t>[KATEGORİ ADI]</a:t>
                    </a:fld>
                    <a:r>
                      <a:rPr lang="en-US" baseline="0"/>
                      <a:t>
2,36 %</a:t>
                    </a: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1A1-4599-BA4F-BF2E4932A1D0}"/>
                </c:ext>
              </c:extLst>
            </c:dLbl>
            <c:dLbl>
              <c:idx val="1"/>
              <c:layout>
                <c:manualLayout>
                  <c:x val="0.13159324809169504"/>
                  <c:y val="-0.29740853000245987"/>
                </c:manualLayout>
              </c:layout>
              <c:tx>
                <c:rich>
                  <a:bodyPr rot="0" spcFirstLastPara="1" vertOverflow="ellipsis" vert="horz" wrap="square" lIns="38100" tIns="19050" rIns="38100" bIns="19050" anchor="ctr" anchorCtr="1">
                    <a:noAutofit/>
                  </a:bodyPr>
                  <a:lstStyle/>
                  <a:p>
                    <a:pPr>
                      <a:defRPr sz="940" b="1" i="0" u="none" strike="noStrike" kern="1200" spc="20" baseline="0">
                        <a:solidFill>
                          <a:schemeClr val="tx1">
                            <a:lumMod val="75000"/>
                            <a:lumOff val="25000"/>
                          </a:schemeClr>
                        </a:solidFill>
                        <a:latin typeface="+mn-lt"/>
                        <a:ea typeface="+mn-ea"/>
                        <a:cs typeface="+mn-cs"/>
                      </a:defRPr>
                    </a:pPr>
                    <a:fld id="{9C309689-55C3-4956-B8CD-5FE32F827E0B}" type="CATEGORYNAME">
                      <a:rPr lang="en-US" sz="940" baseline="0"/>
                      <a:pPr>
                        <a:defRPr sz="940" b="1" i="0" u="none" strike="noStrike" kern="1200" spc="20" baseline="0">
                          <a:solidFill>
                            <a:schemeClr val="tx1">
                              <a:lumMod val="75000"/>
                              <a:lumOff val="25000"/>
                            </a:schemeClr>
                          </a:solidFill>
                          <a:latin typeface="+mn-lt"/>
                          <a:ea typeface="+mn-ea"/>
                          <a:cs typeface="+mn-cs"/>
                        </a:defRPr>
                      </a:pPr>
                      <a:t>[KATEGORİ ADI]</a:t>
                    </a:fld>
                    <a:r>
                      <a:rPr lang="en-US" sz="940" baseline="0"/>
                      <a:t>
96,42 %</a:t>
                    </a:r>
                  </a:p>
                  <a:p>
                    <a:pPr>
                      <a:defRPr sz="940" b="1" i="0" u="none" strike="noStrike" kern="1200" spc="20" baseline="0">
                        <a:solidFill>
                          <a:schemeClr val="tx1">
                            <a:lumMod val="75000"/>
                            <a:lumOff val="25000"/>
                          </a:schemeClr>
                        </a:solidFill>
                        <a:latin typeface="+mn-lt"/>
                        <a:ea typeface="+mn-ea"/>
                        <a:cs typeface="+mn-cs"/>
                      </a:defRPr>
                    </a:pPr>
                    <a:endParaRPr lang="tr-T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6708247248910399"/>
                      <c:h val="0.13897663001879437"/>
                    </c:manualLayout>
                  </c15:layout>
                  <c15:dlblFieldTable/>
                  <c15:showDataLabelsRange val="0"/>
                </c:ext>
                <c:ext xmlns:c16="http://schemas.microsoft.com/office/drawing/2014/chart" uri="{C3380CC4-5D6E-409C-BE32-E72D297353CC}">
                  <c16:uniqueId val="{00000003-51A1-4599-BA4F-BF2E4932A1D0}"/>
                </c:ext>
              </c:extLst>
            </c:dLbl>
            <c:dLbl>
              <c:idx val="2"/>
              <c:layout>
                <c:manualLayout>
                  <c:x val="-5.6055094030677377E-2"/>
                  <c:y val="-8.1071309318472021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A1-4599-BA4F-BF2E4932A1D0}"/>
                </c:ext>
              </c:extLst>
            </c:dLbl>
            <c:dLbl>
              <c:idx val="5"/>
              <c:layout>
                <c:manualLayout>
                  <c:x val="9.9081605624984956E-2"/>
                  <c:y val="-1.8653579813731148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A1-4599-BA4F-BF2E4932A1D0}"/>
                </c:ext>
              </c:extLst>
            </c:dLbl>
            <c:dLbl>
              <c:idx val="6"/>
              <c:layout>
                <c:manualLayout>
                  <c:x val="-9.9083628307929383E-2"/>
                  <c:y val="-3.000431625904515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A1-4599-BA4F-BF2E4932A1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20" baseline="0">
                    <a:solidFill>
                      <a:schemeClr val="tx1">
                        <a:lumMod val="75000"/>
                        <a:lumOff val="25000"/>
                      </a:schemeClr>
                    </a:solidFill>
                    <a:latin typeface="+mn-lt"/>
                    <a:ea typeface="+mn-ea"/>
                    <a:cs typeface="+mn-cs"/>
                  </a:defRPr>
                </a:pPr>
                <a:endParaRPr lang="tr-TR"/>
              </a:p>
            </c:txPr>
            <c:dLblPos val="bestFit"/>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ithalat2.2!$A$58:$A$59</c:f>
              <c:strCache>
                <c:ptCount val="2"/>
                <c:pt idx="0">
                  <c:v>AKFEL GAZ</c:v>
                </c:pt>
                <c:pt idx="1">
                  <c:v>BOTAŞ</c:v>
                </c:pt>
              </c:strCache>
            </c:strRef>
          </c:cat>
          <c:val>
            <c:numRef>
              <c:f>ithalat2.2!$B$58:$B$59</c:f>
              <c:numCache>
                <c:formatCode>_-* #,##0.00\ _T_L_-;\-* #,##0.00\ _T_L_-;_-* "-"??\ _T_L_-;_-@_-</c:formatCode>
                <c:ptCount val="2"/>
                <c:pt idx="0">
                  <c:v>1066.9488100000001</c:v>
                </c:pt>
                <c:pt idx="1">
                  <c:v>43591.886539011211</c:v>
                </c:pt>
              </c:numCache>
            </c:numRef>
          </c:val>
          <c:extLst xmlns:c16r2="http://schemas.microsoft.com/office/drawing/2015/06/chart">
            <c:ext xmlns:c16="http://schemas.microsoft.com/office/drawing/2014/chart" uri="{C3380CC4-5D6E-409C-BE32-E72D297353CC}">
              <c16:uniqueId val="{00000007-51A1-4599-BA4F-BF2E4932A1D0}"/>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F6BEF2E31ED14D8C0F25606BFA52B4" ma:contentTypeVersion="0" ma:contentTypeDescription="Create a new document." ma:contentTypeScope="" ma:versionID="e63fb829ade1028488456dd857761a6e">
  <xsd:schema xmlns:xsd="http://www.w3.org/2001/XMLSchema" xmlns:xs="http://www.w3.org/2001/XMLSchema" xmlns:p="http://schemas.microsoft.com/office/2006/metadata/properties" targetNamespace="http://schemas.microsoft.com/office/2006/metadata/properties" ma:root="true" ma:fieldsID="a095dbd4d32a1c30c08cf0915c5067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AEFED-23DB-4331-8866-54A8B2E22D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EDBC70-1C5F-4C3B-AAFB-A96DCE620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1FAE09F-B790-4012-B966-19E4A054BD0A}">
  <ds:schemaRefs>
    <ds:schemaRef ds:uri="http://schemas.microsoft.com/sharepoint/v3/contenttype/forms"/>
  </ds:schemaRefs>
</ds:datastoreItem>
</file>

<file path=customXml/itemProps4.xml><?xml version="1.0" encoding="utf-8"?>
<ds:datastoreItem xmlns:ds="http://schemas.openxmlformats.org/officeDocument/2006/customXml" ds:itemID="{1D717918-39B9-44DD-930B-9139335A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39593</Words>
  <Characters>225684</Characters>
  <Application>Microsoft Office Word</Application>
  <DocSecurity>0</DocSecurity>
  <Lines>1880</Lines>
  <Paragraphs>529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EPDK</Company>
  <LinksUpToDate>false</LinksUpToDate>
  <CharactersWithSpaces>264748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Ayşen Büşra UZUN;FİKRET AKGÜN</dc:creator>
  <cp:lastModifiedBy>ronaldinho424</cp:lastModifiedBy>
  <cp:revision>2</cp:revision>
  <cp:lastPrinted>2017-05-08T11:05:00Z</cp:lastPrinted>
  <dcterms:created xsi:type="dcterms:W3CDTF">2020-06-07T19:34:00Z</dcterms:created>
  <dcterms:modified xsi:type="dcterms:W3CDTF">2020-06-07T19:34:00Z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0x01010062F6BEF2E31ED14D8C0F25606BFA52B4</vt:lpwstr>
  </property>
</Properties>
</file>