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9DF" w:rsidRPr="00E164B2" w:rsidRDefault="00A259DF" w:rsidP="009F2C5D">
      <w:pPr>
        <w:rPr>
          <w:rFonts w:ascii="Times New Roman" w:hAnsi="Times New Roman" w:cs="Times New Roman"/>
        </w:rPr>
      </w:pPr>
    </w:p>
    <w:p w:rsidR="00A259DF" w:rsidRPr="00E164B2" w:rsidRDefault="00A259DF" w:rsidP="009F2C5D">
      <w:pPr>
        <w:rPr>
          <w:rFonts w:ascii="Times New Roman" w:eastAsia="Times New Roman" w:hAnsi="Times New Roman" w:cs="Times New Roman"/>
          <w:noProof/>
          <w:kern w:val="32"/>
          <w:sz w:val="24"/>
          <w:szCs w:val="24"/>
        </w:rPr>
      </w:pPr>
    </w:p>
    <w:p w:rsidR="00A259DF" w:rsidRPr="00E164B2" w:rsidRDefault="00A259DF" w:rsidP="009F2C5D">
      <w:pPr>
        <w:rPr>
          <w:rFonts w:ascii="Times New Roman" w:hAnsi="Times New Roman" w:cs="Times New Roman"/>
        </w:rPr>
      </w:pPr>
      <w:bookmarkStart w:id="0" w:name="_Toc417654949"/>
      <w:bookmarkStart w:id="1" w:name="_Toc417894681"/>
      <w:bookmarkStart w:id="2" w:name="_Toc417896779"/>
      <w:bookmarkStart w:id="3" w:name="_Toc417979928"/>
      <w:r w:rsidRPr="00E164B2">
        <w:rPr>
          <w:rFonts w:ascii="Times New Roman" w:hAnsi="Times New Roman" w:cs="Times New Roman"/>
          <w:noProof/>
          <w:lang w:eastAsia="tr-TR"/>
        </w:rPr>
        <w:drawing>
          <wp:anchor distT="0" distB="0" distL="114300" distR="114300" simplePos="0" relativeHeight="251655680" behindDoc="1" locked="0" layoutInCell="1" allowOverlap="1">
            <wp:simplePos x="0" y="0"/>
            <wp:positionH relativeFrom="column">
              <wp:posOffset>-903605</wp:posOffset>
            </wp:positionH>
            <wp:positionV relativeFrom="paragraph">
              <wp:posOffset>217170</wp:posOffset>
            </wp:positionV>
            <wp:extent cx="7604760" cy="2125345"/>
            <wp:effectExtent l="0" t="0" r="0" b="8255"/>
            <wp:wrapNone/>
            <wp:docPr id="22" name="Resim 2" descr="ön k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ön kapak"/>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766" b="80309"/>
                    <a:stretch>
                      <a:fillRect/>
                    </a:stretch>
                  </pic:blipFill>
                  <pic:spPr bwMode="auto">
                    <a:xfrm>
                      <a:off x="0" y="0"/>
                      <a:ext cx="7604760" cy="2125345"/>
                    </a:xfrm>
                    <a:prstGeom prst="rect">
                      <a:avLst/>
                    </a:prstGeom>
                    <a:noFill/>
                    <a:ln>
                      <a:noFill/>
                    </a:ln>
                  </pic:spPr>
                </pic:pic>
              </a:graphicData>
            </a:graphic>
          </wp:anchor>
        </w:drawing>
      </w:r>
      <w:bookmarkEnd w:id="0"/>
      <w:bookmarkEnd w:id="1"/>
      <w:bookmarkEnd w:id="2"/>
      <w:bookmarkEnd w:id="3"/>
    </w:p>
    <w:p w:rsidR="00A259DF" w:rsidRPr="00E164B2" w:rsidRDefault="00A259DF" w:rsidP="00A259DF">
      <w:pPr>
        <w:spacing w:after="0" w:line="240" w:lineRule="auto"/>
        <w:rPr>
          <w:rFonts w:ascii="Times New Roman" w:eastAsia="Times New Roman" w:hAnsi="Times New Roman" w:cs="Times New Roman"/>
          <w:sz w:val="24"/>
          <w:szCs w:val="24"/>
          <w:lang w:eastAsia="tr-TR"/>
        </w:rPr>
      </w:pPr>
    </w:p>
    <w:p w:rsidR="00A259DF" w:rsidRPr="00E164B2" w:rsidRDefault="00A259DF" w:rsidP="00A259DF">
      <w:pPr>
        <w:spacing w:after="0" w:line="240" w:lineRule="auto"/>
        <w:rPr>
          <w:rFonts w:ascii="Times New Roman" w:eastAsia="Times New Roman" w:hAnsi="Times New Roman" w:cs="Times New Roman"/>
          <w:sz w:val="24"/>
          <w:szCs w:val="24"/>
          <w:lang w:eastAsia="tr-TR"/>
        </w:rPr>
      </w:pPr>
    </w:p>
    <w:p w:rsidR="00A259DF" w:rsidRPr="00E164B2" w:rsidRDefault="00A259DF" w:rsidP="00A259DF">
      <w:pPr>
        <w:spacing w:after="0" w:line="240" w:lineRule="auto"/>
        <w:rPr>
          <w:rFonts w:ascii="Times New Roman" w:eastAsia="Times New Roman" w:hAnsi="Times New Roman" w:cs="Times New Roman"/>
          <w:sz w:val="24"/>
          <w:szCs w:val="24"/>
          <w:lang w:eastAsia="tr-TR"/>
        </w:rPr>
      </w:pPr>
    </w:p>
    <w:p w:rsidR="00A259DF" w:rsidRPr="00E164B2" w:rsidRDefault="00A259DF" w:rsidP="00A259DF">
      <w:pPr>
        <w:spacing w:after="0" w:line="240" w:lineRule="auto"/>
        <w:rPr>
          <w:rFonts w:ascii="Times New Roman" w:eastAsia="Times New Roman" w:hAnsi="Times New Roman" w:cs="Times New Roman"/>
          <w:sz w:val="24"/>
          <w:szCs w:val="24"/>
          <w:lang w:eastAsia="tr-TR"/>
        </w:rPr>
      </w:pPr>
    </w:p>
    <w:p w:rsidR="00A259DF" w:rsidRPr="00E164B2" w:rsidRDefault="00A259DF" w:rsidP="00A259DF">
      <w:pPr>
        <w:spacing w:after="0" w:line="240" w:lineRule="auto"/>
        <w:rPr>
          <w:rFonts w:ascii="Times New Roman" w:eastAsia="Times New Roman" w:hAnsi="Times New Roman" w:cs="Times New Roman"/>
          <w:sz w:val="24"/>
          <w:szCs w:val="24"/>
          <w:lang w:eastAsia="tr-TR"/>
        </w:rPr>
      </w:pPr>
    </w:p>
    <w:p w:rsidR="00A259DF" w:rsidRPr="00E164B2" w:rsidRDefault="00A259DF" w:rsidP="00A259DF">
      <w:pPr>
        <w:tabs>
          <w:tab w:val="left" w:pos="3525"/>
        </w:tabs>
        <w:spacing w:before="120" w:after="120" w:line="240" w:lineRule="auto"/>
        <w:jc w:val="center"/>
        <w:rPr>
          <w:rFonts w:ascii="Times New Roman" w:eastAsia="Batang" w:hAnsi="Times New Roman" w:cs="Times New Roman"/>
          <w:b/>
          <w:bCs/>
          <w:color w:val="9BBB59"/>
          <w:kern w:val="52"/>
          <w:sz w:val="24"/>
          <w:szCs w:val="24"/>
          <w:lang w:eastAsia="tr-TR"/>
        </w:rPr>
      </w:pPr>
    </w:p>
    <w:p w:rsidR="00A259DF" w:rsidRPr="00E164B2" w:rsidRDefault="00A259DF" w:rsidP="00A259DF">
      <w:pPr>
        <w:tabs>
          <w:tab w:val="left" w:pos="3525"/>
        </w:tabs>
        <w:spacing w:before="120" w:after="120" w:line="240" w:lineRule="auto"/>
        <w:jc w:val="center"/>
        <w:rPr>
          <w:rFonts w:ascii="Times New Roman" w:eastAsia="Batang" w:hAnsi="Times New Roman" w:cs="Times New Roman"/>
          <w:b/>
          <w:bCs/>
          <w:color w:val="9BBB59"/>
          <w:kern w:val="52"/>
          <w:sz w:val="24"/>
          <w:szCs w:val="24"/>
          <w:lang w:eastAsia="tr-TR"/>
        </w:rPr>
      </w:pPr>
    </w:p>
    <w:p w:rsidR="00A259DF" w:rsidRPr="00E164B2" w:rsidRDefault="00A259DF" w:rsidP="00A259DF">
      <w:pPr>
        <w:tabs>
          <w:tab w:val="left" w:pos="3525"/>
        </w:tabs>
        <w:spacing w:before="120" w:after="120" w:line="240" w:lineRule="auto"/>
        <w:jc w:val="center"/>
        <w:rPr>
          <w:rFonts w:ascii="Times New Roman" w:eastAsia="Batang" w:hAnsi="Times New Roman" w:cs="Times New Roman"/>
          <w:b/>
          <w:bCs/>
          <w:color w:val="9BBB59"/>
          <w:kern w:val="52"/>
          <w:sz w:val="24"/>
          <w:szCs w:val="24"/>
          <w:lang w:eastAsia="tr-TR"/>
        </w:rPr>
      </w:pPr>
    </w:p>
    <w:p w:rsidR="00A259DF" w:rsidRPr="00E164B2" w:rsidRDefault="00A259DF" w:rsidP="00A259DF">
      <w:pPr>
        <w:tabs>
          <w:tab w:val="left" w:pos="3525"/>
        </w:tabs>
        <w:spacing w:before="120" w:after="120" w:line="240" w:lineRule="auto"/>
        <w:jc w:val="center"/>
        <w:rPr>
          <w:rFonts w:ascii="Times New Roman" w:eastAsia="Batang" w:hAnsi="Times New Roman" w:cs="Times New Roman"/>
          <w:b/>
          <w:bCs/>
          <w:color w:val="9BBB59"/>
          <w:kern w:val="52"/>
          <w:sz w:val="24"/>
          <w:szCs w:val="24"/>
          <w:lang w:eastAsia="tr-TR"/>
        </w:rPr>
      </w:pPr>
    </w:p>
    <w:p w:rsidR="00A259DF" w:rsidRPr="00E164B2" w:rsidRDefault="00A259DF" w:rsidP="00A259DF">
      <w:pPr>
        <w:tabs>
          <w:tab w:val="left" w:pos="3525"/>
        </w:tabs>
        <w:spacing w:before="120" w:after="120" w:line="240" w:lineRule="auto"/>
        <w:jc w:val="center"/>
        <w:rPr>
          <w:rFonts w:ascii="Times New Roman" w:eastAsia="Batang" w:hAnsi="Times New Roman" w:cs="Times New Roman"/>
          <w:b/>
          <w:bCs/>
          <w:color w:val="9BBB59"/>
          <w:kern w:val="52"/>
          <w:sz w:val="24"/>
          <w:szCs w:val="24"/>
          <w:lang w:eastAsia="tr-TR"/>
        </w:rPr>
      </w:pPr>
    </w:p>
    <w:p w:rsidR="00A259DF" w:rsidRPr="00E164B2" w:rsidRDefault="00A259DF" w:rsidP="00A259DF">
      <w:pPr>
        <w:spacing w:after="0" w:line="240" w:lineRule="auto"/>
        <w:jc w:val="center"/>
        <w:rPr>
          <w:rFonts w:ascii="Times New Roman" w:eastAsia="Times New Roman" w:hAnsi="Times New Roman" w:cs="Times New Roman"/>
          <w:b/>
          <w:sz w:val="24"/>
          <w:szCs w:val="24"/>
          <w:lang w:eastAsia="tr-TR"/>
        </w:rPr>
      </w:pPr>
    </w:p>
    <w:p w:rsidR="00A259DF" w:rsidRPr="00E164B2" w:rsidRDefault="00A259DF" w:rsidP="0057631C">
      <w:pPr>
        <w:pStyle w:val="AralkYok"/>
        <w:jc w:val="center"/>
        <w:rPr>
          <w:rFonts w:cs="Times New Roman"/>
          <w:sz w:val="52"/>
          <w:szCs w:val="52"/>
          <w:lang w:eastAsia="tr-TR"/>
        </w:rPr>
      </w:pPr>
      <w:r w:rsidRPr="00E164B2">
        <w:rPr>
          <w:rFonts w:cs="Times New Roman"/>
          <w:sz w:val="52"/>
          <w:szCs w:val="52"/>
          <w:lang w:eastAsia="tr-TR"/>
        </w:rPr>
        <w:t>DOĞAL GAZ PİYASASI</w:t>
      </w:r>
    </w:p>
    <w:p w:rsidR="00A259DF" w:rsidRDefault="00A259DF" w:rsidP="000C7FCE">
      <w:pPr>
        <w:pStyle w:val="AralkYok"/>
        <w:jc w:val="center"/>
        <w:rPr>
          <w:rFonts w:cs="Times New Roman"/>
          <w:sz w:val="52"/>
          <w:szCs w:val="52"/>
          <w:lang w:eastAsia="tr-TR"/>
        </w:rPr>
      </w:pPr>
      <w:r w:rsidRPr="00E164B2">
        <w:rPr>
          <w:rFonts w:cs="Times New Roman"/>
          <w:sz w:val="52"/>
          <w:szCs w:val="52"/>
          <w:lang w:eastAsia="tr-TR"/>
        </w:rPr>
        <w:t>201</w:t>
      </w:r>
      <w:r w:rsidR="00B14AC4">
        <w:rPr>
          <w:rFonts w:cs="Times New Roman"/>
          <w:sz w:val="52"/>
          <w:szCs w:val="52"/>
          <w:lang w:eastAsia="tr-TR"/>
        </w:rPr>
        <w:t>8</w:t>
      </w:r>
      <w:r w:rsidRPr="00E164B2">
        <w:rPr>
          <w:rFonts w:cs="Times New Roman"/>
          <w:sz w:val="52"/>
          <w:szCs w:val="52"/>
          <w:lang w:eastAsia="tr-TR"/>
        </w:rPr>
        <w:t xml:space="preserve"> YILI SEKTÖR RAPORU</w:t>
      </w:r>
      <w:r w:rsidR="00AB2E98">
        <w:rPr>
          <w:rFonts w:cs="Times New Roman"/>
          <w:sz w:val="52"/>
          <w:szCs w:val="52"/>
          <w:lang w:eastAsia="tr-TR"/>
        </w:rPr>
        <w:t xml:space="preserve"> </w:t>
      </w:r>
    </w:p>
    <w:p w:rsidR="000C7FCE" w:rsidRPr="000C7FCE" w:rsidRDefault="000C7FCE" w:rsidP="000C7FCE">
      <w:pPr>
        <w:rPr>
          <w:rFonts w:ascii="Times New Roman" w:eastAsiaTheme="minorEastAsia" w:hAnsi="Times New Roman" w:cs="Times New Roman"/>
          <w:b/>
          <w:sz w:val="52"/>
          <w:szCs w:val="52"/>
          <w:lang w:val="en-US" w:eastAsia="tr-TR"/>
        </w:rPr>
      </w:pPr>
      <w:r>
        <w:rPr>
          <w:rFonts w:cs="Times New Roman"/>
          <w:sz w:val="52"/>
          <w:szCs w:val="52"/>
          <w:lang w:eastAsia="tr-TR"/>
        </w:rPr>
        <w:br w:type="page"/>
      </w:r>
    </w:p>
    <w:p w:rsidR="000C7FCE" w:rsidRPr="00E164B2" w:rsidRDefault="000C7FCE" w:rsidP="000C7FCE">
      <w:pPr>
        <w:pStyle w:val="AralkYok"/>
        <w:jc w:val="center"/>
        <w:rPr>
          <w:rFonts w:cs="Times New Roman"/>
          <w:lang w:eastAsia="tr-TR"/>
        </w:rPr>
      </w:pPr>
    </w:p>
    <w:p w:rsidR="00A259DF" w:rsidRPr="00E164B2" w:rsidRDefault="00A259DF" w:rsidP="0057631C">
      <w:pPr>
        <w:jc w:val="center"/>
        <w:rPr>
          <w:rFonts w:ascii="Times New Roman" w:hAnsi="Times New Roman" w:cs="Times New Roman"/>
          <w:sz w:val="28"/>
          <w:szCs w:val="28"/>
          <w:lang w:eastAsia="tr-TR"/>
        </w:rPr>
      </w:pPr>
      <w:r w:rsidRPr="00E164B2">
        <w:rPr>
          <w:rFonts w:ascii="Times New Roman" w:hAnsi="Times New Roman" w:cs="Times New Roman"/>
          <w:sz w:val="28"/>
          <w:szCs w:val="28"/>
          <w:lang w:eastAsia="tr-TR"/>
        </w:rPr>
        <w:t>Bu raporda yer alan tüm bilgi, tablo ve şekillerin her hakkı saklıdır.</w:t>
      </w:r>
    </w:p>
    <w:p w:rsidR="00A259DF" w:rsidRPr="00E164B2" w:rsidRDefault="00A259DF" w:rsidP="00F13407">
      <w:pPr>
        <w:jc w:val="center"/>
        <w:rPr>
          <w:rFonts w:ascii="Times New Roman" w:hAnsi="Times New Roman" w:cs="Times New Roman"/>
          <w:sz w:val="28"/>
          <w:szCs w:val="28"/>
          <w:lang w:eastAsia="tr-TR"/>
        </w:rPr>
      </w:pPr>
      <w:r w:rsidRPr="00E164B2">
        <w:rPr>
          <w:rFonts w:ascii="Times New Roman" w:hAnsi="Times New Roman" w:cs="Times New Roman"/>
          <w:sz w:val="28"/>
          <w:szCs w:val="28"/>
          <w:lang w:eastAsia="tr-TR"/>
        </w:rPr>
        <w:t>Kaynak gösterilmeden kullanılamaz.</w:t>
      </w: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57631C">
      <w:pPr>
        <w:pStyle w:val="AralkYok"/>
        <w:jc w:val="center"/>
        <w:rPr>
          <w:rFonts w:eastAsia="Times New Roman" w:cs="Times New Roman"/>
          <w:sz w:val="28"/>
          <w:szCs w:val="28"/>
          <w:lang w:eastAsia="tr-TR"/>
        </w:rPr>
      </w:pPr>
      <w:r w:rsidRPr="00E164B2">
        <w:rPr>
          <w:rFonts w:eastAsia="Times New Roman" w:cs="Times New Roman"/>
          <w:sz w:val="28"/>
          <w:szCs w:val="28"/>
          <w:lang w:eastAsia="tr-TR"/>
        </w:rPr>
        <w:t>T.C. ENERJİ PİYASASI DÜZENLEME KURUMU</w:t>
      </w:r>
    </w:p>
    <w:p w:rsidR="00A259DF" w:rsidRPr="00E164B2" w:rsidRDefault="00A259DF" w:rsidP="00F13407">
      <w:pPr>
        <w:jc w:val="center"/>
        <w:rPr>
          <w:rFonts w:ascii="Times New Roman" w:eastAsia="Times New Roman" w:hAnsi="Times New Roman" w:cs="Times New Roman"/>
          <w:sz w:val="28"/>
          <w:szCs w:val="24"/>
          <w:lang w:eastAsia="tr-TR"/>
        </w:rPr>
      </w:pPr>
      <w:r w:rsidRPr="00E164B2">
        <w:rPr>
          <w:rFonts w:ascii="Times New Roman" w:eastAsia="Times New Roman" w:hAnsi="Times New Roman" w:cs="Times New Roman"/>
          <w:sz w:val="28"/>
          <w:szCs w:val="24"/>
          <w:lang w:eastAsia="tr-TR"/>
        </w:rPr>
        <w:t>Strateji Geliştirme Dairesi Başkanlığı</w:t>
      </w: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A259DF" w:rsidP="0057631C">
      <w:pPr>
        <w:pStyle w:val="AralkYok"/>
        <w:jc w:val="center"/>
        <w:rPr>
          <w:rFonts w:eastAsia="Times New Roman" w:cs="Times New Roman"/>
          <w:sz w:val="28"/>
          <w:szCs w:val="28"/>
          <w:lang w:eastAsia="tr-TR"/>
        </w:rPr>
      </w:pPr>
      <w:r w:rsidRPr="00E164B2">
        <w:rPr>
          <w:rFonts w:eastAsia="Times New Roman" w:cs="Times New Roman"/>
          <w:sz w:val="28"/>
          <w:szCs w:val="28"/>
          <w:lang w:eastAsia="tr-TR"/>
        </w:rPr>
        <w:t>ANKARA, 201</w:t>
      </w:r>
      <w:r w:rsidR="00F3448E">
        <w:rPr>
          <w:rFonts w:eastAsia="Times New Roman" w:cs="Times New Roman"/>
          <w:sz w:val="28"/>
          <w:szCs w:val="28"/>
          <w:lang w:eastAsia="tr-TR"/>
        </w:rPr>
        <w:t>9</w:t>
      </w: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rPr>
          <w:rFonts w:ascii="Times New Roman" w:eastAsia="Times New Roman" w:hAnsi="Times New Roman" w:cs="Times New Roman"/>
          <w:color w:val="000000"/>
          <w:sz w:val="24"/>
          <w:szCs w:val="24"/>
          <w:lang w:eastAsia="tr-TR"/>
        </w:rPr>
      </w:pPr>
    </w:p>
    <w:p w:rsidR="00A259DF" w:rsidRPr="00E164B2" w:rsidRDefault="00A259DF" w:rsidP="00F13407">
      <w:pPr>
        <w:rPr>
          <w:rFonts w:ascii="Times New Roman" w:eastAsia="Times New Roman" w:hAnsi="Times New Roman" w:cs="Times New Roman"/>
          <w:color w:val="000000"/>
          <w:sz w:val="24"/>
          <w:szCs w:val="24"/>
          <w:lang w:eastAsia="tr-TR"/>
        </w:rPr>
      </w:pPr>
    </w:p>
    <w:p w:rsidR="00A259DF" w:rsidRPr="00E164B2" w:rsidRDefault="00A259DF" w:rsidP="00F13407">
      <w:pPr>
        <w:rPr>
          <w:rFonts w:ascii="Times New Roman" w:eastAsia="Times New Roman" w:hAnsi="Times New Roman" w:cs="Times New Roman"/>
          <w:color w:val="000000"/>
          <w:sz w:val="24"/>
          <w:szCs w:val="24"/>
          <w:lang w:eastAsia="tr-TR"/>
        </w:rPr>
      </w:pPr>
    </w:p>
    <w:p w:rsidR="00644AC4" w:rsidRPr="00644AC4" w:rsidRDefault="00A259DF" w:rsidP="00F13407">
      <w:pPr>
        <w:jc w:val="both"/>
        <w:rPr>
          <w:rFonts w:ascii="Times New Roman" w:eastAsia="Calibri" w:hAnsi="Times New Roman" w:cs="Times New Roman"/>
          <w:sz w:val="24"/>
          <w:szCs w:val="24"/>
          <w:lang w:eastAsia="tr-TR"/>
        </w:rPr>
      </w:pPr>
      <w:r w:rsidRPr="00E164B2">
        <w:rPr>
          <w:rFonts w:ascii="Times New Roman" w:eastAsia="Calibri" w:hAnsi="Times New Roman" w:cs="Times New Roman"/>
          <w:b/>
          <w:sz w:val="24"/>
          <w:szCs w:val="24"/>
          <w:lang w:eastAsia="tr-TR"/>
        </w:rPr>
        <w:t>Önemli Hatırlatma</w:t>
      </w:r>
      <w:r w:rsidRPr="00E164B2">
        <w:rPr>
          <w:rFonts w:ascii="Times New Roman" w:eastAsia="Calibri" w:hAnsi="Times New Roman" w:cs="Times New Roman"/>
          <w:sz w:val="24"/>
          <w:szCs w:val="24"/>
          <w:lang w:eastAsia="tr-TR"/>
        </w:rPr>
        <w:t>: Lisans sahibi firmalar, Enerji Piyasası Bildirim Yönetmeliğinin ilgili hükümleri çerçevesinde bildirim düzeltme talebinde bulunarak daha önce Kuruma sundukları verilerde düzeltme yapabilmektedir. Bu sebeple yayımlanan raporlar arasında veri farklılıkları olabilmektedir.</w:t>
      </w:r>
    </w:p>
    <w:p w:rsidR="003507A6" w:rsidRDefault="003507A6" w:rsidP="00F13407">
      <w:pPr>
        <w:rPr>
          <w:rFonts w:ascii="Times New Roman" w:hAnsi="Times New Roman" w:cs="Times New Roman"/>
          <w:sz w:val="24"/>
          <w:szCs w:val="24"/>
        </w:rPr>
      </w:pPr>
    </w:p>
    <w:p w:rsidR="003507A6" w:rsidRDefault="003507A6" w:rsidP="003507A6">
      <w:pPr>
        <w:rPr>
          <w:rFonts w:ascii="Times New Roman" w:eastAsia="Calibri" w:hAnsi="Times New Roman" w:cs="Times New Roman"/>
          <w:bCs/>
          <w:sz w:val="24"/>
          <w:szCs w:val="24"/>
        </w:rPr>
      </w:pPr>
      <w:r>
        <w:rPr>
          <w:rFonts w:ascii="Times New Roman" w:eastAsia="Calibri" w:hAnsi="Times New Roman" w:cs="Times New Roman"/>
          <w:bCs/>
          <w:sz w:val="24"/>
          <w:szCs w:val="24"/>
        </w:rPr>
        <w:t>Bu rapor, Resmi İstatistik Programı kapsamında yayımlanmaktadır.</w:t>
      </w:r>
    </w:p>
    <w:p w:rsidR="003507A6" w:rsidRDefault="003507A6" w:rsidP="003507A6">
      <w:pPr>
        <w:spacing w:after="0"/>
        <w:rPr>
          <w:rFonts w:ascii="Times New Roman" w:eastAsia="Calibri" w:hAnsi="Times New Roman" w:cs="Times New Roman"/>
          <w:bCs/>
          <w:sz w:val="24"/>
          <w:szCs w:val="24"/>
        </w:rPr>
        <w:sectPr w:rsidR="003507A6">
          <w:footerReference w:type="default" r:id="rId9"/>
          <w:footerReference w:type="first" r:id="rId10"/>
          <w:pgSz w:w="11906" w:h="16838"/>
          <w:pgMar w:top="1417" w:right="1417" w:bottom="1417" w:left="1417" w:header="708" w:footer="708" w:gutter="0"/>
          <w:cols w:space="708"/>
        </w:sectPr>
      </w:pPr>
    </w:p>
    <w:p w:rsidR="00516E62" w:rsidRPr="00B71D28" w:rsidRDefault="00516E62" w:rsidP="00E164B2">
      <w:pPr>
        <w:pStyle w:val="AralkYok"/>
      </w:pPr>
      <w:r w:rsidRPr="008765E8">
        <w:lastRenderedPageBreak/>
        <w:t>BAŞKANIN MESAJI</w:t>
      </w:r>
    </w:p>
    <w:p w:rsidR="003373BD" w:rsidRPr="00601D41" w:rsidRDefault="003373BD" w:rsidP="00E164B2">
      <w:pPr>
        <w:pStyle w:val="AralkYok"/>
        <w:rPr>
          <w:highlight w:val="yellow"/>
        </w:rPr>
      </w:pPr>
    </w:p>
    <w:p w:rsidR="00383C0D" w:rsidRPr="00C9547E" w:rsidRDefault="00383C0D" w:rsidP="00383C0D">
      <w:pPr>
        <w:jc w:val="both"/>
        <w:rPr>
          <w:rFonts w:ascii="Times New Roman" w:hAnsi="Times New Roman" w:cs="Times New Roman"/>
          <w:sz w:val="24"/>
          <w:szCs w:val="24"/>
        </w:rPr>
      </w:pPr>
      <w:r w:rsidRPr="00C9547E">
        <w:rPr>
          <w:rFonts w:ascii="Times New Roman" w:hAnsi="Times New Roman" w:cs="Times New Roman"/>
          <w:sz w:val="24"/>
          <w:szCs w:val="24"/>
        </w:rPr>
        <w:t>2018 yılın</w:t>
      </w:r>
      <w:r>
        <w:rPr>
          <w:rFonts w:ascii="Times New Roman" w:hAnsi="Times New Roman" w:cs="Times New Roman"/>
          <w:sz w:val="24"/>
          <w:szCs w:val="24"/>
        </w:rPr>
        <w:t>da</w:t>
      </w:r>
      <w:r w:rsidRPr="00C9547E">
        <w:rPr>
          <w:rFonts w:ascii="Times New Roman" w:hAnsi="Times New Roman" w:cs="Times New Roman"/>
          <w:sz w:val="24"/>
          <w:szCs w:val="24"/>
        </w:rPr>
        <w:t xml:space="preserve"> Doğal Gaz Piyasasında, önümüzdeki dönemlerde Türkiye’nin bölgesel enerji ticaret merkezi olmasını sağlayacak, önemli gelişmeler yaşandığını belirtmekten mutluluk duyuyorum.   </w:t>
      </w:r>
    </w:p>
    <w:p w:rsidR="00383C0D" w:rsidRPr="00C9547E" w:rsidRDefault="00383C0D" w:rsidP="00383C0D">
      <w:pPr>
        <w:autoSpaceDE w:val="0"/>
        <w:autoSpaceDN w:val="0"/>
        <w:adjustRightInd w:val="0"/>
        <w:jc w:val="both"/>
        <w:rPr>
          <w:rFonts w:ascii="Times New Roman" w:hAnsi="Times New Roman" w:cs="Times New Roman"/>
          <w:sz w:val="24"/>
          <w:szCs w:val="24"/>
        </w:rPr>
      </w:pPr>
      <w:r w:rsidRPr="00C9547E">
        <w:rPr>
          <w:rFonts w:ascii="Times New Roman" w:hAnsi="Times New Roman" w:cs="Times New Roman"/>
          <w:sz w:val="24"/>
          <w:szCs w:val="24"/>
        </w:rPr>
        <w:t>Bunlardan ilki, Ülkemizin enerji ticareti merkezi olma hedefi doğrultusunda büyük önem taşıyan ve doğal gazın fiyatlandırmasında ülkemizin etkin bir role sahip olmasına imkân tanıyacak olan Organize Toptan Doğal Gaz Satış Piyasası’nın 1 Eylül 2018 tarihinde açılmış olmasıdır. Eşit ve şeffaf koşullar altında doğal gaz alım-satım işlemlerini gerçekleştirilmeye başlayan bu borsanın bölge ülkelerde de sadece Türkiye’de bulunması bizim bilgiye, tecrübeye ne kadar önem verdiğimizin de bir göstergesidir.</w:t>
      </w:r>
    </w:p>
    <w:p w:rsidR="00383C0D" w:rsidRPr="00C9547E" w:rsidRDefault="00383C0D" w:rsidP="00383C0D">
      <w:pPr>
        <w:autoSpaceDE w:val="0"/>
        <w:autoSpaceDN w:val="0"/>
        <w:adjustRightInd w:val="0"/>
        <w:jc w:val="both"/>
        <w:rPr>
          <w:rFonts w:ascii="Times New Roman" w:hAnsi="Times New Roman" w:cs="Times New Roman"/>
          <w:sz w:val="24"/>
          <w:szCs w:val="24"/>
        </w:rPr>
      </w:pPr>
      <w:r w:rsidRPr="00C9547E">
        <w:rPr>
          <w:rFonts w:ascii="Times New Roman" w:hAnsi="Times New Roman" w:cs="Times New Roman"/>
          <w:sz w:val="24"/>
          <w:szCs w:val="24"/>
        </w:rPr>
        <w:t xml:space="preserve">İkincisi, Azerbaycan doğal gazını Türkiye üzerinden Avrupa´ya taşıyacak olan Trans Anadolu Doğalgaz Boru Hattı´nın (TANAP) açılışının 12 Haziran 2018 tarihinde gerçekleşmesidir. Enerjinin İpek Yolu olarak anılan TANAP Projesi, Bakü Tiflis Ceyhan Boru Hattı ile başlayan Türkiye’nin jeopolitik önemini maksimize edecektir. </w:t>
      </w:r>
    </w:p>
    <w:p w:rsidR="00383C0D" w:rsidRPr="00C9547E" w:rsidRDefault="00383C0D" w:rsidP="00383C0D">
      <w:pPr>
        <w:widowControl w:val="0"/>
        <w:autoSpaceDE w:val="0"/>
        <w:autoSpaceDN w:val="0"/>
        <w:adjustRightInd w:val="0"/>
        <w:spacing w:line="240" w:lineRule="auto"/>
        <w:jc w:val="both"/>
        <w:rPr>
          <w:rFonts w:ascii="Times New Roman" w:hAnsi="Times New Roman" w:cs="Times New Roman"/>
          <w:sz w:val="24"/>
          <w:szCs w:val="24"/>
        </w:rPr>
      </w:pPr>
      <w:r w:rsidRPr="00C9547E">
        <w:rPr>
          <w:rFonts w:ascii="Times New Roman" w:hAnsi="Times New Roman" w:cs="Times New Roman"/>
          <w:sz w:val="24"/>
          <w:szCs w:val="24"/>
        </w:rPr>
        <w:t>Üçüncüsü ise, arz çeşitliliği ve güvenliği için atılan adımlar</w:t>
      </w:r>
      <w:r>
        <w:rPr>
          <w:rFonts w:ascii="Times New Roman" w:hAnsi="Times New Roman" w:cs="Times New Roman"/>
          <w:sz w:val="24"/>
          <w:szCs w:val="24"/>
        </w:rPr>
        <w:t xml:space="preserve"> olmuştur.</w:t>
      </w:r>
      <w:r w:rsidRPr="00C9547E">
        <w:rPr>
          <w:rFonts w:ascii="Times New Roman" w:hAnsi="Times New Roman" w:cs="Times New Roman"/>
          <w:sz w:val="24"/>
          <w:szCs w:val="24"/>
        </w:rPr>
        <w:t xml:space="preserve"> Bu sene 4 LNG Terminali vasıtasıyla 11 Ülkeden LNG ithalatı yapılmıştır ki bu da Ülkemizin sahip olduğu jeo-strate</w:t>
      </w:r>
      <w:r w:rsidRPr="00C9547E">
        <w:rPr>
          <w:rFonts w:ascii="Times New Roman" w:hAnsi="Times New Roman" w:cs="Times New Roman"/>
          <w:sz w:val="24"/>
          <w:szCs w:val="24"/>
        </w:rPr>
        <w:softHyphen/>
        <w:t xml:space="preserve">jik konumunun daha ileri seviyeye çıkarıldığının göstergesidir. Diğer taraftan, faaliyette olan 2 doğal gaz yeraltı deposu sayesinde 2018 yılı en yüksek stok seviyesinde </w:t>
      </w:r>
      <w:r>
        <w:rPr>
          <w:rFonts w:ascii="Times New Roman" w:hAnsi="Times New Roman" w:cs="Times New Roman"/>
          <w:sz w:val="24"/>
          <w:szCs w:val="24"/>
        </w:rPr>
        <w:t>ulaşılan</w:t>
      </w:r>
      <w:r w:rsidRPr="00C9547E">
        <w:rPr>
          <w:rFonts w:ascii="Times New Roman" w:hAnsi="Times New Roman" w:cs="Times New Roman"/>
          <w:sz w:val="24"/>
          <w:szCs w:val="24"/>
        </w:rPr>
        <w:t xml:space="preserve"> yıl olmuştur.</w:t>
      </w:r>
    </w:p>
    <w:p w:rsidR="00383C0D" w:rsidRPr="00C9547E" w:rsidRDefault="00383C0D" w:rsidP="00383C0D">
      <w:pPr>
        <w:widowControl w:val="0"/>
        <w:autoSpaceDE w:val="0"/>
        <w:autoSpaceDN w:val="0"/>
        <w:adjustRightInd w:val="0"/>
        <w:spacing w:line="240" w:lineRule="auto"/>
        <w:jc w:val="both"/>
        <w:rPr>
          <w:rFonts w:ascii="Times New Roman" w:hAnsi="Times New Roman" w:cs="Times New Roman"/>
          <w:sz w:val="24"/>
          <w:szCs w:val="24"/>
        </w:rPr>
      </w:pPr>
      <w:r w:rsidRPr="00C9547E">
        <w:rPr>
          <w:rFonts w:ascii="Times New Roman" w:hAnsi="Times New Roman" w:cs="Times New Roman"/>
          <w:sz w:val="24"/>
          <w:szCs w:val="24"/>
        </w:rPr>
        <w:t xml:space="preserve">İşte bütün bu göstergeler; Ülkemizin yakın gelecekte enerji ticaret merkezi (hub) olma hedefine büyük adımlarla yaklaştığı anlamına gelmektedir. </w:t>
      </w:r>
    </w:p>
    <w:p w:rsidR="00383C0D" w:rsidRPr="00C9547E" w:rsidRDefault="00383C0D" w:rsidP="00383C0D">
      <w:pPr>
        <w:autoSpaceDE w:val="0"/>
        <w:autoSpaceDN w:val="0"/>
        <w:adjustRightInd w:val="0"/>
        <w:jc w:val="both"/>
        <w:rPr>
          <w:rFonts w:ascii="Times New Roman" w:hAnsi="Times New Roman" w:cs="Times New Roman"/>
          <w:sz w:val="24"/>
          <w:szCs w:val="24"/>
        </w:rPr>
      </w:pPr>
      <w:r w:rsidRPr="00C9547E">
        <w:rPr>
          <w:rFonts w:ascii="Times New Roman" w:hAnsi="Times New Roman" w:cs="Times New Roman"/>
          <w:sz w:val="24"/>
          <w:szCs w:val="24"/>
        </w:rPr>
        <w:t>Doğal gaz kullanımının ülke geneline yaygınlaştırılması hedefi doğrultusunda, hâlihazırda 81 ilimiz ve 495 ilçemizde fiilen doğal gaz kullanımına başlanmıştır. Bu kapsamda faaliyet gösteren 72 dağıtım şirketi tarafından 1</w:t>
      </w:r>
      <w:r w:rsidR="00094F1E">
        <w:rPr>
          <w:rFonts w:ascii="Times New Roman" w:hAnsi="Times New Roman" w:cs="Times New Roman"/>
          <w:sz w:val="24"/>
          <w:szCs w:val="24"/>
        </w:rPr>
        <w:t>8</w:t>
      </w:r>
      <w:r w:rsidRPr="00C9547E">
        <w:rPr>
          <w:rFonts w:ascii="Times New Roman" w:hAnsi="Times New Roman" w:cs="Times New Roman"/>
          <w:sz w:val="24"/>
          <w:szCs w:val="24"/>
        </w:rPr>
        <w:t xml:space="preserve"> bini aşkın kişiye istihdam sağlanmış</w:t>
      </w:r>
      <w:r>
        <w:rPr>
          <w:rFonts w:ascii="Times New Roman" w:hAnsi="Times New Roman" w:cs="Times New Roman"/>
          <w:sz w:val="24"/>
          <w:szCs w:val="24"/>
        </w:rPr>
        <w:t>tır.</w:t>
      </w:r>
    </w:p>
    <w:p w:rsidR="00383C0D" w:rsidRPr="00C9547E" w:rsidRDefault="00383C0D" w:rsidP="00383C0D">
      <w:pPr>
        <w:pStyle w:val="NormalWeb"/>
        <w:shd w:val="clear" w:color="auto" w:fill="FFFFFF"/>
        <w:jc w:val="both"/>
        <w:rPr>
          <w:rFonts w:eastAsiaTheme="minorHAnsi"/>
          <w:lang w:eastAsia="en-US"/>
        </w:rPr>
      </w:pPr>
      <w:r w:rsidRPr="00C9547E">
        <w:rPr>
          <w:rFonts w:eastAsiaTheme="minorHAnsi"/>
          <w:lang w:eastAsia="en-US"/>
        </w:rPr>
        <w:t>Her zaman belirttiğim üzere; tüketicinin memnun olmadığı bir piyasa asla sağl</w:t>
      </w:r>
      <w:r>
        <w:rPr>
          <w:rFonts w:eastAsiaTheme="minorHAnsi"/>
          <w:lang w:eastAsia="en-US"/>
        </w:rPr>
        <w:t>ıklı olamaz. EPDK olarak hizmet</w:t>
      </w:r>
      <w:r w:rsidRPr="00C9547E">
        <w:rPr>
          <w:rFonts w:eastAsiaTheme="minorHAnsi"/>
          <w:lang w:eastAsia="en-US"/>
        </w:rPr>
        <w:t xml:space="preserve">, müşteri ve vatandaş odaklı atılacak her adımın arkasında </w:t>
      </w:r>
      <w:r>
        <w:rPr>
          <w:rFonts w:eastAsiaTheme="minorHAnsi"/>
          <w:lang w:eastAsia="en-US"/>
        </w:rPr>
        <w:t>olacağı</w:t>
      </w:r>
      <w:r w:rsidRPr="00C9547E">
        <w:rPr>
          <w:rFonts w:eastAsiaTheme="minorHAnsi"/>
          <w:lang w:eastAsia="en-US"/>
        </w:rPr>
        <w:t>z. Her sene olduğu gibi çıtayı bir adım daha yukarı çıkarmak için,  ihtiyaç duyulan düzenlemeleri hayata geçirmeye, sektörü hak ettiği yarınlara ulaştırabilmek için gerekli adımları atmaya devam edeceğiz. Bu noktada, sektör görüşlerini değerlendirmeyi, fikir alışverişinde bulunmayı en doğru kararı verebilmenin anahtarı olarak görüyoruz. Bu sebeple, hem yatırımcılarımızın hem tüketicilerimizin nabzını tutmaktan, onların sesine kulak vermekten vazgeçmeyeceğiz.</w:t>
      </w:r>
    </w:p>
    <w:p w:rsidR="00383C0D" w:rsidRPr="00C9547E" w:rsidRDefault="00383C0D" w:rsidP="00383C0D">
      <w:pPr>
        <w:jc w:val="both"/>
        <w:rPr>
          <w:rFonts w:ascii="Times New Roman" w:hAnsi="Times New Roman" w:cs="Times New Roman"/>
          <w:sz w:val="24"/>
          <w:szCs w:val="24"/>
        </w:rPr>
      </w:pPr>
      <w:r w:rsidRPr="00C9547E">
        <w:rPr>
          <w:rFonts w:ascii="Times New Roman" w:hAnsi="Times New Roman" w:cs="Times New Roman"/>
          <w:sz w:val="24"/>
          <w:szCs w:val="24"/>
        </w:rPr>
        <w:t>Enerji Piyasası Düzenleme Kurumu Başkanı olarak, 2018 yılı Doğal Gaz Piyasası Sektör Raporunun ilgili tüm kişi, kurum ve kuruluşlara faydalı olmasını temenni ederim.</w:t>
      </w:r>
    </w:p>
    <w:p w:rsidR="00383C0D" w:rsidRDefault="00383C0D" w:rsidP="00790123">
      <w:pPr>
        <w:pStyle w:val="AralkYok"/>
        <w:jc w:val="right"/>
        <w:rPr>
          <w:rFonts w:cs="Times New Roman"/>
          <w:sz w:val="28"/>
          <w:szCs w:val="28"/>
          <w:lang w:eastAsia="tr-TR"/>
        </w:rPr>
      </w:pPr>
    </w:p>
    <w:p w:rsidR="00790123" w:rsidRPr="00B7046F" w:rsidRDefault="00790123" w:rsidP="00790123">
      <w:pPr>
        <w:pStyle w:val="AralkYok"/>
        <w:jc w:val="right"/>
        <w:rPr>
          <w:rFonts w:cs="Times New Roman"/>
          <w:sz w:val="28"/>
          <w:szCs w:val="28"/>
          <w:lang w:eastAsia="tr-TR"/>
        </w:rPr>
      </w:pPr>
      <w:r w:rsidRPr="00B7046F">
        <w:rPr>
          <w:rFonts w:cs="Times New Roman"/>
          <w:sz w:val="28"/>
          <w:szCs w:val="28"/>
          <w:lang w:eastAsia="tr-TR"/>
        </w:rPr>
        <w:t>Mustafa YILMAZ</w:t>
      </w:r>
    </w:p>
    <w:p w:rsidR="00790123" w:rsidRPr="00222ABA" w:rsidRDefault="00790123" w:rsidP="00790123">
      <w:pPr>
        <w:pStyle w:val="AralkYok"/>
        <w:ind w:left="6372" w:firstLine="708"/>
        <w:jc w:val="center"/>
        <w:rPr>
          <w:rFonts w:cs="Times New Roman"/>
          <w:sz w:val="28"/>
          <w:szCs w:val="28"/>
          <w:lang w:eastAsia="tr-TR"/>
        </w:rPr>
      </w:pPr>
      <w:r w:rsidRPr="00B7046F">
        <w:rPr>
          <w:rFonts w:cs="Times New Roman"/>
          <w:sz w:val="28"/>
          <w:szCs w:val="28"/>
          <w:lang w:eastAsia="tr-TR"/>
        </w:rPr>
        <w:t>Kurum Başkanı</w:t>
      </w:r>
    </w:p>
    <w:p w:rsidR="00FB4464" w:rsidRPr="00E164B2" w:rsidRDefault="00FB4464" w:rsidP="0057631C">
      <w:pPr>
        <w:pStyle w:val="AralkYok"/>
        <w:jc w:val="center"/>
        <w:rPr>
          <w:rFonts w:cs="Times New Roman"/>
          <w:b w:val="0"/>
          <w:sz w:val="28"/>
          <w:szCs w:val="28"/>
          <w:lang w:eastAsia="tr-TR"/>
        </w:rPr>
        <w:sectPr w:rsidR="00FB4464" w:rsidRPr="00E164B2" w:rsidSect="002B630F">
          <w:footerReference w:type="first" r:id="rId11"/>
          <w:pgSz w:w="11906" w:h="16838"/>
          <w:pgMar w:top="1417" w:right="1417" w:bottom="1417" w:left="1417" w:header="708" w:footer="708" w:gutter="0"/>
          <w:pgNumType w:fmt="lowerRoman" w:start="1"/>
          <w:cols w:space="708"/>
          <w:docGrid w:linePitch="360"/>
        </w:sectPr>
      </w:pPr>
    </w:p>
    <w:p w:rsidR="000A18B2" w:rsidRDefault="000A18B2" w:rsidP="000A18B2">
      <w:pPr>
        <w:pStyle w:val="AralkYok"/>
        <w:rPr>
          <w:lang w:eastAsia="tr-TR"/>
        </w:rPr>
      </w:pPr>
      <w:r w:rsidRPr="00C02708">
        <w:rPr>
          <w:lang w:eastAsia="tr-TR"/>
        </w:rPr>
        <w:lastRenderedPageBreak/>
        <w:t>Yönetici Özeti</w:t>
      </w:r>
    </w:p>
    <w:p w:rsidR="000A18B2" w:rsidRPr="00E164B2" w:rsidRDefault="000A18B2" w:rsidP="000A18B2">
      <w:pPr>
        <w:pStyle w:val="AralkYok"/>
        <w:rPr>
          <w:lang w:eastAsia="tr-TR"/>
        </w:rPr>
      </w:pPr>
    </w:p>
    <w:p w:rsidR="000A18B2" w:rsidRPr="00AC157F" w:rsidRDefault="000A18B2" w:rsidP="000A18B2">
      <w:pPr>
        <w:pStyle w:val="ListeParagraf"/>
        <w:numPr>
          <w:ilvl w:val="0"/>
          <w:numId w:val="12"/>
        </w:numPr>
        <w:rPr>
          <w:rFonts w:ascii="Times New Roman" w:hAnsi="Times New Roman" w:cs="Times New Roman"/>
          <w:b/>
          <w:sz w:val="24"/>
          <w:szCs w:val="24"/>
        </w:rPr>
      </w:pPr>
      <w:r w:rsidRPr="00AC157F">
        <w:rPr>
          <w:rFonts w:ascii="Times New Roman" w:hAnsi="Times New Roman" w:cs="Times New Roman"/>
          <w:b/>
          <w:sz w:val="24"/>
          <w:szCs w:val="24"/>
        </w:rPr>
        <w:t>Üretim</w:t>
      </w:r>
    </w:p>
    <w:p w:rsidR="000A18B2" w:rsidRPr="00E164B2" w:rsidRDefault="000A18B2" w:rsidP="000A18B2">
      <w:pPr>
        <w:jc w:val="both"/>
        <w:rPr>
          <w:rFonts w:ascii="Times New Roman" w:hAnsi="Times New Roman" w:cs="Times New Roman"/>
          <w:sz w:val="24"/>
          <w:szCs w:val="24"/>
        </w:rPr>
      </w:pPr>
      <w:r w:rsidRPr="00E164B2">
        <w:rPr>
          <w:rFonts w:ascii="Times New Roman" w:hAnsi="Times New Roman" w:cs="Times New Roman"/>
          <w:sz w:val="24"/>
          <w:szCs w:val="24"/>
        </w:rPr>
        <w:t>Yurt içinde üretim yap</w:t>
      </w:r>
      <w:r w:rsidR="002D4510">
        <w:rPr>
          <w:rFonts w:ascii="Times New Roman" w:hAnsi="Times New Roman" w:cs="Times New Roman"/>
          <w:sz w:val="24"/>
          <w:szCs w:val="24"/>
        </w:rPr>
        <w:t>an toptan satış lisansı sahibi 10</w:t>
      </w:r>
      <w:r w:rsidRPr="00E164B2">
        <w:rPr>
          <w:rFonts w:ascii="Times New Roman" w:hAnsi="Times New Roman" w:cs="Times New Roman"/>
          <w:sz w:val="24"/>
          <w:szCs w:val="24"/>
        </w:rPr>
        <w:t xml:space="preserve"> şirket tarafından 201</w:t>
      </w:r>
      <w:r w:rsidR="00F3448E">
        <w:rPr>
          <w:rFonts w:ascii="Times New Roman" w:hAnsi="Times New Roman" w:cs="Times New Roman"/>
          <w:sz w:val="24"/>
          <w:szCs w:val="24"/>
        </w:rPr>
        <w:t>8</w:t>
      </w:r>
      <w:r w:rsidR="002D4510">
        <w:rPr>
          <w:rFonts w:ascii="Times New Roman" w:hAnsi="Times New Roman" w:cs="Times New Roman"/>
          <w:sz w:val="24"/>
          <w:szCs w:val="24"/>
        </w:rPr>
        <w:t xml:space="preserve"> yılında </w:t>
      </w:r>
      <w:r w:rsidR="00F3448E">
        <w:rPr>
          <w:rFonts w:ascii="Times New Roman" w:hAnsi="Times New Roman" w:cs="Times New Roman"/>
          <w:sz w:val="24"/>
          <w:szCs w:val="24"/>
        </w:rPr>
        <w:t>428,17</w:t>
      </w:r>
      <w:r w:rsidRPr="00E164B2">
        <w:rPr>
          <w:rFonts w:ascii="Times New Roman" w:hAnsi="Times New Roman" w:cs="Times New Roman"/>
          <w:sz w:val="24"/>
          <w:szCs w:val="24"/>
        </w:rPr>
        <w:t xml:space="preserve"> milyon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doğal gaz satışa sunulmuştur. Üretimi yapılarak satışa sunulan gaz miktarı 201</w:t>
      </w:r>
      <w:r w:rsidR="00F3448E">
        <w:rPr>
          <w:rFonts w:ascii="Times New Roman" w:hAnsi="Times New Roman" w:cs="Times New Roman"/>
          <w:sz w:val="24"/>
          <w:szCs w:val="24"/>
        </w:rPr>
        <w:t>7</w:t>
      </w:r>
      <w:r>
        <w:rPr>
          <w:rFonts w:ascii="Times New Roman" w:hAnsi="Times New Roman" w:cs="Times New Roman"/>
          <w:sz w:val="24"/>
          <w:szCs w:val="24"/>
        </w:rPr>
        <w:t xml:space="preserve"> yılına göre %</w:t>
      </w:r>
      <w:r w:rsidR="00F3448E">
        <w:rPr>
          <w:rFonts w:ascii="Times New Roman" w:hAnsi="Times New Roman" w:cs="Times New Roman"/>
          <w:sz w:val="24"/>
          <w:szCs w:val="24"/>
        </w:rPr>
        <w:t xml:space="preserve"> 20,9</w:t>
      </w:r>
      <w:r w:rsidRPr="00E164B2">
        <w:rPr>
          <w:rFonts w:ascii="Times New Roman" w:hAnsi="Times New Roman" w:cs="Times New Roman"/>
          <w:sz w:val="24"/>
          <w:szCs w:val="24"/>
        </w:rPr>
        <w:t xml:space="preserve"> a</w:t>
      </w:r>
      <w:r w:rsidR="00F3448E">
        <w:rPr>
          <w:rFonts w:ascii="Times New Roman" w:hAnsi="Times New Roman" w:cs="Times New Roman"/>
          <w:sz w:val="24"/>
          <w:szCs w:val="24"/>
        </w:rPr>
        <w:t>rtmıştır</w:t>
      </w:r>
      <w:r w:rsidRPr="00E164B2">
        <w:rPr>
          <w:rFonts w:ascii="Times New Roman" w:hAnsi="Times New Roman" w:cs="Times New Roman"/>
          <w:sz w:val="24"/>
          <w:szCs w:val="24"/>
        </w:rPr>
        <w:t xml:space="preserve">.  </w:t>
      </w:r>
    </w:p>
    <w:p w:rsidR="000A18B2" w:rsidRPr="00E164B2" w:rsidRDefault="000A18B2" w:rsidP="000A18B2">
      <w:pPr>
        <w:pStyle w:val="ListeParagraf"/>
        <w:numPr>
          <w:ilvl w:val="0"/>
          <w:numId w:val="12"/>
        </w:numPr>
        <w:rPr>
          <w:rFonts w:ascii="Times New Roman" w:hAnsi="Times New Roman" w:cs="Times New Roman"/>
          <w:b/>
          <w:sz w:val="24"/>
          <w:szCs w:val="24"/>
        </w:rPr>
      </w:pPr>
      <w:r w:rsidRPr="00E164B2">
        <w:rPr>
          <w:rFonts w:ascii="Times New Roman" w:hAnsi="Times New Roman" w:cs="Times New Roman"/>
          <w:b/>
          <w:sz w:val="24"/>
          <w:szCs w:val="24"/>
        </w:rPr>
        <w:t>İthalat</w:t>
      </w:r>
    </w:p>
    <w:p w:rsidR="000A18B2" w:rsidRPr="00E164B2" w:rsidRDefault="000A18B2" w:rsidP="000A18B2">
      <w:pPr>
        <w:jc w:val="both"/>
        <w:rPr>
          <w:rFonts w:ascii="Times New Roman" w:eastAsia="Times New Roman" w:hAnsi="Times New Roman" w:cs="Times New Roman"/>
          <w:sz w:val="24"/>
          <w:szCs w:val="24"/>
        </w:rPr>
      </w:pPr>
      <w:r w:rsidRPr="00E164B2">
        <w:rPr>
          <w:rFonts w:ascii="Times New Roman" w:hAnsi="Times New Roman" w:cs="Times New Roman"/>
          <w:sz w:val="24"/>
          <w:szCs w:val="24"/>
        </w:rPr>
        <w:t>201</w:t>
      </w:r>
      <w:r w:rsidR="00E049D5">
        <w:rPr>
          <w:rFonts w:ascii="Times New Roman" w:hAnsi="Times New Roman" w:cs="Times New Roman"/>
          <w:sz w:val="24"/>
          <w:szCs w:val="24"/>
        </w:rPr>
        <w:t xml:space="preserve">8 </w:t>
      </w:r>
      <w:r>
        <w:rPr>
          <w:rFonts w:ascii="Times New Roman" w:hAnsi="Times New Roman" w:cs="Times New Roman"/>
          <w:sz w:val="24"/>
          <w:szCs w:val="24"/>
        </w:rPr>
        <w:t xml:space="preserve">yılında, </w:t>
      </w:r>
      <w:r w:rsidR="003B7642">
        <w:rPr>
          <w:rFonts w:ascii="Times New Roman" w:hAnsi="Times New Roman" w:cs="Times New Roman"/>
          <w:bCs/>
          <w:sz w:val="24"/>
          <w:szCs w:val="24"/>
        </w:rPr>
        <w:t>5</w:t>
      </w:r>
      <w:r w:rsidR="00E049D5">
        <w:rPr>
          <w:rFonts w:ascii="Times New Roman" w:hAnsi="Times New Roman" w:cs="Times New Roman"/>
          <w:bCs/>
          <w:sz w:val="24"/>
          <w:szCs w:val="24"/>
        </w:rPr>
        <w:t>0</w:t>
      </w:r>
      <w:r w:rsidR="003B7642">
        <w:rPr>
          <w:rFonts w:ascii="Times New Roman" w:hAnsi="Times New Roman" w:cs="Times New Roman"/>
          <w:bCs/>
          <w:sz w:val="24"/>
          <w:szCs w:val="24"/>
        </w:rPr>
        <w:t>.</w:t>
      </w:r>
      <w:r w:rsidR="00E049D5">
        <w:rPr>
          <w:rFonts w:ascii="Times New Roman" w:hAnsi="Times New Roman" w:cs="Times New Roman"/>
          <w:bCs/>
          <w:sz w:val="24"/>
          <w:szCs w:val="24"/>
        </w:rPr>
        <w:t>360</w:t>
      </w:r>
      <w:r w:rsidR="003B7642">
        <w:rPr>
          <w:rFonts w:ascii="Times New Roman" w:hAnsi="Times New Roman" w:cs="Times New Roman"/>
          <w:bCs/>
          <w:sz w:val="24"/>
          <w:szCs w:val="24"/>
        </w:rPr>
        <w:t>,</w:t>
      </w:r>
      <w:r w:rsidR="00E049D5">
        <w:rPr>
          <w:rFonts w:ascii="Times New Roman" w:hAnsi="Times New Roman" w:cs="Times New Roman"/>
          <w:bCs/>
          <w:sz w:val="24"/>
          <w:szCs w:val="24"/>
        </w:rPr>
        <w:t>58</w:t>
      </w:r>
      <w:r w:rsidRPr="00E164B2">
        <w:rPr>
          <w:rFonts w:ascii="Times New Roman" w:hAnsi="Times New Roman" w:cs="Times New Roman"/>
          <w:bCs/>
          <w:sz w:val="24"/>
          <w:szCs w:val="24"/>
        </w:rPr>
        <w:t xml:space="preserve"> milyon Sm</w:t>
      </w:r>
      <w:r w:rsidRPr="00E164B2">
        <w:rPr>
          <w:rFonts w:ascii="Times New Roman" w:hAnsi="Times New Roman" w:cs="Times New Roman"/>
          <w:bCs/>
          <w:sz w:val="24"/>
          <w:szCs w:val="24"/>
          <w:vertAlign w:val="superscript"/>
        </w:rPr>
        <w:t>3</w:t>
      </w:r>
      <w:r w:rsidRPr="00E164B2">
        <w:rPr>
          <w:rFonts w:ascii="Times New Roman" w:hAnsi="Times New Roman" w:cs="Times New Roman"/>
          <w:bCs/>
          <w:sz w:val="24"/>
          <w:szCs w:val="24"/>
        </w:rPr>
        <w:t xml:space="preserve"> doğal gaz ithal edilmiştir. Doğal gaz ithalatı 201</w:t>
      </w:r>
      <w:r w:rsidR="00E049D5">
        <w:rPr>
          <w:rFonts w:ascii="Times New Roman" w:hAnsi="Times New Roman" w:cs="Times New Roman"/>
          <w:bCs/>
          <w:sz w:val="24"/>
          <w:szCs w:val="24"/>
        </w:rPr>
        <w:t>7</w:t>
      </w:r>
      <w:r w:rsidRPr="00E164B2">
        <w:rPr>
          <w:rFonts w:ascii="Times New Roman" w:hAnsi="Times New Roman" w:cs="Times New Roman"/>
          <w:bCs/>
          <w:sz w:val="24"/>
          <w:szCs w:val="24"/>
        </w:rPr>
        <w:t xml:space="preserve"> yılına kıyasla %</w:t>
      </w:r>
      <w:r w:rsidR="00E049D5">
        <w:rPr>
          <w:rFonts w:ascii="Times New Roman" w:hAnsi="Times New Roman" w:cs="Times New Roman"/>
          <w:bCs/>
          <w:sz w:val="24"/>
          <w:szCs w:val="24"/>
        </w:rPr>
        <w:t>8,85</w:t>
      </w:r>
      <w:r w:rsidR="003B7642">
        <w:rPr>
          <w:rFonts w:ascii="Times New Roman" w:hAnsi="Times New Roman" w:cs="Times New Roman"/>
          <w:bCs/>
          <w:sz w:val="24"/>
          <w:szCs w:val="24"/>
        </w:rPr>
        <w:t xml:space="preserve"> oranında </w:t>
      </w:r>
      <w:r w:rsidR="00E049D5">
        <w:rPr>
          <w:rFonts w:ascii="Times New Roman" w:hAnsi="Times New Roman" w:cs="Times New Roman"/>
          <w:bCs/>
          <w:sz w:val="24"/>
          <w:szCs w:val="24"/>
        </w:rPr>
        <w:t>azalmıştır.</w:t>
      </w:r>
      <w:r w:rsidRPr="00E164B2">
        <w:rPr>
          <w:rFonts w:ascii="Times New Roman" w:eastAsia="Times New Roman" w:hAnsi="Times New Roman" w:cs="Times New Roman"/>
          <w:sz w:val="24"/>
          <w:szCs w:val="24"/>
        </w:rPr>
        <w:t xml:space="preserve"> 201</w:t>
      </w:r>
      <w:r w:rsidR="00E049D5">
        <w:rPr>
          <w:rFonts w:ascii="Times New Roman" w:eastAsia="Times New Roman" w:hAnsi="Times New Roman" w:cs="Times New Roman"/>
          <w:sz w:val="24"/>
          <w:szCs w:val="24"/>
        </w:rPr>
        <w:t>8</w:t>
      </w:r>
      <w:r w:rsidRPr="00E164B2">
        <w:rPr>
          <w:rFonts w:ascii="Times New Roman" w:eastAsia="Times New Roman" w:hAnsi="Times New Roman" w:cs="Times New Roman"/>
          <w:sz w:val="24"/>
          <w:szCs w:val="24"/>
        </w:rPr>
        <w:t xml:space="preserve"> </w:t>
      </w:r>
      <w:r w:rsidR="003B7642">
        <w:rPr>
          <w:rFonts w:ascii="Times New Roman" w:eastAsia="Times New Roman" w:hAnsi="Times New Roman" w:cs="Times New Roman"/>
          <w:sz w:val="24"/>
          <w:szCs w:val="24"/>
        </w:rPr>
        <w:t>yılında, ithalat %</w:t>
      </w:r>
      <w:r w:rsidR="00E049D5">
        <w:rPr>
          <w:rFonts w:ascii="Times New Roman" w:eastAsia="Times New Roman" w:hAnsi="Times New Roman" w:cs="Times New Roman"/>
          <w:sz w:val="24"/>
          <w:szCs w:val="24"/>
        </w:rPr>
        <w:t>46,95</w:t>
      </w:r>
      <w:r>
        <w:rPr>
          <w:rFonts w:ascii="Times New Roman" w:eastAsia="Times New Roman" w:hAnsi="Times New Roman" w:cs="Times New Roman"/>
          <w:sz w:val="24"/>
          <w:szCs w:val="24"/>
        </w:rPr>
        <w:t>’l</w:t>
      </w:r>
      <w:r w:rsidR="00E049D5">
        <w:rPr>
          <w:rFonts w:ascii="Times New Roman" w:eastAsia="Times New Roman" w:hAnsi="Times New Roman" w:cs="Times New Roman"/>
          <w:sz w:val="24"/>
          <w:szCs w:val="24"/>
        </w:rPr>
        <w:t>ik</w:t>
      </w:r>
      <w:r w:rsidRPr="00E164B2">
        <w:rPr>
          <w:rFonts w:ascii="Times New Roman" w:eastAsia="Times New Roman" w:hAnsi="Times New Roman" w:cs="Times New Roman"/>
          <w:sz w:val="24"/>
          <w:szCs w:val="24"/>
        </w:rPr>
        <w:t xml:space="preserve"> payla en fazla Rusya’dan yapılmıştır.</w:t>
      </w:r>
    </w:p>
    <w:p w:rsidR="000A18B2" w:rsidRPr="00E164B2" w:rsidRDefault="000A18B2" w:rsidP="000A18B2">
      <w:pPr>
        <w:jc w:val="both"/>
        <w:rPr>
          <w:rFonts w:ascii="Times New Roman" w:eastAsia="Times New Roman" w:hAnsi="Times New Roman" w:cs="Times New Roman"/>
          <w:sz w:val="24"/>
          <w:szCs w:val="24"/>
        </w:rPr>
      </w:pPr>
      <w:r w:rsidRPr="00E164B2">
        <w:rPr>
          <w:rFonts w:ascii="Times New Roman" w:eastAsiaTheme="majorEastAsia" w:hAnsi="Times New Roman" w:cs="Times New Roman"/>
          <w:sz w:val="24"/>
          <w:szCs w:val="24"/>
          <w:lang w:eastAsia="tr-TR"/>
        </w:rPr>
        <w:t>201</w:t>
      </w:r>
      <w:r w:rsidR="00E049D5">
        <w:rPr>
          <w:rFonts w:ascii="Times New Roman" w:eastAsiaTheme="majorEastAsia" w:hAnsi="Times New Roman" w:cs="Times New Roman"/>
          <w:sz w:val="24"/>
          <w:szCs w:val="24"/>
          <w:lang w:eastAsia="tr-TR"/>
        </w:rPr>
        <w:t>8</w:t>
      </w:r>
      <w:r>
        <w:rPr>
          <w:rFonts w:ascii="Times New Roman" w:eastAsiaTheme="majorEastAsia" w:hAnsi="Times New Roman" w:cs="Times New Roman"/>
          <w:sz w:val="24"/>
          <w:szCs w:val="24"/>
          <w:lang w:eastAsia="tr-TR"/>
        </w:rPr>
        <w:t xml:space="preserve"> yılında </w:t>
      </w:r>
      <w:r w:rsidR="00E049D5">
        <w:rPr>
          <w:rFonts w:ascii="Times New Roman" w:eastAsiaTheme="majorEastAsia" w:hAnsi="Times New Roman" w:cs="Times New Roman"/>
          <w:sz w:val="24"/>
          <w:szCs w:val="24"/>
          <w:lang w:eastAsia="tr-TR"/>
        </w:rPr>
        <w:t>11.328,45</w:t>
      </w:r>
      <w:r w:rsidR="007537EB">
        <w:rPr>
          <w:rFonts w:ascii="Times New Roman" w:eastAsiaTheme="majorEastAsia" w:hAnsi="Times New Roman" w:cs="Times New Roman"/>
          <w:sz w:val="24"/>
          <w:szCs w:val="24"/>
          <w:lang w:eastAsia="tr-TR"/>
        </w:rPr>
        <w:t xml:space="preserve"> </w:t>
      </w:r>
      <w:r w:rsidRPr="00E164B2">
        <w:rPr>
          <w:rFonts w:ascii="Times New Roman" w:eastAsiaTheme="majorEastAsia" w:hAnsi="Times New Roman" w:cs="Times New Roman"/>
          <w:sz w:val="24"/>
          <w:szCs w:val="24"/>
          <w:lang w:eastAsia="tr-TR"/>
        </w:rPr>
        <w:t>milyon Sm</w:t>
      </w:r>
      <w:r w:rsidRPr="00E164B2">
        <w:rPr>
          <w:rFonts w:ascii="Times New Roman" w:eastAsiaTheme="majorEastAsia" w:hAnsi="Times New Roman" w:cs="Times New Roman"/>
          <w:sz w:val="24"/>
          <w:szCs w:val="24"/>
          <w:vertAlign w:val="superscript"/>
          <w:lang w:eastAsia="tr-TR"/>
        </w:rPr>
        <w:t>3</w:t>
      </w:r>
      <w:r w:rsidRPr="00E164B2">
        <w:rPr>
          <w:rFonts w:ascii="Times New Roman" w:eastAsiaTheme="majorEastAsia" w:hAnsi="Times New Roman" w:cs="Times New Roman"/>
          <w:sz w:val="24"/>
          <w:szCs w:val="24"/>
          <w:lang w:eastAsia="tr-TR"/>
        </w:rPr>
        <w:t xml:space="preserve"> LNG (Uzun Dönemli ve Spot) ithalatı yapılmış olup, söz konusu miktar toplam itha</w:t>
      </w:r>
      <w:r w:rsidR="007537EB">
        <w:rPr>
          <w:rFonts w:ascii="Times New Roman" w:eastAsiaTheme="majorEastAsia" w:hAnsi="Times New Roman" w:cs="Times New Roman"/>
          <w:sz w:val="24"/>
          <w:szCs w:val="24"/>
          <w:lang w:eastAsia="tr-TR"/>
        </w:rPr>
        <w:t>latın %</w:t>
      </w:r>
      <w:r w:rsidR="00E049D5">
        <w:rPr>
          <w:rFonts w:ascii="Times New Roman" w:eastAsiaTheme="majorEastAsia" w:hAnsi="Times New Roman" w:cs="Times New Roman"/>
          <w:sz w:val="24"/>
          <w:szCs w:val="24"/>
          <w:lang w:eastAsia="tr-TR"/>
        </w:rPr>
        <w:t>22,49</w:t>
      </w:r>
      <w:r w:rsidRPr="00E164B2">
        <w:rPr>
          <w:rFonts w:ascii="Times New Roman" w:eastAsiaTheme="majorEastAsia" w:hAnsi="Times New Roman" w:cs="Times New Roman"/>
          <w:sz w:val="24"/>
          <w:szCs w:val="24"/>
          <w:lang w:eastAsia="tr-TR"/>
        </w:rPr>
        <w:t>’</w:t>
      </w:r>
      <w:r w:rsidR="00E049D5">
        <w:rPr>
          <w:rFonts w:ascii="Times New Roman" w:eastAsiaTheme="majorEastAsia" w:hAnsi="Times New Roman" w:cs="Times New Roman"/>
          <w:sz w:val="24"/>
          <w:szCs w:val="24"/>
          <w:lang w:eastAsia="tr-TR"/>
        </w:rPr>
        <w:t>udur</w:t>
      </w:r>
      <w:r w:rsidRPr="00E164B2">
        <w:rPr>
          <w:rFonts w:ascii="Times New Roman" w:eastAsiaTheme="majorEastAsia" w:hAnsi="Times New Roman" w:cs="Times New Roman"/>
          <w:sz w:val="24"/>
          <w:szCs w:val="24"/>
          <w:lang w:eastAsia="tr-TR"/>
        </w:rPr>
        <w:t>.</w:t>
      </w:r>
      <w:r w:rsidR="00E049D5">
        <w:rPr>
          <w:rFonts w:ascii="Times New Roman" w:eastAsiaTheme="majorEastAsia" w:hAnsi="Times New Roman" w:cs="Times New Roman"/>
          <w:sz w:val="24"/>
          <w:szCs w:val="24"/>
          <w:lang w:eastAsia="tr-TR"/>
        </w:rPr>
        <w:t xml:space="preserve"> </w:t>
      </w:r>
      <w:r w:rsidR="007537EB">
        <w:rPr>
          <w:rFonts w:ascii="Times New Roman" w:eastAsia="Times New Roman" w:hAnsi="Times New Roman" w:cs="Times New Roman"/>
          <w:sz w:val="24"/>
          <w:szCs w:val="24"/>
        </w:rPr>
        <w:t>Toplam LNG ithalatının %</w:t>
      </w:r>
      <w:r w:rsidR="00E049D5">
        <w:rPr>
          <w:rFonts w:ascii="Times New Roman" w:eastAsia="Times New Roman" w:hAnsi="Times New Roman" w:cs="Times New Roman"/>
          <w:sz w:val="24"/>
          <w:szCs w:val="24"/>
        </w:rPr>
        <w:t>45,37</w:t>
      </w:r>
      <w:r w:rsidR="007537EB">
        <w:rPr>
          <w:rFonts w:ascii="Times New Roman" w:eastAsia="Times New Roman" w:hAnsi="Times New Roman" w:cs="Times New Roman"/>
          <w:sz w:val="24"/>
          <w:szCs w:val="24"/>
        </w:rPr>
        <w:t>’l</w:t>
      </w:r>
      <w:r w:rsidR="00E049D5">
        <w:rPr>
          <w:rFonts w:ascii="Times New Roman" w:eastAsia="Times New Roman" w:hAnsi="Times New Roman" w:cs="Times New Roman"/>
          <w:sz w:val="24"/>
          <w:szCs w:val="24"/>
        </w:rPr>
        <w:t>i</w:t>
      </w:r>
      <w:r w:rsidRPr="0095259E">
        <w:rPr>
          <w:rFonts w:ascii="Times New Roman" w:eastAsia="Times New Roman" w:hAnsi="Times New Roman" w:cs="Times New Roman"/>
          <w:sz w:val="24"/>
          <w:szCs w:val="24"/>
        </w:rPr>
        <w:t>k bölümü Spot LNG ithalatı olup, geri kalan kısmı BOTAŞ tarafından Cezayir ve Nijerya’dan ithal edilen uzun dönem sözleşmeli ithalat miktarı oluşturmaktadır.</w:t>
      </w:r>
      <w:r w:rsidRPr="00E164B2">
        <w:rPr>
          <w:rFonts w:ascii="Times New Roman" w:eastAsia="Times New Roman" w:hAnsi="Times New Roman" w:cs="Times New Roman"/>
          <w:sz w:val="24"/>
          <w:szCs w:val="24"/>
        </w:rPr>
        <w:t xml:space="preserve"> </w:t>
      </w:r>
    </w:p>
    <w:p w:rsidR="000A18B2" w:rsidRPr="00FA13D0" w:rsidRDefault="000A18B2" w:rsidP="000A18B2">
      <w:pPr>
        <w:pStyle w:val="ListeParagraf"/>
        <w:numPr>
          <w:ilvl w:val="0"/>
          <w:numId w:val="12"/>
        </w:numPr>
        <w:rPr>
          <w:rFonts w:ascii="Times New Roman" w:hAnsi="Times New Roman" w:cs="Times New Roman"/>
          <w:b/>
          <w:sz w:val="24"/>
          <w:szCs w:val="24"/>
        </w:rPr>
      </w:pPr>
      <w:r w:rsidRPr="00FA13D0">
        <w:rPr>
          <w:rFonts w:ascii="Times New Roman" w:hAnsi="Times New Roman" w:cs="Times New Roman"/>
          <w:b/>
          <w:sz w:val="24"/>
          <w:szCs w:val="24"/>
        </w:rPr>
        <w:t>İhracat</w:t>
      </w:r>
    </w:p>
    <w:p w:rsidR="000A18B2" w:rsidRPr="00FA13D0" w:rsidRDefault="00CA4F0D" w:rsidP="000A18B2">
      <w:pPr>
        <w:jc w:val="both"/>
        <w:rPr>
          <w:rFonts w:ascii="Times New Roman" w:hAnsi="Times New Roman" w:cs="Times New Roman"/>
          <w:sz w:val="24"/>
          <w:szCs w:val="24"/>
        </w:rPr>
      </w:pPr>
      <w:r>
        <w:rPr>
          <w:rFonts w:ascii="Times New Roman" w:hAnsi="Times New Roman" w:cs="Times New Roman"/>
          <w:sz w:val="24"/>
          <w:szCs w:val="24"/>
        </w:rPr>
        <w:t>201</w:t>
      </w:r>
      <w:r w:rsidR="000417E3">
        <w:rPr>
          <w:rFonts w:ascii="Times New Roman" w:hAnsi="Times New Roman" w:cs="Times New Roman"/>
          <w:sz w:val="24"/>
          <w:szCs w:val="24"/>
        </w:rPr>
        <w:t>8</w:t>
      </w:r>
      <w:r w:rsidR="000A18B2" w:rsidRPr="00FA13D0">
        <w:rPr>
          <w:rFonts w:ascii="Times New Roman" w:hAnsi="Times New Roman" w:cs="Times New Roman"/>
          <w:sz w:val="24"/>
          <w:szCs w:val="24"/>
        </w:rPr>
        <w:t xml:space="preserve"> yılında ihracat lisansı sahibi 8 şirketten yine sadece BOTAŞ faaliyette bulunmuş olup bahse konu şi</w:t>
      </w:r>
      <w:r>
        <w:rPr>
          <w:rFonts w:ascii="Times New Roman" w:hAnsi="Times New Roman" w:cs="Times New Roman"/>
          <w:sz w:val="24"/>
          <w:szCs w:val="24"/>
        </w:rPr>
        <w:t xml:space="preserve">rket tarafından Yunanistan’a </w:t>
      </w:r>
      <w:r w:rsidR="000417E3">
        <w:rPr>
          <w:rFonts w:ascii="Times New Roman" w:hAnsi="Times New Roman" w:cs="Times New Roman"/>
          <w:sz w:val="24"/>
          <w:szCs w:val="24"/>
        </w:rPr>
        <w:t>673,28</w:t>
      </w:r>
      <w:r w:rsidR="000A18B2" w:rsidRPr="00FA13D0">
        <w:rPr>
          <w:rFonts w:ascii="Times New Roman" w:hAnsi="Times New Roman" w:cs="Times New Roman"/>
          <w:sz w:val="24"/>
          <w:szCs w:val="24"/>
        </w:rPr>
        <w:t xml:space="preserve"> milyon Sm</w:t>
      </w:r>
      <w:r w:rsidR="000A18B2" w:rsidRPr="00FA13D0">
        <w:rPr>
          <w:rFonts w:ascii="Times New Roman" w:hAnsi="Times New Roman" w:cs="Times New Roman"/>
          <w:sz w:val="24"/>
          <w:szCs w:val="24"/>
          <w:vertAlign w:val="superscript"/>
        </w:rPr>
        <w:t>3</w:t>
      </w:r>
      <w:r w:rsidR="000A18B2" w:rsidRPr="00FA13D0">
        <w:rPr>
          <w:rFonts w:ascii="Times New Roman" w:hAnsi="Times New Roman" w:cs="Times New Roman"/>
          <w:sz w:val="24"/>
          <w:szCs w:val="24"/>
        </w:rPr>
        <w:t xml:space="preserve"> doğal gaz ihraç edilmiştir.</w:t>
      </w:r>
      <w:r w:rsidR="00941FAE" w:rsidRPr="00941FAE">
        <w:rPr>
          <w:rFonts w:ascii="Times New Roman" w:hAnsi="Times New Roman" w:cs="Times New Roman"/>
          <w:bCs/>
          <w:sz w:val="24"/>
          <w:szCs w:val="24"/>
        </w:rPr>
        <w:t xml:space="preserve"> </w:t>
      </w:r>
      <w:r w:rsidR="00941FAE">
        <w:rPr>
          <w:rFonts w:ascii="Times New Roman" w:hAnsi="Times New Roman" w:cs="Times New Roman"/>
          <w:bCs/>
          <w:sz w:val="24"/>
          <w:szCs w:val="24"/>
        </w:rPr>
        <w:t>Doğal gaz ihracatı</w:t>
      </w:r>
      <w:r w:rsidR="00941FAE" w:rsidRPr="00E164B2">
        <w:rPr>
          <w:rFonts w:ascii="Times New Roman" w:hAnsi="Times New Roman" w:cs="Times New Roman"/>
          <w:bCs/>
          <w:sz w:val="24"/>
          <w:szCs w:val="24"/>
        </w:rPr>
        <w:t xml:space="preserve"> 201</w:t>
      </w:r>
      <w:r w:rsidR="000417E3">
        <w:rPr>
          <w:rFonts w:ascii="Times New Roman" w:hAnsi="Times New Roman" w:cs="Times New Roman"/>
          <w:bCs/>
          <w:sz w:val="24"/>
          <w:szCs w:val="24"/>
        </w:rPr>
        <w:t xml:space="preserve">7 </w:t>
      </w:r>
      <w:r w:rsidR="00941FAE" w:rsidRPr="00E164B2">
        <w:rPr>
          <w:rFonts w:ascii="Times New Roman" w:hAnsi="Times New Roman" w:cs="Times New Roman"/>
          <w:bCs/>
          <w:sz w:val="24"/>
          <w:szCs w:val="24"/>
        </w:rPr>
        <w:t>yılına kıyasla %</w:t>
      </w:r>
      <w:r w:rsidR="00941FAE">
        <w:rPr>
          <w:rFonts w:ascii="Times New Roman" w:hAnsi="Times New Roman" w:cs="Times New Roman"/>
          <w:bCs/>
          <w:sz w:val="24"/>
          <w:szCs w:val="24"/>
        </w:rPr>
        <w:t>6,</w:t>
      </w:r>
      <w:r w:rsidR="000417E3">
        <w:rPr>
          <w:rFonts w:ascii="Times New Roman" w:hAnsi="Times New Roman" w:cs="Times New Roman"/>
          <w:bCs/>
          <w:sz w:val="24"/>
          <w:szCs w:val="24"/>
        </w:rPr>
        <w:t>76</w:t>
      </w:r>
      <w:r w:rsidR="00941FAE">
        <w:rPr>
          <w:rFonts w:ascii="Times New Roman" w:hAnsi="Times New Roman" w:cs="Times New Roman"/>
          <w:bCs/>
          <w:sz w:val="24"/>
          <w:szCs w:val="24"/>
        </w:rPr>
        <w:t xml:space="preserve"> oranında azalmıştır</w:t>
      </w:r>
      <w:r w:rsidR="00941FAE" w:rsidRPr="00E164B2">
        <w:rPr>
          <w:rFonts w:ascii="Times New Roman" w:hAnsi="Times New Roman" w:cs="Times New Roman"/>
          <w:bCs/>
          <w:sz w:val="24"/>
          <w:szCs w:val="24"/>
        </w:rPr>
        <w:t>.</w:t>
      </w:r>
    </w:p>
    <w:p w:rsidR="000A18B2" w:rsidRDefault="000A18B2" w:rsidP="000A18B2">
      <w:pPr>
        <w:pStyle w:val="ListeParagraf"/>
        <w:numPr>
          <w:ilvl w:val="0"/>
          <w:numId w:val="12"/>
        </w:numPr>
        <w:rPr>
          <w:rFonts w:ascii="Times New Roman" w:hAnsi="Times New Roman" w:cs="Times New Roman"/>
          <w:b/>
          <w:sz w:val="24"/>
          <w:szCs w:val="24"/>
        </w:rPr>
      </w:pPr>
      <w:r w:rsidRPr="00DC47A1">
        <w:rPr>
          <w:rFonts w:ascii="Times New Roman" w:hAnsi="Times New Roman" w:cs="Times New Roman"/>
          <w:b/>
          <w:sz w:val="24"/>
          <w:szCs w:val="24"/>
        </w:rPr>
        <w:t xml:space="preserve">Depolama </w:t>
      </w:r>
    </w:p>
    <w:p w:rsidR="00790123" w:rsidRPr="00790123" w:rsidRDefault="000B125E" w:rsidP="00790123">
      <w:pPr>
        <w:jc w:val="both"/>
        <w:rPr>
          <w:rFonts w:ascii="Times New Roman" w:hAnsi="Times New Roman" w:cs="Times New Roman"/>
          <w:sz w:val="24"/>
          <w:szCs w:val="24"/>
        </w:rPr>
      </w:pPr>
      <w:r>
        <w:rPr>
          <w:rFonts w:ascii="Times New Roman" w:hAnsi="Times New Roman" w:cs="Times New Roman"/>
          <w:sz w:val="24"/>
          <w:szCs w:val="24"/>
        </w:rPr>
        <w:t>201</w:t>
      </w:r>
      <w:r w:rsidR="000417E3">
        <w:rPr>
          <w:rFonts w:ascii="Times New Roman" w:hAnsi="Times New Roman" w:cs="Times New Roman"/>
          <w:sz w:val="24"/>
          <w:szCs w:val="24"/>
        </w:rPr>
        <w:t>8</w:t>
      </w:r>
      <w:r>
        <w:rPr>
          <w:rFonts w:ascii="Times New Roman" w:hAnsi="Times New Roman" w:cs="Times New Roman"/>
          <w:sz w:val="24"/>
          <w:szCs w:val="24"/>
        </w:rPr>
        <w:t xml:space="preserve"> yılı sonu itibariyle</w:t>
      </w:r>
      <w:r w:rsidR="00790123" w:rsidRPr="00790123">
        <w:rPr>
          <w:rFonts w:ascii="Times New Roman" w:hAnsi="Times New Roman" w:cs="Times New Roman"/>
          <w:sz w:val="24"/>
          <w:szCs w:val="24"/>
        </w:rPr>
        <w:t xml:space="preserve">; lisansa kayıtlı fiili yeraltı depolama </w:t>
      </w:r>
      <w:r w:rsidR="00790123" w:rsidRPr="00DD6A1F">
        <w:rPr>
          <w:rFonts w:ascii="Times New Roman" w:hAnsi="Times New Roman" w:cs="Times New Roman"/>
          <w:color w:val="000000" w:themeColor="text1"/>
          <w:sz w:val="24"/>
          <w:szCs w:val="24"/>
        </w:rPr>
        <w:t xml:space="preserve">kapasitesi </w:t>
      </w:r>
      <w:r w:rsidR="00DD6A1F">
        <w:rPr>
          <w:rFonts w:ascii="Times New Roman" w:hAnsi="Times New Roman" w:cs="Times New Roman"/>
          <w:color w:val="000000" w:themeColor="text1"/>
          <w:sz w:val="24"/>
          <w:szCs w:val="24"/>
        </w:rPr>
        <w:t>3,</w:t>
      </w:r>
      <w:r w:rsidR="00DD6A1F" w:rsidRPr="00DD6A1F">
        <w:rPr>
          <w:rFonts w:ascii="Times New Roman" w:hAnsi="Times New Roman" w:cs="Times New Roman"/>
          <w:color w:val="000000" w:themeColor="text1"/>
          <w:sz w:val="24"/>
          <w:szCs w:val="24"/>
        </w:rPr>
        <w:t>391</w:t>
      </w:r>
      <w:r w:rsidR="00801CD6" w:rsidRPr="00DD6A1F">
        <w:rPr>
          <w:rFonts w:ascii="Times New Roman" w:hAnsi="Times New Roman" w:cs="Times New Roman"/>
          <w:color w:val="000000" w:themeColor="text1"/>
          <w:sz w:val="24"/>
          <w:szCs w:val="24"/>
        </w:rPr>
        <w:t xml:space="preserve"> </w:t>
      </w:r>
      <w:r w:rsidR="00790123" w:rsidRPr="00DD6A1F">
        <w:rPr>
          <w:rFonts w:ascii="Times New Roman" w:hAnsi="Times New Roman" w:cs="Times New Roman"/>
          <w:color w:val="000000" w:themeColor="text1"/>
          <w:sz w:val="24"/>
          <w:szCs w:val="24"/>
        </w:rPr>
        <w:t xml:space="preserve">milyar </w:t>
      </w:r>
      <w:r w:rsidR="00790123" w:rsidRPr="00790123">
        <w:rPr>
          <w:rFonts w:ascii="Times New Roman" w:hAnsi="Times New Roman" w:cs="Times New Roman"/>
          <w:sz w:val="24"/>
          <w:szCs w:val="24"/>
        </w:rPr>
        <w:t>m</w:t>
      </w:r>
      <w:r w:rsidR="00790123" w:rsidRPr="006E720D">
        <w:rPr>
          <w:rFonts w:ascii="Times New Roman" w:hAnsi="Times New Roman" w:cs="Times New Roman"/>
          <w:sz w:val="24"/>
          <w:szCs w:val="24"/>
          <w:vertAlign w:val="superscript"/>
        </w:rPr>
        <w:t>3</w:t>
      </w:r>
      <w:r w:rsidR="00790123" w:rsidRPr="00790123">
        <w:rPr>
          <w:rFonts w:ascii="Times New Roman" w:hAnsi="Times New Roman" w:cs="Times New Roman"/>
          <w:sz w:val="24"/>
          <w:szCs w:val="24"/>
        </w:rPr>
        <w:t>, lisansa kayıtlı fiili LNG depolama kapasitesi</w:t>
      </w:r>
      <w:r w:rsidR="00DD6A1F">
        <w:rPr>
          <w:rFonts w:ascii="Times New Roman" w:hAnsi="Times New Roman" w:cs="Times New Roman"/>
          <w:sz w:val="24"/>
          <w:szCs w:val="24"/>
        </w:rPr>
        <w:t xml:space="preserve"> </w:t>
      </w:r>
      <w:r w:rsidR="00527F4F">
        <w:rPr>
          <w:rFonts w:ascii="Times New Roman" w:hAnsi="Times New Roman" w:cs="Times New Roman"/>
          <w:sz w:val="24"/>
          <w:szCs w:val="24"/>
        </w:rPr>
        <w:t>0,943 milyon</w:t>
      </w:r>
      <w:r w:rsidR="005C1E39">
        <w:rPr>
          <w:rFonts w:ascii="Times New Roman" w:hAnsi="Times New Roman" w:cs="Times New Roman"/>
          <w:color w:val="FF0000"/>
          <w:sz w:val="24"/>
          <w:szCs w:val="24"/>
        </w:rPr>
        <w:t xml:space="preserve"> </w:t>
      </w:r>
      <w:r w:rsidR="00790123" w:rsidRPr="00790123">
        <w:rPr>
          <w:rFonts w:ascii="Times New Roman" w:hAnsi="Times New Roman" w:cs="Times New Roman"/>
          <w:sz w:val="24"/>
          <w:szCs w:val="24"/>
        </w:rPr>
        <w:t>m</w:t>
      </w:r>
      <w:r w:rsidR="00790123" w:rsidRPr="006E720D">
        <w:rPr>
          <w:rFonts w:ascii="Times New Roman" w:hAnsi="Times New Roman" w:cs="Times New Roman"/>
          <w:sz w:val="24"/>
          <w:szCs w:val="24"/>
          <w:vertAlign w:val="superscript"/>
        </w:rPr>
        <w:t>3</w:t>
      </w:r>
      <w:r w:rsidR="00790123" w:rsidRPr="00790123">
        <w:rPr>
          <w:rFonts w:ascii="Times New Roman" w:hAnsi="Times New Roman" w:cs="Times New Roman"/>
          <w:sz w:val="24"/>
          <w:szCs w:val="24"/>
        </w:rPr>
        <w:t xml:space="preserve"> LNG olarak gerçekleş</w:t>
      </w:r>
      <w:r w:rsidR="00790123" w:rsidRPr="00111853">
        <w:rPr>
          <w:rFonts w:ascii="Times New Roman" w:hAnsi="Times New Roman" w:cs="Times New Roman"/>
          <w:sz w:val="24"/>
          <w:szCs w:val="24"/>
        </w:rPr>
        <w:t xml:space="preserve">miştir. </w:t>
      </w:r>
      <w:r w:rsidR="00111853" w:rsidRPr="00111853">
        <w:rPr>
          <w:rFonts w:ascii="Times New Roman" w:hAnsi="Times New Roman" w:cs="Times New Roman"/>
          <w:sz w:val="24"/>
          <w:szCs w:val="24"/>
        </w:rPr>
        <w:t>2017</w:t>
      </w:r>
      <w:r w:rsidR="00790123" w:rsidRPr="00111853">
        <w:rPr>
          <w:rFonts w:ascii="Times New Roman" w:hAnsi="Times New Roman" w:cs="Times New Roman"/>
          <w:sz w:val="24"/>
          <w:szCs w:val="24"/>
        </w:rPr>
        <w:t xml:space="preserve"> yılına kıyasla fiili yeraltı depolama kapasitesinde yaklaşık % </w:t>
      </w:r>
      <w:r w:rsidR="00DD6A1F">
        <w:rPr>
          <w:rFonts w:ascii="Times New Roman" w:hAnsi="Times New Roman" w:cs="Times New Roman"/>
          <w:sz w:val="24"/>
          <w:szCs w:val="24"/>
        </w:rPr>
        <w:t xml:space="preserve">6,27 </w:t>
      </w:r>
      <w:r w:rsidR="00790123" w:rsidRPr="00111853">
        <w:rPr>
          <w:rFonts w:ascii="Times New Roman" w:hAnsi="Times New Roman" w:cs="Times New Roman"/>
          <w:sz w:val="24"/>
          <w:szCs w:val="24"/>
        </w:rPr>
        <w:t>oranında artış olmuştur.</w:t>
      </w:r>
      <w:r w:rsidR="00790123" w:rsidRPr="00790123">
        <w:rPr>
          <w:rFonts w:ascii="Times New Roman" w:hAnsi="Times New Roman" w:cs="Times New Roman"/>
          <w:sz w:val="24"/>
          <w:szCs w:val="24"/>
        </w:rPr>
        <w:t xml:space="preserve"> </w:t>
      </w:r>
    </w:p>
    <w:p w:rsidR="000A18B2" w:rsidRPr="00DC47A1" w:rsidRDefault="000A18B2" w:rsidP="000A18B2">
      <w:pPr>
        <w:pStyle w:val="ListeParagraf"/>
        <w:numPr>
          <w:ilvl w:val="0"/>
          <w:numId w:val="12"/>
        </w:numPr>
        <w:rPr>
          <w:rFonts w:ascii="Times New Roman" w:hAnsi="Times New Roman" w:cs="Times New Roman"/>
          <w:b/>
          <w:sz w:val="24"/>
          <w:szCs w:val="24"/>
        </w:rPr>
      </w:pPr>
      <w:r w:rsidRPr="00DC47A1">
        <w:rPr>
          <w:rFonts w:ascii="Times New Roman" w:hAnsi="Times New Roman" w:cs="Times New Roman"/>
          <w:b/>
          <w:sz w:val="24"/>
          <w:szCs w:val="24"/>
        </w:rPr>
        <w:t>Tüketim</w:t>
      </w:r>
    </w:p>
    <w:p w:rsidR="00B7517F" w:rsidRPr="00007B4D" w:rsidRDefault="00B7517F" w:rsidP="00DD6A1F">
      <w:pPr>
        <w:jc w:val="both"/>
      </w:pPr>
      <w:r w:rsidRPr="003266F2">
        <w:rPr>
          <w:rFonts w:ascii="Times New Roman" w:hAnsi="Times New Roman" w:cs="Times New Roman"/>
          <w:sz w:val="24"/>
          <w:szCs w:val="24"/>
        </w:rPr>
        <w:t xml:space="preserve">18/01/2018 tarih ve  7649-1 sayılı Kurul </w:t>
      </w:r>
      <w:r w:rsidRPr="00F54B84">
        <w:rPr>
          <w:rFonts w:ascii="Times New Roman" w:hAnsi="Times New Roman" w:cs="Times New Roman"/>
          <w:sz w:val="24"/>
          <w:szCs w:val="24"/>
        </w:rPr>
        <w:t>Kararı ile 54.523.999.692 Sm</w:t>
      </w:r>
      <w:r w:rsidRPr="00F54B84">
        <w:rPr>
          <w:rFonts w:ascii="Times New Roman" w:hAnsi="Times New Roman" w:cs="Times New Roman"/>
          <w:sz w:val="24"/>
          <w:szCs w:val="24"/>
          <w:vertAlign w:val="superscript"/>
        </w:rPr>
        <w:t>3</w:t>
      </w:r>
      <w:r w:rsidRPr="00F54B84">
        <w:rPr>
          <w:rFonts w:ascii="Times New Roman" w:hAnsi="Times New Roman" w:cs="Times New Roman"/>
          <w:sz w:val="24"/>
          <w:szCs w:val="24"/>
        </w:rPr>
        <w:t xml:space="preserve"> olarak tahmin edilen 2018 yılı ulusal doğal gaz tüketim miktarı %9,5 sapmayla,</w:t>
      </w:r>
      <w:r w:rsidRPr="006F2602">
        <w:rPr>
          <w:rFonts w:ascii="Times New Roman" w:hAnsi="Times New Roman" w:cs="Times New Roman"/>
          <w:sz w:val="24"/>
          <w:szCs w:val="24"/>
        </w:rPr>
        <w:t xml:space="preserve"> </w:t>
      </w:r>
      <w:r>
        <w:rPr>
          <w:rFonts w:ascii="Times New Roman" w:hAnsi="Times New Roman" w:cs="Times New Roman"/>
          <w:sz w:val="24"/>
          <w:szCs w:val="24"/>
        </w:rPr>
        <w:t>49.328.933.112,03</w:t>
      </w:r>
      <w:r w:rsidRPr="006F2602">
        <w:rPr>
          <w:rFonts w:ascii="Times New Roman" w:hAnsi="Times New Roman" w:cs="Times New Roman"/>
          <w:sz w:val="24"/>
          <w:szCs w:val="24"/>
        </w:rPr>
        <w:t xml:space="preserve"> Sm</w:t>
      </w:r>
      <w:r w:rsidRPr="00596D6E">
        <w:rPr>
          <w:rFonts w:ascii="Times New Roman" w:hAnsi="Times New Roman" w:cs="Times New Roman"/>
          <w:sz w:val="24"/>
          <w:szCs w:val="24"/>
          <w:vertAlign w:val="superscript"/>
        </w:rPr>
        <w:t>3</w:t>
      </w:r>
      <w:r w:rsidRPr="006F2602">
        <w:rPr>
          <w:rFonts w:ascii="Times New Roman" w:hAnsi="Times New Roman" w:cs="Times New Roman"/>
          <w:sz w:val="24"/>
          <w:szCs w:val="24"/>
        </w:rPr>
        <w:t xml:space="preserve"> olarak gerçekleşmiştir.</w:t>
      </w:r>
    </w:p>
    <w:p w:rsidR="00B7517F" w:rsidRPr="0066680D" w:rsidRDefault="00B7517F" w:rsidP="00B7517F">
      <w:pPr>
        <w:jc w:val="both"/>
        <w:rPr>
          <w:rFonts w:ascii="Times New Roman" w:hAnsi="Times New Roman" w:cs="Times New Roman"/>
          <w:sz w:val="24"/>
          <w:szCs w:val="24"/>
        </w:rPr>
      </w:pPr>
      <w:r w:rsidRPr="00007B4D">
        <w:rPr>
          <w:rFonts w:ascii="Times New Roman" w:eastAsia="Times New Roman" w:hAnsi="Times New Roman" w:cs="Times New Roman"/>
          <w:color w:val="000000"/>
          <w:sz w:val="24"/>
          <w:szCs w:val="24"/>
          <w:lang w:eastAsia="tr-TR"/>
        </w:rPr>
        <w:t xml:space="preserve">2018 yılında, </w:t>
      </w:r>
      <w:r w:rsidRPr="00007B4D">
        <w:rPr>
          <w:rFonts w:ascii="Times New Roman" w:hAnsi="Times New Roman" w:cs="Times New Roman"/>
          <w:sz w:val="24"/>
          <w:szCs w:val="24"/>
        </w:rPr>
        <w:t>600,13 milyon Sm</w:t>
      </w:r>
      <w:r w:rsidRPr="00007B4D">
        <w:rPr>
          <w:rFonts w:ascii="Times New Roman" w:hAnsi="Times New Roman" w:cs="Times New Roman"/>
          <w:sz w:val="24"/>
          <w:szCs w:val="24"/>
          <w:vertAlign w:val="superscript"/>
        </w:rPr>
        <w:t>3</w:t>
      </w:r>
      <w:r w:rsidRPr="00007B4D">
        <w:rPr>
          <w:rFonts w:ascii="Times New Roman" w:hAnsi="Times New Roman" w:cs="Times New Roman"/>
          <w:sz w:val="24"/>
          <w:szCs w:val="24"/>
        </w:rPr>
        <w:t xml:space="preserve"> </w:t>
      </w:r>
      <w:r w:rsidRPr="00007B4D">
        <w:rPr>
          <w:rFonts w:ascii="Times New Roman" w:eastAsia="Times New Roman" w:hAnsi="Times New Roman" w:cs="Times New Roman"/>
          <w:color w:val="000000"/>
          <w:sz w:val="24"/>
          <w:szCs w:val="24"/>
          <w:lang w:eastAsia="tr-TR"/>
        </w:rPr>
        <w:t>LNG, ulusal iletim şebekesi kullanılmadan doğrudan tüketiciler tarafından tüketilmiştir.</w:t>
      </w:r>
      <w:r w:rsidRPr="00007B4D">
        <w:rPr>
          <w:rFonts w:ascii="Times New Roman" w:hAnsi="Times New Roman" w:cs="Times New Roman"/>
          <w:sz w:val="24"/>
          <w:szCs w:val="24"/>
        </w:rPr>
        <w:t xml:space="preserve"> Söz konusu miktarın</w:t>
      </w:r>
      <w:r w:rsidRPr="00007B4D">
        <w:rPr>
          <w:rFonts w:ascii="Times New Roman" w:eastAsia="Times New Roman" w:hAnsi="Times New Roman" w:cs="Times New Roman"/>
          <w:color w:val="000000"/>
          <w:sz w:val="24"/>
          <w:szCs w:val="24"/>
          <w:lang w:eastAsia="tr-TR"/>
        </w:rPr>
        <w:t xml:space="preserve"> toplam ulusal doğal gaz tüketimi içindeki payı</w:t>
      </w:r>
      <w:r w:rsidRPr="00007B4D">
        <w:rPr>
          <w:rFonts w:ascii="Times New Roman" w:hAnsi="Times New Roman" w:cs="Times New Roman"/>
          <w:sz w:val="24"/>
          <w:szCs w:val="24"/>
        </w:rPr>
        <w:t xml:space="preserve"> % 1,21 olarak hesaplanmıştır.</w:t>
      </w:r>
      <w:r w:rsidRPr="0066680D">
        <w:rPr>
          <w:rFonts w:ascii="Times New Roman" w:hAnsi="Times New Roman" w:cs="Times New Roman"/>
          <w:sz w:val="24"/>
          <w:szCs w:val="24"/>
        </w:rPr>
        <w:t xml:space="preserve"> </w:t>
      </w:r>
    </w:p>
    <w:p w:rsidR="0066680D" w:rsidRPr="0066680D" w:rsidRDefault="0066680D" w:rsidP="0066680D">
      <w:pPr>
        <w:pStyle w:val="ListeParagraf"/>
        <w:numPr>
          <w:ilvl w:val="0"/>
          <w:numId w:val="15"/>
        </w:numPr>
        <w:spacing w:line="256" w:lineRule="auto"/>
        <w:rPr>
          <w:rFonts w:ascii="Times New Roman" w:hAnsi="Times New Roman" w:cs="Times New Roman"/>
          <w:b/>
          <w:sz w:val="24"/>
          <w:szCs w:val="24"/>
        </w:rPr>
      </w:pPr>
      <w:r w:rsidRPr="0066680D">
        <w:rPr>
          <w:rFonts w:ascii="Times New Roman" w:hAnsi="Times New Roman" w:cs="Times New Roman"/>
          <w:b/>
          <w:sz w:val="24"/>
          <w:szCs w:val="24"/>
        </w:rPr>
        <w:t>Şehir İçi Doğal Gaz Dağıtımı</w:t>
      </w:r>
    </w:p>
    <w:p w:rsidR="00C02708" w:rsidRPr="00C02708" w:rsidRDefault="00C02708" w:rsidP="00C02708">
      <w:pPr>
        <w:jc w:val="both"/>
        <w:rPr>
          <w:rFonts w:ascii="Times New Roman" w:hAnsi="Times New Roman" w:cs="Times New Roman"/>
          <w:sz w:val="24"/>
          <w:szCs w:val="24"/>
        </w:rPr>
      </w:pPr>
      <w:r w:rsidRPr="00C02708">
        <w:rPr>
          <w:rFonts w:ascii="Times New Roman" w:hAnsi="Times New Roman" w:cs="Times New Roman"/>
          <w:sz w:val="24"/>
          <w:szCs w:val="24"/>
        </w:rPr>
        <w:t>2018 sonu itibariyle inşa edilen toplam çelik boru hattı uzunluğu  bir önceki yıla göre %9,41 artarak yaklaşık 13.486 km’ye ayrıca polietilen boru hatlarının uzunluğu(Servis hattı uzunluğu hariç)’ da bir önceki yıla göre %10,63 artarak yaklaşık 90.140 km’ye ulaşmıştır.</w:t>
      </w:r>
    </w:p>
    <w:p w:rsidR="00C02708" w:rsidRPr="00C02708" w:rsidRDefault="00C02708" w:rsidP="00C02708">
      <w:pPr>
        <w:jc w:val="both"/>
        <w:rPr>
          <w:rFonts w:ascii="Times New Roman" w:hAnsi="Times New Roman" w:cs="Times New Roman"/>
          <w:bCs/>
          <w:sz w:val="24"/>
          <w:szCs w:val="24"/>
        </w:rPr>
      </w:pPr>
      <w:r w:rsidRPr="00C02708">
        <w:rPr>
          <w:rFonts w:ascii="Times New Roman" w:hAnsi="Times New Roman" w:cs="Times New Roman"/>
          <w:bCs/>
          <w:sz w:val="24"/>
          <w:szCs w:val="24"/>
        </w:rPr>
        <w:t xml:space="preserve">2018 yılı sonu itibariyle doğal gaz dağıtım lisansı sahibi şirketlerin doğal gaz hizmeti götürdüğü toplam abone sayısı bir önceki yıla göre </w:t>
      </w:r>
      <w:r w:rsidRPr="00C02708">
        <w:rPr>
          <w:rFonts w:ascii="Times New Roman" w:hAnsi="Times New Roman" w:cs="Times New Roman"/>
          <w:sz w:val="24"/>
          <w:szCs w:val="24"/>
        </w:rPr>
        <w:t>%8,71 artarak 14.755.011’e</w:t>
      </w:r>
      <w:r w:rsidRPr="00C02708">
        <w:rPr>
          <w:rFonts w:ascii="Times New Roman" w:hAnsi="Times New Roman" w:cs="Times New Roman"/>
          <w:bCs/>
          <w:sz w:val="24"/>
          <w:szCs w:val="24"/>
        </w:rPr>
        <w:t xml:space="preserve">; serbest tüketici sayısı ise </w:t>
      </w:r>
      <w:r w:rsidRPr="00C02708">
        <w:rPr>
          <w:rFonts w:ascii="Times New Roman" w:hAnsi="Times New Roman" w:cs="Times New Roman"/>
          <w:sz w:val="24"/>
          <w:szCs w:val="24"/>
        </w:rPr>
        <w:t>%8,94 artarak 601.348</w:t>
      </w:r>
      <w:r w:rsidRPr="00C02708">
        <w:rPr>
          <w:rFonts w:ascii="Times New Roman" w:hAnsi="Times New Roman" w:cs="Times New Roman"/>
          <w:bCs/>
          <w:sz w:val="24"/>
          <w:szCs w:val="24"/>
        </w:rPr>
        <w:t>’e ulaşmıştır.</w:t>
      </w:r>
    </w:p>
    <w:p w:rsidR="00C02708" w:rsidRPr="00C02708" w:rsidRDefault="00C02708" w:rsidP="00C02708">
      <w:pPr>
        <w:jc w:val="both"/>
        <w:rPr>
          <w:rFonts w:ascii="Times New Roman" w:hAnsi="Times New Roman" w:cs="Times New Roman"/>
          <w:bCs/>
          <w:sz w:val="24"/>
          <w:szCs w:val="24"/>
        </w:rPr>
      </w:pPr>
      <w:r w:rsidRPr="00C02708">
        <w:rPr>
          <w:rFonts w:ascii="Times New Roman" w:hAnsi="Times New Roman" w:cs="Times New Roman"/>
          <w:bCs/>
          <w:sz w:val="24"/>
          <w:szCs w:val="24"/>
        </w:rPr>
        <w:t xml:space="preserve">2018 yılı doğal gaz dağıtım lisansı sahibi şirketlerin abone statüsündeki müşterilerinin doğal gaz tüketimi bir önceki yıla göre  %7,96 azalarak 12.039,58 milyon </w:t>
      </w:r>
      <w:r w:rsidRPr="00C02708">
        <w:rPr>
          <w:rFonts w:ascii="Times New Roman" w:hAnsi="Times New Roman" w:cs="Times New Roman"/>
          <w:sz w:val="24"/>
          <w:szCs w:val="24"/>
        </w:rPr>
        <w:t>Sm</w:t>
      </w:r>
      <w:r w:rsidRPr="00C02708">
        <w:rPr>
          <w:rFonts w:ascii="Times New Roman" w:hAnsi="Times New Roman" w:cs="Times New Roman"/>
          <w:sz w:val="24"/>
          <w:szCs w:val="24"/>
          <w:vertAlign w:val="superscript"/>
        </w:rPr>
        <w:t>3</w:t>
      </w:r>
      <w:r w:rsidRPr="00C02708">
        <w:rPr>
          <w:rFonts w:ascii="Times New Roman" w:hAnsi="Times New Roman" w:cs="Times New Roman"/>
          <w:sz w:val="24"/>
          <w:szCs w:val="24"/>
        </w:rPr>
        <w:t xml:space="preserve">’e; serbest tüketici </w:t>
      </w:r>
      <w:r w:rsidRPr="00C02708">
        <w:rPr>
          <w:rFonts w:ascii="Times New Roman" w:hAnsi="Times New Roman" w:cs="Times New Roman"/>
          <w:sz w:val="24"/>
          <w:szCs w:val="24"/>
        </w:rPr>
        <w:lastRenderedPageBreak/>
        <w:t xml:space="preserve">statüsündeki müşterilerinin doğal gaz tüketimi ise bir önceki yıla oranla %19,45 artarak 9.781, 63 milyon </w:t>
      </w:r>
      <w:r w:rsidRPr="00C02708">
        <w:rPr>
          <w:rFonts w:ascii="Times New Roman" w:hAnsi="Times New Roman" w:cs="Times New Roman"/>
          <w:bCs/>
          <w:sz w:val="24"/>
          <w:szCs w:val="24"/>
        </w:rPr>
        <w:t xml:space="preserve">milyon </w:t>
      </w:r>
      <w:r w:rsidRPr="00C02708">
        <w:rPr>
          <w:rFonts w:ascii="Times New Roman" w:hAnsi="Times New Roman" w:cs="Times New Roman"/>
          <w:sz w:val="24"/>
          <w:szCs w:val="24"/>
        </w:rPr>
        <w:t>Sm</w:t>
      </w:r>
      <w:r w:rsidRPr="00C02708">
        <w:rPr>
          <w:rFonts w:ascii="Times New Roman" w:hAnsi="Times New Roman" w:cs="Times New Roman"/>
          <w:sz w:val="24"/>
          <w:szCs w:val="24"/>
          <w:vertAlign w:val="superscript"/>
        </w:rPr>
        <w:t>3</w:t>
      </w:r>
      <w:r w:rsidRPr="00C02708">
        <w:rPr>
          <w:rFonts w:ascii="Times New Roman" w:hAnsi="Times New Roman" w:cs="Times New Roman"/>
          <w:sz w:val="24"/>
          <w:szCs w:val="24"/>
        </w:rPr>
        <w:t>’e ulaşmıştır.</w:t>
      </w:r>
      <w:r w:rsidRPr="00C02708">
        <w:rPr>
          <w:rFonts w:ascii="Times New Roman" w:hAnsi="Times New Roman" w:cs="Times New Roman"/>
          <w:sz w:val="24"/>
          <w:szCs w:val="24"/>
          <w:vertAlign w:val="superscript"/>
        </w:rPr>
        <w:t xml:space="preserve"> </w:t>
      </w:r>
    </w:p>
    <w:p w:rsidR="004A3C20" w:rsidRDefault="004A3C20" w:rsidP="0066680D">
      <w:pPr>
        <w:jc w:val="both"/>
        <w:rPr>
          <w:rFonts w:ascii="Times New Roman" w:hAnsi="Times New Roman" w:cs="Times New Roman"/>
          <w:bCs/>
          <w:sz w:val="24"/>
          <w:szCs w:val="24"/>
        </w:rPr>
      </w:pPr>
    </w:p>
    <w:p w:rsidR="004A3C20" w:rsidRPr="004A3C20" w:rsidRDefault="004A3C20" w:rsidP="004A3C20">
      <w:pPr>
        <w:spacing w:after="0" w:line="276" w:lineRule="auto"/>
        <w:jc w:val="center"/>
        <w:rPr>
          <w:rFonts w:ascii="Times New Roman" w:eastAsia="Times New Roman" w:hAnsi="Times New Roman" w:cs="Times New Roman"/>
          <w:b/>
          <w:color w:val="000000"/>
          <w:sz w:val="24"/>
          <w:szCs w:val="24"/>
          <w:lang w:eastAsia="tr-TR"/>
        </w:rPr>
      </w:pPr>
      <w:r w:rsidRPr="00EE2BD4">
        <w:rPr>
          <w:rFonts w:ascii="Times New Roman" w:hAnsi="Times New Roman" w:cs="Times New Roman"/>
          <w:b/>
          <w:sz w:val="24"/>
          <w:szCs w:val="24"/>
        </w:rPr>
        <w:t>201</w:t>
      </w:r>
      <w:r w:rsidR="00EC2E8F" w:rsidRPr="00EE2BD4">
        <w:rPr>
          <w:rFonts w:ascii="Times New Roman" w:hAnsi="Times New Roman" w:cs="Times New Roman"/>
          <w:b/>
          <w:sz w:val="24"/>
          <w:szCs w:val="24"/>
        </w:rPr>
        <w:t xml:space="preserve">8 </w:t>
      </w:r>
      <w:r w:rsidR="00790123" w:rsidRPr="00EE2BD4">
        <w:rPr>
          <w:rFonts w:ascii="Times New Roman" w:hAnsi="Times New Roman" w:cs="Times New Roman"/>
          <w:b/>
          <w:sz w:val="24"/>
          <w:szCs w:val="24"/>
        </w:rPr>
        <w:t>Yıl</w:t>
      </w:r>
      <w:r w:rsidR="00EE2BD4" w:rsidRPr="00EE2BD4">
        <w:rPr>
          <w:rFonts w:ascii="Times New Roman" w:hAnsi="Times New Roman" w:cs="Times New Roman"/>
          <w:b/>
          <w:sz w:val="24"/>
          <w:szCs w:val="24"/>
        </w:rPr>
        <w:t>ı</w:t>
      </w:r>
      <w:r w:rsidR="00790123" w:rsidRPr="00EE2BD4">
        <w:rPr>
          <w:rFonts w:ascii="Times New Roman" w:hAnsi="Times New Roman" w:cs="Times New Roman"/>
          <w:b/>
          <w:sz w:val="24"/>
          <w:szCs w:val="24"/>
        </w:rPr>
        <w:t xml:space="preserve"> </w:t>
      </w:r>
      <w:r w:rsidR="00EE2BD4" w:rsidRPr="00EE2BD4">
        <w:rPr>
          <w:rFonts w:ascii="Times New Roman" w:hAnsi="Times New Roman" w:cs="Times New Roman"/>
          <w:b/>
          <w:sz w:val="24"/>
          <w:szCs w:val="24"/>
        </w:rPr>
        <w:t>Boyunca</w:t>
      </w:r>
      <w:r w:rsidRPr="00EE2BD4">
        <w:rPr>
          <w:rFonts w:ascii="Times New Roman" w:hAnsi="Times New Roman" w:cs="Times New Roman"/>
          <w:b/>
          <w:sz w:val="24"/>
          <w:szCs w:val="24"/>
        </w:rPr>
        <w:t xml:space="preserve"> Lisans Türüne Göre </w:t>
      </w:r>
      <w:r w:rsidR="00F95BE3" w:rsidRPr="00EE2BD4">
        <w:rPr>
          <w:rFonts w:ascii="Times New Roman" w:hAnsi="Times New Roman" w:cs="Times New Roman"/>
          <w:b/>
          <w:sz w:val="24"/>
          <w:szCs w:val="24"/>
        </w:rPr>
        <w:t xml:space="preserve">Doğal Gaz Piyasasında Yer Alan </w:t>
      </w:r>
      <w:r w:rsidRPr="00EE2BD4">
        <w:rPr>
          <w:rFonts w:ascii="Times New Roman" w:hAnsi="Times New Roman" w:cs="Times New Roman"/>
          <w:b/>
          <w:sz w:val="24"/>
          <w:szCs w:val="24"/>
        </w:rPr>
        <w:t>Lisans Sayılarının Dağılımı</w:t>
      </w:r>
      <w:r>
        <w:rPr>
          <w:rFonts w:ascii="Times New Roman" w:hAnsi="Times New Roman" w:cs="Times New Roman"/>
          <w:b/>
          <w:sz w:val="24"/>
          <w:szCs w:val="24"/>
        </w:rPr>
        <w:t xml:space="preserve"> </w:t>
      </w:r>
    </w:p>
    <w:tbl>
      <w:tblPr>
        <w:tblW w:w="7200" w:type="dxa"/>
        <w:jc w:val="center"/>
        <w:tblCellMar>
          <w:left w:w="70" w:type="dxa"/>
          <w:right w:w="70" w:type="dxa"/>
        </w:tblCellMar>
        <w:tblLook w:val="04A0"/>
      </w:tblPr>
      <w:tblGrid>
        <w:gridCol w:w="2720"/>
        <w:gridCol w:w="2220"/>
        <w:gridCol w:w="2260"/>
      </w:tblGrid>
      <w:tr w:rsidR="00EE2BD4" w:rsidRPr="00EE2BD4" w:rsidTr="00EE2BD4">
        <w:trPr>
          <w:trHeight w:val="645"/>
          <w:jc w:val="center"/>
        </w:trPr>
        <w:tc>
          <w:tcPr>
            <w:tcW w:w="2720"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EE2BD4" w:rsidRPr="00EE2BD4" w:rsidRDefault="00EE2BD4" w:rsidP="00EE2BD4">
            <w:pPr>
              <w:spacing w:after="0" w:line="240" w:lineRule="auto"/>
              <w:jc w:val="both"/>
              <w:rPr>
                <w:rFonts w:ascii="Times New Roman" w:eastAsia="Times New Roman" w:hAnsi="Times New Roman" w:cs="Times New Roman"/>
                <w:b/>
                <w:bCs/>
                <w:color w:val="FFFFFF"/>
                <w:sz w:val="24"/>
                <w:szCs w:val="24"/>
                <w:lang w:eastAsia="tr-TR"/>
              </w:rPr>
            </w:pPr>
            <w:r w:rsidRPr="00EE2BD4">
              <w:rPr>
                <w:rFonts w:ascii="Times New Roman" w:eastAsia="Times New Roman" w:hAnsi="Times New Roman" w:cs="Times New Roman"/>
                <w:b/>
                <w:bCs/>
                <w:color w:val="FFFFFF"/>
                <w:sz w:val="24"/>
                <w:szCs w:val="24"/>
                <w:lang w:eastAsia="tr-TR"/>
              </w:rPr>
              <w:t> Lisans Türü</w:t>
            </w:r>
          </w:p>
        </w:tc>
        <w:tc>
          <w:tcPr>
            <w:tcW w:w="2220" w:type="dxa"/>
            <w:tcBorders>
              <w:top w:val="nil"/>
              <w:left w:val="nil"/>
              <w:bottom w:val="single" w:sz="8" w:space="0" w:color="auto"/>
              <w:right w:val="single" w:sz="8" w:space="0" w:color="auto"/>
            </w:tcBorders>
            <w:shd w:val="clear" w:color="000000" w:fill="538DD5"/>
            <w:noWrap/>
            <w:vAlign w:val="center"/>
            <w:hideMark/>
          </w:tcPr>
          <w:p w:rsidR="00EE2BD4" w:rsidRPr="00EE2BD4" w:rsidRDefault="00EE2BD4" w:rsidP="00EE2BD4">
            <w:pPr>
              <w:spacing w:after="0" w:line="240" w:lineRule="auto"/>
              <w:jc w:val="center"/>
              <w:rPr>
                <w:rFonts w:ascii="Times New Roman" w:eastAsia="Times New Roman" w:hAnsi="Times New Roman" w:cs="Times New Roman"/>
                <w:b/>
                <w:bCs/>
                <w:color w:val="FFFFFF"/>
                <w:lang w:eastAsia="tr-TR"/>
              </w:rPr>
            </w:pPr>
            <w:r w:rsidRPr="00EE2BD4">
              <w:rPr>
                <w:rFonts w:ascii="Times New Roman" w:eastAsia="Times New Roman" w:hAnsi="Times New Roman" w:cs="Times New Roman"/>
                <w:b/>
                <w:bCs/>
                <w:color w:val="FFFFFF"/>
                <w:lang w:eastAsia="tr-TR"/>
              </w:rPr>
              <w:t>Lisans sayısı</w:t>
            </w:r>
          </w:p>
        </w:tc>
        <w:tc>
          <w:tcPr>
            <w:tcW w:w="2260" w:type="dxa"/>
            <w:tcBorders>
              <w:top w:val="nil"/>
              <w:left w:val="nil"/>
              <w:bottom w:val="single" w:sz="8" w:space="0" w:color="auto"/>
              <w:right w:val="single" w:sz="8" w:space="0" w:color="auto"/>
            </w:tcBorders>
            <w:shd w:val="clear" w:color="000000" w:fill="538DD5"/>
            <w:noWrap/>
            <w:vAlign w:val="center"/>
            <w:hideMark/>
          </w:tcPr>
          <w:p w:rsidR="00EE2BD4" w:rsidRPr="00EE2BD4" w:rsidRDefault="00EE2BD4" w:rsidP="00EE2BD4">
            <w:pPr>
              <w:spacing w:after="0" w:line="240" w:lineRule="auto"/>
              <w:jc w:val="center"/>
              <w:rPr>
                <w:rFonts w:ascii="Times New Roman" w:eastAsia="Times New Roman" w:hAnsi="Times New Roman" w:cs="Times New Roman"/>
                <w:b/>
                <w:bCs/>
                <w:color w:val="FFFFFF"/>
                <w:lang w:eastAsia="tr-TR"/>
              </w:rPr>
            </w:pPr>
            <w:r w:rsidRPr="00EE2BD4">
              <w:rPr>
                <w:rFonts w:ascii="Times New Roman" w:eastAsia="Times New Roman" w:hAnsi="Times New Roman" w:cs="Times New Roman"/>
                <w:b/>
                <w:bCs/>
                <w:color w:val="FFFFFF"/>
                <w:lang w:eastAsia="tr-TR"/>
              </w:rPr>
              <w:t>Faaliyeti Olan Lisansların Sayısı</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İthalat Lisansı (Uzun Dönemli)</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18</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15</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 xml:space="preserve"> İthalat Lisansı (SPOT LNG)</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47</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14</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İletim Lisansı (Boru Hattı)</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İletim Lisansı (LNG)</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16</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9</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Depolama Lisansı (LNG)</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4</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4</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Depolama Lisansı (Yer altı)</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5</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2</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Toptan Satış Lisansı</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45</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22</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Toptan Satış Lisansı (Üretim)</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14</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12</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CNG Lisansı (İletim-Dağıtım)</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41</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26</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CNG Lisansı (Satış)</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43</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35</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CNG Lisansı (Oto CNG)</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17</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15</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İhracat Lisansı</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11</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EE2BD4" w:rsidRPr="00EE2BD4" w:rsidRDefault="00EE2BD4" w:rsidP="00EE2BD4">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Dağıtım Lisansı</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72</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72</w:t>
            </w:r>
          </w:p>
        </w:tc>
      </w:tr>
      <w:tr w:rsidR="00EE2BD4" w:rsidRPr="00EE2BD4" w:rsidTr="00EE2BD4">
        <w:trPr>
          <w:trHeight w:val="330"/>
          <w:jc w:val="center"/>
        </w:trPr>
        <w:tc>
          <w:tcPr>
            <w:tcW w:w="2720" w:type="dxa"/>
            <w:tcBorders>
              <w:top w:val="nil"/>
              <w:left w:val="single" w:sz="8" w:space="0" w:color="auto"/>
              <w:bottom w:val="single" w:sz="8" w:space="0" w:color="auto"/>
              <w:right w:val="single" w:sz="8" w:space="0" w:color="auto"/>
            </w:tcBorders>
            <w:shd w:val="clear" w:color="000000" w:fill="538DD5"/>
            <w:noWrap/>
            <w:vAlign w:val="center"/>
            <w:hideMark/>
          </w:tcPr>
          <w:p w:rsidR="00EE2BD4" w:rsidRPr="00EE2BD4" w:rsidRDefault="00EE2BD4" w:rsidP="00EE2BD4">
            <w:pPr>
              <w:spacing w:after="0" w:line="240" w:lineRule="auto"/>
              <w:jc w:val="both"/>
              <w:rPr>
                <w:rFonts w:ascii="Times New Roman" w:eastAsia="Times New Roman" w:hAnsi="Times New Roman" w:cs="Times New Roman"/>
                <w:b/>
                <w:bCs/>
                <w:color w:val="FFFFFF"/>
                <w:sz w:val="24"/>
                <w:szCs w:val="24"/>
                <w:lang w:eastAsia="tr-TR"/>
              </w:rPr>
            </w:pPr>
            <w:r w:rsidRPr="00EE2BD4">
              <w:rPr>
                <w:rFonts w:ascii="Times New Roman" w:eastAsia="Times New Roman" w:hAnsi="Times New Roman" w:cs="Times New Roman"/>
                <w:b/>
                <w:bCs/>
                <w:color w:val="FFFFFF"/>
                <w:sz w:val="24"/>
                <w:szCs w:val="24"/>
                <w:lang w:eastAsia="tr-TR"/>
              </w:rPr>
              <w:t>Toplam</w:t>
            </w:r>
          </w:p>
        </w:tc>
        <w:tc>
          <w:tcPr>
            <w:tcW w:w="222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b/>
                <w:bCs/>
                <w:color w:val="000000"/>
                <w:sz w:val="24"/>
                <w:szCs w:val="24"/>
                <w:lang w:eastAsia="tr-TR"/>
              </w:rPr>
            </w:pPr>
            <w:r w:rsidRPr="00EE2BD4">
              <w:rPr>
                <w:rFonts w:ascii="Times New Roman" w:eastAsia="Times New Roman" w:hAnsi="Times New Roman" w:cs="Times New Roman"/>
                <w:b/>
                <w:bCs/>
                <w:color w:val="000000"/>
                <w:sz w:val="24"/>
                <w:szCs w:val="24"/>
                <w:lang w:eastAsia="tr-TR"/>
              </w:rPr>
              <w:t>334</w:t>
            </w:r>
          </w:p>
        </w:tc>
        <w:tc>
          <w:tcPr>
            <w:tcW w:w="2260" w:type="dxa"/>
            <w:tcBorders>
              <w:top w:val="nil"/>
              <w:left w:val="nil"/>
              <w:bottom w:val="single" w:sz="8" w:space="0" w:color="auto"/>
              <w:right w:val="single" w:sz="8" w:space="0" w:color="auto"/>
            </w:tcBorders>
            <w:shd w:val="clear" w:color="auto" w:fill="auto"/>
            <w:noWrap/>
            <w:vAlign w:val="center"/>
            <w:hideMark/>
          </w:tcPr>
          <w:p w:rsidR="00EE2BD4" w:rsidRPr="00EE2BD4" w:rsidRDefault="00EE2BD4" w:rsidP="00EE2BD4">
            <w:pPr>
              <w:spacing w:after="0" w:line="240" w:lineRule="auto"/>
              <w:jc w:val="center"/>
              <w:rPr>
                <w:rFonts w:ascii="Times New Roman" w:eastAsia="Times New Roman" w:hAnsi="Times New Roman" w:cs="Times New Roman"/>
                <w:b/>
                <w:bCs/>
                <w:color w:val="000000"/>
                <w:sz w:val="24"/>
                <w:szCs w:val="24"/>
                <w:lang w:eastAsia="tr-TR"/>
              </w:rPr>
            </w:pPr>
            <w:r w:rsidRPr="00EE2BD4">
              <w:rPr>
                <w:rFonts w:ascii="Times New Roman" w:eastAsia="Times New Roman" w:hAnsi="Times New Roman" w:cs="Times New Roman"/>
                <w:b/>
                <w:bCs/>
                <w:color w:val="000000"/>
                <w:sz w:val="24"/>
                <w:szCs w:val="24"/>
                <w:lang w:eastAsia="tr-TR"/>
              </w:rPr>
              <w:t>228</w:t>
            </w:r>
          </w:p>
        </w:tc>
      </w:tr>
    </w:tbl>
    <w:p w:rsidR="00967B76" w:rsidRDefault="00FB2C93" w:rsidP="00790123">
      <w:pPr>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sz w:val="24"/>
          <w:szCs w:val="24"/>
          <w:vertAlign w:val="superscript"/>
        </w:rPr>
        <w:t xml:space="preserve">       </w:t>
      </w:r>
    </w:p>
    <w:p w:rsidR="00967B76" w:rsidRPr="00424504" w:rsidRDefault="00967B76" w:rsidP="00967B76">
      <w:pPr>
        <w:spacing w:after="0" w:line="240" w:lineRule="auto"/>
        <w:jc w:val="center"/>
        <w:rPr>
          <w:rFonts w:ascii="Times New Roman" w:eastAsia="Times New Roman" w:hAnsi="Times New Roman" w:cs="Times New Roman"/>
          <w:b/>
          <w:bCs/>
          <w:color w:val="000000"/>
          <w:lang w:eastAsia="tr-TR"/>
        </w:rPr>
      </w:pPr>
      <w:r w:rsidRPr="00424504">
        <w:rPr>
          <w:rFonts w:ascii="Times New Roman" w:eastAsia="Times New Roman" w:hAnsi="Times New Roman" w:cs="Times New Roman"/>
          <w:b/>
          <w:bCs/>
          <w:color w:val="000000"/>
          <w:lang w:eastAsia="tr-TR"/>
        </w:rPr>
        <w:t>201</w:t>
      </w:r>
      <w:r w:rsidR="002D7E95">
        <w:rPr>
          <w:rFonts w:ascii="Times New Roman" w:eastAsia="Times New Roman" w:hAnsi="Times New Roman" w:cs="Times New Roman"/>
          <w:b/>
          <w:bCs/>
          <w:color w:val="000000"/>
          <w:lang w:eastAsia="tr-TR"/>
        </w:rPr>
        <w:t>8</w:t>
      </w:r>
      <w:r w:rsidRPr="00424504">
        <w:rPr>
          <w:rFonts w:ascii="Times New Roman" w:eastAsia="Times New Roman" w:hAnsi="Times New Roman" w:cs="Times New Roman"/>
          <w:b/>
          <w:bCs/>
          <w:color w:val="000000"/>
          <w:lang w:eastAsia="tr-TR"/>
        </w:rPr>
        <w:t xml:space="preserve"> Yılı Aralık Ayı Sonu İtibariyle Doğal Gaz Piyasası Genel Görünümü(Milyon Sm</w:t>
      </w:r>
      <w:r w:rsidRPr="00424504">
        <w:rPr>
          <w:rFonts w:ascii="Times New Roman" w:eastAsia="Times New Roman" w:hAnsi="Times New Roman" w:cs="Times New Roman"/>
          <w:b/>
          <w:bCs/>
          <w:color w:val="000000"/>
          <w:vertAlign w:val="superscript"/>
          <w:lang w:eastAsia="tr-TR"/>
        </w:rPr>
        <w:t>3</w:t>
      </w:r>
      <w:r w:rsidRPr="00424504">
        <w:rPr>
          <w:rFonts w:ascii="Times New Roman" w:eastAsia="Times New Roman" w:hAnsi="Times New Roman" w:cs="Times New Roman"/>
          <w:b/>
          <w:bCs/>
          <w:color w:val="000000"/>
          <w:lang w:eastAsia="tr-TR"/>
        </w:rPr>
        <w:t>)</w:t>
      </w:r>
    </w:p>
    <w:p w:rsidR="00967B76" w:rsidRPr="00967B76" w:rsidRDefault="00967B76" w:rsidP="00967B76">
      <w:pPr>
        <w:spacing w:after="0" w:line="240" w:lineRule="auto"/>
        <w:jc w:val="center"/>
        <w:rPr>
          <w:rFonts w:ascii="Arial" w:eastAsia="Times New Roman" w:hAnsi="Arial" w:cs="Arial"/>
          <w:b/>
          <w:bCs/>
          <w:color w:val="000000"/>
          <w:sz w:val="20"/>
          <w:szCs w:val="20"/>
          <w:highlight w:val="yellow"/>
          <w:lang w:eastAsia="tr-TR"/>
        </w:rPr>
      </w:pPr>
    </w:p>
    <w:tbl>
      <w:tblPr>
        <w:tblW w:w="9344" w:type="dxa"/>
        <w:jc w:val="center"/>
        <w:tblCellMar>
          <w:left w:w="70" w:type="dxa"/>
          <w:right w:w="70" w:type="dxa"/>
        </w:tblCellMar>
        <w:tblLook w:val="04A0"/>
      </w:tblPr>
      <w:tblGrid>
        <w:gridCol w:w="1406"/>
        <w:gridCol w:w="1264"/>
        <w:gridCol w:w="1571"/>
        <w:gridCol w:w="1134"/>
        <w:gridCol w:w="1985"/>
        <w:gridCol w:w="1984"/>
      </w:tblGrid>
      <w:tr w:rsidR="00C512E0" w:rsidRPr="00C512E0" w:rsidTr="00C512E0">
        <w:trPr>
          <w:trHeight w:val="658"/>
          <w:jc w:val="center"/>
        </w:trPr>
        <w:tc>
          <w:tcPr>
            <w:tcW w:w="1406" w:type="dxa"/>
            <w:tcBorders>
              <w:top w:val="single" w:sz="8" w:space="0" w:color="auto"/>
              <w:left w:val="single" w:sz="8" w:space="0" w:color="auto"/>
              <w:bottom w:val="single" w:sz="8" w:space="0" w:color="auto"/>
              <w:right w:val="single" w:sz="8" w:space="0" w:color="auto"/>
            </w:tcBorders>
            <w:shd w:val="clear" w:color="000000" w:fill="548DD4"/>
            <w:vAlign w:val="center"/>
            <w:hideMark/>
          </w:tcPr>
          <w:p w:rsidR="00C512E0" w:rsidRPr="00C512E0" w:rsidRDefault="00C512E0" w:rsidP="00C512E0">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 xml:space="preserve">Üretim </w:t>
            </w:r>
          </w:p>
        </w:tc>
        <w:tc>
          <w:tcPr>
            <w:tcW w:w="1264" w:type="dxa"/>
            <w:tcBorders>
              <w:top w:val="single" w:sz="8" w:space="0" w:color="auto"/>
              <w:left w:val="nil"/>
              <w:bottom w:val="single" w:sz="8" w:space="0" w:color="auto"/>
              <w:right w:val="single" w:sz="8" w:space="0" w:color="auto"/>
            </w:tcBorders>
            <w:shd w:val="clear" w:color="000000" w:fill="548DD4"/>
            <w:vAlign w:val="center"/>
            <w:hideMark/>
          </w:tcPr>
          <w:p w:rsidR="00C512E0" w:rsidRPr="00C512E0" w:rsidRDefault="00C512E0" w:rsidP="00C512E0">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 xml:space="preserve">İthalat </w:t>
            </w:r>
          </w:p>
        </w:tc>
        <w:tc>
          <w:tcPr>
            <w:tcW w:w="1571" w:type="dxa"/>
            <w:tcBorders>
              <w:top w:val="single" w:sz="8" w:space="0" w:color="auto"/>
              <w:left w:val="nil"/>
              <w:bottom w:val="single" w:sz="8" w:space="0" w:color="auto"/>
              <w:right w:val="single" w:sz="8" w:space="0" w:color="auto"/>
            </w:tcBorders>
            <w:shd w:val="clear" w:color="000000" w:fill="548DD4"/>
            <w:vAlign w:val="center"/>
            <w:hideMark/>
          </w:tcPr>
          <w:p w:rsidR="00C512E0" w:rsidRPr="00C512E0" w:rsidRDefault="00C512E0" w:rsidP="00C512E0">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Yurtiçi Satış (Tüketim)</w:t>
            </w:r>
          </w:p>
        </w:tc>
        <w:tc>
          <w:tcPr>
            <w:tcW w:w="1134" w:type="dxa"/>
            <w:tcBorders>
              <w:top w:val="single" w:sz="8" w:space="0" w:color="auto"/>
              <w:left w:val="nil"/>
              <w:bottom w:val="single" w:sz="8" w:space="0" w:color="auto"/>
              <w:right w:val="single" w:sz="8" w:space="0" w:color="auto"/>
            </w:tcBorders>
            <w:shd w:val="clear" w:color="000000" w:fill="548DD4"/>
            <w:vAlign w:val="center"/>
            <w:hideMark/>
          </w:tcPr>
          <w:p w:rsidR="00C512E0" w:rsidRPr="00C512E0" w:rsidRDefault="00C512E0" w:rsidP="00C512E0">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 xml:space="preserve">İhracat </w:t>
            </w:r>
          </w:p>
        </w:tc>
        <w:tc>
          <w:tcPr>
            <w:tcW w:w="1985" w:type="dxa"/>
            <w:tcBorders>
              <w:top w:val="single" w:sz="8" w:space="0" w:color="auto"/>
              <w:left w:val="nil"/>
              <w:bottom w:val="single" w:sz="8" w:space="0" w:color="auto"/>
              <w:right w:val="single" w:sz="8" w:space="0" w:color="auto"/>
            </w:tcBorders>
            <w:shd w:val="clear" w:color="000000" w:fill="548DD4"/>
            <w:vAlign w:val="center"/>
            <w:hideMark/>
          </w:tcPr>
          <w:p w:rsidR="00C512E0" w:rsidRPr="00C512E0" w:rsidRDefault="00C512E0" w:rsidP="00C512E0">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TOPLAM ARZ  (Üretim + İthalat)</w:t>
            </w:r>
          </w:p>
        </w:tc>
        <w:tc>
          <w:tcPr>
            <w:tcW w:w="1984" w:type="dxa"/>
            <w:tcBorders>
              <w:top w:val="single" w:sz="8" w:space="0" w:color="auto"/>
              <w:left w:val="nil"/>
              <w:bottom w:val="single" w:sz="8" w:space="0" w:color="auto"/>
              <w:right w:val="single" w:sz="8" w:space="0" w:color="auto"/>
            </w:tcBorders>
            <w:shd w:val="clear" w:color="000000" w:fill="548DD4"/>
            <w:vAlign w:val="center"/>
            <w:hideMark/>
          </w:tcPr>
          <w:p w:rsidR="00C512E0" w:rsidRPr="00C512E0" w:rsidRDefault="00C512E0" w:rsidP="00C512E0">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TOPLAM TALEP (Yurtiçi Satışlar + İhracat)</w:t>
            </w:r>
          </w:p>
        </w:tc>
      </w:tr>
      <w:tr w:rsidR="00C512E0" w:rsidRPr="00C512E0" w:rsidTr="00C512E0">
        <w:trPr>
          <w:trHeight w:val="315"/>
          <w:jc w:val="center"/>
        </w:trPr>
        <w:tc>
          <w:tcPr>
            <w:tcW w:w="1406" w:type="dxa"/>
            <w:tcBorders>
              <w:top w:val="nil"/>
              <w:left w:val="single" w:sz="8" w:space="0" w:color="auto"/>
              <w:bottom w:val="single" w:sz="8" w:space="0" w:color="auto"/>
              <w:right w:val="single" w:sz="8" w:space="0" w:color="auto"/>
            </w:tcBorders>
            <w:shd w:val="clear" w:color="auto" w:fill="auto"/>
            <w:vAlign w:val="center"/>
            <w:hideMark/>
          </w:tcPr>
          <w:p w:rsidR="00C512E0" w:rsidRPr="00DD6A1F" w:rsidRDefault="00C512E0" w:rsidP="00C512E0">
            <w:pPr>
              <w:spacing w:after="0" w:line="240" w:lineRule="auto"/>
              <w:jc w:val="center"/>
              <w:rPr>
                <w:rFonts w:ascii="Times New Roman" w:eastAsia="Times New Roman" w:hAnsi="Times New Roman" w:cs="Times New Roman"/>
                <w:color w:val="000000"/>
                <w:sz w:val="24"/>
                <w:szCs w:val="24"/>
                <w:lang w:eastAsia="tr-TR"/>
              </w:rPr>
            </w:pPr>
            <w:r w:rsidRPr="00DD6A1F">
              <w:rPr>
                <w:rFonts w:ascii="Times New Roman" w:eastAsia="Times New Roman" w:hAnsi="Times New Roman" w:cs="Times New Roman"/>
                <w:color w:val="000000"/>
                <w:sz w:val="24"/>
                <w:szCs w:val="24"/>
                <w:lang w:eastAsia="tr-TR"/>
              </w:rPr>
              <w:t>428,17</w:t>
            </w:r>
          </w:p>
        </w:tc>
        <w:tc>
          <w:tcPr>
            <w:tcW w:w="1264" w:type="dxa"/>
            <w:tcBorders>
              <w:top w:val="nil"/>
              <w:left w:val="nil"/>
              <w:bottom w:val="single" w:sz="8" w:space="0" w:color="auto"/>
              <w:right w:val="single" w:sz="8" w:space="0" w:color="auto"/>
            </w:tcBorders>
            <w:shd w:val="clear" w:color="auto" w:fill="auto"/>
            <w:vAlign w:val="center"/>
            <w:hideMark/>
          </w:tcPr>
          <w:p w:rsidR="00C512E0" w:rsidRPr="00DD6A1F" w:rsidRDefault="00C512E0" w:rsidP="00C512E0">
            <w:pPr>
              <w:spacing w:after="0" w:line="240" w:lineRule="auto"/>
              <w:jc w:val="center"/>
              <w:rPr>
                <w:rFonts w:ascii="Times New Roman" w:eastAsia="Times New Roman" w:hAnsi="Times New Roman" w:cs="Times New Roman"/>
                <w:color w:val="000000"/>
                <w:sz w:val="24"/>
                <w:szCs w:val="24"/>
                <w:lang w:eastAsia="tr-TR"/>
              </w:rPr>
            </w:pPr>
            <w:r w:rsidRPr="00DD6A1F">
              <w:rPr>
                <w:rFonts w:ascii="Times New Roman" w:eastAsia="Times New Roman" w:hAnsi="Times New Roman" w:cs="Times New Roman"/>
                <w:color w:val="000000"/>
                <w:sz w:val="24"/>
                <w:szCs w:val="24"/>
                <w:lang w:eastAsia="tr-TR"/>
              </w:rPr>
              <w:t>50.360,58</w:t>
            </w:r>
          </w:p>
        </w:tc>
        <w:tc>
          <w:tcPr>
            <w:tcW w:w="1571" w:type="dxa"/>
            <w:tcBorders>
              <w:top w:val="nil"/>
              <w:left w:val="nil"/>
              <w:bottom w:val="single" w:sz="8" w:space="0" w:color="auto"/>
              <w:right w:val="single" w:sz="8" w:space="0" w:color="auto"/>
            </w:tcBorders>
            <w:shd w:val="clear" w:color="auto" w:fill="auto"/>
            <w:vAlign w:val="center"/>
            <w:hideMark/>
          </w:tcPr>
          <w:p w:rsidR="00C512E0" w:rsidRPr="00DD6A1F" w:rsidRDefault="00C512E0" w:rsidP="00C512E0">
            <w:pPr>
              <w:spacing w:after="0" w:line="240" w:lineRule="auto"/>
              <w:jc w:val="center"/>
              <w:rPr>
                <w:rFonts w:ascii="Times New Roman" w:eastAsia="Times New Roman" w:hAnsi="Times New Roman" w:cs="Times New Roman"/>
                <w:color w:val="000000"/>
                <w:sz w:val="24"/>
                <w:szCs w:val="24"/>
                <w:lang w:eastAsia="tr-TR"/>
              </w:rPr>
            </w:pPr>
            <w:r w:rsidRPr="00DD6A1F">
              <w:rPr>
                <w:rFonts w:ascii="Times New Roman" w:eastAsia="Times New Roman" w:hAnsi="Times New Roman" w:cs="Times New Roman"/>
                <w:color w:val="000000"/>
                <w:sz w:val="24"/>
                <w:szCs w:val="24"/>
                <w:lang w:eastAsia="tr-TR"/>
              </w:rPr>
              <w:t>49.329,93</w:t>
            </w:r>
          </w:p>
        </w:tc>
        <w:tc>
          <w:tcPr>
            <w:tcW w:w="1134" w:type="dxa"/>
            <w:tcBorders>
              <w:top w:val="nil"/>
              <w:left w:val="nil"/>
              <w:bottom w:val="single" w:sz="8" w:space="0" w:color="auto"/>
              <w:right w:val="single" w:sz="8" w:space="0" w:color="auto"/>
            </w:tcBorders>
            <w:shd w:val="clear" w:color="auto" w:fill="auto"/>
            <w:vAlign w:val="center"/>
            <w:hideMark/>
          </w:tcPr>
          <w:p w:rsidR="00C512E0" w:rsidRPr="00DD6A1F" w:rsidRDefault="00C512E0" w:rsidP="00C512E0">
            <w:pPr>
              <w:spacing w:after="0" w:line="240" w:lineRule="auto"/>
              <w:jc w:val="center"/>
              <w:rPr>
                <w:rFonts w:ascii="Times New Roman" w:eastAsia="Times New Roman" w:hAnsi="Times New Roman" w:cs="Times New Roman"/>
                <w:color w:val="000000"/>
                <w:sz w:val="24"/>
                <w:szCs w:val="24"/>
                <w:lang w:eastAsia="tr-TR"/>
              </w:rPr>
            </w:pPr>
            <w:r w:rsidRPr="00DD6A1F">
              <w:rPr>
                <w:rFonts w:ascii="Times New Roman" w:eastAsia="Times New Roman" w:hAnsi="Times New Roman" w:cs="Times New Roman"/>
                <w:color w:val="000000"/>
                <w:sz w:val="24"/>
                <w:szCs w:val="24"/>
                <w:lang w:eastAsia="tr-TR"/>
              </w:rPr>
              <w:t>673,28</w:t>
            </w:r>
          </w:p>
        </w:tc>
        <w:tc>
          <w:tcPr>
            <w:tcW w:w="1985" w:type="dxa"/>
            <w:tcBorders>
              <w:top w:val="nil"/>
              <w:left w:val="nil"/>
              <w:bottom w:val="single" w:sz="8" w:space="0" w:color="auto"/>
              <w:right w:val="single" w:sz="8" w:space="0" w:color="auto"/>
            </w:tcBorders>
            <w:shd w:val="clear" w:color="auto" w:fill="auto"/>
            <w:vAlign w:val="center"/>
            <w:hideMark/>
          </w:tcPr>
          <w:p w:rsidR="00C512E0" w:rsidRPr="00DD6A1F" w:rsidRDefault="00C512E0" w:rsidP="00C512E0">
            <w:pPr>
              <w:spacing w:after="0" w:line="240" w:lineRule="auto"/>
              <w:jc w:val="center"/>
              <w:rPr>
                <w:rFonts w:ascii="Times New Roman" w:eastAsia="Times New Roman" w:hAnsi="Times New Roman" w:cs="Times New Roman"/>
                <w:color w:val="000000"/>
                <w:sz w:val="24"/>
                <w:szCs w:val="24"/>
                <w:lang w:eastAsia="tr-TR"/>
              </w:rPr>
            </w:pPr>
            <w:r w:rsidRPr="00DD6A1F">
              <w:rPr>
                <w:rFonts w:ascii="Times New Roman" w:eastAsia="Times New Roman" w:hAnsi="Times New Roman" w:cs="Times New Roman"/>
                <w:color w:val="000000"/>
                <w:sz w:val="24"/>
                <w:szCs w:val="24"/>
                <w:lang w:eastAsia="tr-TR"/>
              </w:rPr>
              <w:t>50.788,75</w:t>
            </w:r>
          </w:p>
        </w:tc>
        <w:tc>
          <w:tcPr>
            <w:tcW w:w="1984" w:type="dxa"/>
            <w:tcBorders>
              <w:top w:val="nil"/>
              <w:left w:val="nil"/>
              <w:bottom w:val="single" w:sz="8" w:space="0" w:color="auto"/>
              <w:right w:val="single" w:sz="8" w:space="0" w:color="auto"/>
            </w:tcBorders>
            <w:shd w:val="clear" w:color="auto" w:fill="auto"/>
            <w:vAlign w:val="center"/>
            <w:hideMark/>
          </w:tcPr>
          <w:p w:rsidR="00C512E0" w:rsidRPr="00DD6A1F" w:rsidRDefault="00C512E0" w:rsidP="00C512E0">
            <w:pPr>
              <w:spacing w:after="0" w:line="240" w:lineRule="auto"/>
              <w:jc w:val="center"/>
              <w:rPr>
                <w:rFonts w:ascii="Times New Roman" w:eastAsia="Times New Roman" w:hAnsi="Times New Roman" w:cs="Times New Roman"/>
                <w:color w:val="000000"/>
                <w:sz w:val="24"/>
                <w:szCs w:val="24"/>
                <w:lang w:eastAsia="tr-TR"/>
              </w:rPr>
            </w:pPr>
            <w:r w:rsidRPr="00DD6A1F">
              <w:rPr>
                <w:rFonts w:ascii="Times New Roman" w:eastAsia="Times New Roman" w:hAnsi="Times New Roman" w:cs="Times New Roman"/>
                <w:color w:val="000000"/>
                <w:sz w:val="24"/>
                <w:szCs w:val="24"/>
                <w:lang w:eastAsia="tr-TR"/>
              </w:rPr>
              <w:t>50.003,21</w:t>
            </w:r>
          </w:p>
        </w:tc>
      </w:tr>
    </w:tbl>
    <w:p w:rsidR="004A3C20" w:rsidRDefault="00601D41">
      <w:pPr>
        <w:rPr>
          <w:rFonts w:ascii="Times New Roman" w:hAnsi="Times New Roman" w:cs="Times New Roman"/>
          <w:bCs/>
          <w:sz w:val="24"/>
          <w:szCs w:val="24"/>
        </w:rPr>
      </w:pPr>
      <w:r>
        <w:rPr>
          <w:rFonts w:ascii="Times New Roman" w:hAnsi="Times New Roman" w:cs="Times New Roman"/>
          <w:bCs/>
          <w:sz w:val="24"/>
          <w:szCs w:val="24"/>
        </w:rPr>
        <w:br w:type="page"/>
      </w:r>
    </w:p>
    <w:p w:rsidR="00A259DF" w:rsidRDefault="00A259DF" w:rsidP="00E164B2">
      <w:pPr>
        <w:pStyle w:val="AralkYok"/>
        <w:rPr>
          <w:lang w:eastAsia="tr-TR"/>
        </w:rPr>
      </w:pPr>
      <w:r w:rsidRPr="00E164B2">
        <w:rPr>
          <w:lang w:eastAsia="tr-TR"/>
        </w:rPr>
        <w:lastRenderedPageBreak/>
        <w:t>201</w:t>
      </w:r>
      <w:r w:rsidR="00712142">
        <w:rPr>
          <w:lang w:eastAsia="tr-TR"/>
        </w:rPr>
        <w:t xml:space="preserve">8 </w:t>
      </w:r>
      <w:r w:rsidRPr="00E164B2">
        <w:rPr>
          <w:lang w:eastAsia="tr-TR"/>
        </w:rPr>
        <w:t>YILI DOĞAL GAZ PİYASASI GENEL GÖRÜNÜMÜ</w:t>
      </w:r>
    </w:p>
    <w:p w:rsidR="00F201D8" w:rsidRPr="00E164B2" w:rsidRDefault="00F201D8" w:rsidP="00E164B2">
      <w:pPr>
        <w:pStyle w:val="AralkYok"/>
        <w:rPr>
          <w:lang w:eastAsia="tr-TR"/>
        </w:rPr>
      </w:pPr>
    </w:p>
    <w:p w:rsidR="00A259DF" w:rsidRPr="00F201D8" w:rsidRDefault="00A259DF" w:rsidP="00A15272">
      <w:pPr>
        <w:spacing w:after="0" w:line="276" w:lineRule="auto"/>
        <w:jc w:val="center"/>
        <w:rPr>
          <w:rFonts w:ascii="Times New Roman" w:eastAsia="Times New Roman" w:hAnsi="Times New Roman" w:cs="Times New Roman"/>
          <w:b/>
          <w:color w:val="000000"/>
          <w:sz w:val="24"/>
          <w:szCs w:val="24"/>
          <w:lang w:eastAsia="tr-TR"/>
        </w:rPr>
      </w:pPr>
      <w:r w:rsidRPr="00C02708">
        <w:rPr>
          <w:rFonts w:ascii="Times New Roman" w:hAnsi="Times New Roman" w:cs="Times New Roman"/>
          <w:b/>
          <w:sz w:val="24"/>
          <w:szCs w:val="24"/>
        </w:rPr>
        <w:t>Üretim</w:t>
      </w:r>
      <w:r w:rsidRPr="00F201D8">
        <w:rPr>
          <w:rFonts w:ascii="Times New Roman" w:hAnsi="Times New Roman" w:cs="Times New Roman"/>
          <w:b/>
          <w:sz w:val="24"/>
          <w:szCs w:val="24"/>
        </w:rPr>
        <w:t xml:space="preserve"> Yapan Toptan Satış Lisansı Sahibi Şirketlerce Satışa Sunulan Doğal Gazın </w:t>
      </w:r>
      <w:r w:rsidR="004326EB" w:rsidRPr="00F201D8">
        <w:rPr>
          <w:rFonts w:ascii="Times New Roman" w:hAnsi="Times New Roman" w:cs="Times New Roman"/>
          <w:b/>
          <w:sz w:val="24"/>
          <w:szCs w:val="24"/>
        </w:rPr>
        <w:t xml:space="preserve">Üretimin Yapıldığı </w:t>
      </w:r>
      <w:r w:rsidRPr="00F201D8">
        <w:rPr>
          <w:rFonts w:ascii="Times New Roman" w:hAnsi="Times New Roman" w:cs="Times New Roman"/>
          <w:b/>
          <w:sz w:val="24"/>
          <w:szCs w:val="24"/>
        </w:rPr>
        <w:t xml:space="preserve">İllere Göre </w:t>
      </w:r>
      <w:r w:rsidR="004326EB" w:rsidRPr="00F201D8">
        <w:rPr>
          <w:rFonts w:ascii="Times New Roman" w:hAnsi="Times New Roman" w:cs="Times New Roman"/>
          <w:b/>
          <w:sz w:val="24"/>
          <w:szCs w:val="24"/>
        </w:rPr>
        <w:t>Dağılımı</w:t>
      </w:r>
      <w:r w:rsidRPr="00F201D8">
        <w:rPr>
          <w:rFonts w:ascii="Times New Roman" w:hAnsi="Times New Roman" w:cs="Times New Roman"/>
          <w:b/>
          <w:sz w:val="24"/>
          <w:szCs w:val="24"/>
        </w:rPr>
        <w:t xml:space="preserve"> </w:t>
      </w:r>
      <w:r w:rsidRPr="00F201D8">
        <w:rPr>
          <w:rFonts w:ascii="Times New Roman" w:eastAsia="Times New Roman" w:hAnsi="Times New Roman" w:cs="Times New Roman"/>
          <w:b/>
          <w:color w:val="000000"/>
          <w:sz w:val="24"/>
          <w:szCs w:val="24"/>
          <w:lang w:eastAsia="tr-TR"/>
        </w:rPr>
        <w:t>(milyon Sm</w:t>
      </w:r>
      <w:r w:rsidRPr="00F201D8">
        <w:rPr>
          <w:rFonts w:ascii="Times New Roman" w:eastAsia="Times New Roman" w:hAnsi="Times New Roman" w:cs="Times New Roman"/>
          <w:b/>
          <w:color w:val="000000"/>
          <w:sz w:val="24"/>
          <w:szCs w:val="24"/>
          <w:vertAlign w:val="superscript"/>
          <w:lang w:eastAsia="tr-TR"/>
        </w:rPr>
        <w:t>3</w:t>
      </w:r>
      <w:r w:rsidR="00A15272" w:rsidRPr="00F201D8">
        <w:rPr>
          <w:rFonts w:ascii="Times New Roman" w:eastAsia="Times New Roman" w:hAnsi="Times New Roman" w:cs="Times New Roman"/>
          <w:b/>
          <w:color w:val="000000"/>
          <w:sz w:val="24"/>
          <w:szCs w:val="24"/>
          <w:lang w:eastAsia="tr-TR"/>
        </w:rPr>
        <w:t>)</w:t>
      </w:r>
    </w:p>
    <w:tbl>
      <w:tblPr>
        <w:tblW w:w="3643" w:type="dxa"/>
        <w:jc w:val="center"/>
        <w:tblCellMar>
          <w:left w:w="70" w:type="dxa"/>
          <w:right w:w="70" w:type="dxa"/>
        </w:tblCellMar>
        <w:tblLook w:val="04A0"/>
      </w:tblPr>
      <w:tblGrid>
        <w:gridCol w:w="1800"/>
        <w:gridCol w:w="1843"/>
      </w:tblGrid>
      <w:tr w:rsidR="00B71173" w:rsidRPr="00B71173" w:rsidTr="00B71173">
        <w:trPr>
          <w:trHeight w:val="315"/>
          <w:jc w:val="center"/>
        </w:trPr>
        <w:tc>
          <w:tcPr>
            <w:tcW w:w="18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B71173" w:rsidRPr="00B71173" w:rsidRDefault="00B71173" w:rsidP="00B71173">
            <w:pPr>
              <w:spacing w:after="0" w:line="240" w:lineRule="auto"/>
              <w:rPr>
                <w:rFonts w:ascii="Times New Roman" w:eastAsia="Times New Roman" w:hAnsi="Times New Roman" w:cs="Times New Roman"/>
                <w:b/>
                <w:bCs/>
                <w:color w:val="000000"/>
                <w:sz w:val="20"/>
                <w:szCs w:val="20"/>
                <w:lang w:eastAsia="tr-TR"/>
              </w:rPr>
            </w:pPr>
            <w:r w:rsidRPr="00B71173">
              <w:rPr>
                <w:rFonts w:ascii="Times New Roman" w:eastAsia="Times New Roman" w:hAnsi="Times New Roman" w:cs="Times New Roman"/>
                <w:b/>
                <w:bCs/>
                <w:color w:val="000000"/>
                <w:sz w:val="20"/>
                <w:szCs w:val="20"/>
                <w:lang w:eastAsia="tr-TR"/>
              </w:rPr>
              <w:t>İller</w:t>
            </w:r>
          </w:p>
        </w:tc>
        <w:tc>
          <w:tcPr>
            <w:tcW w:w="1843" w:type="dxa"/>
            <w:tcBorders>
              <w:top w:val="single" w:sz="8" w:space="0" w:color="auto"/>
              <w:left w:val="nil"/>
              <w:bottom w:val="single" w:sz="8" w:space="0" w:color="auto"/>
              <w:right w:val="single" w:sz="8" w:space="0" w:color="auto"/>
            </w:tcBorders>
            <w:shd w:val="clear" w:color="000000" w:fill="DDEBF7"/>
            <w:noWrap/>
            <w:vAlign w:val="center"/>
            <w:hideMark/>
          </w:tcPr>
          <w:p w:rsidR="00B71173" w:rsidRPr="00B71173" w:rsidRDefault="00B71173" w:rsidP="00B71173">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Miktar</w:t>
            </w:r>
          </w:p>
        </w:tc>
      </w:tr>
      <w:tr w:rsidR="00D7132B" w:rsidRPr="00B71173" w:rsidTr="00D7132B">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hideMark/>
          </w:tcPr>
          <w:p w:rsidR="00D7132B" w:rsidRPr="00D7132B" w:rsidRDefault="00D7132B" w:rsidP="00D7132B">
            <w:pPr>
              <w:spacing w:after="0" w:line="240" w:lineRule="auto"/>
              <w:rPr>
                <w:rFonts w:ascii="Times New Roman" w:eastAsia="Times New Roman" w:hAnsi="Times New Roman" w:cs="Times New Roman"/>
                <w:color w:val="000000"/>
                <w:sz w:val="20"/>
                <w:szCs w:val="20"/>
                <w:lang w:eastAsia="tr-TR"/>
              </w:rPr>
            </w:pPr>
            <w:r w:rsidRPr="00D7132B">
              <w:rPr>
                <w:rFonts w:ascii="Times New Roman" w:eastAsia="Times New Roman" w:hAnsi="Times New Roman" w:cs="Times New Roman"/>
                <w:color w:val="000000"/>
                <w:sz w:val="20"/>
                <w:szCs w:val="20"/>
                <w:lang w:eastAsia="tr-TR"/>
              </w:rPr>
              <w:t>TEKİRDAĞ</w:t>
            </w:r>
          </w:p>
        </w:tc>
        <w:tc>
          <w:tcPr>
            <w:tcW w:w="1843" w:type="dxa"/>
            <w:tcBorders>
              <w:top w:val="nil"/>
              <w:left w:val="nil"/>
              <w:bottom w:val="single" w:sz="8" w:space="0" w:color="auto"/>
              <w:right w:val="single" w:sz="8" w:space="0" w:color="auto"/>
            </w:tcBorders>
            <w:shd w:val="clear" w:color="auto" w:fill="auto"/>
            <w:noWrap/>
            <w:hideMark/>
          </w:tcPr>
          <w:p w:rsidR="00D7132B" w:rsidRPr="00D7132B" w:rsidRDefault="00712142" w:rsidP="00D7132B">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176,39</w:t>
            </w:r>
          </w:p>
        </w:tc>
      </w:tr>
      <w:tr w:rsidR="00D7132B" w:rsidRPr="00B71173" w:rsidTr="00D7132B">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hideMark/>
          </w:tcPr>
          <w:p w:rsidR="00D7132B" w:rsidRPr="00D7132B" w:rsidRDefault="00D7132B" w:rsidP="00D7132B">
            <w:pPr>
              <w:spacing w:after="0" w:line="240" w:lineRule="auto"/>
              <w:rPr>
                <w:rFonts w:ascii="Times New Roman" w:eastAsia="Times New Roman" w:hAnsi="Times New Roman" w:cs="Times New Roman"/>
                <w:color w:val="000000"/>
                <w:sz w:val="20"/>
                <w:szCs w:val="20"/>
                <w:lang w:eastAsia="tr-TR"/>
              </w:rPr>
            </w:pPr>
            <w:r w:rsidRPr="00D7132B">
              <w:rPr>
                <w:rFonts w:ascii="Times New Roman" w:eastAsia="Times New Roman" w:hAnsi="Times New Roman" w:cs="Times New Roman"/>
                <w:color w:val="000000"/>
                <w:sz w:val="20"/>
                <w:szCs w:val="20"/>
                <w:lang w:eastAsia="tr-TR"/>
              </w:rPr>
              <w:t>İSTANBUL</w:t>
            </w:r>
          </w:p>
        </w:tc>
        <w:tc>
          <w:tcPr>
            <w:tcW w:w="1843" w:type="dxa"/>
            <w:tcBorders>
              <w:top w:val="nil"/>
              <w:left w:val="nil"/>
              <w:bottom w:val="single" w:sz="8" w:space="0" w:color="auto"/>
              <w:right w:val="single" w:sz="8" w:space="0" w:color="auto"/>
            </w:tcBorders>
            <w:shd w:val="clear" w:color="auto" w:fill="auto"/>
            <w:noWrap/>
            <w:hideMark/>
          </w:tcPr>
          <w:p w:rsidR="00D7132B" w:rsidRPr="00D7132B" w:rsidRDefault="00712142" w:rsidP="00D7132B">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156,6</w:t>
            </w:r>
          </w:p>
        </w:tc>
      </w:tr>
      <w:tr w:rsidR="00D7132B" w:rsidRPr="00B71173" w:rsidTr="00D7132B">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hideMark/>
          </w:tcPr>
          <w:p w:rsidR="00D7132B" w:rsidRPr="00D7132B" w:rsidRDefault="00712142" w:rsidP="00712142">
            <w:pPr>
              <w:spacing w:after="0" w:line="240" w:lineRule="auto"/>
              <w:rPr>
                <w:rFonts w:ascii="Times New Roman" w:eastAsia="Times New Roman" w:hAnsi="Times New Roman" w:cs="Times New Roman"/>
                <w:color w:val="000000"/>
                <w:sz w:val="20"/>
                <w:szCs w:val="20"/>
                <w:lang w:eastAsia="tr-TR"/>
              </w:rPr>
            </w:pPr>
            <w:r w:rsidRPr="00D7132B">
              <w:rPr>
                <w:rFonts w:ascii="Times New Roman" w:eastAsia="Times New Roman" w:hAnsi="Times New Roman" w:cs="Times New Roman"/>
                <w:color w:val="000000"/>
                <w:sz w:val="20"/>
                <w:szCs w:val="20"/>
                <w:lang w:eastAsia="tr-TR"/>
              </w:rPr>
              <w:t xml:space="preserve">ÇANAKKALE </w:t>
            </w:r>
          </w:p>
        </w:tc>
        <w:tc>
          <w:tcPr>
            <w:tcW w:w="1843" w:type="dxa"/>
            <w:tcBorders>
              <w:top w:val="nil"/>
              <w:left w:val="nil"/>
              <w:bottom w:val="single" w:sz="8" w:space="0" w:color="auto"/>
              <w:right w:val="single" w:sz="8" w:space="0" w:color="auto"/>
            </w:tcBorders>
            <w:shd w:val="clear" w:color="auto" w:fill="auto"/>
            <w:noWrap/>
            <w:hideMark/>
          </w:tcPr>
          <w:p w:rsidR="00D7132B" w:rsidRPr="00D7132B" w:rsidRDefault="00712142" w:rsidP="00D7132B">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43,51</w:t>
            </w:r>
          </w:p>
        </w:tc>
      </w:tr>
      <w:tr w:rsidR="00712142" w:rsidRPr="00B71173" w:rsidTr="00D7132B">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tcPr>
          <w:p w:rsidR="00712142" w:rsidRPr="00D7132B" w:rsidRDefault="00712142" w:rsidP="00D7132B">
            <w:pPr>
              <w:spacing w:after="0" w:line="240" w:lineRule="auto"/>
              <w:rPr>
                <w:rFonts w:ascii="Times New Roman" w:eastAsia="Times New Roman" w:hAnsi="Times New Roman" w:cs="Times New Roman"/>
                <w:color w:val="000000"/>
                <w:sz w:val="20"/>
                <w:szCs w:val="20"/>
                <w:lang w:eastAsia="tr-TR"/>
              </w:rPr>
            </w:pPr>
            <w:r w:rsidRPr="00D7132B">
              <w:rPr>
                <w:rFonts w:ascii="Times New Roman" w:eastAsia="Times New Roman" w:hAnsi="Times New Roman" w:cs="Times New Roman"/>
                <w:color w:val="000000"/>
                <w:sz w:val="20"/>
                <w:szCs w:val="20"/>
                <w:lang w:eastAsia="tr-TR"/>
              </w:rPr>
              <w:t>KIRKLARELİ</w:t>
            </w:r>
          </w:p>
        </w:tc>
        <w:tc>
          <w:tcPr>
            <w:tcW w:w="1843" w:type="dxa"/>
            <w:tcBorders>
              <w:top w:val="nil"/>
              <w:left w:val="nil"/>
              <w:bottom w:val="single" w:sz="8" w:space="0" w:color="auto"/>
              <w:right w:val="single" w:sz="8" w:space="0" w:color="auto"/>
            </w:tcBorders>
            <w:shd w:val="clear" w:color="auto" w:fill="auto"/>
            <w:noWrap/>
          </w:tcPr>
          <w:p w:rsidR="00712142" w:rsidRPr="00D7132B" w:rsidRDefault="00712142" w:rsidP="00D7132B">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40,75</w:t>
            </w:r>
          </w:p>
        </w:tc>
      </w:tr>
      <w:tr w:rsidR="00D7132B" w:rsidRPr="00B71173" w:rsidTr="00D7132B">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hideMark/>
          </w:tcPr>
          <w:p w:rsidR="00D7132B" w:rsidRPr="00D7132B" w:rsidRDefault="00D7132B" w:rsidP="00D7132B">
            <w:pPr>
              <w:spacing w:after="0" w:line="240" w:lineRule="auto"/>
              <w:rPr>
                <w:rFonts w:ascii="Times New Roman" w:eastAsia="Times New Roman" w:hAnsi="Times New Roman" w:cs="Times New Roman"/>
                <w:color w:val="000000"/>
                <w:sz w:val="20"/>
                <w:szCs w:val="20"/>
                <w:lang w:eastAsia="tr-TR"/>
              </w:rPr>
            </w:pPr>
            <w:r w:rsidRPr="00D7132B">
              <w:rPr>
                <w:rFonts w:ascii="Times New Roman" w:eastAsia="Times New Roman" w:hAnsi="Times New Roman" w:cs="Times New Roman"/>
                <w:color w:val="000000"/>
                <w:sz w:val="20"/>
                <w:szCs w:val="20"/>
                <w:lang w:eastAsia="tr-TR"/>
              </w:rPr>
              <w:t>DÜZCE</w:t>
            </w:r>
          </w:p>
        </w:tc>
        <w:tc>
          <w:tcPr>
            <w:tcW w:w="1843" w:type="dxa"/>
            <w:tcBorders>
              <w:top w:val="nil"/>
              <w:left w:val="nil"/>
              <w:bottom w:val="single" w:sz="8" w:space="0" w:color="auto"/>
              <w:right w:val="single" w:sz="8" w:space="0" w:color="auto"/>
            </w:tcBorders>
            <w:shd w:val="clear" w:color="auto" w:fill="auto"/>
            <w:noWrap/>
            <w:hideMark/>
          </w:tcPr>
          <w:p w:rsidR="00D7132B" w:rsidRPr="00D7132B" w:rsidRDefault="00712142" w:rsidP="00D7132B">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8,45</w:t>
            </w:r>
          </w:p>
        </w:tc>
      </w:tr>
      <w:tr w:rsidR="00D7132B" w:rsidRPr="00B71173" w:rsidTr="00D7132B">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hideMark/>
          </w:tcPr>
          <w:p w:rsidR="00D7132B" w:rsidRPr="00D7132B" w:rsidRDefault="00D7132B" w:rsidP="00D7132B">
            <w:pPr>
              <w:spacing w:after="0" w:line="240" w:lineRule="auto"/>
              <w:rPr>
                <w:rFonts w:ascii="Times New Roman" w:eastAsia="Times New Roman" w:hAnsi="Times New Roman" w:cs="Times New Roman"/>
                <w:color w:val="000000"/>
                <w:sz w:val="20"/>
                <w:szCs w:val="20"/>
                <w:lang w:eastAsia="tr-TR"/>
              </w:rPr>
            </w:pPr>
            <w:r w:rsidRPr="00D7132B">
              <w:rPr>
                <w:rFonts w:ascii="Times New Roman" w:eastAsia="Times New Roman" w:hAnsi="Times New Roman" w:cs="Times New Roman"/>
                <w:color w:val="000000"/>
                <w:sz w:val="20"/>
                <w:szCs w:val="20"/>
                <w:lang w:eastAsia="tr-TR"/>
              </w:rPr>
              <w:t>ADANA</w:t>
            </w:r>
          </w:p>
        </w:tc>
        <w:tc>
          <w:tcPr>
            <w:tcW w:w="1843" w:type="dxa"/>
            <w:tcBorders>
              <w:top w:val="nil"/>
              <w:left w:val="nil"/>
              <w:bottom w:val="single" w:sz="8" w:space="0" w:color="auto"/>
              <w:right w:val="single" w:sz="8" w:space="0" w:color="auto"/>
            </w:tcBorders>
            <w:shd w:val="clear" w:color="auto" w:fill="auto"/>
            <w:noWrap/>
            <w:hideMark/>
          </w:tcPr>
          <w:p w:rsidR="00D7132B" w:rsidRPr="00D7132B" w:rsidRDefault="00712142" w:rsidP="00D7132B">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1,76</w:t>
            </w:r>
          </w:p>
        </w:tc>
      </w:tr>
      <w:tr w:rsidR="00D7132B" w:rsidRPr="00B71173" w:rsidTr="00D7132B">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hideMark/>
          </w:tcPr>
          <w:p w:rsidR="00D7132B" w:rsidRPr="00D7132B" w:rsidRDefault="00712142" w:rsidP="00D7132B">
            <w:pPr>
              <w:spacing w:after="0" w:line="240" w:lineRule="auto"/>
              <w:rPr>
                <w:rFonts w:ascii="Times New Roman" w:eastAsia="Times New Roman" w:hAnsi="Times New Roman" w:cs="Times New Roman"/>
                <w:color w:val="000000"/>
                <w:sz w:val="20"/>
                <w:szCs w:val="20"/>
                <w:lang w:eastAsia="tr-TR"/>
              </w:rPr>
            </w:pPr>
            <w:r w:rsidRPr="00D7132B">
              <w:rPr>
                <w:rFonts w:ascii="Times New Roman" w:eastAsia="Times New Roman" w:hAnsi="Times New Roman" w:cs="Times New Roman"/>
                <w:color w:val="000000"/>
                <w:sz w:val="20"/>
                <w:szCs w:val="20"/>
                <w:lang w:eastAsia="tr-TR"/>
              </w:rPr>
              <w:t>ADIYAMAN</w:t>
            </w:r>
          </w:p>
        </w:tc>
        <w:tc>
          <w:tcPr>
            <w:tcW w:w="1843" w:type="dxa"/>
            <w:tcBorders>
              <w:top w:val="nil"/>
              <w:left w:val="nil"/>
              <w:bottom w:val="single" w:sz="8" w:space="0" w:color="auto"/>
              <w:right w:val="single" w:sz="8" w:space="0" w:color="auto"/>
            </w:tcBorders>
            <w:shd w:val="clear" w:color="auto" w:fill="auto"/>
            <w:noWrap/>
            <w:hideMark/>
          </w:tcPr>
          <w:p w:rsidR="00D7132B" w:rsidRPr="00D7132B" w:rsidRDefault="00712142" w:rsidP="00D7132B">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0,63</w:t>
            </w:r>
          </w:p>
        </w:tc>
      </w:tr>
      <w:tr w:rsidR="00D7132B" w:rsidRPr="00B71173" w:rsidTr="00D7132B">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hideMark/>
          </w:tcPr>
          <w:p w:rsidR="00D7132B" w:rsidRPr="00D7132B" w:rsidRDefault="00712142" w:rsidP="00D7132B">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EDİRNE</w:t>
            </w:r>
          </w:p>
        </w:tc>
        <w:tc>
          <w:tcPr>
            <w:tcW w:w="1843" w:type="dxa"/>
            <w:tcBorders>
              <w:top w:val="nil"/>
              <w:left w:val="nil"/>
              <w:bottom w:val="single" w:sz="8" w:space="0" w:color="auto"/>
              <w:right w:val="single" w:sz="8" w:space="0" w:color="auto"/>
            </w:tcBorders>
            <w:shd w:val="clear" w:color="auto" w:fill="auto"/>
            <w:noWrap/>
            <w:hideMark/>
          </w:tcPr>
          <w:p w:rsidR="00D7132B" w:rsidRPr="00D7132B" w:rsidRDefault="00712142" w:rsidP="00D7132B">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0,05</w:t>
            </w:r>
          </w:p>
        </w:tc>
      </w:tr>
      <w:tr w:rsidR="00712142" w:rsidRPr="00B71173" w:rsidTr="00D7132B">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tcPr>
          <w:p w:rsidR="00712142" w:rsidRDefault="00712142" w:rsidP="00D7132B">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HATAY</w:t>
            </w:r>
          </w:p>
        </w:tc>
        <w:tc>
          <w:tcPr>
            <w:tcW w:w="1843" w:type="dxa"/>
            <w:tcBorders>
              <w:top w:val="nil"/>
              <w:left w:val="nil"/>
              <w:bottom w:val="single" w:sz="8" w:space="0" w:color="auto"/>
              <w:right w:val="single" w:sz="8" w:space="0" w:color="auto"/>
            </w:tcBorders>
            <w:shd w:val="clear" w:color="auto" w:fill="auto"/>
            <w:noWrap/>
          </w:tcPr>
          <w:p w:rsidR="00712142" w:rsidRDefault="00712142" w:rsidP="00D7132B">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0,03</w:t>
            </w:r>
          </w:p>
        </w:tc>
      </w:tr>
      <w:tr w:rsidR="00B71173" w:rsidRPr="00B71173" w:rsidTr="00B71173">
        <w:trPr>
          <w:trHeight w:val="315"/>
          <w:jc w:val="center"/>
        </w:trPr>
        <w:tc>
          <w:tcPr>
            <w:tcW w:w="1800" w:type="dxa"/>
            <w:tcBorders>
              <w:top w:val="nil"/>
              <w:left w:val="single" w:sz="8" w:space="0" w:color="auto"/>
              <w:bottom w:val="single" w:sz="8" w:space="0" w:color="auto"/>
              <w:right w:val="single" w:sz="8" w:space="0" w:color="auto"/>
            </w:tcBorders>
            <w:shd w:val="clear" w:color="000000" w:fill="DDEBF7"/>
            <w:noWrap/>
            <w:vAlign w:val="center"/>
            <w:hideMark/>
          </w:tcPr>
          <w:p w:rsidR="00B71173" w:rsidRPr="00B71173" w:rsidRDefault="00B71173" w:rsidP="00B71173">
            <w:pPr>
              <w:spacing w:after="0" w:line="240" w:lineRule="auto"/>
              <w:rPr>
                <w:rFonts w:ascii="Times New Roman" w:eastAsia="Times New Roman" w:hAnsi="Times New Roman" w:cs="Times New Roman"/>
                <w:b/>
                <w:bCs/>
                <w:color w:val="000000"/>
                <w:sz w:val="20"/>
                <w:szCs w:val="20"/>
                <w:lang w:eastAsia="tr-TR"/>
              </w:rPr>
            </w:pPr>
            <w:r w:rsidRPr="00B71173">
              <w:rPr>
                <w:rFonts w:ascii="Times New Roman" w:eastAsia="Times New Roman" w:hAnsi="Times New Roman" w:cs="Times New Roman"/>
                <w:b/>
                <w:bCs/>
                <w:color w:val="000000"/>
                <w:sz w:val="20"/>
                <w:szCs w:val="20"/>
                <w:lang w:eastAsia="tr-TR"/>
              </w:rPr>
              <w:t>Genel Toplam</w:t>
            </w:r>
          </w:p>
        </w:tc>
        <w:tc>
          <w:tcPr>
            <w:tcW w:w="1843" w:type="dxa"/>
            <w:tcBorders>
              <w:top w:val="nil"/>
              <w:left w:val="nil"/>
              <w:bottom w:val="single" w:sz="8" w:space="0" w:color="auto"/>
              <w:right w:val="single" w:sz="8" w:space="0" w:color="auto"/>
            </w:tcBorders>
            <w:shd w:val="clear" w:color="000000" w:fill="DDEBF7"/>
            <w:noWrap/>
            <w:vAlign w:val="center"/>
            <w:hideMark/>
          </w:tcPr>
          <w:p w:rsidR="00B71173" w:rsidRPr="00B71173" w:rsidRDefault="00712142" w:rsidP="00D7132B">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428,17</w:t>
            </w:r>
          </w:p>
        </w:tc>
      </w:tr>
    </w:tbl>
    <w:p w:rsidR="00746FB2" w:rsidRPr="00E164B2" w:rsidRDefault="00746FB2" w:rsidP="00727E0F">
      <w:pPr>
        <w:spacing w:after="0" w:line="276" w:lineRule="auto"/>
        <w:rPr>
          <w:rFonts w:ascii="Times New Roman" w:hAnsi="Times New Roman" w:cs="Times New Roman"/>
          <w:sz w:val="24"/>
          <w:szCs w:val="24"/>
        </w:rPr>
        <w:sectPr w:rsidR="00746FB2" w:rsidRPr="00E164B2" w:rsidSect="009F7088">
          <w:footerReference w:type="default" r:id="rId12"/>
          <w:pgSz w:w="11906" w:h="16838"/>
          <w:pgMar w:top="1417" w:right="1417" w:bottom="1417" w:left="1417" w:header="708" w:footer="708" w:gutter="0"/>
          <w:pgNumType w:fmt="lowerRoman" w:start="1"/>
          <w:cols w:space="708"/>
          <w:docGrid w:linePitch="360"/>
        </w:sectPr>
      </w:pPr>
    </w:p>
    <w:p w:rsidR="00F201D8" w:rsidRDefault="00F201D8" w:rsidP="00F95BE3">
      <w:pPr>
        <w:spacing w:after="0" w:line="276" w:lineRule="auto"/>
        <w:rPr>
          <w:rFonts w:ascii="Times New Roman" w:hAnsi="Times New Roman" w:cs="Times New Roman"/>
          <w:sz w:val="24"/>
          <w:szCs w:val="24"/>
        </w:rPr>
      </w:pPr>
    </w:p>
    <w:p w:rsidR="00A259DF" w:rsidRDefault="00A259DF" w:rsidP="00727E0F">
      <w:pPr>
        <w:spacing w:after="0" w:line="276" w:lineRule="auto"/>
        <w:jc w:val="center"/>
        <w:rPr>
          <w:rFonts w:ascii="Times New Roman" w:hAnsi="Times New Roman" w:cs="Times New Roman"/>
          <w:b/>
          <w:sz w:val="24"/>
          <w:szCs w:val="24"/>
        </w:rPr>
      </w:pPr>
      <w:r w:rsidRPr="00F201D8">
        <w:rPr>
          <w:rFonts w:ascii="Times New Roman" w:hAnsi="Times New Roman" w:cs="Times New Roman"/>
          <w:b/>
          <w:sz w:val="24"/>
          <w:szCs w:val="24"/>
        </w:rPr>
        <w:t>Kaynak Ü</w:t>
      </w:r>
      <w:r w:rsidR="0049405B">
        <w:rPr>
          <w:rFonts w:ascii="Times New Roman" w:hAnsi="Times New Roman" w:cs="Times New Roman"/>
          <w:b/>
          <w:sz w:val="24"/>
          <w:szCs w:val="24"/>
        </w:rPr>
        <w:t>lkelere G</w:t>
      </w:r>
      <w:r w:rsidRPr="00F201D8">
        <w:rPr>
          <w:rFonts w:ascii="Times New Roman" w:hAnsi="Times New Roman" w:cs="Times New Roman"/>
          <w:b/>
          <w:sz w:val="24"/>
          <w:szCs w:val="24"/>
        </w:rPr>
        <w:t>öre Doğal Gaz İthalat Miktarları  (milyon Sm</w:t>
      </w:r>
      <w:r w:rsidRPr="00F201D8">
        <w:rPr>
          <w:rFonts w:ascii="Times New Roman" w:hAnsi="Times New Roman" w:cs="Times New Roman"/>
          <w:b/>
          <w:sz w:val="24"/>
          <w:szCs w:val="24"/>
          <w:vertAlign w:val="superscript"/>
        </w:rPr>
        <w:t>3</w:t>
      </w:r>
      <w:r w:rsidRPr="00F201D8">
        <w:rPr>
          <w:rFonts w:ascii="Times New Roman" w:hAnsi="Times New Roman" w:cs="Times New Roman"/>
          <w:b/>
          <w:sz w:val="24"/>
          <w:szCs w:val="24"/>
        </w:rPr>
        <w:t>)</w:t>
      </w:r>
    </w:p>
    <w:tbl>
      <w:tblPr>
        <w:tblW w:w="10860" w:type="dxa"/>
        <w:jc w:val="center"/>
        <w:tblCellMar>
          <w:left w:w="70" w:type="dxa"/>
          <w:right w:w="70" w:type="dxa"/>
        </w:tblCellMar>
        <w:tblLook w:val="04A0"/>
      </w:tblPr>
      <w:tblGrid>
        <w:gridCol w:w="1796"/>
        <w:gridCol w:w="1336"/>
        <w:gridCol w:w="1514"/>
        <w:gridCol w:w="1265"/>
        <w:gridCol w:w="1238"/>
        <w:gridCol w:w="1237"/>
        <w:gridCol w:w="1236"/>
        <w:gridCol w:w="1238"/>
      </w:tblGrid>
      <w:tr w:rsidR="00FA1BDF" w:rsidRPr="00C026CE" w:rsidTr="0021400E">
        <w:trPr>
          <w:trHeight w:val="315"/>
          <w:jc w:val="center"/>
        </w:trPr>
        <w:tc>
          <w:tcPr>
            <w:tcW w:w="1796"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FA1BDF" w:rsidRPr="00C026CE" w:rsidRDefault="00FA1BDF" w:rsidP="002A048B">
            <w:pPr>
              <w:spacing w:after="0" w:line="240" w:lineRule="auto"/>
              <w:jc w:val="center"/>
              <w:rPr>
                <w:rFonts w:ascii="Times New Roman" w:eastAsia="Times New Roman" w:hAnsi="Times New Roman" w:cs="Times New Roman"/>
                <w:b/>
                <w:bCs/>
                <w:color w:val="000000"/>
                <w:lang w:eastAsia="tr-TR"/>
              </w:rPr>
            </w:pPr>
            <w:r w:rsidRPr="00C026CE">
              <w:rPr>
                <w:rFonts w:ascii="Times New Roman" w:eastAsia="Times New Roman" w:hAnsi="Times New Roman" w:cs="Times New Roman"/>
                <w:b/>
                <w:bCs/>
                <w:color w:val="000000"/>
                <w:lang w:eastAsia="tr-TR"/>
              </w:rPr>
              <w:t> </w:t>
            </w:r>
          </w:p>
        </w:tc>
        <w:tc>
          <w:tcPr>
            <w:tcW w:w="1336" w:type="dxa"/>
            <w:tcBorders>
              <w:top w:val="single" w:sz="8" w:space="0" w:color="auto"/>
              <w:left w:val="nil"/>
              <w:bottom w:val="single" w:sz="8" w:space="0" w:color="auto"/>
              <w:right w:val="single" w:sz="8" w:space="0" w:color="auto"/>
            </w:tcBorders>
            <w:shd w:val="clear" w:color="000000" w:fill="BDD6EE"/>
            <w:vAlign w:val="center"/>
            <w:hideMark/>
          </w:tcPr>
          <w:p w:rsidR="00FA1BDF" w:rsidRPr="00C026CE" w:rsidRDefault="00FA1BDF" w:rsidP="002A048B">
            <w:pPr>
              <w:spacing w:after="0" w:line="240" w:lineRule="auto"/>
              <w:jc w:val="center"/>
              <w:rPr>
                <w:rFonts w:ascii="Times New Roman" w:eastAsia="Times New Roman" w:hAnsi="Times New Roman" w:cs="Times New Roman"/>
                <w:b/>
                <w:bCs/>
                <w:color w:val="000000"/>
                <w:lang w:eastAsia="tr-TR"/>
              </w:rPr>
            </w:pPr>
            <w:r w:rsidRPr="00C026CE">
              <w:rPr>
                <w:rFonts w:ascii="Times New Roman" w:eastAsia="Times New Roman" w:hAnsi="Times New Roman" w:cs="Times New Roman"/>
                <w:b/>
                <w:bCs/>
                <w:color w:val="000000"/>
                <w:lang w:eastAsia="tr-TR"/>
              </w:rPr>
              <w:t>Rusya</w:t>
            </w:r>
          </w:p>
        </w:tc>
        <w:tc>
          <w:tcPr>
            <w:tcW w:w="1514" w:type="dxa"/>
            <w:tcBorders>
              <w:top w:val="single" w:sz="8" w:space="0" w:color="auto"/>
              <w:left w:val="nil"/>
              <w:bottom w:val="single" w:sz="8" w:space="0" w:color="auto"/>
              <w:right w:val="single" w:sz="8" w:space="0" w:color="auto"/>
            </w:tcBorders>
            <w:shd w:val="clear" w:color="000000" w:fill="BDD6EE"/>
            <w:vAlign w:val="center"/>
            <w:hideMark/>
          </w:tcPr>
          <w:p w:rsidR="00FA1BDF" w:rsidRPr="00C026CE" w:rsidRDefault="00FA1BDF" w:rsidP="002A048B">
            <w:pPr>
              <w:spacing w:after="0" w:line="240" w:lineRule="auto"/>
              <w:jc w:val="center"/>
              <w:rPr>
                <w:rFonts w:ascii="Times New Roman" w:eastAsia="Times New Roman" w:hAnsi="Times New Roman" w:cs="Times New Roman"/>
                <w:b/>
                <w:bCs/>
                <w:color w:val="000000"/>
                <w:lang w:eastAsia="tr-TR"/>
              </w:rPr>
            </w:pPr>
            <w:r w:rsidRPr="00C026CE">
              <w:rPr>
                <w:rFonts w:ascii="Times New Roman" w:eastAsia="Times New Roman" w:hAnsi="Times New Roman" w:cs="Times New Roman"/>
                <w:b/>
                <w:bCs/>
                <w:color w:val="000000"/>
                <w:lang w:eastAsia="tr-TR"/>
              </w:rPr>
              <w:t>İran</w:t>
            </w:r>
          </w:p>
        </w:tc>
        <w:tc>
          <w:tcPr>
            <w:tcW w:w="1265" w:type="dxa"/>
            <w:tcBorders>
              <w:top w:val="single" w:sz="8" w:space="0" w:color="auto"/>
              <w:left w:val="nil"/>
              <w:bottom w:val="single" w:sz="8" w:space="0" w:color="auto"/>
              <w:right w:val="single" w:sz="8" w:space="0" w:color="auto"/>
            </w:tcBorders>
            <w:shd w:val="clear" w:color="000000" w:fill="BDD6EE"/>
            <w:vAlign w:val="center"/>
            <w:hideMark/>
          </w:tcPr>
          <w:p w:rsidR="00FA1BDF" w:rsidRPr="00C026CE" w:rsidRDefault="00FA1BDF" w:rsidP="002A048B">
            <w:pPr>
              <w:spacing w:after="0" w:line="240" w:lineRule="auto"/>
              <w:jc w:val="center"/>
              <w:rPr>
                <w:rFonts w:ascii="Times New Roman" w:eastAsia="Times New Roman" w:hAnsi="Times New Roman" w:cs="Times New Roman"/>
                <w:b/>
                <w:bCs/>
                <w:color w:val="000000"/>
                <w:lang w:eastAsia="tr-TR"/>
              </w:rPr>
            </w:pPr>
            <w:r w:rsidRPr="00C026CE">
              <w:rPr>
                <w:rFonts w:ascii="Times New Roman" w:eastAsia="Times New Roman" w:hAnsi="Times New Roman" w:cs="Times New Roman"/>
                <w:b/>
                <w:bCs/>
                <w:color w:val="000000"/>
                <w:lang w:eastAsia="tr-TR"/>
              </w:rPr>
              <w:t>Azerbaycan</w:t>
            </w:r>
          </w:p>
        </w:tc>
        <w:tc>
          <w:tcPr>
            <w:tcW w:w="1238" w:type="dxa"/>
            <w:tcBorders>
              <w:top w:val="single" w:sz="8" w:space="0" w:color="auto"/>
              <w:left w:val="nil"/>
              <w:bottom w:val="single" w:sz="8" w:space="0" w:color="auto"/>
              <w:right w:val="single" w:sz="8" w:space="0" w:color="auto"/>
            </w:tcBorders>
            <w:shd w:val="clear" w:color="000000" w:fill="BDD6EE"/>
            <w:vAlign w:val="center"/>
            <w:hideMark/>
          </w:tcPr>
          <w:p w:rsidR="00FA1BDF" w:rsidRPr="00C026CE" w:rsidRDefault="00FA1BDF" w:rsidP="002A048B">
            <w:pPr>
              <w:spacing w:after="0" w:line="240" w:lineRule="auto"/>
              <w:jc w:val="center"/>
              <w:rPr>
                <w:rFonts w:ascii="Times New Roman" w:eastAsia="Times New Roman" w:hAnsi="Times New Roman" w:cs="Times New Roman"/>
                <w:b/>
                <w:bCs/>
                <w:color w:val="000000"/>
                <w:lang w:eastAsia="tr-TR"/>
              </w:rPr>
            </w:pPr>
            <w:r w:rsidRPr="00C026CE">
              <w:rPr>
                <w:rFonts w:ascii="Times New Roman" w:eastAsia="Times New Roman" w:hAnsi="Times New Roman" w:cs="Times New Roman"/>
                <w:b/>
                <w:bCs/>
                <w:color w:val="000000"/>
                <w:lang w:eastAsia="tr-TR"/>
              </w:rPr>
              <w:t>Cezayir</w:t>
            </w:r>
          </w:p>
        </w:tc>
        <w:tc>
          <w:tcPr>
            <w:tcW w:w="1237" w:type="dxa"/>
            <w:tcBorders>
              <w:top w:val="single" w:sz="8" w:space="0" w:color="auto"/>
              <w:left w:val="nil"/>
              <w:bottom w:val="single" w:sz="8" w:space="0" w:color="auto"/>
              <w:right w:val="single" w:sz="8" w:space="0" w:color="auto"/>
            </w:tcBorders>
            <w:shd w:val="clear" w:color="000000" w:fill="BDD6EE"/>
            <w:vAlign w:val="center"/>
            <w:hideMark/>
          </w:tcPr>
          <w:p w:rsidR="00FA1BDF" w:rsidRPr="00C026CE" w:rsidRDefault="00FA1BDF" w:rsidP="002A048B">
            <w:pPr>
              <w:spacing w:after="0" w:line="240" w:lineRule="auto"/>
              <w:jc w:val="center"/>
              <w:rPr>
                <w:rFonts w:ascii="Times New Roman" w:eastAsia="Times New Roman" w:hAnsi="Times New Roman" w:cs="Times New Roman"/>
                <w:b/>
                <w:bCs/>
                <w:color w:val="000000"/>
                <w:lang w:eastAsia="tr-TR"/>
              </w:rPr>
            </w:pPr>
            <w:r w:rsidRPr="00C026CE">
              <w:rPr>
                <w:rFonts w:ascii="Times New Roman" w:eastAsia="Times New Roman" w:hAnsi="Times New Roman" w:cs="Times New Roman"/>
                <w:b/>
                <w:bCs/>
                <w:color w:val="000000"/>
                <w:lang w:eastAsia="tr-TR"/>
              </w:rPr>
              <w:t>Nijerya</w:t>
            </w:r>
          </w:p>
        </w:tc>
        <w:tc>
          <w:tcPr>
            <w:tcW w:w="1236" w:type="dxa"/>
            <w:tcBorders>
              <w:top w:val="single" w:sz="8" w:space="0" w:color="auto"/>
              <w:left w:val="nil"/>
              <w:bottom w:val="single" w:sz="8" w:space="0" w:color="auto"/>
              <w:right w:val="single" w:sz="8" w:space="0" w:color="auto"/>
            </w:tcBorders>
            <w:shd w:val="clear" w:color="000000" w:fill="BDD6EE"/>
            <w:vAlign w:val="center"/>
            <w:hideMark/>
          </w:tcPr>
          <w:p w:rsidR="00FA1BDF" w:rsidRPr="00C026CE" w:rsidRDefault="00FA1BDF" w:rsidP="002A048B">
            <w:pPr>
              <w:spacing w:after="0" w:line="240" w:lineRule="auto"/>
              <w:jc w:val="center"/>
              <w:rPr>
                <w:rFonts w:ascii="Times New Roman" w:eastAsia="Times New Roman" w:hAnsi="Times New Roman" w:cs="Times New Roman"/>
                <w:b/>
                <w:bCs/>
                <w:color w:val="000000"/>
                <w:lang w:eastAsia="tr-TR"/>
              </w:rPr>
            </w:pPr>
            <w:r w:rsidRPr="00C026CE">
              <w:rPr>
                <w:rFonts w:ascii="Times New Roman" w:eastAsia="Times New Roman" w:hAnsi="Times New Roman" w:cs="Times New Roman"/>
                <w:b/>
                <w:bCs/>
                <w:color w:val="000000"/>
                <w:lang w:eastAsia="tr-TR"/>
              </w:rPr>
              <w:t>Spot LNG</w:t>
            </w:r>
          </w:p>
        </w:tc>
        <w:tc>
          <w:tcPr>
            <w:tcW w:w="1238" w:type="dxa"/>
            <w:tcBorders>
              <w:top w:val="single" w:sz="8" w:space="0" w:color="auto"/>
              <w:left w:val="nil"/>
              <w:bottom w:val="single" w:sz="8" w:space="0" w:color="auto"/>
              <w:right w:val="single" w:sz="8" w:space="0" w:color="auto"/>
            </w:tcBorders>
            <w:shd w:val="clear" w:color="000000" w:fill="BDD6EE"/>
            <w:vAlign w:val="center"/>
            <w:hideMark/>
          </w:tcPr>
          <w:p w:rsidR="00FA1BDF" w:rsidRPr="00C026CE" w:rsidRDefault="00FA1BDF" w:rsidP="002A048B">
            <w:pPr>
              <w:spacing w:after="0" w:line="240" w:lineRule="auto"/>
              <w:jc w:val="center"/>
              <w:rPr>
                <w:rFonts w:ascii="Times New Roman" w:eastAsia="Times New Roman" w:hAnsi="Times New Roman" w:cs="Times New Roman"/>
                <w:b/>
                <w:bCs/>
                <w:color w:val="000000"/>
                <w:lang w:eastAsia="tr-TR"/>
              </w:rPr>
            </w:pPr>
            <w:r w:rsidRPr="00C026CE">
              <w:rPr>
                <w:rFonts w:ascii="Times New Roman" w:eastAsia="Times New Roman" w:hAnsi="Times New Roman" w:cs="Times New Roman"/>
                <w:b/>
                <w:bCs/>
                <w:color w:val="000000"/>
                <w:lang w:eastAsia="tr-TR"/>
              </w:rPr>
              <w:t>Toplam</w:t>
            </w:r>
          </w:p>
        </w:tc>
      </w:tr>
      <w:tr w:rsidR="00FA1BDF" w:rsidRPr="00C026CE" w:rsidTr="0021400E">
        <w:trPr>
          <w:trHeight w:val="315"/>
          <w:jc w:val="center"/>
        </w:trPr>
        <w:tc>
          <w:tcPr>
            <w:tcW w:w="1796" w:type="dxa"/>
            <w:tcBorders>
              <w:top w:val="nil"/>
              <w:left w:val="single" w:sz="8" w:space="0" w:color="auto"/>
              <w:bottom w:val="single" w:sz="8" w:space="0" w:color="auto"/>
              <w:right w:val="single" w:sz="8" w:space="0" w:color="auto"/>
            </w:tcBorders>
            <w:shd w:val="clear" w:color="000000" w:fill="BDD6EE"/>
            <w:vAlign w:val="center"/>
            <w:hideMark/>
          </w:tcPr>
          <w:p w:rsidR="00FA1BDF" w:rsidRPr="00C026CE" w:rsidRDefault="00FA1BDF" w:rsidP="002A048B">
            <w:pPr>
              <w:spacing w:after="0" w:line="240" w:lineRule="auto"/>
              <w:jc w:val="center"/>
              <w:rPr>
                <w:rFonts w:ascii="Times New Roman" w:eastAsia="Times New Roman" w:hAnsi="Times New Roman" w:cs="Times New Roman"/>
                <w:b/>
                <w:bCs/>
                <w:color w:val="000000"/>
                <w:lang w:eastAsia="tr-TR"/>
              </w:rPr>
            </w:pPr>
            <w:r w:rsidRPr="00C026CE">
              <w:rPr>
                <w:rFonts w:ascii="Times New Roman" w:eastAsia="Times New Roman" w:hAnsi="Times New Roman" w:cs="Times New Roman"/>
                <w:b/>
                <w:bCs/>
                <w:color w:val="000000"/>
                <w:lang w:eastAsia="tr-TR"/>
              </w:rPr>
              <w:t>2018</w:t>
            </w:r>
          </w:p>
        </w:tc>
        <w:tc>
          <w:tcPr>
            <w:tcW w:w="1336" w:type="dxa"/>
            <w:tcBorders>
              <w:top w:val="nil"/>
              <w:left w:val="nil"/>
              <w:bottom w:val="single" w:sz="8" w:space="0" w:color="auto"/>
              <w:right w:val="single" w:sz="8" w:space="0" w:color="auto"/>
            </w:tcBorders>
            <w:shd w:val="clear" w:color="000000" w:fill="FFFFFF"/>
            <w:vAlign w:val="center"/>
            <w:hideMark/>
          </w:tcPr>
          <w:p w:rsidR="00FA1BDF" w:rsidRPr="00C026CE" w:rsidRDefault="00FA1BDF" w:rsidP="002A048B">
            <w:pPr>
              <w:spacing w:after="0" w:line="240" w:lineRule="auto"/>
              <w:jc w:val="center"/>
              <w:rPr>
                <w:rFonts w:ascii="Times New Roman" w:eastAsia="Times New Roman" w:hAnsi="Times New Roman" w:cs="Times New Roman"/>
                <w:color w:val="000000"/>
                <w:lang w:eastAsia="tr-TR"/>
              </w:rPr>
            </w:pPr>
            <w:r w:rsidRPr="00C026CE">
              <w:rPr>
                <w:rFonts w:ascii="Times New Roman" w:eastAsia="Times New Roman" w:hAnsi="Times New Roman" w:cs="Times New Roman"/>
                <w:color w:val="000000"/>
                <w:lang w:eastAsia="tr-TR"/>
              </w:rPr>
              <w:t>23.642</w:t>
            </w:r>
          </w:p>
        </w:tc>
        <w:tc>
          <w:tcPr>
            <w:tcW w:w="1514" w:type="dxa"/>
            <w:tcBorders>
              <w:top w:val="nil"/>
              <w:left w:val="nil"/>
              <w:bottom w:val="single" w:sz="8" w:space="0" w:color="auto"/>
              <w:right w:val="single" w:sz="8" w:space="0" w:color="auto"/>
            </w:tcBorders>
            <w:shd w:val="clear" w:color="000000" w:fill="FFFFFF"/>
            <w:vAlign w:val="center"/>
            <w:hideMark/>
          </w:tcPr>
          <w:p w:rsidR="00FA1BDF" w:rsidRPr="00C026CE" w:rsidRDefault="00FA1BDF" w:rsidP="002A048B">
            <w:pPr>
              <w:spacing w:after="0" w:line="240" w:lineRule="auto"/>
              <w:jc w:val="center"/>
              <w:rPr>
                <w:rFonts w:ascii="Times New Roman" w:eastAsia="Times New Roman" w:hAnsi="Times New Roman" w:cs="Times New Roman"/>
                <w:color w:val="000000"/>
                <w:lang w:eastAsia="tr-TR"/>
              </w:rPr>
            </w:pPr>
            <w:r w:rsidRPr="00C026CE">
              <w:rPr>
                <w:rFonts w:ascii="Times New Roman" w:eastAsia="Times New Roman" w:hAnsi="Times New Roman" w:cs="Times New Roman"/>
                <w:color w:val="000000"/>
                <w:lang w:eastAsia="tr-TR"/>
              </w:rPr>
              <w:t>7.863</w:t>
            </w:r>
          </w:p>
        </w:tc>
        <w:tc>
          <w:tcPr>
            <w:tcW w:w="1265" w:type="dxa"/>
            <w:tcBorders>
              <w:top w:val="nil"/>
              <w:left w:val="nil"/>
              <w:bottom w:val="single" w:sz="8" w:space="0" w:color="auto"/>
              <w:right w:val="single" w:sz="8" w:space="0" w:color="auto"/>
            </w:tcBorders>
            <w:shd w:val="clear" w:color="000000" w:fill="FFFFFF"/>
            <w:vAlign w:val="center"/>
            <w:hideMark/>
          </w:tcPr>
          <w:p w:rsidR="00FA1BDF" w:rsidRPr="00C026CE" w:rsidRDefault="00FA1BDF" w:rsidP="002A048B">
            <w:pPr>
              <w:spacing w:after="0" w:line="240" w:lineRule="auto"/>
              <w:jc w:val="center"/>
              <w:rPr>
                <w:rFonts w:ascii="Times New Roman" w:eastAsia="Times New Roman" w:hAnsi="Times New Roman" w:cs="Times New Roman"/>
                <w:color w:val="000000"/>
                <w:lang w:eastAsia="tr-TR"/>
              </w:rPr>
            </w:pPr>
            <w:r w:rsidRPr="00C026CE">
              <w:rPr>
                <w:rFonts w:ascii="Times New Roman" w:eastAsia="Times New Roman" w:hAnsi="Times New Roman" w:cs="Times New Roman"/>
                <w:color w:val="000000"/>
                <w:lang w:eastAsia="tr-TR"/>
              </w:rPr>
              <w:t>7.527</w:t>
            </w:r>
          </w:p>
        </w:tc>
        <w:tc>
          <w:tcPr>
            <w:tcW w:w="1238" w:type="dxa"/>
            <w:tcBorders>
              <w:top w:val="nil"/>
              <w:left w:val="nil"/>
              <w:bottom w:val="single" w:sz="8" w:space="0" w:color="auto"/>
              <w:right w:val="single" w:sz="8" w:space="0" w:color="auto"/>
            </w:tcBorders>
            <w:shd w:val="clear" w:color="000000" w:fill="FFFFFF"/>
            <w:vAlign w:val="center"/>
            <w:hideMark/>
          </w:tcPr>
          <w:p w:rsidR="00FA1BDF" w:rsidRPr="00C026CE" w:rsidRDefault="00FA1BDF" w:rsidP="002A048B">
            <w:pPr>
              <w:spacing w:after="0" w:line="240" w:lineRule="auto"/>
              <w:jc w:val="center"/>
              <w:rPr>
                <w:rFonts w:ascii="Times New Roman" w:eastAsia="Times New Roman" w:hAnsi="Times New Roman" w:cs="Times New Roman"/>
                <w:color w:val="000000"/>
                <w:lang w:eastAsia="tr-TR"/>
              </w:rPr>
            </w:pPr>
            <w:r w:rsidRPr="00C026CE">
              <w:rPr>
                <w:rFonts w:ascii="Times New Roman" w:eastAsia="Times New Roman" w:hAnsi="Times New Roman" w:cs="Times New Roman"/>
                <w:color w:val="000000"/>
                <w:lang w:eastAsia="tr-TR"/>
              </w:rPr>
              <w:t>4.521</w:t>
            </w:r>
          </w:p>
        </w:tc>
        <w:tc>
          <w:tcPr>
            <w:tcW w:w="1237" w:type="dxa"/>
            <w:tcBorders>
              <w:top w:val="nil"/>
              <w:left w:val="nil"/>
              <w:bottom w:val="single" w:sz="8" w:space="0" w:color="auto"/>
              <w:right w:val="single" w:sz="8" w:space="0" w:color="auto"/>
            </w:tcBorders>
            <w:shd w:val="clear" w:color="000000" w:fill="FFFFFF"/>
            <w:vAlign w:val="center"/>
            <w:hideMark/>
          </w:tcPr>
          <w:p w:rsidR="00FA1BDF" w:rsidRPr="00C026CE" w:rsidRDefault="00FA1BDF" w:rsidP="002A048B">
            <w:pPr>
              <w:spacing w:after="0" w:line="240" w:lineRule="auto"/>
              <w:jc w:val="center"/>
              <w:rPr>
                <w:rFonts w:ascii="Times New Roman" w:eastAsia="Times New Roman" w:hAnsi="Times New Roman" w:cs="Times New Roman"/>
                <w:color w:val="000000"/>
                <w:lang w:eastAsia="tr-TR"/>
              </w:rPr>
            </w:pPr>
            <w:r w:rsidRPr="00C026CE">
              <w:rPr>
                <w:rFonts w:ascii="Times New Roman" w:eastAsia="Times New Roman" w:hAnsi="Times New Roman" w:cs="Times New Roman"/>
                <w:color w:val="000000"/>
                <w:lang w:eastAsia="tr-TR"/>
              </w:rPr>
              <w:t>1.668</w:t>
            </w:r>
          </w:p>
        </w:tc>
        <w:tc>
          <w:tcPr>
            <w:tcW w:w="1236" w:type="dxa"/>
            <w:tcBorders>
              <w:top w:val="nil"/>
              <w:left w:val="nil"/>
              <w:bottom w:val="single" w:sz="8" w:space="0" w:color="auto"/>
              <w:right w:val="single" w:sz="8" w:space="0" w:color="auto"/>
            </w:tcBorders>
            <w:shd w:val="clear" w:color="000000" w:fill="FFFFFF"/>
            <w:vAlign w:val="center"/>
            <w:hideMark/>
          </w:tcPr>
          <w:p w:rsidR="00FA1BDF" w:rsidRPr="00C026CE" w:rsidRDefault="00FA1BDF" w:rsidP="002A048B">
            <w:pPr>
              <w:spacing w:after="0" w:line="240" w:lineRule="auto"/>
              <w:jc w:val="center"/>
              <w:rPr>
                <w:rFonts w:ascii="Times New Roman" w:eastAsia="Times New Roman" w:hAnsi="Times New Roman" w:cs="Times New Roman"/>
                <w:color w:val="000000"/>
                <w:lang w:eastAsia="tr-TR"/>
              </w:rPr>
            </w:pPr>
            <w:r w:rsidRPr="00C026CE">
              <w:rPr>
                <w:rFonts w:ascii="Times New Roman" w:eastAsia="Times New Roman" w:hAnsi="Times New Roman" w:cs="Times New Roman"/>
                <w:color w:val="000000"/>
                <w:lang w:eastAsia="tr-TR"/>
              </w:rPr>
              <w:t>5.140</w:t>
            </w:r>
          </w:p>
        </w:tc>
        <w:tc>
          <w:tcPr>
            <w:tcW w:w="1238" w:type="dxa"/>
            <w:tcBorders>
              <w:top w:val="nil"/>
              <w:left w:val="nil"/>
              <w:bottom w:val="single" w:sz="8" w:space="0" w:color="auto"/>
              <w:right w:val="single" w:sz="8" w:space="0" w:color="auto"/>
            </w:tcBorders>
            <w:shd w:val="clear" w:color="000000" w:fill="FFFFFF"/>
            <w:vAlign w:val="center"/>
            <w:hideMark/>
          </w:tcPr>
          <w:p w:rsidR="00FA1BDF" w:rsidRPr="00C026CE" w:rsidRDefault="00FA1BDF" w:rsidP="002A048B">
            <w:pPr>
              <w:spacing w:after="0" w:line="240" w:lineRule="auto"/>
              <w:jc w:val="center"/>
              <w:rPr>
                <w:rFonts w:ascii="Times New Roman" w:eastAsia="Times New Roman" w:hAnsi="Times New Roman" w:cs="Times New Roman"/>
                <w:b/>
                <w:bCs/>
                <w:color w:val="000000"/>
                <w:lang w:eastAsia="tr-TR"/>
              </w:rPr>
            </w:pPr>
            <w:r w:rsidRPr="00C026CE">
              <w:rPr>
                <w:rFonts w:ascii="Times New Roman" w:eastAsia="Times New Roman" w:hAnsi="Times New Roman" w:cs="Times New Roman"/>
                <w:b/>
                <w:bCs/>
                <w:color w:val="000000"/>
                <w:lang w:eastAsia="tr-TR"/>
              </w:rPr>
              <w:t>50.361</w:t>
            </w:r>
          </w:p>
        </w:tc>
      </w:tr>
    </w:tbl>
    <w:p w:rsidR="00FA1BDF" w:rsidRPr="002D7E95" w:rsidRDefault="00FA1BDF" w:rsidP="00727E0F">
      <w:pPr>
        <w:spacing w:after="0" w:line="276" w:lineRule="auto"/>
        <w:jc w:val="center"/>
        <w:rPr>
          <w:rFonts w:ascii="Times New Roman" w:hAnsi="Times New Roman" w:cs="Times New Roman"/>
          <w:b/>
          <w:sz w:val="24"/>
          <w:szCs w:val="24"/>
          <w:highlight w:val="yellow"/>
        </w:rPr>
      </w:pPr>
    </w:p>
    <w:p w:rsidR="005B40F6" w:rsidRPr="00F201D8" w:rsidRDefault="005B40F6" w:rsidP="005B40F6">
      <w:pPr>
        <w:spacing w:after="0" w:line="276" w:lineRule="auto"/>
        <w:jc w:val="center"/>
        <w:rPr>
          <w:rFonts w:ascii="Times New Roman" w:hAnsi="Times New Roman" w:cs="Times New Roman"/>
          <w:b/>
          <w:sz w:val="24"/>
          <w:szCs w:val="24"/>
        </w:rPr>
      </w:pPr>
      <w:r w:rsidRPr="00F201D8">
        <w:rPr>
          <w:rFonts w:ascii="Times New Roman" w:hAnsi="Times New Roman" w:cs="Times New Roman"/>
          <w:b/>
          <w:sz w:val="24"/>
          <w:szCs w:val="24"/>
        </w:rPr>
        <w:t>İhracat Miktarı (milyon Sm</w:t>
      </w:r>
      <w:r w:rsidRPr="00F201D8">
        <w:rPr>
          <w:rFonts w:ascii="Times New Roman" w:hAnsi="Times New Roman" w:cs="Times New Roman"/>
          <w:b/>
          <w:sz w:val="24"/>
          <w:szCs w:val="24"/>
          <w:vertAlign w:val="superscript"/>
        </w:rPr>
        <w:t>3</w:t>
      </w:r>
      <w:r w:rsidRPr="00F201D8">
        <w:rPr>
          <w:rFonts w:ascii="Times New Roman" w:hAnsi="Times New Roman" w:cs="Times New Roman"/>
          <w:b/>
          <w:sz w:val="24"/>
          <w:szCs w:val="24"/>
        </w:rPr>
        <w:t>)</w:t>
      </w:r>
    </w:p>
    <w:tbl>
      <w:tblPr>
        <w:tblW w:w="7503" w:type="dxa"/>
        <w:jc w:val="center"/>
        <w:tblCellMar>
          <w:left w:w="70" w:type="dxa"/>
          <w:right w:w="70" w:type="dxa"/>
        </w:tblCellMar>
        <w:tblLook w:val="04A0"/>
      </w:tblPr>
      <w:tblGrid>
        <w:gridCol w:w="2684"/>
        <w:gridCol w:w="3402"/>
        <w:gridCol w:w="1417"/>
      </w:tblGrid>
      <w:tr w:rsidR="005B40F6" w:rsidRPr="00C026CE" w:rsidTr="002A048B">
        <w:trPr>
          <w:trHeight w:val="721"/>
          <w:jc w:val="center"/>
        </w:trPr>
        <w:tc>
          <w:tcPr>
            <w:tcW w:w="2684"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5B40F6" w:rsidRPr="00C026CE" w:rsidRDefault="005B40F6" w:rsidP="002A048B">
            <w:pPr>
              <w:spacing w:after="0" w:line="240" w:lineRule="auto"/>
              <w:jc w:val="center"/>
              <w:rPr>
                <w:rFonts w:ascii="Times New Roman" w:eastAsia="Times New Roman" w:hAnsi="Times New Roman" w:cs="Times New Roman"/>
                <w:b/>
                <w:bCs/>
                <w:color w:val="000000"/>
                <w:sz w:val="24"/>
                <w:szCs w:val="24"/>
                <w:lang w:eastAsia="tr-TR"/>
              </w:rPr>
            </w:pPr>
            <w:r w:rsidRPr="00C026CE">
              <w:rPr>
                <w:rFonts w:ascii="Times New Roman" w:eastAsia="Times New Roman" w:hAnsi="Times New Roman" w:cs="Times New Roman"/>
                <w:b/>
                <w:bCs/>
                <w:color w:val="000000"/>
                <w:sz w:val="24"/>
                <w:szCs w:val="24"/>
                <w:lang w:eastAsia="tr-TR"/>
              </w:rPr>
              <w:t>İhracat yapan şirket</w:t>
            </w:r>
          </w:p>
        </w:tc>
        <w:tc>
          <w:tcPr>
            <w:tcW w:w="3402" w:type="dxa"/>
            <w:tcBorders>
              <w:top w:val="single" w:sz="8" w:space="0" w:color="auto"/>
              <w:left w:val="nil"/>
              <w:bottom w:val="single" w:sz="8" w:space="0" w:color="auto"/>
              <w:right w:val="single" w:sz="8" w:space="0" w:color="auto"/>
            </w:tcBorders>
            <w:shd w:val="clear" w:color="000000" w:fill="BDD6EE"/>
            <w:vAlign w:val="center"/>
            <w:hideMark/>
          </w:tcPr>
          <w:p w:rsidR="005B40F6" w:rsidRPr="00C026CE" w:rsidRDefault="005B40F6" w:rsidP="002A048B">
            <w:pPr>
              <w:spacing w:after="0" w:line="240" w:lineRule="auto"/>
              <w:jc w:val="center"/>
              <w:rPr>
                <w:rFonts w:ascii="Times New Roman" w:eastAsia="Times New Roman" w:hAnsi="Times New Roman" w:cs="Times New Roman"/>
                <w:b/>
                <w:bCs/>
                <w:color w:val="000000"/>
                <w:sz w:val="24"/>
                <w:szCs w:val="24"/>
                <w:lang w:eastAsia="tr-TR"/>
              </w:rPr>
            </w:pPr>
            <w:r w:rsidRPr="00C026CE">
              <w:rPr>
                <w:rFonts w:ascii="Times New Roman" w:eastAsia="Times New Roman" w:hAnsi="Times New Roman" w:cs="Times New Roman"/>
                <w:b/>
                <w:bCs/>
                <w:color w:val="000000"/>
                <w:sz w:val="24"/>
                <w:szCs w:val="24"/>
                <w:lang w:eastAsia="tr-TR"/>
              </w:rPr>
              <w:t>Doğal gazın ihraç edildiği ülke</w:t>
            </w:r>
          </w:p>
        </w:tc>
        <w:tc>
          <w:tcPr>
            <w:tcW w:w="1417" w:type="dxa"/>
            <w:tcBorders>
              <w:top w:val="single" w:sz="8" w:space="0" w:color="auto"/>
              <w:left w:val="nil"/>
              <w:bottom w:val="single" w:sz="8" w:space="0" w:color="auto"/>
              <w:right w:val="single" w:sz="8" w:space="0" w:color="auto"/>
            </w:tcBorders>
            <w:shd w:val="clear" w:color="000000" w:fill="BDD6EE"/>
            <w:vAlign w:val="center"/>
            <w:hideMark/>
          </w:tcPr>
          <w:p w:rsidR="005B40F6" w:rsidRPr="00C026CE" w:rsidRDefault="005B40F6" w:rsidP="002A048B">
            <w:pPr>
              <w:spacing w:after="0" w:line="240" w:lineRule="auto"/>
              <w:jc w:val="center"/>
              <w:rPr>
                <w:rFonts w:ascii="Times New Roman" w:eastAsia="Times New Roman" w:hAnsi="Times New Roman" w:cs="Times New Roman"/>
                <w:b/>
                <w:bCs/>
                <w:color w:val="000000"/>
                <w:sz w:val="24"/>
                <w:szCs w:val="24"/>
                <w:lang w:eastAsia="tr-TR"/>
              </w:rPr>
            </w:pPr>
            <w:r w:rsidRPr="00C026CE">
              <w:rPr>
                <w:rFonts w:ascii="Times New Roman" w:eastAsia="Times New Roman" w:hAnsi="Times New Roman" w:cs="Times New Roman"/>
                <w:b/>
                <w:bCs/>
                <w:color w:val="000000"/>
                <w:sz w:val="24"/>
                <w:szCs w:val="24"/>
                <w:lang w:eastAsia="tr-TR"/>
              </w:rPr>
              <w:t>Miktar</w:t>
            </w:r>
          </w:p>
        </w:tc>
      </w:tr>
      <w:tr w:rsidR="005B40F6" w:rsidRPr="00C026CE" w:rsidTr="002A048B">
        <w:trPr>
          <w:trHeight w:val="330"/>
          <w:jc w:val="center"/>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5B40F6" w:rsidRPr="00C026CE" w:rsidRDefault="005B40F6" w:rsidP="002A048B">
            <w:pPr>
              <w:spacing w:after="0" w:line="240" w:lineRule="auto"/>
              <w:jc w:val="center"/>
              <w:rPr>
                <w:rFonts w:ascii="Times New Roman" w:eastAsia="Times New Roman" w:hAnsi="Times New Roman" w:cs="Times New Roman"/>
                <w:color w:val="000000"/>
                <w:sz w:val="24"/>
                <w:szCs w:val="24"/>
                <w:lang w:eastAsia="tr-TR"/>
              </w:rPr>
            </w:pPr>
            <w:r w:rsidRPr="00C026CE">
              <w:rPr>
                <w:rFonts w:ascii="Times New Roman" w:eastAsia="Times New Roman" w:hAnsi="Times New Roman" w:cs="Times New Roman"/>
                <w:color w:val="000000"/>
                <w:sz w:val="24"/>
                <w:szCs w:val="24"/>
                <w:lang w:eastAsia="tr-TR"/>
              </w:rPr>
              <w:t>BOTAŞ</w:t>
            </w:r>
          </w:p>
        </w:tc>
        <w:tc>
          <w:tcPr>
            <w:tcW w:w="3402" w:type="dxa"/>
            <w:tcBorders>
              <w:top w:val="nil"/>
              <w:left w:val="nil"/>
              <w:bottom w:val="single" w:sz="8" w:space="0" w:color="auto"/>
              <w:right w:val="single" w:sz="8" w:space="0" w:color="auto"/>
            </w:tcBorders>
            <w:shd w:val="clear" w:color="auto" w:fill="auto"/>
            <w:vAlign w:val="center"/>
            <w:hideMark/>
          </w:tcPr>
          <w:p w:rsidR="005B40F6" w:rsidRPr="00C026CE" w:rsidRDefault="005B40F6" w:rsidP="002A048B">
            <w:pPr>
              <w:spacing w:after="0" w:line="240" w:lineRule="auto"/>
              <w:jc w:val="center"/>
              <w:rPr>
                <w:rFonts w:ascii="Times New Roman" w:eastAsia="Times New Roman" w:hAnsi="Times New Roman" w:cs="Times New Roman"/>
                <w:color w:val="000000"/>
                <w:sz w:val="24"/>
                <w:szCs w:val="24"/>
                <w:lang w:eastAsia="tr-TR"/>
              </w:rPr>
            </w:pPr>
            <w:r w:rsidRPr="00C026CE">
              <w:rPr>
                <w:rFonts w:ascii="Times New Roman" w:eastAsia="Times New Roman" w:hAnsi="Times New Roman" w:cs="Times New Roman"/>
                <w:color w:val="000000"/>
                <w:sz w:val="24"/>
                <w:szCs w:val="24"/>
                <w:lang w:eastAsia="tr-TR"/>
              </w:rPr>
              <w:t>Yunanistan</w:t>
            </w:r>
          </w:p>
        </w:tc>
        <w:tc>
          <w:tcPr>
            <w:tcW w:w="1417" w:type="dxa"/>
            <w:tcBorders>
              <w:top w:val="nil"/>
              <w:left w:val="nil"/>
              <w:bottom w:val="single" w:sz="8" w:space="0" w:color="auto"/>
              <w:right w:val="single" w:sz="8" w:space="0" w:color="auto"/>
            </w:tcBorders>
            <w:shd w:val="clear" w:color="auto" w:fill="auto"/>
            <w:vAlign w:val="center"/>
            <w:hideMark/>
          </w:tcPr>
          <w:p w:rsidR="005B40F6" w:rsidRPr="00C026CE" w:rsidRDefault="005B40F6" w:rsidP="002A048B">
            <w:pPr>
              <w:spacing w:after="0" w:line="240" w:lineRule="auto"/>
              <w:jc w:val="center"/>
              <w:rPr>
                <w:rFonts w:ascii="Times New Roman" w:eastAsia="Times New Roman" w:hAnsi="Times New Roman" w:cs="Times New Roman"/>
                <w:b/>
                <w:bCs/>
                <w:color w:val="000000"/>
                <w:sz w:val="24"/>
                <w:szCs w:val="24"/>
                <w:lang w:eastAsia="tr-TR"/>
              </w:rPr>
            </w:pPr>
            <w:r w:rsidRPr="00C026CE">
              <w:rPr>
                <w:rFonts w:ascii="Times New Roman" w:eastAsia="Times New Roman" w:hAnsi="Times New Roman" w:cs="Times New Roman"/>
                <w:b/>
                <w:bCs/>
                <w:color w:val="000000"/>
                <w:sz w:val="24"/>
                <w:szCs w:val="24"/>
                <w:lang w:eastAsia="tr-TR"/>
              </w:rPr>
              <w:t>673,3</w:t>
            </w:r>
          </w:p>
        </w:tc>
      </w:tr>
    </w:tbl>
    <w:p w:rsidR="00A259DF" w:rsidRPr="00E164B2" w:rsidRDefault="00A259DF" w:rsidP="00727E0F">
      <w:pPr>
        <w:spacing w:after="0" w:line="276" w:lineRule="auto"/>
        <w:rPr>
          <w:rFonts w:ascii="Times New Roman" w:hAnsi="Times New Roman" w:cs="Times New Roman"/>
          <w:sz w:val="24"/>
          <w:szCs w:val="24"/>
        </w:rPr>
      </w:pPr>
    </w:p>
    <w:p w:rsidR="005B40F6" w:rsidRDefault="005B40F6" w:rsidP="005B40F6">
      <w:pPr>
        <w:pStyle w:val="AralkYok"/>
        <w:jc w:val="center"/>
        <w:rPr>
          <w:rFonts w:cs="Times New Roman"/>
          <w:szCs w:val="24"/>
        </w:rPr>
      </w:pPr>
      <w:r w:rsidRPr="00E164B2">
        <w:rPr>
          <w:rFonts w:cs="Times New Roman"/>
          <w:szCs w:val="24"/>
        </w:rPr>
        <w:t>Yıl Sonu Toplam Stok Miktarları (milyon Sm</w:t>
      </w:r>
      <w:r w:rsidRPr="00E164B2">
        <w:rPr>
          <w:rFonts w:cs="Times New Roman"/>
          <w:szCs w:val="24"/>
          <w:vertAlign w:val="superscript"/>
        </w:rPr>
        <w:t>3</w:t>
      </w:r>
      <w:r w:rsidRPr="00E164B2">
        <w:rPr>
          <w:rFonts w:cs="Times New Roman"/>
          <w:szCs w:val="24"/>
        </w:rPr>
        <w:t>)</w:t>
      </w:r>
    </w:p>
    <w:p w:rsidR="00660BD7" w:rsidRPr="00E164B2" w:rsidRDefault="00660BD7" w:rsidP="005B40F6">
      <w:pPr>
        <w:pStyle w:val="AralkYok"/>
        <w:jc w:val="center"/>
        <w:rPr>
          <w:rFonts w:cs="Times New Roman"/>
          <w:szCs w:val="24"/>
        </w:rPr>
      </w:pPr>
    </w:p>
    <w:tbl>
      <w:tblPr>
        <w:tblW w:w="3680" w:type="dxa"/>
        <w:jc w:val="center"/>
        <w:tblCellMar>
          <w:left w:w="70" w:type="dxa"/>
          <w:right w:w="70" w:type="dxa"/>
        </w:tblCellMar>
        <w:tblLook w:val="04A0"/>
      </w:tblPr>
      <w:tblGrid>
        <w:gridCol w:w="1840"/>
        <w:gridCol w:w="1840"/>
      </w:tblGrid>
      <w:tr w:rsidR="005B40F6" w:rsidRPr="00C026CE" w:rsidTr="002A048B">
        <w:trPr>
          <w:trHeight w:val="330"/>
          <w:jc w:val="center"/>
        </w:trPr>
        <w:tc>
          <w:tcPr>
            <w:tcW w:w="1840"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5B40F6" w:rsidRPr="00C026CE" w:rsidRDefault="005B40F6" w:rsidP="002A048B">
            <w:pPr>
              <w:spacing w:after="0" w:line="240" w:lineRule="auto"/>
              <w:rPr>
                <w:rFonts w:ascii="Times New Roman" w:eastAsia="Times New Roman" w:hAnsi="Times New Roman" w:cs="Times New Roman"/>
                <w:b/>
                <w:bCs/>
                <w:color w:val="000000"/>
                <w:sz w:val="24"/>
                <w:szCs w:val="24"/>
                <w:lang w:eastAsia="tr-TR"/>
              </w:rPr>
            </w:pPr>
            <w:r w:rsidRPr="00C026CE">
              <w:rPr>
                <w:rFonts w:ascii="Times New Roman" w:eastAsia="Times New Roman" w:hAnsi="Times New Roman" w:cs="Times New Roman"/>
                <w:b/>
                <w:bCs/>
                <w:color w:val="000000"/>
                <w:sz w:val="24"/>
                <w:szCs w:val="24"/>
                <w:lang w:eastAsia="tr-TR"/>
              </w:rPr>
              <w:t xml:space="preserve">Yıllar </w:t>
            </w:r>
          </w:p>
        </w:tc>
        <w:tc>
          <w:tcPr>
            <w:tcW w:w="1840" w:type="dxa"/>
            <w:tcBorders>
              <w:top w:val="single" w:sz="8" w:space="0" w:color="auto"/>
              <w:left w:val="nil"/>
              <w:bottom w:val="single" w:sz="8" w:space="0" w:color="auto"/>
              <w:right w:val="single" w:sz="8" w:space="0" w:color="auto"/>
            </w:tcBorders>
            <w:shd w:val="clear" w:color="000000" w:fill="BDD6EE"/>
            <w:vAlign w:val="center"/>
            <w:hideMark/>
          </w:tcPr>
          <w:p w:rsidR="005B40F6" w:rsidRPr="00C026CE" w:rsidRDefault="005B40F6" w:rsidP="002A048B">
            <w:pPr>
              <w:spacing w:after="0" w:line="240" w:lineRule="auto"/>
              <w:rPr>
                <w:rFonts w:ascii="Times New Roman" w:eastAsia="Times New Roman" w:hAnsi="Times New Roman" w:cs="Times New Roman"/>
                <w:b/>
                <w:bCs/>
                <w:color w:val="000000"/>
                <w:sz w:val="24"/>
                <w:szCs w:val="24"/>
                <w:lang w:eastAsia="tr-TR"/>
              </w:rPr>
            </w:pPr>
            <w:r w:rsidRPr="00C026CE">
              <w:rPr>
                <w:rFonts w:ascii="Times New Roman" w:eastAsia="Times New Roman" w:hAnsi="Times New Roman" w:cs="Times New Roman"/>
                <w:b/>
                <w:bCs/>
                <w:color w:val="000000"/>
                <w:sz w:val="24"/>
                <w:szCs w:val="24"/>
                <w:lang w:eastAsia="tr-TR"/>
              </w:rPr>
              <w:t>Miktar</w:t>
            </w:r>
          </w:p>
        </w:tc>
      </w:tr>
      <w:tr w:rsidR="005B40F6" w:rsidRPr="00C026CE" w:rsidTr="002A048B">
        <w:trPr>
          <w:trHeight w:val="330"/>
          <w:jc w:val="center"/>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5B40F6" w:rsidRPr="00C026CE" w:rsidRDefault="005B40F6" w:rsidP="002A048B">
            <w:pPr>
              <w:spacing w:after="0" w:line="240" w:lineRule="auto"/>
              <w:rPr>
                <w:rFonts w:ascii="Times New Roman" w:eastAsia="Times New Roman" w:hAnsi="Times New Roman" w:cs="Times New Roman"/>
                <w:color w:val="000000"/>
                <w:sz w:val="24"/>
                <w:szCs w:val="24"/>
                <w:lang w:eastAsia="tr-TR"/>
              </w:rPr>
            </w:pPr>
            <w:r w:rsidRPr="00C026CE">
              <w:rPr>
                <w:rFonts w:ascii="Times New Roman" w:eastAsia="Times New Roman" w:hAnsi="Times New Roman" w:cs="Times New Roman"/>
                <w:color w:val="000000"/>
                <w:sz w:val="24"/>
                <w:szCs w:val="24"/>
                <w:lang w:eastAsia="tr-TR"/>
              </w:rPr>
              <w:t>2017</w:t>
            </w:r>
          </w:p>
        </w:tc>
        <w:tc>
          <w:tcPr>
            <w:tcW w:w="1840" w:type="dxa"/>
            <w:tcBorders>
              <w:top w:val="nil"/>
              <w:left w:val="nil"/>
              <w:bottom w:val="single" w:sz="8" w:space="0" w:color="auto"/>
              <w:right w:val="single" w:sz="8" w:space="0" w:color="auto"/>
            </w:tcBorders>
            <w:shd w:val="clear" w:color="auto" w:fill="auto"/>
            <w:vAlign w:val="center"/>
            <w:hideMark/>
          </w:tcPr>
          <w:p w:rsidR="005B40F6" w:rsidRPr="00C026CE" w:rsidRDefault="005B40F6" w:rsidP="002A048B">
            <w:pPr>
              <w:spacing w:after="0" w:line="240" w:lineRule="auto"/>
              <w:rPr>
                <w:rFonts w:ascii="Times New Roman" w:eastAsia="Times New Roman" w:hAnsi="Times New Roman" w:cs="Times New Roman"/>
                <w:color w:val="000000"/>
                <w:sz w:val="24"/>
                <w:szCs w:val="24"/>
                <w:lang w:eastAsia="tr-TR"/>
              </w:rPr>
            </w:pPr>
            <w:r w:rsidRPr="00C026CE">
              <w:rPr>
                <w:rFonts w:ascii="Times New Roman" w:eastAsia="Times New Roman" w:hAnsi="Times New Roman" w:cs="Times New Roman"/>
                <w:color w:val="000000"/>
                <w:sz w:val="24"/>
                <w:szCs w:val="24"/>
                <w:lang w:eastAsia="tr-TR"/>
              </w:rPr>
              <w:t>2.948,37</w:t>
            </w:r>
          </w:p>
        </w:tc>
      </w:tr>
      <w:tr w:rsidR="005B40F6" w:rsidRPr="00C026CE" w:rsidTr="002A048B">
        <w:trPr>
          <w:trHeight w:val="330"/>
          <w:jc w:val="center"/>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5B40F6" w:rsidRPr="00C026CE" w:rsidRDefault="005B40F6" w:rsidP="002A048B">
            <w:pPr>
              <w:spacing w:after="0" w:line="240" w:lineRule="auto"/>
              <w:rPr>
                <w:rFonts w:ascii="Times New Roman" w:eastAsia="Times New Roman" w:hAnsi="Times New Roman" w:cs="Times New Roman"/>
                <w:color w:val="000000"/>
                <w:sz w:val="24"/>
                <w:szCs w:val="24"/>
                <w:lang w:eastAsia="tr-TR"/>
              </w:rPr>
            </w:pPr>
            <w:r w:rsidRPr="00C026CE">
              <w:rPr>
                <w:rFonts w:ascii="Times New Roman" w:eastAsia="Times New Roman" w:hAnsi="Times New Roman" w:cs="Times New Roman"/>
                <w:color w:val="000000"/>
                <w:sz w:val="24"/>
                <w:szCs w:val="24"/>
                <w:lang w:eastAsia="tr-TR"/>
              </w:rPr>
              <w:t>2018</w:t>
            </w:r>
          </w:p>
        </w:tc>
        <w:tc>
          <w:tcPr>
            <w:tcW w:w="1840" w:type="dxa"/>
            <w:tcBorders>
              <w:top w:val="nil"/>
              <w:left w:val="nil"/>
              <w:bottom w:val="single" w:sz="8" w:space="0" w:color="auto"/>
              <w:right w:val="single" w:sz="8" w:space="0" w:color="auto"/>
            </w:tcBorders>
            <w:shd w:val="clear" w:color="auto" w:fill="auto"/>
            <w:vAlign w:val="center"/>
            <w:hideMark/>
          </w:tcPr>
          <w:p w:rsidR="005B40F6" w:rsidRPr="00C026CE" w:rsidRDefault="005B40F6" w:rsidP="002A048B">
            <w:pPr>
              <w:spacing w:after="0" w:line="240" w:lineRule="auto"/>
              <w:rPr>
                <w:rFonts w:ascii="Times New Roman" w:eastAsia="Times New Roman" w:hAnsi="Times New Roman" w:cs="Times New Roman"/>
                <w:color w:val="000000"/>
                <w:sz w:val="24"/>
                <w:szCs w:val="24"/>
                <w:lang w:eastAsia="tr-TR"/>
              </w:rPr>
            </w:pPr>
            <w:r w:rsidRPr="00C026CE">
              <w:rPr>
                <w:rFonts w:ascii="Times New Roman" w:eastAsia="Times New Roman" w:hAnsi="Times New Roman" w:cs="Times New Roman"/>
                <w:color w:val="000000"/>
                <w:sz w:val="24"/>
                <w:szCs w:val="24"/>
                <w:lang w:eastAsia="tr-TR"/>
              </w:rPr>
              <w:t>3.167,23</w:t>
            </w:r>
          </w:p>
        </w:tc>
      </w:tr>
    </w:tbl>
    <w:p w:rsidR="00A259DF" w:rsidRPr="00E164B2" w:rsidRDefault="00A259DF" w:rsidP="00727E0F">
      <w:pPr>
        <w:spacing w:after="0" w:line="276" w:lineRule="auto"/>
        <w:rPr>
          <w:rFonts w:ascii="Times New Roman" w:hAnsi="Times New Roman" w:cs="Times New Roman"/>
          <w:sz w:val="24"/>
          <w:szCs w:val="24"/>
        </w:rPr>
      </w:pPr>
    </w:p>
    <w:p w:rsidR="005B40F6" w:rsidRPr="00E164B2" w:rsidRDefault="005B40F6" w:rsidP="005B40F6">
      <w:pPr>
        <w:pStyle w:val="AralkYok"/>
        <w:jc w:val="center"/>
        <w:rPr>
          <w:rFonts w:cs="Times New Roman"/>
          <w:szCs w:val="24"/>
        </w:rPr>
      </w:pPr>
      <w:r w:rsidRPr="00BA64A6">
        <w:rPr>
          <w:rFonts w:cs="Times New Roman"/>
          <w:szCs w:val="24"/>
        </w:rPr>
        <w:t>Sektörlere Göre Doğal Gaz Tüketim Miktarları (milyon Sm</w:t>
      </w:r>
      <w:r w:rsidRPr="00BA64A6">
        <w:rPr>
          <w:rFonts w:cs="Times New Roman"/>
          <w:szCs w:val="24"/>
          <w:vertAlign w:val="superscript"/>
        </w:rPr>
        <w:t>3</w:t>
      </w:r>
      <w:r w:rsidRPr="00BA64A6">
        <w:rPr>
          <w:rFonts w:cs="Times New Roman"/>
          <w:szCs w:val="24"/>
        </w:rPr>
        <w:t>)</w:t>
      </w:r>
    </w:p>
    <w:tbl>
      <w:tblPr>
        <w:tblW w:w="5180" w:type="dxa"/>
        <w:jc w:val="center"/>
        <w:tblCellMar>
          <w:left w:w="70" w:type="dxa"/>
          <w:right w:w="70" w:type="dxa"/>
        </w:tblCellMar>
        <w:tblLook w:val="04A0"/>
      </w:tblPr>
      <w:tblGrid>
        <w:gridCol w:w="3260"/>
        <w:gridCol w:w="960"/>
        <w:gridCol w:w="960"/>
      </w:tblGrid>
      <w:tr w:rsidR="000B3D60" w:rsidRPr="000B3D60" w:rsidTr="000B3D60">
        <w:trPr>
          <w:trHeight w:val="315"/>
          <w:jc w:val="center"/>
        </w:trPr>
        <w:tc>
          <w:tcPr>
            <w:tcW w:w="32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0B3D60" w:rsidRPr="000B3D60" w:rsidRDefault="000B3D60" w:rsidP="000B3D60">
            <w:pPr>
              <w:spacing w:after="0" w:line="240" w:lineRule="auto"/>
              <w:rPr>
                <w:rFonts w:ascii="Times New Roman" w:eastAsia="Times New Roman" w:hAnsi="Times New Roman" w:cs="Times New Roman"/>
                <w:b/>
                <w:bCs/>
                <w:color w:val="000000"/>
                <w:lang w:eastAsia="tr-TR"/>
              </w:rPr>
            </w:pPr>
            <w:r w:rsidRPr="000B3D60">
              <w:rPr>
                <w:rFonts w:ascii="Times New Roman" w:eastAsia="Times New Roman" w:hAnsi="Times New Roman" w:cs="Times New Roman"/>
                <w:b/>
                <w:bCs/>
                <w:color w:val="000000"/>
                <w:lang w:eastAsia="tr-TR"/>
              </w:rPr>
              <w:t>Sektör</w:t>
            </w:r>
          </w:p>
        </w:tc>
        <w:tc>
          <w:tcPr>
            <w:tcW w:w="960" w:type="dxa"/>
            <w:tcBorders>
              <w:top w:val="single" w:sz="8" w:space="0" w:color="auto"/>
              <w:left w:val="nil"/>
              <w:bottom w:val="single" w:sz="8" w:space="0" w:color="auto"/>
              <w:right w:val="single" w:sz="8" w:space="0" w:color="auto"/>
            </w:tcBorders>
            <w:shd w:val="clear" w:color="000000" w:fill="DDEBF7"/>
            <w:noWrap/>
            <w:vAlign w:val="center"/>
            <w:hideMark/>
          </w:tcPr>
          <w:p w:rsidR="000B3D60" w:rsidRPr="000B3D60" w:rsidRDefault="000B3D60" w:rsidP="000B3D60">
            <w:pPr>
              <w:spacing w:after="0" w:line="240" w:lineRule="auto"/>
              <w:jc w:val="center"/>
              <w:rPr>
                <w:rFonts w:ascii="Times New Roman" w:eastAsia="Times New Roman" w:hAnsi="Times New Roman" w:cs="Times New Roman"/>
                <w:b/>
                <w:bCs/>
                <w:color w:val="000000"/>
                <w:lang w:eastAsia="tr-TR"/>
              </w:rPr>
            </w:pPr>
            <w:r w:rsidRPr="000B3D60">
              <w:rPr>
                <w:rFonts w:ascii="Times New Roman" w:eastAsia="Times New Roman" w:hAnsi="Times New Roman" w:cs="Times New Roman"/>
                <w:b/>
                <w:bCs/>
                <w:color w:val="000000"/>
                <w:lang w:eastAsia="tr-TR"/>
              </w:rPr>
              <w:t>2017</w:t>
            </w:r>
          </w:p>
        </w:tc>
        <w:tc>
          <w:tcPr>
            <w:tcW w:w="960" w:type="dxa"/>
            <w:tcBorders>
              <w:top w:val="single" w:sz="8" w:space="0" w:color="auto"/>
              <w:left w:val="nil"/>
              <w:bottom w:val="single" w:sz="8" w:space="0" w:color="auto"/>
              <w:right w:val="single" w:sz="8" w:space="0" w:color="auto"/>
            </w:tcBorders>
            <w:shd w:val="clear" w:color="000000" w:fill="DDEBF7"/>
            <w:noWrap/>
            <w:vAlign w:val="center"/>
            <w:hideMark/>
          </w:tcPr>
          <w:p w:rsidR="000B3D60" w:rsidRPr="000B3D60" w:rsidRDefault="000B3D60" w:rsidP="000B3D60">
            <w:pPr>
              <w:spacing w:after="0" w:line="240" w:lineRule="auto"/>
              <w:jc w:val="center"/>
              <w:rPr>
                <w:rFonts w:ascii="Times New Roman" w:eastAsia="Times New Roman" w:hAnsi="Times New Roman" w:cs="Times New Roman"/>
                <w:b/>
                <w:bCs/>
                <w:color w:val="000000"/>
                <w:lang w:eastAsia="tr-TR"/>
              </w:rPr>
            </w:pPr>
            <w:r w:rsidRPr="000B3D60">
              <w:rPr>
                <w:rFonts w:ascii="Times New Roman" w:eastAsia="Times New Roman" w:hAnsi="Times New Roman" w:cs="Times New Roman"/>
                <w:b/>
                <w:bCs/>
                <w:color w:val="000000"/>
                <w:lang w:eastAsia="tr-TR"/>
              </w:rPr>
              <w:t>2018</w:t>
            </w:r>
          </w:p>
        </w:tc>
      </w:tr>
      <w:tr w:rsidR="000B3D60" w:rsidRPr="000B3D60" w:rsidTr="000B3D60">
        <w:trPr>
          <w:trHeight w:val="315"/>
          <w:jc w:val="center"/>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Dönüşüm/Çevrim Sektörü</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20.536,52</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18.197,51</w:t>
            </w:r>
          </w:p>
        </w:tc>
      </w:tr>
      <w:tr w:rsidR="000B3D60" w:rsidRPr="000B3D60" w:rsidTr="000B3D60">
        <w:trPr>
          <w:trHeight w:val="315"/>
          <w:jc w:val="center"/>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Enerji Sektörü</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2.056,51</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1.735,04</w:t>
            </w:r>
          </w:p>
        </w:tc>
      </w:tr>
      <w:tr w:rsidR="000B3D60" w:rsidRPr="000B3D60" w:rsidTr="000B3D60">
        <w:trPr>
          <w:trHeight w:val="315"/>
          <w:jc w:val="center"/>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Ulaşım Sektörü</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529,42</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430,5</w:t>
            </w:r>
          </w:p>
        </w:tc>
      </w:tr>
      <w:tr w:rsidR="000B3D60" w:rsidRPr="000B3D60" w:rsidTr="000B3D60">
        <w:trPr>
          <w:trHeight w:val="315"/>
          <w:jc w:val="center"/>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Sanayi Sektörü</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13.372,13</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11.987,95</w:t>
            </w:r>
          </w:p>
        </w:tc>
      </w:tr>
      <w:tr w:rsidR="000B3D60" w:rsidRPr="000B3D60" w:rsidTr="000B3D60">
        <w:trPr>
          <w:trHeight w:val="315"/>
          <w:jc w:val="center"/>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Hizmet Sektörü</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3.725,76</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4.043,15</w:t>
            </w:r>
          </w:p>
        </w:tc>
      </w:tr>
      <w:tr w:rsidR="000B3D60" w:rsidRPr="000B3D60" w:rsidTr="000B3D60">
        <w:trPr>
          <w:trHeight w:val="315"/>
          <w:jc w:val="center"/>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Konut</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13.514,94</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12.701,85</w:t>
            </w:r>
          </w:p>
        </w:tc>
      </w:tr>
      <w:tr w:rsidR="000B3D60" w:rsidRPr="000B3D60" w:rsidTr="000B3D60">
        <w:trPr>
          <w:trHeight w:val="315"/>
          <w:jc w:val="center"/>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Diğer Sektörler</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121,86</w:t>
            </w:r>
          </w:p>
        </w:tc>
        <w:tc>
          <w:tcPr>
            <w:tcW w:w="960" w:type="dxa"/>
            <w:tcBorders>
              <w:top w:val="nil"/>
              <w:left w:val="nil"/>
              <w:bottom w:val="single" w:sz="8" w:space="0" w:color="auto"/>
              <w:right w:val="single" w:sz="8" w:space="0" w:color="auto"/>
            </w:tcBorders>
            <w:shd w:val="clear" w:color="auto" w:fill="auto"/>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232,93</w:t>
            </w:r>
          </w:p>
        </w:tc>
      </w:tr>
      <w:tr w:rsidR="000B3D60" w:rsidRPr="000B3D60" w:rsidTr="008D5C62">
        <w:trPr>
          <w:trHeight w:val="315"/>
          <w:jc w:val="center"/>
        </w:trPr>
        <w:tc>
          <w:tcPr>
            <w:tcW w:w="3260" w:type="dxa"/>
            <w:tcBorders>
              <w:top w:val="nil"/>
              <w:left w:val="single" w:sz="8" w:space="0" w:color="auto"/>
              <w:bottom w:val="nil"/>
              <w:right w:val="single" w:sz="8" w:space="0" w:color="auto"/>
            </w:tcBorders>
            <w:shd w:val="clear" w:color="000000" w:fill="DDEBF7"/>
            <w:noWrap/>
            <w:vAlign w:val="center"/>
            <w:hideMark/>
          </w:tcPr>
          <w:p w:rsidR="000B3D60" w:rsidRPr="000B3D60" w:rsidRDefault="000B3D60" w:rsidP="000B3D60">
            <w:pPr>
              <w:spacing w:after="0" w:line="240" w:lineRule="auto"/>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Genel Toplam</w:t>
            </w:r>
          </w:p>
        </w:tc>
        <w:tc>
          <w:tcPr>
            <w:tcW w:w="960" w:type="dxa"/>
            <w:tcBorders>
              <w:top w:val="nil"/>
              <w:left w:val="nil"/>
              <w:bottom w:val="nil"/>
              <w:right w:val="single" w:sz="8" w:space="0" w:color="auto"/>
            </w:tcBorders>
            <w:shd w:val="clear" w:color="000000" w:fill="DDEBF7"/>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53.857,14</w:t>
            </w:r>
          </w:p>
        </w:tc>
        <w:tc>
          <w:tcPr>
            <w:tcW w:w="960" w:type="dxa"/>
            <w:tcBorders>
              <w:top w:val="nil"/>
              <w:left w:val="nil"/>
              <w:bottom w:val="nil"/>
              <w:right w:val="single" w:sz="8" w:space="0" w:color="auto"/>
            </w:tcBorders>
            <w:shd w:val="clear" w:color="000000" w:fill="DDEBF7"/>
            <w:noWrap/>
            <w:vAlign w:val="center"/>
            <w:hideMark/>
          </w:tcPr>
          <w:p w:rsidR="000B3D60" w:rsidRPr="000B3D60" w:rsidRDefault="000B3D60" w:rsidP="000B3D60">
            <w:pPr>
              <w:spacing w:after="0" w:line="240" w:lineRule="auto"/>
              <w:jc w:val="right"/>
              <w:rPr>
                <w:rFonts w:ascii="Times New Roman" w:eastAsia="Times New Roman" w:hAnsi="Times New Roman" w:cs="Times New Roman"/>
                <w:b/>
                <w:bCs/>
                <w:color w:val="000000"/>
                <w:sz w:val="20"/>
                <w:szCs w:val="20"/>
                <w:lang w:eastAsia="tr-TR"/>
              </w:rPr>
            </w:pPr>
            <w:r w:rsidRPr="000B3D60">
              <w:rPr>
                <w:rFonts w:ascii="Times New Roman" w:eastAsia="Times New Roman" w:hAnsi="Times New Roman" w:cs="Times New Roman"/>
                <w:b/>
                <w:bCs/>
                <w:color w:val="000000"/>
                <w:sz w:val="20"/>
                <w:szCs w:val="20"/>
                <w:lang w:eastAsia="tr-TR"/>
              </w:rPr>
              <w:t>49.328,93</w:t>
            </w:r>
          </w:p>
        </w:tc>
      </w:tr>
    </w:tbl>
    <w:p w:rsidR="008D5C62" w:rsidRDefault="008D5C62" w:rsidP="00F13407">
      <w:pPr>
        <w:rPr>
          <w:rFonts w:ascii="Times New Roman" w:hAnsi="Times New Roman" w:cs="Times New Roman"/>
          <w:sz w:val="32"/>
          <w:szCs w:val="32"/>
        </w:rPr>
      </w:pPr>
    </w:p>
    <w:p w:rsidR="008D5C62" w:rsidRPr="008D5C62" w:rsidRDefault="008D5C62" w:rsidP="008D5C62">
      <w:pPr>
        <w:pStyle w:val="AralkYok"/>
        <w:jc w:val="center"/>
        <w:rPr>
          <w:rFonts w:cs="Times New Roman"/>
          <w:szCs w:val="24"/>
        </w:rPr>
      </w:pPr>
      <w:r>
        <w:rPr>
          <w:rFonts w:cs="Times New Roman"/>
          <w:szCs w:val="24"/>
        </w:rPr>
        <w:lastRenderedPageBreak/>
        <w:t xml:space="preserve">Yıllara </w:t>
      </w:r>
      <w:r w:rsidRPr="00BA64A6">
        <w:rPr>
          <w:rFonts w:cs="Times New Roman"/>
          <w:szCs w:val="24"/>
        </w:rPr>
        <w:t xml:space="preserve">Göre Doğal Gaz </w:t>
      </w:r>
      <w:r>
        <w:rPr>
          <w:rFonts w:cs="Times New Roman"/>
          <w:szCs w:val="24"/>
        </w:rPr>
        <w:t>Piyasası Genel Görünümü</w:t>
      </w:r>
      <w:r w:rsidRPr="00BA64A6">
        <w:rPr>
          <w:rFonts w:cs="Times New Roman"/>
          <w:szCs w:val="24"/>
        </w:rPr>
        <w:t xml:space="preserve"> (milyon Sm</w:t>
      </w:r>
      <w:r w:rsidRPr="00BA64A6">
        <w:rPr>
          <w:rFonts w:cs="Times New Roman"/>
          <w:szCs w:val="24"/>
          <w:vertAlign w:val="superscript"/>
        </w:rPr>
        <w:t>3</w:t>
      </w:r>
      <w:r w:rsidRPr="00BA64A6">
        <w:rPr>
          <w:rFonts w:cs="Times New Roman"/>
          <w:szCs w:val="24"/>
        </w:rPr>
        <w:t>)</w:t>
      </w:r>
    </w:p>
    <w:tbl>
      <w:tblPr>
        <w:tblW w:w="8464" w:type="dxa"/>
        <w:jc w:val="right"/>
        <w:tblCellMar>
          <w:left w:w="70" w:type="dxa"/>
          <w:right w:w="70" w:type="dxa"/>
        </w:tblCellMar>
        <w:tblLook w:val="0600"/>
      </w:tblPr>
      <w:tblGrid>
        <w:gridCol w:w="1694"/>
        <w:gridCol w:w="1414"/>
        <w:gridCol w:w="1413"/>
        <w:gridCol w:w="1428"/>
        <w:gridCol w:w="1100"/>
        <w:gridCol w:w="1415"/>
      </w:tblGrid>
      <w:tr w:rsidR="008D5C62" w:rsidRPr="008D5C62" w:rsidTr="008D5C62">
        <w:trPr>
          <w:trHeight w:val="1020"/>
          <w:jc w:val="right"/>
        </w:trPr>
        <w:tc>
          <w:tcPr>
            <w:tcW w:w="1694" w:type="dxa"/>
            <w:tcBorders>
              <w:top w:val="single" w:sz="4" w:space="0" w:color="D3D3D3"/>
              <w:left w:val="single" w:sz="4" w:space="0" w:color="D3D3D3"/>
              <w:bottom w:val="single" w:sz="4" w:space="0" w:color="D3D3D3"/>
              <w:right w:val="single" w:sz="4" w:space="0" w:color="D3D3D3"/>
            </w:tcBorders>
            <w:shd w:val="clear" w:color="000000" w:fill="6E9ECA"/>
            <w:vAlign w:val="center"/>
            <w:hideMark/>
          </w:tcPr>
          <w:p w:rsidR="008D5C62" w:rsidRPr="008D5C62" w:rsidRDefault="008D5C62" w:rsidP="008D5C62">
            <w:pPr>
              <w:spacing w:after="0" w:line="240" w:lineRule="auto"/>
              <w:jc w:val="center"/>
              <w:rPr>
                <w:rFonts w:ascii="Times New Roman" w:eastAsia="Times New Roman" w:hAnsi="Times New Roman" w:cs="Times New Roman"/>
                <w:b/>
                <w:bCs/>
                <w:color w:val="FFFFFF"/>
                <w:sz w:val="24"/>
                <w:szCs w:val="24"/>
                <w:lang w:eastAsia="tr-TR"/>
              </w:rPr>
            </w:pPr>
            <w:r w:rsidRPr="008D5C62">
              <w:rPr>
                <w:rFonts w:ascii="Times New Roman" w:eastAsia="Times New Roman" w:hAnsi="Times New Roman" w:cs="Times New Roman"/>
                <w:b/>
                <w:bCs/>
                <w:color w:val="FFFFFF"/>
                <w:sz w:val="24"/>
                <w:szCs w:val="24"/>
                <w:lang w:eastAsia="tr-TR"/>
              </w:rPr>
              <w:t> </w:t>
            </w:r>
          </w:p>
        </w:tc>
        <w:tc>
          <w:tcPr>
            <w:tcW w:w="1414" w:type="dxa"/>
            <w:tcBorders>
              <w:top w:val="single" w:sz="4" w:space="0" w:color="D3D3D3"/>
              <w:left w:val="nil"/>
              <w:bottom w:val="single" w:sz="4" w:space="0" w:color="D3D3D3"/>
              <w:right w:val="single" w:sz="4" w:space="0" w:color="D3D3D3"/>
            </w:tcBorders>
            <w:shd w:val="clear" w:color="000000" w:fill="6E9ECA"/>
            <w:vAlign w:val="center"/>
            <w:hideMark/>
          </w:tcPr>
          <w:p w:rsidR="008D5C62" w:rsidRPr="008D5C62" w:rsidRDefault="008D5C62" w:rsidP="008D5C62">
            <w:pPr>
              <w:spacing w:after="0" w:line="240" w:lineRule="auto"/>
              <w:jc w:val="center"/>
              <w:rPr>
                <w:rFonts w:ascii="Times New Roman" w:eastAsia="Times New Roman" w:hAnsi="Times New Roman" w:cs="Times New Roman"/>
                <w:b/>
                <w:bCs/>
                <w:color w:val="FFFFFF"/>
                <w:sz w:val="24"/>
                <w:szCs w:val="24"/>
                <w:lang w:eastAsia="tr-TR"/>
              </w:rPr>
            </w:pPr>
            <w:r w:rsidRPr="008D5C62">
              <w:rPr>
                <w:rFonts w:ascii="Times New Roman" w:eastAsia="Times New Roman" w:hAnsi="Times New Roman" w:cs="Times New Roman"/>
                <w:b/>
                <w:bCs/>
                <w:color w:val="FFFFFF"/>
                <w:sz w:val="24"/>
                <w:szCs w:val="24"/>
                <w:lang w:eastAsia="tr-TR"/>
              </w:rPr>
              <w:t>2015</w:t>
            </w:r>
          </w:p>
        </w:tc>
        <w:tc>
          <w:tcPr>
            <w:tcW w:w="1413" w:type="dxa"/>
            <w:tcBorders>
              <w:top w:val="single" w:sz="4" w:space="0" w:color="D3D3D3"/>
              <w:left w:val="nil"/>
              <w:bottom w:val="single" w:sz="4" w:space="0" w:color="D3D3D3"/>
              <w:right w:val="single" w:sz="4" w:space="0" w:color="D3D3D3"/>
            </w:tcBorders>
            <w:shd w:val="clear" w:color="000000" w:fill="6E9ECA"/>
            <w:vAlign w:val="center"/>
            <w:hideMark/>
          </w:tcPr>
          <w:p w:rsidR="008D5C62" w:rsidRPr="008D5C62" w:rsidRDefault="008D5C62" w:rsidP="008D5C62">
            <w:pPr>
              <w:spacing w:after="0" w:line="240" w:lineRule="auto"/>
              <w:jc w:val="center"/>
              <w:rPr>
                <w:rFonts w:ascii="Times New Roman" w:eastAsia="Times New Roman" w:hAnsi="Times New Roman" w:cs="Times New Roman"/>
                <w:b/>
                <w:bCs/>
                <w:color w:val="FFFFFF"/>
                <w:sz w:val="24"/>
                <w:szCs w:val="24"/>
                <w:lang w:eastAsia="tr-TR"/>
              </w:rPr>
            </w:pPr>
            <w:r w:rsidRPr="008D5C62">
              <w:rPr>
                <w:rFonts w:ascii="Times New Roman" w:eastAsia="Times New Roman" w:hAnsi="Times New Roman" w:cs="Times New Roman"/>
                <w:b/>
                <w:bCs/>
                <w:color w:val="FFFFFF"/>
                <w:sz w:val="24"/>
                <w:szCs w:val="24"/>
                <w:lang w:eastAsia="tr-TR"/>
              </w:rPr>
              <w:t>2016</w:t>
            </w:r>
          </w:p>
        </w:tc>
        <w:tc>
          <w:tcPr>
            <w:tcW w:w="1428" w:type="dxa"/>
            <w:tcBorders>
              <w:top w:val="single" w:sz="4" w:space="0" w:color="D3D3D3"/>
              <w:left w:val="nil"/>
              <w:bottom w:val="single" w:sz="4" w:space="0" w:color="D3D3D3"/>
              <w:right w:val="single" w:sz="4" w:space="0" w:color="D3D3D3"/>
            </w:tcBorders>
            <w:shd w:val="clear" w:color="000000" w:fill="6E9ECA"/>
            <w:vAlign w:val="center"/>
            <w:hideMark/>
          </w:tcPr>
          <w:p w:rsidR="008D5C62" w:rsidRPr="008D5C62" w:rsidRDefault="008D5C62" w:rsidP="008D5C62">
            <w:pPr>
              <w:spacing w:after="0" w:line="240" w:lineRule="auto"/>
              <w:jc w:val="center"/>
              <w:rPr>
                <w:rFonts w:ascii="Times New Roman" w:eastAsia="Times New Roman" w:hAnsi="Times New Roman" w:cs="Times New Roman"/>
                <w:b/>
                <w:bCs/>
                <w:color w:val="FFFFFF"/>
                <w:sz w:val="24"/>
                <w:szCs w:val="24"/>
                <w:lang w:eastAsia="tr-TR"/>
              </w:rPr>
            </w:pPr>
            <w:r w:rsidRPr="008D5C62">
              <w:rPr>
                <w:rFonts w:ascii="Times New Roman" w:eastAsia="Times New Roman" w:hAnsi="Times New Roman" w:cs="Times New Roman"/>
                <w:b/>
                <w:bCs/>
                <w:color w:val="FFFFFF"/>
                <w:sz w:val="24"/>
                <w:szCs w:val="24"/>
                <w:lang w:eastAsia="tr-TR"/>
              </w:rPr>
              <w:t>2017</w:t>
            </w:r>
          </w:p>
        </w:tc>
        <w:tc>
          <w:tcPr>
            <w:tcW w:w="1100" w:type="dxa"/>
            <w:tcBorders>
              <w:top w:val="single" w:sz="4" w:space="0" w:color="D3D3D3"/>
              <w:left w:val="nil"/>
              <w:bottom w:val="single" w:sz="4" w:space="0" w:color="D3D3D3"/>
              <w:right w:val="single" w:sz="4" w:space="0" w:color="D3D3D3"/>
            </w:tcBorders>
            <w:shd w:val="clear" w:color="000000" w:fill="6E9ECA"/>
            <w:vAlign w:val="center"/>
            <w:hideMark/>
          </w:tcPr>
          <w:p w:rsidR="008D5C62" w:rsidRPr="008D5C62" w:rsidRDefault="008D5C62" w:rsidP="008D5C62">
            <w:pPr>
              <w:spacing w:after="0" w:line="240" w:lineRule="auto"/>
              <w:jc w:val="center"/>
              <w:rPr>
                <w:rFonts w:ascii="Times New Roman" w:eastAsia="Times New Roman" w:hAnsi="Times New Roman" w:cs="Times New Roman"/>
                <w:b/>
                <w:bCs/>
                <w:color w:val="FFFFFF"/>
                <w:sz w:val="24"/>
                <w:szCs w:val="24"/>
                <w:lang w:eastAsia="tr-TR"/>
              </w:rPr>
            </w:pPr>
            <w:r w:rsidRPr="008D5C62">
              <w:rPr>
                <w:rFonts w:ascii="Times New Roman" w:eastAsia="Times New Roman" w:hAnsi="Times New Roman" w:cs="Times New Roman"/>
                <w:b/>
                <w:bCs/>
                <w:color w:val="FFFFFF"/>
                <w:sz w:val="24"/>
                <w:szCs w:val="24"/>
                <w:lang w:eastAsia="tr-TR"/>
              </w:rPr>
              <w:t>2018</w:t>
            </w:r>
          </w:p>
        </w:tc>
        <w:tc>
          <w:tcPr>
            <w:tcW w:w="1415" w:type="dxa"/>
            <w:tcBorders>
              <w:top w:val="single" w:sz="4" w:space="0" w:color="D3D3D3"/>
              <w:left w:val="nil"/>
              <w:bottom w:val="single" w:sz="4" w:space="0" w:color="D3D3D3"/>
              <w:right w:val="single" w:sz="4" w:space="0" w:color="D3D3D3"/>
            </w:tcBorders>
            <w:shd w:val="clear" w:color="000000" w:fill="6E9ECA"/>
            <w:vAlign w:val="center"/>
            <w:hideMark/>
          </w:tcPr>
          <w:p w:rsidR="008D5C62" w:rsidRPr="008D5C62" w:rsidRDefault="008D5C62" w:rsidP="008D5C62">
            <w:pPr>
              <w:spacing w:after="0" w:line="240" w:lineRule="auto"/>
              <w:jc w:val="center"/>
              <w:rPr>
                <w:rFonts w:ascii="Times New Roman" w:eastAsia="Times New Roman" w:hAnsi="Times New Roman" w:cs="Times New Roman"/>
                <w:b/>
                <w:bCs/>
                <w:color w:val="FFFFFF"/>
                <w:sz w:val="24"/>
                <w:szCs w:val="24"/>
                <w:lang w:eastAsia="tr-TR"/>
              </w:rPr>
            </w:pPr>
            <w:r w:rsidRPr="008D5C62">
              <w:rPr>
                <w:rFonts w:ascii="Times New Roman" w:eastAsia="Times New Roman" w:hAnsi="Times New Roman" w:cs="Times New Roman"/>
                <w:b/>
                <w:bCs/>
                <w:color w:val="FFFFFF"/>
                <w:sz w:val="24"/>
                <w:szCs w:val="24"/>
                <w:lang w:eastAsia="tr-TR"/>
              </w:rPr>
              <w:t>Değişim % (2017-2018)</w:t>
            </w:r>
          </w:p>
        </w:tc>
      </w:tr>
      <w:tr w:rsidR="008D5C62" w:rsidRPr="008D5C62" w:rsidTr="008D5C62">
        <w:trPr>
          <w:trHeight w:val="525"/>
          <w:jc w:val="right"/>
        </w:trPr>
        <w:tc>
          <w:tcPr>
            <w:tcW w:w="1694" w:type="dxa"/>
            <w:tcBorders>
              <w:top w:val="nil"/>
              <w:left w:val="single" w:sz="4" w:space="0" w:color="D3D3D3"/>
              <w:bottom w:val="single" w:sz="4" w:space="0" w:color="D3D3D3"/>
              <w:right w:val="single" w:sz="4" w:space="0" w:color="D3D3D3"/>
            </w:tcBorders>
            <w:shd w:val="clear" w:color="auto" w:fill="auto"/>
            <w:hideMark/>
          </w:tcPr>
          <w:p w:rsidR="008D5C62" w:rsidRPr="008D5C62" w:rsidRDefault="008D5C62" w:rsidP="008D5C62">
            <w:pPr>
              <w:spacing w:after="0" w:line="240" w:lineRule="auto"/>
              <w:jc w:val="center"/>
              <w:rPr>
                <w:rFonts w:ascii="Times New Roman" w:eastAsia="Times New Roman" w:hAnsi="Times New Roman" w:cs="Times New Roman"/>
                <w:b/>
                <w:bCs/>
                <w:color w:val="000000"/>
                <w:sz w:val="24"/>
                <w:szCs w:val="24"/>
                <w:lang w:eastAsia="tr-TR"/>
              </w:rPr>
            </w:pPr>
            <w:r w:rsidRPr="008D5C62">
              <w:rPr>
                <w:rFonts w:ascii="Times New Roman" w:eastAsia="Times New Roman" w:hAnsi="Times New Roman" w:cs="Times New Roman"/>
                <w:b/>
                <w:bCs/>
                <w:color w:val="000000"/>
                <w:sz w:val="24"/>
                <w:szCs w:val="24"/>
                <w:lang w:eastAsia="tr-TR"/>
              </w:rPr>
              <w:t>İthalat</w:t>
            </w:r>
          </w:p>
        </w:tc>
        <w:tc>
          <w:tcPr>
            <w:tcW w:w="1414"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48.427,08</w:t>
            </w:r>
          </w:p>
        </w:tc>
        <w:tc>
          <w:tcPr>
            <w:tcW w:w="1413"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46.352,17</w:t>
            </w:r>
          </w:p>
        </w:tc>
        <w:tc>
          <w:tcPr>
            <w:tcW w:w="1428"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55.249,95</w:t>
            </w:r>
          </w:p>
        </w:tc>
        <w:tc>
          <w:tcPr>
            <w:tcW w:w="1100"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50.360,58</w:t>
            </w:r>
          </w:p>
        </w:tc>
        <w:tc>
          <w:tcPr>
            <w:tcW w:w="1415" w:type="dxa"/>
            <w:tcBorders>
              <w:top w:val="nil"/>
              <w:left w:val="nil"/>
              <w:bottom w:val="single" w:sz="4" w:space="0" w:color="D3D3D3"/>
              <w:right w:val="single" w:sz="4" w:space="0" w:color="D3D3D3"/>
            </w:tcBorders>
            <w:shd w:val="clear" w:color="000000" w:fill="FFA500"/>
            <w:hideMark/>
          </w:tcPr>
          <w:p w:rsidR="008D5C62" w:rsidRPr="008D5C62" w:rsidRDefault="008D5C62" w:rsidP="008D5C62">
            <w:pPr>
              <w:spacing w:after="0" w:line="240" w:lineRule="auto"/>
              <w:jc w:val="center"/>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-8,85</w:t>
            </w:r>
          </w:p>
        </w:tc>
      </w:tr>
      <w:tr w:rsidR="008D5C62" w:rsidRPr="008D5C62" w:rsidTr="008D5C62">
        <w:trPr>
          <w:trHeight w:val="525"/>
          <w:jc w:val="right"/>
        </w:trPr>
        <w:tc>
          <w:tcPr>
            <w:tcW w:w="1694" w:type="dxa"/>
            <w:tcBorders>
              <w:top w:val="nil"/>
              <w:left w:val="single" w:sz="4" w:space="0" w:color="D3D3D3"/>
              <w:bottom w:val="single" w:sz="4" w:space="0" w:color="D3D3D3"/>
              <w:right w:val="single" w:sz="4" w:space="0" w:color="D3D3D3"/>
            </w:tcBorders>
            <w:shd w:val="clear" w:color="auto" w:fill="auto"/>
            <w:hideMark/>
          </w:tcPr>
          <w:p w:rsidR="008D5C62" w:rsidRPr="008D5C62" w:rsidRDefault="008D5C62" w:rsidP="008D5C62">
            <w:pPr>
              <w:spacing w:after="0" w:line="240" w:lineRule="auto"/>
              <w:jc w:val="center"/>
              <w:rPr>
                <w:rFonts w:ascii="Times New Roman" w:eastAsia="Times New Roman" w:hAnsi="Times New Roman" w:cs="Times New Roman"/>
                <w:b/>
                <w:bCs/>
                <w:color w:val="000000"/>
                <w:sz w:val="24"/>
                <w:szCs w:val="24"/>
                <w:lang w:eastAsia="tr-TR"/>
              </w:rPr>
            </w:pPr>
            <w:r w:rsidRPr="008D5C62">
              <w:rPr>
                <w:rFonts w:ascii="Times New Roman" w:eastAsia="Times New Roman" w:hAnsi="Times New Roman" w:cs="Times New Roman"/>
                <w:b/>
                <w:bCs/>
                <w:color w:val="000000"/>
                <w:sz w:val="24"/>
                <w:szCs w:val="24"/>
                <w:lang w:eastAsia="tr-TR"/>
              </w:rPr>
              <w:t>Üretim</w:t>
            </w:r>
          </w:p>
        </w:tc>
        <w:tc>
          <w:tcPr>
            <w:tcW w:w="1414"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381,37</w:t>
            </w:r>
          </w:p>
        </w:tc>
        <w:tc>
          <w:tcPr>
            <w:tcW w:w="1413"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367,28</w:t>
            </w:r>
          </w:p>
        </w:tc>
        <w:tc>
          <w:tcPr>
            <w:tcW w:w="1428"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354,15</w:t>
            </w:r>
          </w:p>
        </w:tc>
        <w:tc>
          <w:tcPr>
            <w:tcW w:w="1100"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428,17</w:t>
            </w:r>
          </w:p>
        </w:tc>
        <w:tc>
          <w:tcPr>
            <w:tcW w:w="1415" w:type="dxa"/>
            <w:tcBorders>
              <w:top w:val="nil"/>
              <w:left w:val="nil"/>
              <w:bottom w:val="single" w:sz="4" w:space="0" w:color="D3D3D3"/>
              <w:right w:val="single" w:sz="4" w:space="0" w:color="D3D3D3"/>
            </w:tcBorders>
            <w:shd w:val="clear" w:color="000000" w:fill="0000FF"/>
            <w:hideMark/>
          </w:tcPr>
          <w:p w:rsidR="008D5C62" w:rsidRPr="008D5C62" w:rsidRDefault="008D5C62" w:rsidP="008D5C62">
            <w:pPr>
              <w:spacing w:after="0" w:line="240" w:lineRule="auto"/>
              <w:jc w:val="center"/>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20,9</w:t>
            </w:r>
          </w:p>
        </w:tc>
      </w:tr>
      <w:tr w:rsidR="008D5C62" w:rsidRPr="008D5C62" w:rsidTr="008D5C62">
        <w:trPr>
          <w:trHeight w:val="525"/>
          <w:jc w:val="right"/>
        </w:trPr>
        <w:tc>
          <w:tcPr>
            <w:tcW w:w="1694" w:type="dxa"/>
            <w:tcBorders>
              <w:top w:val="nil"/>
              <w:left w:val="single" w:sz="4" w:space="0" w:color="D3D3D3"/>
              <w:bottom w:val="single" w:sz="4" w:space="0" w:color="D3D3D3"/>
              <w:right w:val="single" w:sz="4" w:space="0" w:color="D3D3D3"/>
            </w:tcBorders>
            <w:shd w:val="clear" w:color="auto" w:fill="auto"/>
            <w:hideMark/>
          </w:tcPr>
          <w:p w:rsidR="008D5C62" w:rsidRPr="008D5C62" w:rsidRDefault="008D5C62" w:rsidP="008D5C62">
            <w:pPr>
              <w:spacing w:after="0" w:line="240" w:lineRule="auto"/>
              <w:jc w:val="center"/>
              <w:rPr>
                <w:rFonts w:ascii="Times New Roman" w:eastAsia="Times New Roman" w:hAnsi="Times New Roman" w:cs="Times New Roman"/>
                <w:b/>
                <w:bCs/>
                <w:color w:val="000000"/>
                <w:sz w:val="24"/>
                <w:szCs w:val="24"/>
                <w:lang w:eastAsia="tr-TR"/>
              </w:rPr>
            </w:pPr>
            <w:r w:rsidRPr="008D5C62">
              <w:rPr>
                <w:rFonts w:ascii="Times New Roman" w:eastAsia="Times New Roman" w:hAnsi="Times New Roman" w:cs="Times New Roman"/>
                <w:b/>
                <w:bCs/>
                <w:color w:val="000000"/>
                <w:sz w:val="24"/>
                <w:szCs w:val="24"/>
                <w:lang w:eastAsia="tr-TR"/>
              </w:rPr>
              <w:t>İhracat</w:t>
            </w:r>
          </w:p>
        </w:tc>
        <w:tc>
          <w:tcPr>
            <w:tcW w:w="1414"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623,94</w:t>
            </w:r>
          </w:p>
        </w:tc>
        <w:tc>
          <w:tcPr>
            <w:tcW w:w="1413"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674,68</w:t>
            </w:r>
          </w:p>
        </w:tc>
        <w:tc>
          <w:tcPr>
            <w:tcW w:w="1428"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630,67</w:t>
            </w:r>
          </w:p>
        </w:tc>
        <w:tc>
          <w:tcPr>
            <w:tcW w:w="1100"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673,29</w:t>
            </w:r>
          </w:p>
        </w:tc>
        <w:tc>
          <w:tcPr>
            <w:tcW w:w="1415" w:type="dxa"/>
            <w:tcBorders>
              <w:top w:val="nil"/>
              <w:left w:val="nil"/>
              <w:bottom w:val="single" w:sz="4" w:space="0" w:color="D3D3D3"/>
              <w:right w:val="single" w:sz="4" w:space="0" w:color="D3D3D3"/>
            </w:tcBorders>
            <w:shd w:val="clear" w:color="000000" w:fill="0000FF"/>
            <w:hideMark/>
          </w:tcPr>
          <w:p w:rsidR="008D5C62" w:rsidRPr="008D5C62" w:rsidRDefault="008D5C62" w:rsidP="008D5C62">
            <w:pPr>
              <w:spacing w:after="0" w:line="240" w:lineRule="auto"/>
              <w:jc w:val="center"/>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6,76</w:t>
            </w:r>
          </w:p>
        </w:tc>
      </w:tr>
      <w:tr w:rsidR="008D5C62" w:rsidRPr="008D5C62" w:rsidTr="008D5C62">
        <w:trPr>
          <w:trHeight w:val="525"/>
          <w:jc w:val="right"/>
        </w:trPr>
        <w:tc>
          <w:tcPr>
            <w:tcW w:w="1694" w:type="dxa"/>
            <w:tcBorders>
              <w:top w:val="nil"/>
              <w:left w:val="single" w:sz="4" w:space="0" w:color="D3D3D3"/>
              <w:bottom w:val="single" w:sz="4" w:space="0" w:color="D3D3D3"/>
              <w:right w:val="single" w:sz="4" w:space="0" w:color="D3D3D3"/>
            </w:tcBorders>
            <w:shd w:val="clear" w:color="auto" w:fill="auto"/>
            <w:hideMark/>
          </w:tcPr>
          <w:p w:rsidR="008D5C62" w:rsidRPr="008D5C62" w:rsidRDefault="008D5C62" w:rsidP="008D5C62">
            <w:pPr>
              <w:spacing w:after="0" w:line="240" w:lineRule="auto"/>
              <w:jc w:val="center"/>
              <w:rPr>
                <w:rFonts w:ascii="Times New Roman" w:eastAsia="Times New Roman" w:hAnsi="Times New Roman" w:cs="Times New Roman"/>
                <w:b/>
                <w:bCs/>
                <w:color w:val="000000"/>
                <w:sz w:val="24"/>
                <w:szCs w:val="24"/>
                <w:lang w:eastAsia="tr-TR"/>
              </w:rPr>
            </w:pPr>
            <w:r w:rsidRPr="008D5C62">
              <w:rPr>
                <w:rFonts w:ascii="Times New Roman" w:eastAsia="Times New Roman" w:hAnsi="Times New Roman" w:cs="Times New Roman"/>
                <w:b/>
                <w:bCs/>
                <w:color w:val="000000"/>
                <w:sz w:val="24"/>
                <w:szCs w:val="24"/>
                <w:lang w:eastAsia="tr-TR"/>
              </w:rPr>
              <w:t>Tüketim</w:t>
            </w:r>
          </w:p>
        </w:tc>
        <w:tc>
          <w:tcPr>
            <w:tcW w:w="1414"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47.999,26</w:t>
            </w:r>
          </w:p>
        </w:tc>
        <w:tc>
          <w:tcPr>
            <w:tcW w:w="1413"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46.395,06</w:t>
            </w:r>
          </w:p>
        </w:tc>
        <w:tc>
          <w:tcPr>
            <w:tcW w:w="1428"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53.857,14</w:t>
            </w:r>
          </w:p>
        </w:tc>
        <w:tc>
          <w:tcPr>
            <w:tcW w:w="1100"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49.328,93</w:t>
            </w:r>
          </w:p>
        </w:tc>
        <w:tc>
          <w:tcPr>
            <w:tcW w:w="1415" w:type="dxa"/>
            <w:tcBorders>
              <w:top w:val="nil"/>
              <w:left w:val="nil"/>
              <w:bottom w:val="single" w:sz="4" w:space="0" w:color="D3D3D3"/>
              <w:right w:val="single" w:sz="4" w:space="0" w:color="D3D3D3"/>
            </w:tcBorders>
            <w:shd w:val="clear" w:color="000000" w:fill="FFA500"/>
            <w:hideMark/>
          </w:tcPr>
          <w:p w:rsidR="008D5C62" w:rsidRPr="008D5C62" w:rsidRDefault="008D5C62" w:rsidP="008D5C62">
            <w:pPr>
              <w:spacing w:after="0" w:line="240" w:lineRule="auto"/>
              <w:jc w:val="center"/>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-8,41</w:t>
            </w:r>
          </w:p>
        </w:tc>
      </w:tr>
      <w:tr w:rsidR="008D5C62" w:rsidRPr="008D5C62" w:rsidTr="008D5C62">
        <w:trPr>
          <w:trHeight w:val="525"/>
          <w:jc w:val="right"/>
        </w:trPr>
        <w:tc>
          <w:tcPr>
            <w:tcW w:w="1694" w:type="dxa"/>
            <w:tcBorders>
              <w:top w:val="nil"/>
              <w:left w:val="single" w:sz="4" w:space="0" w:color="D3D3D3"/>
              <w:bottom w:val="single" w:sz="4" w:space="0" w:color="D3D3D3"/>
              <w:right w:val="single" w:sz="4" w:space="0" w:color="D3D3D3"/>
            </w:tcBorders>
            <w:shd w:val="clear" w:color="auto" w:fill="auto"/>
            <w:hideMark/>
          </w:tcPr>
          <w:p w:rsidR="008D5C62" w:rsidRPr="008D5C62" w:rsidRDefault="008D5C62" w:rsidP="008D5C62">
            <w:pPr>
              <w:spacing w:after="0" w:line="240" w:lineRule="auto"/>
              <w:jc w:val="center"/>
              <w:rPr>
                <w:rFonts w:ascii="Times New Roman" w:eastAsia="Times New Roman" w:hAnsi="Times New Roman" w:cs="Times New Roman"/>
                <w:b/>
                <w:bCs/>
                <w:color w:val="000000"/>
                <w:sz w:val="24"/>
                <w:szCs w:val="24"/>
                <w:lang w:eastAsia="tr-TR"/>
              </w:rPr>
            </w:pPr>
            <w:r w:rsidRPr="008D5C62">
              <w:rPr>
                <w:rFonts w:ascii="Times New Roman" w:eastAsia="Times New Roman" w:hAnsi="Times New Roman" w:cs="Times New Roman"/>
                <w:b/>
                <w:bCs/>
                <w:color w:val="000000"/>
                <w:sz w:val="24"/>
                <w:szCs w:val="24"/>
                <w:lang w:eastAsia="tr-TR"/>
              </w:rPr>
              <w:t>Dönem Sonu Stok</w:t>
            </w:r>
          </w:p>
        </w:tc>
        <w:tc>
          <w:tcPr>
            <w:tcW w:w="1414"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2.126,76</w:t>
            </w:r>
          </w:p>
        </w:tc>
        <w:tc>
          <w:tcPr>
            <w:tcW w:w="1413"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1.700,25</w:t>
            </w:r>
          </w:p>
        </w:tc>
        <w:tc>
          <w:tcPr>
            <w:tcW w:w="1428"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2.948,37</w:t>
            </w:r>
          </w:p>
        </w:tc>
        <w:tc>
          <w:tcPr>
            <w:tcW w:w="1100" w:type="dxa"/>
            <w:tcBorders>
              <w:top w:val="nil"/>
              <w:left w:val="nil"/>
              <w:bottom w:val="single" w:sz="4" w:space="0" w:color="D3D3D3"/>
              <w:right w:val="single" w:sz="4" w:space="0" w:color="D3D3D3"/>
            </w:tcBorders>
            <w:shd w:val="clear" w:color="auto" w:fill="auto"/>
            <w:hideMark/>
          </w:tcPr>
          <w:p w:rsidR="008D5C62" w:rsidRPr="008D5C62" w:rsidRDefault="008D5C62" w:rsidP="008D5C62">
            <w:pPr>
              <w:spacing w:after="0" w:line="240" w:lineRule="auto"/>
              <w:jc w:val="right"/>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3.167,23</w:t>
            </w:r>
          </w:p>
        </w:tc>
        <w:tc>
          <w:tcPr>
            <w:tcW w:w="1415" w:type="dxa"/>
            <w:tcBorders>
              <w:top w:val="nil"/>
              <w:left w:val="nil"/>
              <w:bottom w:val="single" w:sz="4" w:space="0" w:color="D3D3D3"/>
              <w:right w:val="single" w:sz="4" w:space="0" w:color="D3D3D3"/>
            </w:tcBorders>
            <w:shd w:val="clear" w:color="000000" w:fill="0000FF"/>
            <w:hideMark/>
          </w:tcPr>
          <w:p w:rsidR="008D5C62" w:rsidRPr="008D5C62" w:rsidRDefault="008D5C62" w:rsidP="008D5C62">
            <w:pPr>
              <w:spacing w:after="0" w:line="240" w:lineRule="auto"/>
              <w:jc w:val="center"/>
              <w:rPr>
                <w:rFonts w:ascii="Times New Roman" w:eastAsia="Times New Roman" w:hAnsi="Times New Roman" w:cs="Times New Roman"/>
                <w:color w:val="000000"/>
                <w:sz w:val="24"/>
                <w:szCs w:val="24"/>
                <w:lang w:eastAsia="tr-TR"/>
              </w:rPr>
            </w:pPr>
            <w:r w:rsidRPr="008D5C62">
              <w:rPr>
                <w:rFonts w:ascii="Times New Roman" w:eastAsia="Times New Roman" w:hAnsi="Times New Roman" w:cs="Times New Roman"/>
                <w:color w:val="000000"/>
                <w:sz w:val="24"/>
                <w:szCs w:val="24"/>
                <w:lang w:eastAsia="tr-TR"/>
              </w:rPr>
              <w:t>7,42</w:t>
            </w:r>
          </w:p>
        </w:tc>
      </w:tr>
    </w:tbl>
    <w:p w:rsidR="008D5C62" w:rsidRPr="00E164B2" w:rsidRDefault="008D5C62" w:rsidP="00F13407">
      <w:pPr>
        <w:rPr>
          <w:rFonts w:ascii="Times New Roman" w:hAnsi="Times New Roman" w:cs="Times New Roman"/>
          <w:sz w:val="32"/>
          <w:szCs w:val="32"/>
        </w:rPr>
        <w:sectPr w:rsidR="008D5C62" w:rsidRPr="00E164B2" w:rsidSect="003D13AA">
          <w:footerReference w:type="default" r:id="rId13"/>
          <w:type w:val="continuous"/>
          <w:pgSz w:w="11906" w:h="16838"/>
          <w:pgMar w:top="1701" w:right="1418" w:bottom="1985" w:left="1134" w:header="425" w:footer="567" w:gutter="0"/>
          <w:pgNumType w:fmt="lowerRoman"/>
          <w:cols w:space="708"/>
          <w:docGrid w:linePitch="360"/>
        </w:sectPr>
      </w:pPr>
    </w:p>
    <w:p w:rsidR="00A259DF" w:rsidRPr="00E164B2" w:rsidRDefault="007C361C" w:rsidP="00E164B2">
      <w:pPr>
        <w:pStyle w:val="AralkYok"/>
      </w:pPr>
      <w:r w:rsidRPr="00E164B2">
        <w:lastRenderedPageBreak/>
        <w:t>İçindekiler</w:t>
      </w:r>
    </w:p>
    <w:sdt>
      <w:sdtPr>
        <w:rPr>
          <w:rFonts w:ascii="Times New Roman" w:hAnsi="Times New Roman" w:cs="Times New Roman"/>
          <w:b w:val="0"/>
          <w:noProof w:val="0"/>
          <w:sz w:val="22"/>
          <w:szCs w:val="24"/>
        </w:rPr>
        <w:id w:val="766051452"/>
        <w:docPartObj>
          <w:docPartGallery w:val="Table of Contents"/>
          <w:docPartUnique/>
        </w:docPartObj>
      </w:sdtPr>
      <w:sdtEndPr>
        <w:rPr>
          <w:bCs/>
        </w:rPr>
      </w:sdtEndPr>
      <w:sdtContent>
        <w:p w:rsidR="006A0ABD" w:rsidRDefault="005653EF">
          <w:pPr>
            <w:pStyle w:val="T1"/>
            <w:rPr>
              <w:rFonts w:eastAsiaTheme="minorEastAsia"/>
              <w:b w:val="0"/>
              <w:sz w:val="22"/>
              <w:lang w:eastAsia="tr-TR"/>
            </w:rPr>
          </w:pPr>
          <w:r w:rsidRPr="005653EF">
            <w:rPr>
              <w:rFonts w:ascii="Times New Roman" w:hAnsi="Times New Roman" w:cs="Times New Roman"/>
              <w:szCs w:val="24"/>
            </w:rPr>
            <w:fldChar w:fldCharType="begin"/>
          </w:r>
          <w:r w:rsidR="00516E62" w:rsidRPr="00E164B2">
            <w:rPr>
              <w:rFonts w:ascii="Times New Roman" w:hAnsi="Times New Roman" w:cs="Times New Roman"/>
              <w:szCs w:val="24"/>
            </w:rPr>
            <w:instrText xml:space="preserve"> TOC \o "1-3" \h \z \u </w:instrText>
          </w:r>
          <w:r w:rsidRPr="005653EF">
            <w:rPr>
              <w:rFonts w:ascii="Times New Roman" w:hAnsi="Times New Roman" w:cs="Times New Roman"/>
              <w:szCs w:val="24"/>
            </w:rPr>
            <w:fldChar w:fldCharType="separate"/>
          </w:r>
          <w:hyperlink w:anchor="_Toc10207141" w:history="1">
            <w:r w:rsidR="006A0ABD" w:rsidRPr="0039207C">
              <w:rPr>
                <w:rStyle w:val="Kpr"/>
                <w:rFonts w:cs="Times New Roman"/>
              </w:rPr>
              <w:t>TÜRKİYE DOĞAL GAZ PİYASASI</w:t>
            </w:r>
            <w:r w:rsidR="006A0ABD">
              <w:rPr>
                <w:webHidden/>
              </w:rPr>
              <w:tab/>
            </w:r>
            <w:r>
              <w:rPr>
                <w:webHidden/>
              </w:rPr>
              <w:fldChar w:fldCharType="begin"/>
            </w:r>
            <w:r w:rsidR="006A0ABD">
              <w:rPr>
                <w:webHidden/>
              </w:rPr>
              <w:instrText xml:space="preserve"> PAGEREF _Toc10207141 \h </w:instrText>
            </w:r>
            <w:r>
              <w:rPr>
                <w:webHidden/>
              </w:rPr>
            </w:r>
            <w:r>
              <w:rPr>
                <w:webHidden/>
              </w:rPr>
              <w:fldChar w:fldCharType="separate"/>
            </w:r>
            <w:r w:rsidR="006A0ABD">
              <w:rPr>
                <w:webHidden/>
              </w:rPr>
              <w:t>1</w:t>
            </w:r>
            <w:r>
              <w:rPr>
                <w:webHidden/>
              </w:rPr>
              <w:fldChar w:fldCharType="end"/>
            </w:r>
          </w:hyperlink>
        </w:p>
        <w:p w:rsidR="006A0ABD" w:rsidRDefault="005653EF">
          <w:pPr>
            <w:pStyle w:val="T1"/>
            <w:rPr>
              <w:rFonts w:eastAsiaTheme="minorEastAsia"/>
              <w:b w:val="0"/>
              <w:sz w:val="22"/>
              <w:lang w:eastAsia="tr-TR"/>
            </w:rPr>
          </w:pPr>
          <w:hyperlink w:anchor="_Toc10207142" w:history="1">
            <w:r w:rsidR="006A0ABD" w:rsidRPr="0039207C">
              <w:rPr>
                <w:rStyle w:val="Kpr"/>
                <w:rFonts w:cs="Times New Roman"/>
              </w:rPr>
              <w:t>1. Üretim</w:t>
            </w:r>
            <w:r w:rsidR="006A0ABD">
              <w:rPr>
                <w:webHidden/>
              </w:rPr>
              <w:tab/>
            </w:r>
            <w:r>
              <w:rPr>
                <w:webHidden/>
              </w:rPr>
              <w:fldChar w:fldCharType="begin"/>
            </w:r>
            <w:r w:rsidR="006A0ABD">
              <w:rPr>
                <w:webHidden/>
              </w:rPr>
              <w:instrText xml:space="preserve"> PAGEREF _Toc10207142 \h </w:instrText>
            </w:r>
            <w:r>
              <w:rPr>
                <w:webHidden/>
              </w:rPr>
            </w:r>
            <w:r>
              <w:rPr>
                <w:webHidden/>
              </w:rPr>
              <w:fldChar w:fldCharType="separate"/>
            </w:r>
            <w:r w:rsidR="006A0ABD">
              <w:rPr>
                <w:webHidden/>
              </w:rPr>
              <w:t>1</w:t>
            </w:r>
            <w:r>
              <w:rPr>
                <w:webHidden/>
              </w:rPr>
              <w:fldChar w:fldCharType="end"/>
            </w:r>
          </w:hyperlink>
        </w:p>
        <w:p w:rsidR="006A0ABD" w:rsidRDefault="005653EF">
          <w:pPr>
            <w:pStyle w:val="T2"/>
            <w:tabs>
              <w:tab w:val="right" w:leader="dot" w:pos="9344"/>
            </w:tabs>
            <w:rPr>
              <w:rFonts w:eastAsiaTheme="minorEastAsia"/>
              <w:noProof/>
              <w:lang w:eastAsia="tr-TR"/>
            </w:rPr>
          </w:pPr>
          <w:hyperlink w:anchor="_Toc10207143" w:history="1">
            <w:r w:rsidR="006A0ABD" w:rsidRPr="0039207C">
              <w:rPr>
                <w:rStyle w:val="Kpr"/>
                <w:noProof/>
              </w:rPr>
              <w:t>1.1.İl Bazında Üretim Miktarı</w:t>
            </w:r>
            <w:r w:rsidR="006A0ABD">
              <w:rPr>
                <w:noProof/>
                <w:webHidden/>
              </w:rPr>
              <w:tab/>
            </w:r>
            <w:r>
              <w:rPr>
                <w:noProof/>
                <w:webHidden/>
              </w:rPr>
              <w:fldChar w:fldCharType="begin"/>
            </w:r>
            <w:r w:rsidR="006A0ABD">
              <w:rPr>
                <w:noProof/>
                <w:webHidden/>
              </w:rPr>
              <w:instrText xml:space="preserve"> PAGEREF _Toc10207143 \h </w:instrText>
            </w:r>
            <w:r>
              <w:rPr>
                <w:noProof/>
                <w:webHidden/>
              </w:rPr>
            </w:r>
            <w:r>
              <w:rPr>
                <w:noProof/>
                <w:webHidden/>
              </w:rPr>
              <w:fldChar w:fldCharType="separate"/>
            </w:r>
            <w:r w:rsidR="006A0ABD">
              <w:rPr>
                <w:noProof/>
                <w:webHidden/>
              </w:rPr>
              <w:t>3</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44" w:history="1">
            <w:r w:rsidR="006A0ABD" w:rsidRPr="0039207C">
              <w:rPr>
                <w:rStyle w:val="Kpr"/>
                <w:noProof/>
              </w:rPr>
              <w:t>1.2. Şirket Bazında Üretim Miktarı</w:t>
            </w:r>
            <w:r w:rsidR="006A0ABD">
              <w:rPr>
                <w:noProof/>
                <w:webHidden/>
              </w:rPr>
              <w:tab/>
            </w:r>
            <w:r>
              <w:rPr>
                <w:noProof/>
                <w:webHidden/>
              </w:rPr>
              <w:fldChar w:fldCharType="begin"/>
            </w:r>
            <w:r w:rsidR="006A0ABD">
              <w:rPr>
                <w:noProof/>
                <w:webHidden/>
              </w:rPr>
              <w:instrText xml:space="preserve"> PAGEREF _Toc10207144 \h </w:instrText>
            </w:r>
            <w:r>
              <w:rPr>
                <w:noProof/>
                <w:webHidden/>
              </w:rPr>
            </w:r>
            <w:r>
              <w:rPr>
                <w:noProof/>
                <w:webHidden/>
              </w:rPr>
              <w:fldChar w:fldCharType="separate"/>
            </w:r>
            <w:r w:rsidR="006A0ABD">
              <w:rPr>
                <w:noProof/>
                <w:webHidden/>
              </w:rPr>
              <w:t>4</w:t>
            </w:r>
            <w:r>
              <w:rPr>
                <w:noProof/>
                <w:webHidden/>
              </w:rPr>
              <w:fldChar w:fldCharType="end"/>
            </w:r>
          </w:hyperlink>
        </w:p>
        <w:p w:rsidR="006A0ABD" w:rsidRDefault="005653EF">
          <w:pPr>
            <w:pStyle w:val="T1"/>
            <w:rPr>
              <w:rFonts w:eastAsiaTheme="minorEastAsia"/>
              <w:b w:val="0"/>
              <w:sz w:val="22"/>
              <w:lang w:eastAsia="tr-TR"/>
            </w:rPr>
          </w:pPr>
          <w:hyperlink w:anchor="_Toc10207145" w:history="1">
            <w:r w:rsidR="006A0ABD" w:rsidRPr="0039207C">
              <w:rPr>
                <w:rStyle w:val="Kpr"/>
                <w:rFonts w:cs="Times New Roman"/>
              </w:rPr>
              <w:t>2.Yurtdışı ile Doğal Gaz Ticareti</w:t>
            </w:r>
            <w:r w:rsidR="006A0ABD">
              <w:rPr>
                <w:webHidden/>
              </w:rPr>
              <w:tab/>
            </w:r>
            <w:r>
              <w:rPr>
                <w:webHidden/>
              </w:rPr>
              <w:fldChar w:fldCharType="begin"/>
            </w:r>
            <w:r w:rsidR="006A0ABD">
              <w:rPr>
                <w:webHidden/>
              </w:rPr>
              <w:instrText xml:space="preserve"> PAGEREF _Toc10207145 \h </w:instrText>
            </w:r>
            <w:r>
              <w:rPr>
                <w:webHidden/>
              </w:rPr>
            </w:r>
            <w:r>
              <w:rPr>
                <w:webHidden/>
              </w:rPr>
              <w:fldChar w:fldCharType="separate"/>
            </w:r>
            <w:r w:rsidR="006A0ABD">
              <w:rPr>
                <w:webHidden/>
              </w:rPr>
              <w:t>7</w:t>
            </w:r>
            <w:r>
              <w:rPr>
                <w:webHidden/>
              </w:rPr>
              <w:fldChar w:fldCharType="end"/>
            </w:r>
          </w:hyperlink>
        </w:p>
        <w:p w:rsidR="006A0ABD" w:rsidRDefault="005653EF">
          <w:pPr>
            <w:pStyle w:val="T2"/>
            <w:tabs>
              <w:tab w:val="right" w:leader="dot" w:pos="9344"/>
            </w:tabs>
            <w:rPr>
              <w:rFonts w:eastAsiaTheme="minorEastAsia"/>
              <w:noProof/>
              <w:lang w:eastAsia="tr-TR"/>
            </w:rPr>
          </w:pPr>
          <w:hyperlink w:anchor="_Toc10207146" w:history="1">
            <w:r w:rsidR="006A0ABD" w:rsidRPr="0039207C">
              <w:rPr>
                <w:rStyle w:val="Kpr"/>
                <w:noProof/>
              </w:rPr>
              <w:t>2.1 İthalat</w:t>
            </w:r>
            <w:r w:rsidR="006A0ABD">
              <w:rPr>
                <w:noProof/>
                <w:webHidden/>
              </w:rPr>
              <w:tab/>
            </w:r>
            <w:r>
              <w:rPr>
                <w:noProof/>
                <w:webHidden/>
              </w:rPr>
              <w:fldChar w:fldCharType="begin"/>
            </w:r>
            <w:r w:rsidR="006A0ABD">
              <w:rPr>
                <w:noProof/>
                <w:webHidden/>
              </w:rPr>
              <w:instrText xml:space="preserve"> PAGEREF _Toc10207146 \h </w:instrText>
            </w:r>
            <w:r>
              <w:rPr>
                <w:noProof/>
                <w:webHidden/>
              </w:rPr>
            </w:r>
            <w:r>
              <w:rPr>
                <w:noProof/>
                <w:webHidden/>
              </w:rPr>
              <w:fldChar w:fldCharType="separate"/>
            </w:r>
            <w:r w:rsidR="006A0ABD">
              <w:rPr>
                <w:noProof/>
                <w:webHidden/>
              </w:rPr>
              <w:t>7</w:t>
            </w:r>
            <w:r>
              <w:rPr>
                <w:noProof/>
                <w:webHidden/>
              </w:rPr>
              <w:fldChar w:fldCharType="end"/>
            </w:r>
          </w:hyperlink>
        </w:p>
        <w:p w:rsidR="006A0ABD" w:rsidRDefault="005653EF">
          <w:pPr>
            <w:pStyle w:val="T3"/>
            <w:rPr>
              <w:rFonts w:eastAsiaTheme="minorEastAsia"/>
              <w:lang w:eastAsia="tr-TR"/>
            </w:rPr>
          </w:pPr>
          <w:hyperlink w:anchor="_Toc10207147" w:history="1">
            <w:r w:rsidR="006A0ABD" w:rsidRPr="0039207C">
              <w:rPr>
                <w:rStyle w:val="Kpr"/>
                <w:rFonts w:cs="Times New Roman"/>
              </w:rPr>
              <w:t>2.1.1 Boru Hatlarıyla İthalat</w:t>
            </w:r>
            <w:r w:rsidR="006A0ABD">
              <w:rPr>
                <w:webHidden/>
              </w:rPr>
              <w:tab/>
            </w:r>
            <w:r>
              <w:rPr>
                <w:webHidden/>
              </w:rPr>
              <w:fldChar w:fldCharType="begin"/>
            </w:r>
            <w:r w:rsidR="006A0ABD">
              <w:rPr>
                <w:webHidden/>
              </w:rPr>
              <w:instrText xml:space="preserve"> PAGEREF _Toc10207147 \h </w:instrText>
            </w:r>
            <w:r>
              <w:rPr>
                <w:webHidden/>
              </w:rPr>
            </w:r>
            <w:r>
              <w:rPr>
                <w:webHidden/>
              </w:rPr>
              <w:fldChar w:fldCharType="separate"/>
            </w:r>
            <w:r w:rsidR="006A0ABD">
              <w:rPr>
                <w:webHidden/>
              </w:rPr>
              <w:t>7</w:t>
            </w:r>
            <w:r>
              <w:rPr>
                <w:webHidden/>
              </w:rPr>
              <w:fldChar w:fldCharType="end"/>
            </w:r>
          </w:hyperlink>
        </w:p>
        <w:p w:rsidR="006A0ABD" w:rsidRDefault="005653EF">
          <w:pPr>
            <w:pStyle w:val="T3"/>
            <w:rPr>
              <w:rFonts w:eastAsiaTheme="minorEastAsia"/>
              <w:lang w:eastAsia="tr-TR"/>
            </w:rPr>
          </w:pPr>
          <w:hyperlink w:anchor="_Toc10207148" w:history="1">
            <w:r w:rsidR="006A0ABD" w:rsidRPr="0039207C">
              <w:rPr>
                <w:rStyle w:val="Kpr"/>
                <w:rFonts w:cs="Times New Roman"/>
              </w:rPr>
              <w:t>2.1.2 Sıvılaştırılmış Doğal Gaz (LNG) İthalatı</w:t>
            </w:r>
            <w:r w:rsidR="006A0ABD">
              <w:rPr>
                <w:webHidden/>
              </w:rPr>
              <w:tab/>
            </w:r>
            <w:r>
              <w:rPr>
                <w:webHidden/>
              </w:rPr>
              <w:fldChar w:fldCharType="begin"/>
            </w:r>
            <w:r w:rsidR="006A0ABD">
              <w:rPr>
                <w:webHidden/>
              </w:rPr>
              <w:instrText xml:space="preserve"> PAGEREF _Toc10207148 \h </w:instrText>
            </w:r>
            <w:r>
              <w:rPr>
                <w:webHidden/>
              </w:rPr>
            </w:r>
            <w:r>
              <w:rPr>
                <w:webHidden/>
              </w:rPr>
              <w:fldChar w:fldCharType="separate"/>
            </w:r>
            <w:r w:rsidR="006A0ABD">
              <w:rPr>
                <w:webHidden/>
              </w:rPr>
              <w:t>7</w:t>
            </w:r>
            <w:r>
              <w:rPr>
                <w:webHidden/>
              </w:rPr>
              <w:fldChar w:fldCharType="end"/>
            </w:r>
          </w:hyperlink>
        </w:p>
        <w:p w:rsidR="006A0ABD" w:rsidRDefault="005653EF">
          <w:pPr>
            <w:pStyle w:val="T3"/>
            <w:rPr>
              <w:rFonts w:eastAsiaTheme="minorEastAsia"/>
              <w:lang w:eastAsia="tr-TR"/>
            </w:rPr>
          </w:pPr>
          <w:hyperlink w:anchor="_Toc10207149" w:history="1">
            <w:r w:rsidR="006A0ABD" w:rsidRPr="0039207C">
              <w:rPr>
                <w:rStyle w:val="Kpr"/>
                <w:rFonts w:cs="Times New Roman"/>
              </w:rPr>
              <w:t>2.1.3 Doğal Gaz İthalat Verileri</w:t>
            </w:r>
            <w:r w:rsidR="006A0ABD">
              <w:rPr>
                <w:webHidden/>
              </w:rPr>
              <w:tab/>
            </w:r>
            <w:r>
              <w:rPr>
                <w:webHidden/>
              </w:rPr>
              <w:fldChar w:fldCharType="begin"/>
            </w:r>
            <w:r w:rsidR="006A0ABD">
              <w:rPr>
                <w:webHidden/>
              </w:rPr>
              <w:instrText xml:space="preserve"> PAGEREF _Toc10207149 \h </w:instrText>
            </w:r>
            <w:r>
              <w:rPr>
                <w:webHidden/>
              </w:rPr>
            </w:r>
            <w:r>
              <w:rPr>
                <w:webHidden/>
              </w:rPr>
              <w:fldChar w:fldCharType="separate"/>
            </w:r>
            <w:r w:rsidR="006A0ABD">
              <w:rPr>
                <w:webHidden/>
              </w:rPr>
              <w:t>8</w:t>
            </w:r>
            <w:r>
              <w:rPr>
                <w:webHidden/>
              </w:rPr>
              <w:fldChar w:fldCharType="end"/>
            </w:r>
          </w:hyperlink>
        </w:p>
        <w:p w:rsidR="006A0ABD" w:rsidRDefault="005653EF">
          <w:pPr>
            <w:pStyle w:val="T2"/>
            <w:tabs>
              <w:tab w:val="right" w:leader="dot" w:pos="9344"/>
            </w:tabs>
            <w:rPr>
              <w:rFonts w:eastAsiaTheme="minorEastAsia"/>
              <w:noProof/>
              <w:lang w:eastAsia="tr-TR"/>
            </w:rPr>
          </w:pPr>
          <w:hyperlink w:anchor="_Toc10207150" w:history="1">
            <w:r w:rsidR="006A0ABD" w:rsidRPr="0039207C">
              <w:rPr>
                <w:rStyle w:val="Kpr"/>
                <w:noProof/>
              </w:rPr>
              <w:t>2.3 İhracat</w:t>
            </w:r>
            <w:r w:rsidR="006A0ABD">
              <w:rPr>
                <w:noProof/>
                <w:webHidden/>
              </w:rPr>
              <w:tab/>
            </w:r>
            <w:r>
              <w:rPr>
                <w:noProof/>
                <w:webHidden/>
              </w:rPr>
              <w:fldChar w:fldCharType="begin"/>
            </w:r>
            <w:r w:rsidR="006A0ABD">
              <w:rPr>
                <w:noProof/>
                <w:webHidden/>
              </w:rPr>
              <w:instrText xml:space="preserve"> PAGEREF _Toc10207150 \h </w:instrText>
            </w:r>
            <w:r>
              <w:rPr>
                <w:noProof/>
                <w:webHidden/>
              </w:rPr>
            </w:r>
            <w:r>
              <w:rPr>
                <w:noProof/>
                <w:webHidden/>
              </w:rPr>
              <w:fldChar w:fldCharType="separate"/>
            </w:r>
            <w:r w:rsidR="006A0ABD">
              <w:rPr>
                <w:noProof/>
                <w:webHidden/>
              </w:rPr>
              <w:t>20</w:t>
            </w:r>
            <w:r>
              <w:rPr>
                <w:noProof/>
                <w:webHidden/>
              </w:rPr>
              <w:fldChar w:fldCharType="end"/>
            </w:r>
          </w:hyperlink>
        </w:p>
        <w:p w:rsidR="006A0ABD" w:rsidRDefault="005653EF">
          <w:pPr>
            <w:pStyle w:val="T1"/>
            <w:rPr>
              <w:rFonts w:eastAsiaTheme="minorEastAsia"/>
              <w:b w:val="0"/>
              <w:sz w:val="22"/>
              <w:lang w:eastAsia="tr-TR"/>
            </w:rPr>
          </w:pPr>
          <w:hyperlink w:anchor="_Toc10207151" w:history="1">
            <w:r w:rsidR="006A0ABD" w:rsidRPr="0039207C">
              <w:rPr>
                <w:rStyle w:val="Kpr"/>
                <w:rFonts w:cs="Times New Roman"/>
              </w:rPr>
              <w:t>3. Depolama</w:t>
            </w:r>
            <w:r w:rsidR="006A0ABD">
              <w:rPr>
                <w:webHidden/>
              </w:rPr>
              <w:tab/>
            </w:r>
            <w:r>
              <w:rPr>
                <w:webHidden/>
              </w:rPr>
              <w:fldChar w:fldCharType="begin"/>
            </w:r>
            <w:r w:rsidR="006A0ABD">
              <w:rPr>
                <w:webHidden/>
              </w:rPr>
              <w:instrText xml:space="preserve"> PAGEREF _Toc10207151 \h </w:instrText>
            </w:r>
            <w:r>
              <w:rPr>
                <w:webHidden/>
              </w:rPr>
            </w:r>
            <w:r>
              <w:rPr>
                <w:webHidden/>
              </w:rPr>
              <w:fldChar w:fldCharType="separate"/>
            </w:r>
            <w:r w:rsidR="006A0ABD">
              <w:rPr>
                <w:webHidden/>
              </w:rPr>
              <w:t>22</w:t>
            </w:r>
            <w:r>
              <w:rPr>
                <w:webHidden/>
              </w:rPr>
              <w:fldChar w:fldCharType="end"/>
            </w:r>
          </w:hyperlink>
        </w:p>
        <w:p w:rsidR="006A0ABD" w:rsidRDefault="005653EF">
          <w:pPr>
            <w:pStyle w:val="T2"/>
            <w:tabs>
              <w:tab w:val="right" w:leader="dot" w:pos="9344"/>
            </w:tabs>
            <w:rPr>
              <w:rFonts w:eastAsiaTheme="minorEastAsia"/>
              <w:noProof/>
              <w:lang w:eastAsia="tr-TR"/>
            </w:rPr>
          </w:pPr>
          <w:hyperlink w:anchor="_Toc10207152" w:history="1">
            <w:r w:rsidR="006A0ABD" w:rsidRPr="0039207C">
              <w:rPr>
                <w:rStyle w:val="Kpr"/>
                <w:noProof/>
              </w:rPr>
              <w:t>3.1 Yer Altı Doğal Gaz Depolama</w:t>
            </w:r>
            <w:r w:rsidR="006A0ABD">
              <w:rPr>
                <w:noProof/>
                <w:webHidden/>
              </w:rPr>
              <w:tab/>
            </w:r>
            <w:r>
              <w:rPr>
                <w:noProof/>
                <w:webHidden/>
              </w:rPr>
              <w:fldChar w:fldCharType="begin"/>
            </w:r>
            <w:r w:rsidR="006A0ABD">
              <w:rPr>
                <w:noProof/>
                <w:webHidden/>
              </w:rPr>
              <w:instrText xml:space="preserve"> PAGEREF _Toc10207152 \h </w:instrText>
            </w:r>
            <w:r>
              <w:rPr>
                <w:noProof/>
                <w:webHidden/>
              </w:rPr>
            </w:r>
            <w:r>
              <w:rPr>
                <w:noProof/>
                <w:webHidden/>
              </w:rPr>
              <w:fldChar w:fldCharType="separate"/>
            </w:r>
            <w:r w:rsidR="006A0ABD">
              <w:rPr>
                <w:noProof/>
                <w:webHidden/>
              </w:rPr>
              <w:t>23</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53" w:history="1">
            <w:r w:rsidR="006A0ABD" w:rsidRPr="0039207C">
              <w:rPr>
                <w:rStyle w:val="Kpr"/>
                <w:noProof/>
              </w:rPr>
              <w:t>3.2 LNG Depolama</w:t>
            </w:r>
            <w:r w:rsidR="006A0ABD">
              <w:rPr>
                <w:noProof/>
                <w:webHidden/>
              </w:rPr>
              <w:tab/>
            </w:r>
            <w:r>
              <w:rPr>
                <w:noProof/>
                <w:webHidden/>
              </w:rPr>
              <w:fldChar w:fldCharType="begin"/>
            </w:r>
            <w:r w:rsidR="006A0ABD">
              <w:rPr>
                <w:noProof/>
                <w:webHidden/>
              </w:rPr>
              <w:instrText xml:space="preserve"> PAGEREF _Toc10207153 \h </w:instrText>
            </w:r>
            <w:r>
              <w:rPr>
                <w:noProof/>
                <w:webHidden/>
              </w:rPr>
            </w:r>
            <w:r>
              <w:rPr>
                <w:noProof/>
                <w:webHidden/>
              </w:rPr>
              <w:fldChar w:fldCharType="separate"/>
            </w:r>
            <w:r w:rsidR="006A0ABD">
              <w:rPr>
                <w:noProof/>
                <w:webHidden/>
              </w:rPr>
              <w:t>23</w:t>
            </w:r>
            <w:r>
              <w:rPr>
                <w:noProof/>
                <w:webHidden/>
              </w:rPr>
              <w:fldChar w:fldCharType="end"/>
            </w:r>
          </w:hyperlink>
        </w:p>
        <w:p w:rsidR="006A0ABD" w:rsidRDefault="005653EF">
          <w:pPr>
            <w:pStyle w:val="T1"/>
            <w:rPr>
              <w:rFonts w:eastAsiaTheme="minorEastAsia"/>
              <w:b w:val="0"/>
              <w:sz w:val="22"/>
              <w:lang w:eastAsia="tr-TR"/>
            </w:rPr>
          </w:pPr>
          <w:hyperlink w:anchor="_Toc10207154" w:history="1">
            <w:r w:rsidR="006A0ABD" w:rsidRPr="0039207C">
              <w:rPr>
                <w:rStyle w:val="Kpr"/>
                <w:rFonts w:cs="Times New Roman"/>
              </w:rPr>
              <w:t>4. Toptan Satış</w:t>
            </w:r>
            <w:r w:rsidR="006A0ABD">
              <w:rPr>
                <w:webHidden/>
              </w:rPr>
              <w:tab/>
            </w:r>
            <w:r>
              <w:rPr>
                <w:webHidden/>
              </w:rPr>
              <w:fldChar w:fldCharType="begin"/>
            </w:r>
            <w:r w:rsidR="006A0ABD">
              <w:rPr>
                <w:webHidden/>
              </w:rPr>
              <w:instrText xml:space="preserve"> PAGEREF _Toc10207154 \h </w:instrText>
            </w:r>
            <w:r>
              <w:rPr>
                <w:webHidden/>
              </w:rPr>
            </w:r>
            <w:r>
              <w:rPr>
                <w:webHidden/>
              </w:rPr>
              <w:fldChar w:fldCharType="separate"/>
            </w:r>
            <w:r w:rsidR="006A0ABD">
              <w:rPr>
                <w:webHidden/>
              </w:rPr>
              <w:t>25</w:t>
            </w:r>
            <w:r>
              <w:rPr>
                <w:webHidden/>
              </w:rPr>
              <w:fldChar w:fldCharType="end"/>
            </w:r>
          </w:hyperlink>
        </w:p>
        <w:p w:rsidR="006A0ABD" w:rsidRDefault="005653EF">
          <w:pPr>
            <w:pStyle w:val="T2"/>
            <w:tabs>
              <w:tab w:val="right" w:leader="dot" w:pos="9344"/>
            </w:tabs>
            <w:rPr>
              <w:rFonts w:eastAsiaTheme="minorEastAsia"/>
              <w:noProof/>
              <w:lang w:eastAsia="tr-TR"/>
            </w:rPr>
          </w:pPr>
          <w:hyperlink w:anchor="_Toc10207155" w:history="1">
            <w:r w:rsidR="006A0ABD" w:rsidRPr="0039207C">
              <w:rPr>
                <w:rStyle w:val="Kpr"/>
                <w:noProof/>
              </w:rPr>
              <w:t>4.1 Organize Toptan Satış</w:t>
            </w:r>
            <w:r w:rsidR="006A0ABD">
              <w:rPr>
                <w:noProof/>
                <w:webHidden/>
              </w:rPr>
              <w:tab/>
            </w:r>
            <w:r>
              <w:rPr>
                <w:noProof/>
                <w:webHidden/>
              </w:rPr>
              <w:fldChar w:fldCharType="begin"/>
            </w:r>
            <w:r w:rsidR="006A0ABD">
              <w:rPr>
                <w:noProof/>
                <w:webHidden/>
              </w:rPr>
              <w:instrText xml:space="preserve"> PAGEREF _Toc10207155 \h </w:instrText>
            </w:r>
            <w:r>
              <w:rPr>
                <w:noProof/>
                <w:webHidden/>
              </w:rPr>
            </w:r>
            <w:r>
              <w:rPr>
                <w:noProof/>
                <w:webHidden/>
              </w:rPr>
              <w:fldChar w:fldCharType="separate"/>
            </w:r>
            <w:r w:rsidR="006A0ABD">
              <w:rPr>
                <w:noProof/>
                <w:webHidden/>
              </w:rPr>
              <w:t>26</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56" w:history="1">
            <w:r w:rsidR="006A0ABD" w:rsidRPr="0039207C">
              <w:rPr>
                <w:rStyle w:val="Kpr"/>
                <w:noProof/>
              </w:rPr>
              <w:t>4.2 Boru Hatlarıyla Toptan Satış</w:t>
            </w:r>
            <w:r w:rsidR="006A0ABD">
              <w:rPr>
                <w:noProof/>
                <w:webHidden/>
              </w:rPr>
              <w:tab/>
            </w:r>
            <w:r>
              <w:rPr>
                <w:noProof/>
                <w:webHidden/>
              </w:rPr>
              <w:fldChar w:fldCharType="begin"/>
            </w:r>
            <w:r w:rsidR="006A0ABD">
              <w:rPr>
                <w:noProof/>
                <w:webHidden/>
              </w:rPr>
              <w:instrText xml:space="preserve"> PAGEREF _Toc10207156 \h </w:instrText>
            </w:r>
            <w:r>
              <w:rPr>
                <w:noProof/>
                <w:webHidden/>
              </w:rPr>
            </w:r>
            <w:r>
              <w:rPr>
                <w:noProof/>
                <w:webHidden/>
              </w:rPr>
              <w:fldChar w:fldCharType="separate"/>
            </w:r>
            <w:r w:rsidR="006A0ABD">
              <w:rPr>
                <w:noProof/>
                <w:webHidden/>
              </w:rPr>
              <w:t>27</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57" w:history="1">
            <w:r w:rsidR="006A0ABD" w:rsidRPr="0039207C">
              <w:rPr>
                <w:rStyle w:val="Kpr"/>
                <w:noProof/>
              </w:rPr>
              <w:t>4.3 LNG Toptan Satışı</w:t>
            </w:r>
            <w:r w:rsidR="006A0ABD">
              <w:rPr>
                <w:noProof/>
                <w:webHidden/>
              </w:rPr>
              <w:tab/>
            </w:r>
            <w:r>
              <w:rPr>
                <w:noProof/>
                <w:webHidden/>
              </w:rPr>
              <w:fldChar w:fldCharType="begin"/>
            </w:r>
            <w:r w:rsidR="006A0ABD">
              <w:rPr>
                <w:noProof/>
                <w:webHidden/>
              </w:rPr>
              <w:instrText xml:space="preserve"> PAGEREF _Toc10207157 \h </w:instrText>
            </w:r>
            <w:r>
              <w:rPr>
                <w:noProof/>
                <w:webHidden/>
              </w:rPr>
            </w:r>
            <w:r>
              <w:rPr>
                <w:noProof/>
                <w:webHidden/>
              </w:rPr>
              <w:fldChar w:fldCharType="separate"/>
            </w:r>
            <w:r w:rsidR="006A0ABD">
              <w:rPr>
                <w:noProof/>
                <w:webHidden/>
              </w:rPr>
              <w:t>27</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58" w:history="1">
            <w:r w:rsidR="006A0ABD" w:rsidRPr="0039207C">
              <w:rPr>
                <w:rStyle w:val="Kpr"/>
                <w:noProof/>
              </w:rPr>
              <w:t>4.4 Doğal Gaz Piyasasında Faaliyet Gösteren Lisans Sahipleri Arasındaki Doğal Gaz Ticareti</w:t>
            </w:r>
            <w:r w:rsidR="006A0ABD">
              <w:rPr>
                <w:noProof/>
                <w:webHidden/>
              </w:rPr>
              <w:tab/>
            </w:r>
            <w:r>
              <w:rPr>
                <w:noProof/>
                <w:webHidden/>
              </w:rPr>
              <w:fldChar w:fldCharType="begin"/>
            </w:r>
            <w:r w:rsidR="006A0ABD">
              <w:rPr>
                <w:noProof/>
                <w:webHidden/>
              </w:rPr>
              <w:instrText xml:space="preserve"> PAGEREF _Toc10207158 \h </w:instrText>
            </w:r>
            <w:r>
              <w:rPr>
                <w:noProof/>
                <w:webHidden/>
              </w:rPr>
            </w:r>
            <w:r>
              <w:rPr>
                <w:noProof/>
                <w:webHidden/>
              </w:rPr>
              <w:fldChar w:fldCharType="separate"/>
            </w:r>
            <w:r w:rsidR="006A0ABD">
              <w:rPr>
                <w:noProof/>
                <w:webHidden/>
              </w:rPr>
              <w:t>28</w:t>
            </w:r>
            <w:r>
              <w:rPr>
                <w:noProof/>
                <w:webHidden/>
              </w:rPr>
              <w:fldChar w:fldCharType="end"/>
            </w:r>
          </w:hyperlink>
        </w:p>
        <w:p w:rsidR="006A0ABD" w:rsidRDefault="005653EF">
          <w:pPr>
            <w:pStyle w:val="T1"/>
            <w:rPr>
              <w:rFonts w:eastAsiaTheme="minorEastAsia"/>
              <w:b w:val="0"/>
              <w:sz w:val="22"/>
              <w:lang w:eastAsia="tr-TR"/>
            </w:rPr>
          </w:pPr>
          <w:hyperlink w:anchor="_Toc10207159" w:history="1">
            <w:r w:rsidR="006A0ABD" w:rsidRPr="0039207C">
              <w:rPr>
                <w:rStyle w:val="Kpr"/>
                <w:rFonts w:cs="Times New Roman"/>
              </w:rPr>
              <w:t>5. Sıkıştırılmış Doğal Gaz (CNG)</w:t>
            </w:r>
            <w:r w:rsidR="006A0ABD">
              <w:rPr>
                <w:webHidden/>
              </w:rPr>
              <w:tab/>
            </w:r>
            <w:r>
              <w:rPr>
                <w:webHidden/>
              </w:rPr>
              <w:fldChar w:fldCharType="begin"/>
            </w:r>
            <w:r w:rsidR="006A0ABD">
              <w:rPr>
                <w:webHidden/>
              </w:rPr>
              <w:instrText xml:space="preserve"> PAGEREF _Toc10207159 \h </w:instrText>
            </w:r>
            <w:r>
              <w:rPr>
                <w:webHidden/>
              </w:rPr>
            </w:r>
            <w:r>
              <w:rPr>
                <w:webHidden/>
              </w:rPr>
              <w:fldChar w:fldCharType="separate"/>
            </w:r>
            <w:r w:rsidR="006A0ABD">
              <w:rPr>
                <w:webHidden/>
              </w:rPr>
              <w:t>30</w:t>
            </w:r>
            <w:r>
              <w:rPr>
                <w:webHidden/>
              </w:rPr>
              <w:fldChar w:fldCharType="end"/>
            </w:r>
          </w:hyperlink>
        </w:p>
        <w:p w:rsidR="006A0ABD" w:rsidRDefault="005653EF">
          <w:pPr>
            <w:pStyle w:val="T1"/>
            <w:rPr>
              <w:rFonts w:eastAsiaTheme="minorEastAsia"/>
              <w:b w:val="0"/>
              <w:sz w:val="22"/>
              <w:lang w:eastAsia="tr-TR"/>
            </w:rPr>
          </w:pPr>
          <w:hyperlink w:anchor="_Toc10207160" w:history="1">
            <w:r w:rsidR="006A0ABD" w:rsidRPr="0039207C">
              <w:rPr>
                <w:rStyle w:val="Kpr"/>
                <w:rFonts w:cs="Times New Roman"/>
              </w:rPr>
              <w:t>6. İletim</w:t>
            </w:r>
            <w:r w:rsidR="006A0ABD">
              <w:rPr>
                <w:webHidden/>
              </w:rPr>
              <w:tab/>
            </w:r>
            <w:r>
              <w:rPr>
                <w:webHidden/>
              </w:rPr>
              <w:fldChar w:fldCharType="begin"/>
            </w:r>
            <w:r w:rsidR="006A0ABD">
              <w:rPr>
                <w:webHidden/>
              </w:rPr>
              <w:instrText xml:space="preserve"> PAGEREF _Toc10207160 \h </w:instrText>
            </w:r>
            <w:r>
              <w:rPr>
                <w:webHidden/>
              </w:rPr>
            </w:r>
            <w:r>
              <w:rPr>
                <w:webHidden/>
              </w:rPr>
              <w:fldChar w:fldCharType="separate"/>
            </w:r>
            <w:r w:rsidR="006A0ABD">
              <w:rPr>
                <w:webHidden/>
              </w:rPr>
              <w:t>32</w:t>
            </w:r>
            <w:r>
              <w:rPr>
                <w:webHidden/>
              </w:rPr>
              <w:fldChar w:fldCharType="end"/>
            </w:r>
          </w:hyperlink>
        </w:p>
        <w:p w:rsidR="006A0ABD" w:rsidRDefault="005653EF">
          <w:pPr>
            <w:pStyle w:val="T2"/>
            <w:tabs>
              <w:tab w:val="right" w:leader="dot" w:pos="9344"/>
            </w:tabs>
            <w:rPr>
              <w:rFonts w:eastAsiaTheme="minorEastAsia"/>
              <w:noProof/>
              <w:lang w:eastAsia="tr-TR"/>
            </w:rPr>
          </w:pPr>
          <w:hyperlink w:anchor="_Toc10207161" w:history="1">
            <w:r w:rsidR="006A0ABD" w:rsidRPr="0039207C">
              <w:rPr>
                <w:rStyle w:val="Kpr"/>
                <w:noProof/>
              </w:rPr>
              <w:t>6.1 Boru Hatlarıyla İletim</w:t>
            </w:r>
            <w:r w:rsidR="006A0ABD">
              <w:rPr>
                <w:noProof/>
                <w:webHidden/>
              </w:rPr>
              <w:tab/>
            </w:r>
            <w:r>
              <w:rPr>
                <w:noProof/>
                <w:webHidden/>
              </w:rPr>
              <w:fldChar w:fldCharType="begin"/>
            </w:r>
            <w:r w:rsidR="006A0ABD">
              <w:rPr>
                <w:noProof/>
                <w:webHidden/>
              </w:rPr>
              <w:instrText xml:space="preserve"> PAGEREF _Toc10207161 \h </w:instrText>
            </w:r>
            <w:r>
              <w:rPr>
                <w:noProof/>
                <w:webHidden/>
              </w:rPr>
            </w:r>
            <w:r>
              <w:rPr>
                <w:noProof/>
                <w:webHidden/>
              </w:rPr>
              <w:fldChar w:fldCharType="separate"/>
            </w:r>
            <w:r w:rsidR="006A0ABD">
              <w:rPr>
                <w:noProof/>
                <w:webHidden/>
              </w:rPr>
              <w:t>32</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62" w:history="1">
            <w:r w:rsidR="006A0ABD" w:rsidRPr="0039207C">
              <w:rPr>
                <w:rStyle w:val="Kpr"/>
                <w:noProof/>
              </w:rPr>
              <w:t>6.2 LNG İletimi</w:t>
            </w:r>
            <w:r w:rsidR="006A0ABD">
              <w:rPr>
                <w:noProof/>
                <w:webHidden/>
              </w:rPr>
              <w:tab/>
            </w:r>
            <w:r>
              <w:rPr>
                <w:noProof/>
                <w:webHidden/>
              </w:rPr>
              <w:fldChar w:fldCharType="begin"/>
            </w:r>
            <w:r w:rsidR="006A0ABD">
              <w:rPr>
                <w:noProof/>
                <w:webHidden/>
              </w:rPr>
              <w:instrText xml:space="preserve"> PAGEREF _Toc10207162 \h </w:instrText>
            </w:r>
            <w:r>
              <w:rPr>
                <w:noProof/>
                <w:webHidden/>
              </w:rPr>
            </w:r>
            <w:r>
              <w:rPr>
                <w:noProof/>
                <w:webHidden/>
              </w:rPr>
              <w:fldChar w:fldCharType="separate"/>
            </w:r>
            <w:r w:rsidR="006A0ABD">
              <w:rPr>
                <w:noProof/>
                <w:webHidden/>
              </w:rPr>
              <w:t>36</w:t>
            </w:r>
            <w:r>
              <w:rPr>
                <w:noProof/>
                <w:webHidden/>
              </w:rPr>
              <w:fldChar w:fldCharType="end"/>
            </w:r>
          </w:hyperlink>
        </w:p>
        <w:p w:rsidR="006A0ABD" w:rsidRDefault="005653EF">
          <w:pPr>
            <w:pStyle w:val="T1"/>
            <w:rPr>
              <w:rFonts w:eastAsiaTheme="minorEastAsia"/>
              <w:b w:val="0"/>
              <w:sz w:val="22"/>
              <w:lang w:eastAsia="tr-TR"/>
            </w:rPr>
          </w:pPr>
          <w:hyperlink w:anchor="_Toc10207163" w:history="1">
            <w:r w:rsidR="006A0ABD" w:rsidRPr="0039207C">
              <w:rPr>
                <w:rStyle w:val="Kpr"/>
                <w:rFonts w:cs="Times New Roman"/>
              </w:rPr>
              <w:t>7. Dağıtım</w:t>
            </w:r>
            <w:r w:rsidR="006A0ABD">
              <w:rPr>
                <w:webHidden/>
              </w:rPr>
              <w:tab/>
            </w:r>
            <w:r>
              <w:rPr>
                <w:webHidden/>
              </w:rPr>
              <w:fldChar w:fldCharType="begin"/>
            </w:r>
            <w:r w:rsidR="006A0ABD">
              <w:rPr>
                <w:webHidden/>
              </w:rPr>
              <w:instrText xml:space="preserve"> PAGEREF _Toc10207163 \h </w:instrText>
            </w:r>
            <w:r>
              <w:rPr>
                <w:webHidden/>
              </w:rPr>
            </w:r>
            <w:r>
              <w:rPr>
                <w:webHidden/>
              </w:rPr>
              <w:fldChar w:fldCharType="separate"/>
            </w:r>
            <w:r w:rsidR="006A0ABD">
              <w:rPr>
                <w:webHidden/>
              </w:rPr>
              <w:t>38</w:t>
            </w:r>
            <w:r>
              <w:rPr>
                <w:webHidden/>
              </w:rPr>
              <w:fldChar w:fldCharType="end"/>
            </w:r>
          </w:hyperlink>
        </w:p>
        <w:p w:rsidR="006A0ABD" w:rsidRDefault="005653EF">
          <w:pPr>
            <w:pStyle w:val="T2"/>
            <w:tabs>
              <w:tab w:val="right" w:leader="dot" w:pos="9344"/>
            </w:tabs>
            <w:rPr>
              <w:rFonts w:eastAsiaTheme="minorEastAsia"/>
              <w:noProof/>
              <w:lang w:eastAsia="tr-TR"/>
            </w:rPr>
          </w:pPr>
          <w:hyperlink w:anchor="_Toc10207164" w:history="1">
            <w:r w:rsidR="006A0ABD" w:rsidRPr="0039207C">
              <w:rPr>
                <w:rStyle w:val="Kpr"/>
                <w:noProof/>
              </w:rPr>
              <w:t>7.1 Dağıtım Lisans İhaleleri</w:t>
            </w:r>
            <w:r w:rsidR="006A0ABD">
              <w:rPr>
                <w:noProof/>
                <w:webHidden/>
              </w:rPr>
              <w:tab/>
            </w:r>
            <w:r>
              <w:rPr>
                <w:noProof/>
                <w:webHidden/>
              </w:rPr>
              <w:fldChar w:fldCharType="begin"/>
            </w:r>
            <w:r w:rsidR="006A0ABD">
              <w:rPr>
                <w:noProof/>
                <w:webHidden/>
              </w:rPr>
              <w:instrText xml:space="preserve"> PAGEREF _Toc10207164 \h </w:instrText>
            </w:r>
            <w:r>
              <w:rPr>
                <w:noProof/>
                <w:webHidden/>
              </w:rPr>
            </w:r>
            <w:r>
              <w:rPr>
                <w:noProof/>
                <w:webHidden/>
              </w:rPr>
              <w:fldChar w:fldCharType="separate"/>
            </w:r>
            <w:r w:rsidR="006A0ABD">
              <w:rPr>
                <w:noProof/>
                <w:webHidden/>
              </w:rPr>
              <w:t>38</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65" w:history="1">
            <w:r w:rsidR="006A0ABD" w:rsidRPr="0039207C">
              <w:rPr>
                <w:rStyle w:val="Kpr"/>
                <w:noProof/>
              </w:rPr>
              <w:t>7.2 Şebeke Yatırım Performansları</w:t>
            </w:r>
            <w:r w:rsidR="006A0ABD">
              <w:rPr>
                <w:noProof/>
                <w:webHidden/>
              </w:rPr>
              <w:tab/>
            </w:r>
            <w:r>
              <w:rPr>
                <w:noProof/>
                <w:webHidden/>
              </w:rPr>
              <w:fldChar w:fldCharType="begin"/>
            </w:r>
            <w:r w:rsidR="006A0ABD">
              <w:rPr>
                <w:noProof/>
                <w:webHidden/>
              </w:rPr>
              <w:instrText xml:space="preserve"> PAGEREF _Toc10207165 \h </w:instrText>
            </w:r>
            <w:r>
              <w:rPr>
                <w:noProof/>
                <w:webHidden/>
              </w:rPr>
            </w:r>
            <w:r>
              <w:rPr>
                <w:noProof/>
                <w:webHidden/>
              </w:rPr>
              <w:fldChar w:fldCharType="separate"/>
            </w:r>
            <w:r w:rsidR="006A0ABD">
              <w:rPr>
                <w:noProof/>
                <w:webHidden/>
              </w:rPr>
              <w:t>38</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66" w:history="1">
            <w:r w:rsidR="006A0ABD" w:rsidRPr="0039207C">
              <w:rPr>
                <w:rStyle w:val="Kpr"/>
                <w:noProof/>
              </w:rPr>
              <w:t>7.3 Abonelik ve Bağlantı Bilgileri</w:t>
            </w:r>
            <w:r w:rsidR="006A0ABD">
              <w:rPr>
                <w:noProof/>
                <w:webHidden/>
              </w:rPr>
              <w:tab/>
            </w:r>
            <w:r>
              <w:rPr>
                <w:noProof/>
                <w:webHidden/>
              </w:rPr>
              <w:fldChar w:fldCharType="begin"/>
            </w:r>
            <w:r w:rsidR="006A0ABD">
              <w:rPr>
                <w:noProof/>
                <w:webHidden/>
              </w:rPr>
              <w:instrText xml:space="preserve"> PAGEREF _Toc10207166 \h </w:instrText>
            </w:r>
            <w:r>
              <w:rPr>
                <w:noProof/>
                <w:webHidden/>
              </w:rPr>
            </w:r>
            <w:r>
              <w:rPr>
                <w:noProof/>
                <w:webHidden/>
              </w:rPr>
              <w:fldChar w:fldCharType="separate"/>
            </w:r>
            <w:r w:rsidR="006A0ABD">
              <w:rPr>
                <w:noProof/>
                <w:webHidden/>
              </w:rPr>
              <w:t>44</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67" w:history="1">
            <w:r w:rsidR="006A0ABD" w:rsidRPr="0039207C">
              <w:rPr>
                <w:rStyle w:val="Kpr"/>
                <w:noProof/>
              </w:rPr>
              <w:t>7.4 Dağıtım Şebekesinin LNG veya CNG ile Beslenmesine İlişkin Faaliyetler</w:t>
            </w:r>
            <w:r w:rsidR="006A0ABD">
              <w:rPr>
                <w:noProof/>
                <w:webHidden/>
              </w:rPr>
              <w:tab/>
            </w:r>
            <w:r>
              <w:rPr>
                <w:noProof/>
                <w:webHidden/>
              </w:rPr>
              <w:fldChar w:fldCharType="begin"/>
            </w:r>
            <w:r w:rsidR="006A0ABD">
              <w:rPr>
                <w:noProof/>
                <w:webHidden/>
              </w:rPr>
              <w:instrText xml:space="preserve"> PAGEREF _Toc10207167 \h </w:instrText>
            </w:r>
            <w:r>
              <w:rPr>
                <w:noProof/>
                <w:webHidden/>
              </w:rPr>
            </w:r>
            <w:r>
              <w:rPr>
                <w:noProof/>
                <w:webHidden/>
              </w:rPr>
              <w:fldChar w:fldCharType="separate"/>
            </w:r>
            <w:r w:rsidR="006A0ABD">
              <w:rPr>
                <w:noProof/>
                <w:webHidden/>
              </w:rPr>
              <w:t>55</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68" w:history="1">
            <w:r w:rsidR="006A0ABD" w:rsidRPr="0039207C">
              <w:rPr>
                <w:rStyle w:val="Kpr"/>
                <w:noProof/>
              </w:rPr>
              <w:t>7.5 Doğal Gaz Dağıtım Hizmetinin Durdurulması (Geçici Gaz Kesintisi)</w:t>
            </w:r>
            <w:r w:rsidR="006A0ABD">
              <w:rPr>
                <w:noProof/>
                <w:webHidden/>
              </w:rPr>
              <w:tab/>
            </w:r>
            <w:r>
              <w:rPr>
                <w:noProof/>
                <w:webHidden/>
              </w:rPr>
              <w:fldChar w:fldCharType="begin"/>
            </w:r>
            <w:r w:rsidR="006A0ABD">
              <w:rPr>
                <w:noProof/>
                <w:webHidden/>
              </w:rPr>
              <w:instrText xml:space="preserve"> PAGEREF _Toc10207168 \h </w:instrText>
            </w:r>
            <w:r>
              <w:rPr>
                <w:noProof/>
                <w:webHidden/>
              </w:rPr>
            </w:r>
            <w:r>
              <w:rPr>
                <w:noProof/>
                <w:webHidden/>
              </w:rPr>
              <w:fldChar w:fldCharType="separate"/>
            </w:r>
            <w:r w:rsidR="006A0ABD">
              <w:rPr>
                <w:noProof/>
                <w:webHidden/>
              </w:rPr>
              <w:t>55</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69" w:history="1">
            <w:r w:rsidR="006A0ABD" w:rsidRPr="0039207C">
              <w:rPr>
                <w:rStyle w:val="Kpr"/>
                <w:noProof/>
              </w:rPr>
              <w:t>7.6 Başvuru ve Şikâyetler</w:t>
            </w:r>
            <w:r w:rsidR="006A0ABD">
              <w:rPr>
                <w:noProof/>
                <w:webHidden/>
              </w:rPr>
              <w:tab/>
            </w:r>
            <w:r>
              <w:rPr>
                <w:noProof/>
                <w:webHidden/>
              </w:rPr>
              <w:fldChar w:fldCharType="begin"/>
            </w:r>
            <w:r w:rsidR="006A0ABD">
              <w:rPr>
                <w:noProof/>
                <w:webHidden/>
              </w:rPr>
              <w:instrText xml:space="preserve"> PAGEREF _Toc10207169 \h </w:instrText>
            </w:r>
            <w:r>
              <w:rPr>
                <w:noProof/>
                <w:webHidden/>
              </w:rPr>
            </w:r>
            <w:r>
              <w:rPr>
                <w:noProof/>
                <w:webHidden/>
              </w:rPr>
              <w:fldChar w:fldCharType="separate"/>
            </w:r>
            <w:r w:rsidR="006A0ABD">
              <w:rPr>
                <w:noProof/>
                <w:webHidden/>
              </w:rPr>
              <w:t>56</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70" w:history="1">
            <w:r w:rsidR="006A0ABD" w:rsidRPr="0039207C">
              <w:rPr>
                <w:rStyle w:val="Kpr"/>
                <w:noProof/>
              </w:rPr>
              <w:t>7.7 Fatura İtirazları</w:t>
            </w:r>
            <w:r w:rsidR="006A0ABD">
              <w:rPr>
                <w:noProof/>
                <w:webHidden/>
              </w:rPr>
              <w:tab/>
            </w:r>
            <w:r>
              <w:rPr>
                <w:noProof/>
                <w:webHidden/>
              </w:rPr>
              <w:fldChar w:fldCharType="begin"/>
            </w:r>
            <w:r w:rsidR="006A0ABD">
              <w:rPr>
                <w:noProof/>
                <w:webHidden/>
              </w:rPr>
              <w:instrText xml:space="preserve"> PAGEREF _Toc10207170 \h </w:instrText>
            </w:r>
            <w:r>
              <w:rPr>
                <w:noProof/>
                <w:webHidden/>
              </w:rPr>
            </w:r>
            <w:r>
              <w:rPr>
                <w:noProof/>
                <w:webHidden/>
              </w:rPr>
              <w:fldChar w:fldCharType="separate"/>
            </w:r>
            <w:r w:rsidR="006A0ABD">
              <w:rPr>
                <w:noProof/>
                <w:webHidden/>
              </w:rPr>
              <w:t>57</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71" w:history="1">
            <w:r w:rsidR="006A0ABD" w:rsidRPr="0039207C">
              <w:rPr>
                <w:rStyle w:val="Kpr"/>
                <w:noProof/>
              </w:rPr>
              <w:t>7.8 Acil Müdahale</w:t>
            </w:r>
            <w:r w:rsidR="006A0ABD">
              <w:rPr>
                <w:noProof/>
                <w:webHidden/>
              </w:rPr>
              <w:tab/>
            </w:r>
            <w:r>
              <w:rPr>
                <w:noProof/>
                <w:webHidden/>
              </w:rPr>
              <w:fldChar w:fldCharType="begin"/>
            </w:r>
            <w:r w:rsidR="006A0ABD">
              <w:rPr>
                <w:noProof/>
                <w:webHidden/>
              </w:rPr>
              <w:instrText xml:space="preserve"> PAGEREF _Toc10207171 \h </w:instrText>
            </w:r>
            <w:r>
              <w:rPr>
                <w:noProof/>
                <w:webHidden/>
              </w:rPr>
            </w:r>
            <w:r>
              <w:rPr>
                <w:noProof/>
                <w:webHidden/>
              </w:rPr>
              <w:fldChar w:fldCharType="separate"/>
            </w:r>
            <w:r w:rsidR="006A0ABD">
              <w:rPr>
                <w:noProof/>
                <w:webHidden/>
              </w:rPr>
              <w:t>58</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72" w:history="1">
            <w:r w:rsidR="006A0ABD" w:rsidRPr="0039207C">
              <w:rPr>
                <w:rStyle w:val="Kpr"/>
                <w:noProof/>
              </w:rPr>
              <w:t>7.9 İstihdam</w:t>
            </w:r>
            <w:r w:rsidR="006A0ABD">
              <w:rPr>
                <w:noProof/>
                <w:webHidden/>
              </w:rPr>
              <w:tab/>
            </w:r>
            <w:r>
              <w:rPr>
                <w:noProof/>
                <w:webHidden/>
              </w:rPr>
              <w:fldChar w:fldCharType="begin"/>
            </w:r>
            <w:r w:rsidR="006A0ABD">
              <w:rPr>
                <w:noProof/>
                <w:webHidden/>
              </w:rPr>
              <w:instrText xml:space="preserve"> PAGEREF _Toc10207172 \h </w:instrText>
            </w:r>
            <w:r>
              <w:rPr>
                <w:noProof/>
                <w:webHidden/>
              </w:rPr>
            </w:r>
            <w:r>
              <w:rPr>
                <w:noProof/>
                <w:webHidden/>
              </w:rPr>
              <w:fldChar w:fldCharType="separate"/>
            </w:r>
            <w:r w:rsidR="006A0ABD">
              <w:rPr>
                <w:noProof/>
                <w:webHidden/>
              </w:rPr>
              <w:t>58</w:t>
            </w:r>
            <w:r>
              <w:rPr>
                <w:noProof/>
                <w:webHidden/>
              </w:rPr>
              <w:fldChar w:fldCharType="end"/>
            </w:r>
          </w:hyperlink>
        </w:p>
        <w:p w:rsidR="006A0ABD" w:rsidRDefault="005653EF">
          <w:pPr>
            <w:pStyle w:val="T1"/>
            <w:rPr>
              <w:rFonts w:eastAsiaTheme="minorEastAsia"/>
              <w:b w:val="0"/>
              <w:sz w:val="22"/>
              <w:lang w:eastAsia="tr-TR"/>
            </w:rPr>
          </w:pPr>
          <w:hyperlink w:anchor="_Toc10207173" w:history="1">
            <w:r w:rsidR="006A0ABD" w:rsidRPr="0039207C">
              <w:rPr>
                <w:rStyle w:val="Kpr"/>
                <w:rFonts w:cs="Times New Roman"/>
              </w:rPr>
              <w:t>8. Tüketim</w:t>
            </w:r>
            <w:r w:rsidR="006A0ABD">
              <w:rPr>
                <w:webHidden/>
              </w:rPr>
              <w:tab/>
            </w:r>
            <w:r>
              <w:rPr>
                <w:webHidden/>
              </w:rPr>
              <w:fldChar w:fldCharType="begin"/>
            </w:r>
            <w:r w:rsidR="006A0ABD">
              <w:rPr>
                <w:webHidden/>
              </w:rPr>
              <w:instrText xml:space="preserve"> PAGEREF _Toc10207173 \h </w:instrText>
            </w:r>
            <w:r>
              <w:rPr>
                <w:webHidden/>
              </w:rPr>
            </w:r>
            <w:r>
              <w:rPr>
                <w:webHidden/>
              </w:rPr>
              <w:fldChar w:fldCharType="separate"/>
            </w:r>
            <w:r w:rsidR="006A0ABD">
              <w:rPr>
                <w:webHidden/>
              </w:rPr>
              <w:t>62</w:t>
            </w:r>
            <w:r>
              <w:rPr>
                <w:webHidden/>
              </w:rPr>
              <w:fldChar w:fldCharType="end"/>
            </w:r>
          </w:hyperlink>
        </w:p>
        <w:p w:rsidR="006A0ABD" w:rsidRDefault="005653EF">
          <w:pPr>
            <w:pStyle w:val="T2"/>
            <w:tabs>
              <w:tab w:val="right" w:leader="dot" w:pos="9344"/>
            </w:tabs>
            <w:rPr>
              <w:rFonts w:eastAsiaTheme="minorEastAsia"/>
              <w:noProof/>
              <w:lang w:eastAsia="tr-TR"/>
            </w:rPr>
          </w:pPr>
          <w:hyperlink w:anchor="_Toc10207174" w:history="1">
            <w:r w:rsidR="006A0ABD" w:rsidRPr="0039207C">
              <w:rPr>
                <w:rStyle w:val="Kpr"/>
                <w:noProof/>
              </w:rPr>
              <w:t>8.1 Sektörel Tüketim</w:t>
            </w:r>
            <w:r w:rsidR="006A0ABD">
              <w:rPr>
                <w:noProof/>
                <w:webHidden/>
              </w:rPr>
              <w:tab/>
            </w:r>
            <w:r>
              <w:rPr>
                <w:noProof/>
                <w:webHidden/>
              </w:rPr>
              <w:fldChar w:fldCharType="begin"/>
            </w:r>
            <w:r w:rsidR="006A0ABD">
              <w:rPr>
                <w:noProof/>
                <w:webHidden/>
              </w:rPr>
              <w:instrText xml:space="preserve"> PAGEREF _Toc10207174 \h </w:instrText>
            </w:r>
            <w:r>
              <w:rPr>
                <w:noProof/>
                <w:webHidden/>
              </w:rPr>
            </w:r>
            <w:r>
              <w:rPr>
                <w:noProof/>
                <w:webHidden/>
              </w:rPr>
              <w:fldChar w:fldCharType="separate"/>
            </w:r>
            <w:r w:rsidR="006A0ABD">
              <w:rPr>
                <w:noProof/>
                <w:webHidden/>
              </w:rPr>
              <w:t>62</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75" w:history="1">
            <w:r w:rsidR="006A0ABD" w:rsidRPr="0039207C">
              <w:rPr>
                <w:rStyle w:val="Kpr"/>
                <w:noProof/>
              </w:rPr>
              <w:t>8.2 İl Bazında Tüketim</w:t>
            </w:r>
            <w:r w:rsidR="006A0ABD">
              <w:rPr>
                <w:noProof/>
                <w:webHidden/>
              </w:rPr>
              <w:tab/>
            </w:r>
            <w:r>
              <w:rPr>
                <w:noProof/>
                <w:webHidden/>
              </w:rPr>
              <w:fldChar w:fldCharType="begin"/>
            </w:r>
            <w:r w:rsidR="006A0ABD">
              <w:rPr>
                <w:noProof/>
                <w:webHidden/>
              </w:rPr>
              <w:instrText xml:space="preserve"> PAGEREF _Toc10207175 \h </w:instrText>
            </w:r>
            <w:r>
              <w:rPr>
                <w:noProof/>
                <w:webHidden/>
              </w:rPr>
            </w:r>
            <w:r>
              <w:rPr>
                <w:noProof/>
                <w:webHidden/>
              </w:rPr>
              <w:fldChar w:fldCharType="separate"/>
            </w:r>
            <w:r w:rsidR="006A0ABD">
              <w:rPr>
                <w:noProof/>
                <w:webHidden/>
              </w:rPr>
              <w:t>66</w:t>
            </w:r>
            <w:r>
              <w:rPr>
                <w:noProof/>
                <w:webHidden/>
              </w:rPr>
              <w:fldChar w:fldCharType="end"/>
            </w:r>
          </w:hyperlink>
        </w:p>
        <w:p w:rsidR="006A0ABD" w:rsidRDefault="005653EF">
          <w:pPr>
            <w:pStyle w:val="T2"/>
            <w:tabs>
              <w:tab w:val="right" w:leader="dot" w:pos="9344"/>
            </w:tabs>
            <w:rPr>
              <w:rFonts w:eastAsiaTheme="minorEastAsia"/>
              <w:noProof/>
              <w:lang w:eastAsia="tr-TR"/>
            </w:rPr>
          </w:pPr>
          <w:hyperlink w:anchor="_Toc10207176" w:history="1">
            <w:r w:rsidR="006A0ABD" w:rsidRPr="0039207C">
              <w:rPr>
                <w:rStyle w:val="Kpr"/>
                <w:noProof/>
              </w:rPr>
              <w:t>8.3 Lisans Sahiplerince Nihai Tüketiciye Yapılan Doğal Gaz  Satış Miktarları</w:t>
            </w:r>
            <w:r w:rsidR="006A0ABD">
              <w:rPr>
                <w:noProof/>
                <w:webHidden/>
              </w:rPr>
              <w:tab/>
            </w:r>
            <w:r>
              <w:rPr>
                <w:noProof/>
                <w:webHidden/>
              </w:rPr>
              <w:fldChar w:fldCharType="begin"/>
            </w:r>
            <w:r w:rsidR="006A0ABD">
              <w:rPr>
                <w:noProof/>
                <w:webHidden/>
              </w:rPr>
              <w:instrText xml:space="preserve"> PAGEREF _Toc10207176 \h </w:instrText>
            </w:r>
            <w:r>
              <w:rPr>
                <w:noProof/>
                <w:webHidden/>
              </w:rPr>
            </w:r>
            <w:r>
              <w:rPr>
                <w:noProof/>
                <w:webHidden/>
              </w:rPr>
              <w:fldChar w:fldCharType="separate"/>
            </w:r>
            <w:r w:rsidR="006A0ABD">
              <w:rPr>
                <w:noProof/>
                <w:webHidden/>
              </w:rPr>
              <w:t>69</w:t>
            </w:r>
            <w:r>
              <w:rPr>
                <w:noProof/>
                <w:webHidden/>
              </w:rPr>
              <w:fldChar w:fldCharType="end"/>
            </w:r>
          </w:hyperlink>
        </w:p>
        <w:p w:rsidR="006A0ABD" w:rsidRDefault="005653EF">
          <w:pPr>
            <w:pStyle w:val="T1"/>
            <w:rPr>
              <w:rFonts w:eastAsiaTheme="minorEastAsia"/>
              <w:b w:val="0"/>
              <w:sz w:val="22"/>
              <w:lang w:eastAsia="tr-TR"/>
            </w:rPr>
          </w:pPr>
          <w:hyperlink w:anchor="_Toc10207177" w:history="1">
            <w:r w:rsidR="006A0ABD" w:rsidRPr="0039207C">
              <w:rPr>
                <w:rStyle w:val="Kpr"/>
                <w:rFonts w:cs="Times New Roman"/>
              </w:rPr>
              <w:t>9. Tarife ve Fiyatlandırma</w:t>
            </w:r>
            <w:r w:rsidR="006A0ABD">
              <w:rPr>
                <w:webHidden/>
              </w:rPr>
              <w:tab/>
            </w:r>
            <w:r>
              <w:rPr>
                <w:webHidden/>
              </w:rPr>
              <w:fldChar w:fldCharType="begin"/>
            </w:r>
            <w:r w:rsidR="006A0ABD">
              <w:rPr>
                <w:webHidden/>
              </w:rPr>
              <w:instrText xml:space="preserve"> PAGEREF _Toc10207177 \h </w:instrText>
            </w:r>
            <w:r>
              <w:rPr>
                <w:webHidden/>
              </w:rPr>
            </w:r>
            <w:r>
              <w:rPr>
                <w:webHidden/>
              </w:rPr>
              <w:fldChar w:fldCharType="separate"/>
            </w:r>
            <w:r w:rsidR="006A0ABD">
              <w:rPr>
                <w:webHidden/>
              </w:rPr>
              <w:t>78</w:t>
            </w:r>
            <w:r>
              <w:rPr>
                <w:webHidden/>
              </w:rPr>
              <w:fldChar w:fldCharType="end"/>
            </w:r>
          </w:hyperlink>
        </w:p>
        <w:p w:rsidR="006A0ABD" w:rsidRDefault="005653EF">
          <w:pPr>
            <w:pStyle w:val="T2"/>
            <w:tabs>
              <w:tab w:val="right" w:leader="dot" w:pos="9344"/>
            </w:tabs>
            <w:rPr>
              <w:rFonts w:eastAsiaTheme="minorEastAsia"/>
              <w:noProof/>
              <w:lang w:eastAsia="tr-TR"/>
            </w:rPr>
          </w:pPr>
          <w:hyperlink w:anchor="_Toc10207178" w:history="1">
            <w:r w:rsidR="006A0ABD" w:rsidRPr="0039207C">
              <w:rPr>
                <w:rStyle w:val="Kpr"/>
                <w:noProof/>
              </w:rPr>
              <w:t>9.1 Türkiye</w:t>
            </w:r>
            <w:r w:rsidR="006A0ABD">
              <w:rPr>
                <w:noProof/>
                <w:webHidden/>
              </w:rPr>
              <w:tab/>
            </w:r>
            <w:r>
              <w:rPr>
                <w:noProof/>
                <w:webHidden/>
              </w:rPr>
              <w:fldChar w:fldCharType="begin"/>
            </w:r>
            <w:r w:rsidR="006A0ABD">
              <w:rPr>
                <w:noProof/>
                <w:webHidden/>
              </w:rPr>
              <w:instrText xml:space="preserve"> PAGEREF _Toc10207178 \h </w:instrText>
            </w:r>
            <w:r>
              <w:rPr>
                <w:noProof/>
                <w:webHidden/>
              </w:rPr>
            </w:r>
            <w:r>
              <w:rPr>
                <w:noProof/>
                <w:webHidden/>
              </w:rPr>
              <w:fldChar w:fldCharType="separate"/>
            </w:r>
            <w:r w:rsidR="006A0ABD">
              <w:rPr>
                <w:noProof/>
                <w:webHidden/>
              </w:rPr>
              <w:t>78</w:t>
            </w:r>
            <w:r>
              <w:rPr>
                <w:noProof/>
                <w:webHidden/>
              </w:rPr>
              <w:fldChar w:fldCharType="end"/>
            </w:r>
          </w:hyperlink>
        </w:p>
        <w:p w:rsidR="006A0ABD" w:rsidRDefault="005653EF">
          <w:pPr>
            <w:pStyle w:val="T1"/>
            <w:rPr>
              <w:rFonts w:eastAsiaTheme="minorEastAsia"/>
              <w:b w:val="0"/>
              <w:sz w:val="22"/>
              <w:lang w:eastAsia="tr-TR"/>
            </w:rPr>
          </w:pPr>
          <w:hyperlink w:anchor="_Toc10207179" w:history="1">
            <w:r w:rsidR="006A0ABD" w:rsidRPr="0039207C">
              <w:rPr>
                <w:rStyle w:val="Kpr"/>
                <w:rFonts w:cs="Times New Roman"/>
              </w:rPr>
              <w:t>10. Tüm İller Bazında 2018 Yılı Doğal Gaz Satışlarının Şirketlere ve Sektörlere Göre Ayrıntılı Dağılımı (Sm</w:t>
            </w:r>
            <w:r w:rsidR="006A0ABD" w:rsidRPr="0039207C">
              <w:rPr>
                <w:rStyle w:val="Kpr"/>
                <w:rFonts w:cs="Times New Roman"/>
                <w:vertAlign w:val="superscript"/>
              </w:rPr>
              <w:t>3</w:t>
            </w:r>
            <w:r w:rsidR="006A0ABD" w:rsidRPr="0039207C">
              <w:rPr>
                <w:rStyle w:val="Kpr"/>
                <w:rFonts w:cs="Times New Roman"/>
              </w:rPr>
              <w:t>)</w:t>
            </w:r>
            <w:r w:rsidR="006A0ABD">
              <w:rPr>
                <w:webHidden/>
              </w:rPr>
              <w:tab/>
            </w:r>
            <w:r>
              <w:rPr>
                <w:webHidden/>
              </w:rPr>
              <w:fldChar w:fldCharType="begin"/>
            </w:r>
            <w:r w:rsidR="006A0ABD">
              <w:rPr>
                <w:webHidden/>
              </w:rPr>
              <w:instrText xml:space="preserve"> PAGEREF _Toc10207179 \h </w:instrText>
            </w:r>
            <w:r>
              <w:rPr>
                <w:webHidden/>
              </w:rPr>
            </w:r>
            <w:r>
              <w:rPr>
                <w:webHidden/>
              </w:rPr>
              <w:fldChar w:fldCharType="separate"/>
            </w:r>
            <w:r w:rsidR="006A0ABD">
              <w:rPr>
                <w:webHidden/>
              </w:rPr>
              <w:t>79</w:t>
            </w:r>
            <w:r>
              <w:rPr>
                <w:webHidden/>
              </w:rPr>
              <w:fldChar w:fldCharType="end"/>
            </w:r>
          </w:hyperlink>
        </w:p>
        <w:p w:rsidR="002927CC" w:rsidRPr="00E164B2" w:rsidRDefault="005653EF">
          <w:pPr>
            <w:rPr>
              <w:rFonts w:ascii="Times New Roman" w:hAnsi="Times New Roman" w:cs="Times New Roman"/>
              <w:sz w:val="24"/>
              <w:szCs w:val="24"/>
            </w:rPr>
          </w:pPr>
          <w:r w:rsidRPr="00E164B2">
            <w:rPr>
              <w:rFonts w:ascii="Times New Roman" w:hAnsi="Times New Roman" w:cs="Times New Roman"/>
              <w:b/>
              <w:bCs/>
              <w:noProof/>
              <w:sz w:val="24"/>
              <w:szCs w:val="24"/>
            </w:rPr>
            <w:fldChar w:fldCharType="end"/>
          </w:r>
        </w:p>
      </w:sdtContent>
    </w:sdt>
    <w:p w:rsidR="005155E3" w:rsidRPr="00E164B2" w:rsidRDefault="005155E3">
      <w:pPr>
        <w:rPr>
          <w:rFonts w:ascii="Times New Roman" w:hAnsi="Times New Roman" w:cs="Times New Roman"/>
          <w:b/>
          <w:sz w:val="24"/>
          <w:szCs w:val="24"/>
        </w:rPr>
      </w:pPr>
    </w:p>
    <w:p w:rsidR="005155E3" w:rsidRPr="00E164B2" w:rsidRDefault="005155E3">
      <w:pPr>
        <w:rPr>
          <w:rFonts w:ascii="Times New Roman" w:hAnsi="Times New Roman" w:cs="Times New Roman"/>
          <w:b/>
          <w:sz w:val="24"/>
          <w:szCs w:val="24"/>
        </w:rPr>
      </w:pPr>
    </w:p>
    <w:p w:rsidR="005155E3" w:rsidRPr="00E164B2" w:rsidRDefault="005155E3">
      <w:pPr>
        <w:rPr>
          <w:rFonts w:ascii="Times New Roman" w:hAnsi="Times New Roman" w:cs="Times New Roman"/>
          <w:b/>
          <w:sz w:val="24"/>
          <w:szCs w:val="24"/>
        </w:rPr>
      </w:pPr>
    </w:p>
    <w:p w:rsidR="000B272F" w:rsidRPr="00E164B2" w:rsidRDefault="000B272F">
      <w:pPr>
        <w:rPr>
          <w:rFonts w:ascii="Times New Roman" w:hAnsi="Times New Roman" w:cs="Times New Roman"/>
          <w:b/>
          <w:sz w:val="24"/>
          <w:szCs w:val="24"/>
        </w:rPr>
        <w:sectPr w:rsidR="000B272F" w:rsidRPr="00E164B2" w:rsidSect="00B411C8">
          <w:pgSz w:w="11906" w:h="16838"/>
          <w:pgMar w:top="1701" w:right="1418" w:bottom="1985" w:left="1134" w:header="425" w:footer="567" w:gutter="0"/>
          <w:pgNumType w:fmt="lowerRoman"/>
          <w:cols w:space="708"/>
          <w:docGrid w:linePitch="360"/>
        </w:sectPr>
      </w:pPr>
    </w:p>
    <w:p w:rsidR="006A0ABD" w:rsidRDefault="006310A9" w:rsidP="00E164B2">
      <w:pPr>
        <w:pStyle w:val="AralkYok"/>
        <w:rPr>
          <w:noProof/>
        </w:rPr>
      </w:pPr>
      <w:r w:rsidRPr="00E164B2">
        <w:lastRenderedPageBreak/>
        <w:t>Tablolar Listesi</w:t>
      </w:r>
      <w:r w:rsidR="005653EF" w:rsidRPr="005653EF">
        <w:fldChar w:fldCharType="begin"/>
      </w:r>
      <w:r w:rsidRPr="00E164B2">
        <w:instrText xml:space="preserve"> TOC \h \z \t "Başlık 5" \c </w:instrText>
      </w:r>
      <w:r w:rsidR="005653EF" w:rsidRPr="005653EF">
        <w:fldChar w:fldCharType="separate"/>
      </w:r>
    </w:p>
    <w:p w:rsidR="006A0ABD" w:rsidRDefault="005653EF">
      <w:pPr>
        <w:pStyle w:val="ekillerTablosu"/>
        <w:tabs>
          <w:tab w:val="right" w:leader="dot" w:pos="9344"/>
        </w:tabs>
        <w:rPr>
          <w:rFonts w:eastAsiaTheme="minorEastAsia"/>
          <w:noProof/>
          <w:lang w:eastAsia="tr-TR"/>
        </w:rPr>
      </w:pPr>
      <w:hyperlink w:anchor="_Toc10207180" w:history="1">
        <w:r w:rsidR="006A0ABD" w:rsidRPr="004A4B49">
          <w:rPr>
            <w:rStyle w:val="Kpr"/>
            <w:noProof/>
          </w:rPr>
          <w:t>Tablo 1.1: 2008-2018 Yılları Doğal Gaz Üretim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_Toc10207180 \h </w:instrText>
        </w:r>
        <w:r>
          <w:rPr>
            <w:noProof/>
            <w:webHidden/>
          </w:rPr>
        </w:r>
        <w:r>
          <w:rPr>
            <w:noProof/>
            <w:webHidden/>
          </w:rPr>
          <w:fldChar w:fldCharType="separate"/>
        </w:r>
        <w:r w:rsidR="006A0ABD">
          <w:rPr>
            <w:noProof/>
            <w:webHidden/>
          </w:rPr>
          <w:t>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81" w:history="1">
        <w:r w:rsidR="006A0ABD" w:rsidRPr="004A4B49">
          <w:rPr>
            <w:rStyle w:val="Kpr"/>
            <w:noProof/>
          </w:rPr>
          <w:t>Tablo 1.2: 2018 Yılı İllere ve Aylara Göre Doğal Gaz Üretimi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_Toc10207181 \h </w:instrText>
        </w:r>
        <w:r>
          <w:rPr>
            <w:noProof/>
            <w:webHidden/>
          </w:rPr>
        </w:r>
        <w:r>
          <w:rPr>
            <w:noProof/>
            <w:webHidden/>
          </w:rPr>
          <w:fldChar w:fldCharType="separate"/>
        </w:r>
        <w:r w:rsidR="006A0ABD">
          <w:rPr>
            <w:noProof/>
            <w:webHidden/>
          </w:rPr>
          <w:t>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82" w:history="1">
        <w:r w:rsidR="006A0ABD" w:rsidRPr="004A4B49">
          <w:rPr>
            <w:rStyle w:val="Kpr"/>
            <w:noProof/>
          </w:rPr>
          <w:t>Tablo 1.3: Toptan Satış Lisansı Sahibi Doğal Gaz Üretim Şirketlerinin 2018 Yılı Aylık Doğal Gaz Üretim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_Toc10207182 \h </w:instrText>
        </w:r>
        <w:r>
          <w:rPr>
            <w:noProof/>
            <w:webHidden/>
          </w:rPr>
        </w:r>
        <w:r>
          <w:rPr>
            <w:noProof/>
            <w:webHidden/>
          </w:rPr>
          <w:fldChar w:fldCharType="separate"/>
        </w:r>
        <w:r w:rsidR="006A0ABD">
          <w:rPr>
            <w:noProof/>
            <w:webHidden/>
          </w:rPr>
          <w:t>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83" w:history="1">
        <w:r w:rsidR="006A0ABD" w:rsidRPr="004A4B49">
          <w:rPr>
            <w:rStyle w:val="Kpr"/>
            <w:noProof/>
          </w:rPr>
          <w:t>Tablo 2.1: 2008-2018 Yılları Doğal Gaz İthalat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_Toc10207183 \h </w:instrText>
        </w:r>
        <w:r>
          <w:rPr>
            <w:noProof/>
            <w:webHidden/>
          </w:rPr>
        </w:r>
        <w:r>
          <w:rPr>
            <w:noProof/>
            <w:webHidden/>
          </w:rPr>
          <w:fldChar w:fldCharType="separate"/>
        </w:r>
        <w:r w:rsidR="006A0ABD">
          <w:rPr>
            <w:noProof/>
            <w:webHidden/>
          </w:rPr>
          <w:t>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84" w:history="1">
        <w:r w:rsidR="006A0ABD" w:rsidRPr="004A4B49">
          <w:rPr>
            <w:rStyle w:val="Kpr"/>
            <w:noProof/>
          </w:rPr>
          <w:t>Tablo 2.2: 2013-2018 Yılları Arasında,</w:t>
        </w:r>
        <w:r w:rsidR="006A0ABD" w:rsidRPr="004A4B49">
          <w:rPr>
            <w:rStyle w:val="Kpr"/>
            <w:noProof/>
            <w:lang w:eastAsia="tr-TR"/>
          </w:rPr>
          <w:t xml:space="preserve"> Doğal Gaz İthalatı Gerçekleştiren Şirketlerin</w:t>
        </w:r>
        <w:r w:rsidR="006A0ABD" w:rsidRPr="004A4B49">
          <w:rPr>
            <w:rStyle w:val="Kpr"/>
            <w:noProof/>
          </w:rPr>
          <w:t xml:space="preserve"> Doğal Gazın Türüne Göre İthalat Miktarları (Milyon Sm</w:t>
        </w:r>
        <w:r w:rsidR="006A0ABD" w:rsidRPr="004A4B49">
          <w:rPr>
            <w:rStyle w:val="Kpr"/>
            <w:noProof/>
            <w:vertAlign w:val="superscript"/>
          </w:rPr>
          <w:t>3</w:t>
        </w:r>
        <w:r w:rsidR="006A0ABD" w:rsidRPr="004A4B49">
          <w:rPr>
            <w:rStyle w:val="Kpr"/>
            <w:noProof/>
          </w:rPr>
          <w:t>) ve Payları (%)</w:t>
        </w:r>
        <w:r w:rsidR="006A0ABD">
          <w:rPr>
            <w:noProof/>
            <w:webHidden/>
          </w:rPr>
          <w:tab/>
        </w:r>
        <w:r>
          <w:rPr>
            <w:noProof/>
            <w:webHidden/>
          </w:rPr>
          <w:fldChar w:fldCharType="begin"/>
        </w:r>
        <w:r w:rsidR="006A0ABD">
          <w:rPr>
            <w:noProof/>
            <w:webHidden/>
          </w:rPr>
          <w:instrText xml:space="preserve"> PAGEREF _Toc10207184 \h </w:instrText>
        </w:r>
        <w:r>
          <w:rPr>
            <w:noProof/>
            <w:webHidden/>
          </w:rPr>
        </w:r>
        <w:r>
          <w:rPr>
            <w:noProof/>
            <w:webHidden/>
          </w:rPr>
          <w:fldChar w:fldCharType="separate"/>
        </w:r>
        <w:r w:rsidR="006A0ABD">
          <w:rPr>
            <w:noProof/>
            <w:webHidden/>
          </w:rPr>
          <w:t>10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85" w:history="1">
        <w:r w:rsidR="006A0ABD" w:rsidRPr="004A4B49">
          <w:rPr>
            <w:rStyle w:val="Kpr"/>
            <w:noProof/>
          </w:rPr>
          <w:t>Tablo 2.3:  2018 Yılı Şirketler Bazında Doğal Gaz İthalatı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_Toc10207185 \h </w:instrText>
        </w:r>
        <w:r>
          <w:rPr>
            <w:noProof/>
            <w:webHidden/>
          </w:rPr>
        </w:r>
        <w:r>
          <w:rPr>
            <w:noProof/>
            <w:webHidden/>
          </w:rPr>
          <w:fldChar w:fldCharType="separate"/>
        </w:r>
        <w:r w:rsidR="006A0ABD">
          <w:rPr>
            <w:noProof/>
            <w:webHidden/>
          </w:rPr>
          <w:t>10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86" w:history="1">
        <w:r w:rsidR="006A0ABD" w:rsidRPr="004A4B49">
          <w:rPr>
            <w:rStyle w:val="Kpr"/>
            <w:noProof/>
            <w:lang w:eastAsia="tr-TR"/>
          </w:rPr>
          <w:t>Tablo 2.4: 2018 Şebekeye Giriş Noktalarına Göre Doğal Gaz İthalatının Karşılaştırılması</w:t>
        </w:r>
        <w:r w:rsidR="006A0ABD" w:rsidRPr="004A4B49">
          <w:rPr>
            <w:rStyle w:val="Kpr"/>
            <w:noProof/>
          </w:rPr>
          <w:t xml:space="preserve">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_Toc10207186 \h </w:instrText>
        </w:r>
        <w:r>
          <w:rPr>
            <w:noProof/>
            <w:webHidden/>
          </w:rPr>
        </w:r>
        <w:r>
          <w:rPr>
            <w:noProof/>
            <w:webHidden/>
          </w:rPr>
          <w:fldChar w:fldCharType="separate"/>
        </w:r>
        <w:r w:rsidR="006A0ABD">
          <w:rPr>
            <w:noProof/>
            <w:webHidden/>
          </w:rPr>
          <w:t>12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87" w:history="1">
        <w:r w:rsidR="006A0ABD" w:rsidRPr="004A4B49">
          <w:rPr>
            <w:rStyle w:val="Kpr"/>
            <w:noProof/>
          </w:rPr>
          <w:t>Tablo 2.5: 2013-2018 Yılları Aylık Doğal Gaz İthalatının Karşılaştırılması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_Toc10207187 \h </w:instrText>
        </w:r>
        <w:r>
          <w:rPr>
            <w:noProof/>
            <w:webHidden/>
          </w:rPr>
        </w:r>
        <w:r>
          <w:rPr>
            <w:noProof/>
            <w:webHidden/>
          </w:rPr>
          <w:fldChar w:fldCharType="separate"/>
        </w:r>
        <w:r w:rsidR="006A0ABD">
          <w:rPr>
            <w:noProof/>
            <w:webHidden/>
          </w:rPr>
          <w:t>12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88" w:history="1">
        <w:r w:rsidR="006A0ABD" w:rsidRPr="004A4B49">
          <w:rPr>
            <w:rStyle w:val="Kpr"/>
            <w:noProof/>
          </w:rPr>
          <w:t>Tablo 2.6: 2018 Yılı Uzun Dönemli İthalat ve Spot LNG İthalatı Aylık Verileri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_Toc10207188 \h </w:instrText>
        </w:r>
        <w:r>
          <w:rPr>
            <w:noProof/>
            <w:webHidden/>
          </w:rPr>
        </w:r>
        <w:r>
          <w:rPr>
            <w:noProof/>
            <w:webHidden/>
          </w:rPr>
          <w:fldChar w:fldCharType="separate"/>
        </w:r>
        <w:r w:rsidR="006A0ABD">
          <w:rPr>
            <w:noProof/>
            <w:webHidden/>
          </w:rPr>
          <w:t>15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89" w:history="1">
        <w:r w:rsidR="006A0ABD" w:rsidRPr="004A4B49">
          <w:rPr>
            <w:rStyle w:val="Kpr"/>
            <w:noProof/>
          </w:rPr>
          <w:t>Tablo 2.7:  2013-2018 Yılları Uzun Dönemli LNG İthalatı ve Değişim Oranı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_Toc10207189 \h </w:instrText>
        </w:r>
        <w:r>
          <w:rPr>
            <w:noProof/>
            <w:webHidden/>
          </w:rPr>
        </w:r>
        <w:r>
          <w:rPr>
            <w:noProof/>
            <w:webHidden/>
          </w:rPr>
          <w:fldChar w:fldCharType="separate"/>
        </w:r>
        <w:r w:rsidR="006A0ABD">
          <w:rPr>
            <w:noProof/>
            <w:webHidden/>
          </w:rPr>
          <w:t>15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90" w:history="1">
        <w:r w:rsidR="006A0ABD" w:rsidRPr="004A4B49">
          <w:rPr>
            <w:rStyle w:val="Kpr"/>
            <w:noProof/>
          </w:rPr>
          <w:t>Tablo 2.8: 2018 Yılı Spot LNG İthalatı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_Toc10207190 \h </w:instrText>
        </w:r>
        <w:r>
          <w:rPr>
            <w:noProof/>
            <w:webHidden/>
          </w:rPr>
        </w:r>
        <w:r>
          <w:rPr>
            <w:noProof/>
            <w:webHidden/>
          </w:rPr>
          <w:fldChar w:fldCharType="separate"/>
        </w:r>
        <w:r w:rsidR="006A0ABD">
          <w:rPr>
            <w:noProof/>
            <w:webHidden/>
          </w:rPr>
          <w:t>17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91" w:history="1">
        <w:r w:rsidR="006A0ABD" w:rsidRPr="004A4B49">
          <w:rPr>
            <w:rStyle w:val="Kpr"/>
            <w:noProof/>
          </w:rPr>
          <w:t>Tablo 2.9: 2008-2017 Yılları Spot LNG İthalatını Gerçekleştiren Şirketlerin Payları(%)</w:t>
        </w:r>
        <w:r w:rsidR="006A0ABD">
          <w:rPr>
            <w:noProof/>
            <w:webHidden/>
          </w:rPr>
          <w:tab/>
        </w:r>
        <w:r>
          <w:rPr>
            <w:noProof/>
            <w:webHidden/>
          </w:rPr>
          <w:fldChar w:fldCharType="begin"/>
        </w:r>
        <w:r w:rsidR="006A0ABD">
          <w:rPr>
            <w:noProof/>
            <w:webHidden/>
          </w:rPr>
          <w:instrText xml:space="preserve"> PAGEREF _Toc10207191 \h </w:instrText>
        </w:r>
        <w:r>
          <w:rPr>
            <w:noProof/>
            <w:webHidden/>
          </w:rPr>
        </w:r>
        <w:r>
          <w:rPr>
            <w:noProof/>
            <w:webHidden/>
          </w:rPr>
          <w:fldChar w:fldCharType="separate"/>
        </w:r>
        <w:r w:rsidR="006A0ABD">
          <w:rPr>
            <w:noProof/>
            <w:webHidden/>
          </w:rPr>
          <w:t>18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92" w:history="1">
        <w:r w:rsidR="006A0ABD" w:rsidRPr="004A4B49">
          <w:rPr>
            <w:rStyle w:val="Kpr"/>
            <w:noProof/>
          </w:rPr>
          <w:t>Tablo 2.10: 2007-2018 Yıllarında Gerçekleşen İhracat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_Toc10207192 \h </w:instrText>
        </w:r>
        <w:r>
          <w:rPr>
            <w:noProof/>
            <w:webHidden/>
          </w:rPr>
        </w:r>
        <w:r>
          <w:rPr>
            <w:noProof/>
            <w:webHidden/>
          </w:rPr>
          <w:fldChar w:fldCharType="separate"/>
        </w:r>
        <w:r w:rsidR="006A0ABD">
          <w:rPr>
            <w:noProof/>
            <w:webHidden/>
          </w:rPr>
          <w:t>20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93" w:history="1">
        <w:r w:rsidR="006A0ABD" w:rsidRPr="004A4B49">
          <w:rPr>
            <w:rStyle w:val="Kpr"/>
            <w:noProof/>
          </w:rPr>
          <w:t>Tablo 2.11: Yıllara Göre İhraç Edilen Doğal Gaz Miktarının Aylık Dağılımı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_Toc10207193 \h </w:instrText>
        </w:r>
        <w:r>
          <w:rPr>
            <w:noProof/>
            <w:webHidden/>
          </w:rPr>
        </w:r>
        <w:r>
          <w:rPr>
            <w:noProof/>
            <w:webHidden/>
          </w:rPr>
          <w:fldChar w:fldCharType="separate"/>
        </w:r>
        <w:r w:rsidR="006A0ABD">
          <w:rPr>
            <w:noProof/>
            <w:webHidden/>
          </w:rPr>
          <w:t>21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94" w:history="1">
        <w:r w:rsidR="006A0ABD" w:rsidRPr="004A4B49">
          <w:rPr>
            <w:rStyle w:val="Kpr"/>
            <w:noProof/>
          </w:rPr>
          <w:t>Tablo 3.1: Yıllara Göre Ay Sonu Doğal Gaz Stok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_Toc10207194 \h </w:instrText>
        </w:r>
        <w:r>
          <w:rPr>
            <w:noProof/>
            <w:webHidden/>
          </w:rPr>
        </w:r>
        <w:r>
          <w:rPr>
            <w:noProof/>
            <w:webHidden/>
          </w:rPr>
          <w:fldChar w:fldCharType="separate"/>
        </w:r>
        <w:r w:rsidR="006A0ABD">
          <w:rPr>
            <w:noProof/>
            <w:webHidden/>
          </w:rPr>
          <w:t>22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95" w:history="1">
        <w:r w:rsidR="006A0ABD" w:rsidRPr="004A4B49">
          <w:rPr>
            <w:rStyle w:val="Kpr"/>
            <w:noProof/>
          </w:rPr>
          <w:t>Tablo 3.2: 2018 Yılı Aylara Göre LNG Depolama Tesislerinden Çıkan Gaz Miktarı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_Toc10207195 \h </w:instrText>
        </w:r>
        <w:r>
          <w:rPr>
            <w:noProof/>
            <w:webHidden/>
          </w:rPr>
        </w:r>
        <w:r>
          <w:rPr>
            <w:noProof/>
            <w:webHidden/>
          </w:rPr>
          <w:fldChar w:fldCharType="separate"/>
        </w:r>
        <w:r w:rsidR="006A0ABD">
          <w:rPr>
            <w:noProof/>
            <w:webHidden/>
          </w:rPr>
          <w:t>24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96" w:history="1">
        <w:r w:rsidR="006A0ABD" w:rsidRPr="004A4B49">
          <w:rPr>
            <w:rStyle w:val="Kpr"/>
            <w:noProof/>
          </w:rPr>
          <w:t>Tablo 4.1: 2018 Yılında Organize Toptan Satış  Piyasına ilişkin Temel Veriler</w:t>
        </w:r>
        <w:r w:rsidR="006A0ABD">
          <w:rPr>
            <w:noProof/>
            <w:webHidden/>
          </w:rPr>
          <w:tab/>
        </w:r>
        <w:r>
          <w:rPr>
            <w:noProof/>
            <w:webHidden/>
          </w:rPr>
          <w:fldChar w:fldCharType="begin"/>
        </w:r>
        <w:r w:rsidR="006A0ABD">
          <w:rPr>
            <w:noProof/>
            <w:webHidden/>
          </w:rPr>
          <w:instrText xml:space="preserve"> PAGEREF _Toc10207196 \h </w:instrText>
        </w:r>
        <w:r>
          <w:rPr>
            <w:noProof/>
            <w:webHidden/>
          </w:rPr>
        </w:r>
        <w:r>
          <w:rPr>
            <w:noProof/>
            <w:webHidden/>
          </w:rPr>
          <w:fldChar w:fldCharType="separate"/>
        </w:r>
        <w:r w:rsidR="006A0ABD">
          <w:rPr>
            <w:noProof/>
            <w:webHidden/>
          </w:rPr>
          <w:t>27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97" w:history="1">
        <w:r w:rsidR="006A0ABD" w:rsidRPr="004A4B49">
          <w:rPr>
            <w:rStyle w:val="Kpr"/>
            <w:noProof/>
          </w:rPr>
          <w:t>Tablo 4.2: Boru Gazı Olarak Yapılan Toptan Satışların Lisans Türüne Göre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_Toc10207197 \h </w:instrText>
        </w:r>
        <w:r>
          <w:rPr>
            <w:noProof/>
            <w:webHidden/>
          </w:rPr>
        </w:r>
        <w:r>
          <w:rPr>
            <w:noProof/>
            <w:webHidden/>
          </w:rPr>
          <w:fldChar w:fldCharType="separate"/>
        </w:r>
        <w:r w:rsidR="006A0ABD">
          <w:rPr>
            <w:noProof/>
            <w:webHidden/>
          </w:rPr>
          <w:t>27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98" w:history="1">
        <w:r w:rsidR="006A0ABD" w:rsidRPr="004A4B49">
          <w:rPr>
            <w:rStyle w:val="Kpr"/>
            <w:noProof/>
          </w:rPr>
          <w:t>Tablo 4.3:  LNG Olarak Yapılan Toptan Satışların Lisans Türüne Göre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_Toc10207198 \h </w:instrText>
        </w:r>
        <w:r>
          <w:rPr>
            <w:noProof/>
            <w:webHidden/>
          </w:rPr>
        </w:r>
        <w:r>
          <w:rPr>
            <w:noProof/>
            <w:webHidden/>
          </w:rPr>
          <w:fldChar w:fldCharType="separate"/>
        </w:r>
        <w:r w:rsidR="006A0ABD">
          <w:rPr>
            <w:noProof/>
            <w:webHidden/>
          </w:rPr>
          <w:t>28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199" w:history="1">
        <w:r w:rsidR="006A0ABD" w:rsidRPr="004A4B49">
          <w:rPr>
            <w:rStyle w:val="Kpr"/>
            <w:noProof/>
          </w:rPr>
          <w:t>Tablo 4.4: 2018 Yılında Doğal Gaz Piyasasında Faaliyet Gösteren Lisans Sahiplerinin Lisans Türlerine Göre Yaptıkları Toplam Doğal Gaz Satış Miktarı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_Toc10207199 \h </w:instrText>
        </w:r>
        <w:r>
          <w:rPr>
            <w:noProof/>
            <w:webHidden/>
          </w:rPr>
        </w:r>
        <w:r>
          <w:rPr>
            <w:noProof/>
            <w:webHidden/>
          </w:rPr>
          <w:fldChar w:fldCharType="separate"/>
        </w:r>
        <w:r w:rsidR="006A0ABD">
          <w:rPr>
            <w:noProof/>
            <w:webHidden/>
          </w:rPr>
          <w:t>28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00" w:history="1">
        <w:r w:rsidR="006A0ABD" w:rsidRPr="004A4B49">
          <w:rPr>
            <w:rStyle w:val="Kpr"/>
            <w:noProof/>
          </w:rPr>
          <w:t>Tablo 4.5: 2018 Yılında Doğal Gaz Piyasasında Faaliyet Gösteren Lisans Sahiplerine En Fazla Doğal Gaz Satan 10 Şirketin Satış Payları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_Toc10207200 \h </w:instrText>
        </w:r>
        <w:r>
          <w:rPr>
            <w:noProof/>
            <w:webHidden/>
          </w:rPr>
        </w:r>
        <w:r>
          <w:rPr>
            <w:noProof/>
            <w:webHidden/>
          </w:rPr>
          <w:fldChar w:fldCharType="separate"/>
        </w:r>
        <w:r w:rsidR="006A0ABD">
          <w:rPr>
            <w:noProof/>
            <w:webHidden/>
          </w:rPr>
          <w:t>29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01" w:history="1">
        <w:r w:rsidR="006A0ABD" w:rsidRPr="004A4B49">
          <w:rPr>
            <w:rStyle w:val="Kpr"/>
            <w:noProof/>
          </w:rPr>
          <w:t>Tablo 4.6: 2018 Yılında Doğal Gaz Piyasasında Faaliyet Gösteren Lisans Sahiplerinden En Fazla Doğal Gaz Satın Alan Doğal Gaz Lisansı Sahibi 10 Şirketin Alış Payları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_Toc10207201 \h </w:instrText>
        </w:r>
        <w:r>
          <w:rPr>
            <w:noProof/>
            <w:webHidden/>
          </w:rPr>
        </w:r>
        <w:r>
          <w:rPr>
            <w:noProof/>
            <w:webHidden/>
          </w:rPr>
          <w:fldChar w:fldCharType="separate"/>
        </w:r>
        <w:r w:rsidR="006A0ABD">
          <w:rPr>
            <w:noProof/>
            <w:webHidden/>
          </w:rPr>
          <w:t>29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02" w:history="1">
        <w:r w:rsidR="006A0ABD" w:rsidRPr="004A4B49">
          <w:rPr>
            <w:rStyle w:val="Kpr"/>
            <w:noProof/>
          </w:rPr>
          <w:t>Tablo 5.1: 2008-2018 Yılları CNG Satış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_Toc10207202 \h </w:instrText>
        </w:r>
        <w:r>
          <w:rPr>
            <w:noProof/>
            <w:webHidden/>
          </w:rPr>
        </w:r>
        <w:r>
          <w:rPr>
            <w:noProof/>
            <w:webHidden/>
          </w:rPr>
          <w:fldChar w:fldCharType="separate"/>
        </w:r>
        <w:r w:rsidR="006A0ABD">
          <w:rPr>
            <w:noProof/>
            <w:webHidden/>
          </w:rPr>
          <w:t>31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03" w:history="1">
        <w:r w:rsidR="006A0ABD" w:rsidRPr="004A4B49">
          <w:rPr>
            <w:rStyle w:val="Kpr"/>
            <w:noProof/>
          </w:rPr>
          <w:t>Tablo 6.1: 2018 Yılında En Yüksek Günlük Çekiş Miktarının Aylık Dağılımı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_Toc10207203 \h </w:instrText>
        </w:r>
        <w:r>
          <w:rPr>
            <w:noProof/>
            <w:webHidden/>
          </w:rPr>
        </w:r>
        <w:r>
          <w:rPr>
            <w:noProof/>
            <w:webHidden/>
          </w:rPr>
          <w:fldChar w:fldCharType="separate"/>
        </w:r>
        <w:r w:rsidR="006A0ABD">
          <w:rPr>
            <w:noProof/>
            <w:webHidden/>
          </w:rPr>
          <w:t>33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04" w:history="1">
        <w:r w:rsidR="006A0ABD" w:rsidRPr="004A4B49">
          <w:rPr>
            <w:rStyle w:val="Kpr"/>
            <w:noProof/>
          </w:rPr>
          <w:t>Tablo 6.2:  2018 Yılında Ulusal İletim Şebekesine Dahili Kulanım Gazı Olarak Alınan Doğal Gaz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_Toc10207204 \h </w:instrText>
        </w:r>
        <w:r>
          <w:rPr>
            <w:noProof/>
            <w:webHidden/>
          </w:rPr>
        </w:r>
        <w:r>
          <w:rPr>
            <w:noProof/>
            <w:webHidden/>
          </w:rPr>
          <w:fldChar w:fldCharType="separate"/>
        </w:r>
        <w:r w:rsidR="006A0ABD">
          <w:rPr>
            <w:noProof/>
            <w:webHidden/>
          </w:rPr>
          <w:t>34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05" w:history="1">
        <w:r w:rsidR="006A0ABD" w:rsidRPr="004A4B49">
          <w:rPr>
            <w:rStyle w:val="Kpr"/>
            <w:noProof/>
          </w:rPr>
          <w:t>Tablo 6.3:  2018 Yılı Ay Sonu İtibariyle İletim Şebekesi Stok Miktarları(Milyon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_Toc10207205 \h </w:instrText>
        </w:r>
        <w:r>
          <w:rPr>
            <w:noProof/>
            <w:webHidden/>
          </w:rPr>
        </w:r>
        <w:r>
          <w:rPr>
            <w:noProof/>
            <w:webHidden/>
          </w:rPr>
          <w:fldChar w:fldCharType="separate"/>
        </w:r>
        <w:r w:rsidR="006A0ABD">
          <w:rPr>
            <w:noProof/>
            <w:webHidden/>
          </w:rPr>
          <w:t>34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06" w:history="1">
        <w:r w:rsidR="006A0ABD" w:rsidRPr="004A4B49">
          <w:rPr>
            <w:rStyle w:val="Kpr"/>
            <w:noProof/>
          </w:rPr>
          <w:t>Tablo 6.4: Yıllara Göre İletilen LNG Miktarlarının Aylık Dağılımı*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_Toc10207206 \h </w:instrText>
        </w:r>
        <w:r>
          <w:rPr>
            <w:noProof/>
            <w:webHidden/>
          </w:rPr>
        </w:r>
        <w:r>
          <w:rPr>
            <w:noProof/>
            <w:webHidden/>
          </w:rPr>
          <w:fldChar w:fldCharType="separate"/>
        </w:r>
        <w:r w:rsidR="006A0ABD">
          <w:rPr>
            <w:noProof/>
            <w:webHidden/>
          </w:rPr>
          <w:t>36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07" w:history="1">
        <w:r w:rsidR="006A0ABD" w:rsidRPr="004A4B49">
          <w:rPr>
            <w:rStyle w:val="Kpr"/>
            <w:noProof/>
          </w:rPr>
          <w:t>Tablo 6.5: Şirketlere Göre İletilen Aylık LNG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_Toc10207207 \h </w:instrText>
        </w:r>
        <w:r>
          <w:rPr>
            <w:noProof/>
            <w:webHidden/>
          </w:rPr>
        </w:r>
        <w:r>
          <w:rPr>
            <w:noProof/>
            <w:webHidden/>
          </w:rPr>
          <w:fldChar w:fldCharType="separate"/>
        </w:r>
        <w:r w:rsidR="006A0ABD">
          <w:rPr>
            <w:noProof/>
            <w:webHidden/>
          </w:rPr>
          <w:t>36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08" w:history="1">
        <w:r w:rsidR="006A0ABD" w:rsidRPr="004A4B49">
          <w:rPr>
            <w:rStyle w:val="Kpr"/>
            <w:noProof/>
          </w:rPr>
          <w:t>Tablo 7.1: Dağıtım Bölgeleri Toplam Yatırım Tutarı, Çelik ve Polietilen Şebeke Uzunlukları</w:t>
        </w:r>
        <w:r w:rsidR="006A0ABD">
          <w:rPr>
            <w:noProof/>
            <w:webHidden/>
          </w:rPr>
          <w:tab/>
        </w:r>
        <w:r>
          <w:rPr>
            <w:noProof/>
            <w:webHidden/>
          </w:rPr>
          <w:fldChar w:fldCharType="begin"/>
        </w:r>
        <w:r w:rsidR="006A0ABD">
          <w:rPr>
            <w:noProof/>
            <w:webHidden/>
          </w:rPr>
          <w:instrText xml:space="preserve"> PAGEREF _Toc10207208 \h </w:instrText>
        </w:r>
        <w:r>
          <w:rPr>
            <w:noProof/>
            <w:webHidden/>
          </w:rPr>
        </w:r>
        <w:r>
          <w:rPr>
            <w:noProof/>
            <w:webHidden/>
          </w:rPr>
          <w:fldChar w:fldCharType="separate"/>
        </w:r>
        <w:r w:rsidR="006A0ABD">
          <w:rPr>
            <w:noProof/>
            <w:webHidden/>
          </w:rPr>
          <w:t>38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09" w:history="1">
        <w:r w:rsidR="006A0ABD" w:rsidRPr="004A4B49">
          <w:rPr>
            <w:rStyle w:val="Kpr"/>
            <w:noProof/>
          </w:rPr>
          <w:t>Tablo 7.2: Dağıtım Bölgeleri Toplam Servis Hattı Uzunlukları ve Servis Hattı Sayıları</w:t>
        </w:r>
        <w:r w:rsidR="006A0ABD">
          <w:rPr>
            <w:noProof/>
            <w:webHidden/>
          </w:rPr>
          <w:tab/>
        </w:r>
        <w:r>
          <w:rPr>
            <w:noProof/>
            <w:webHidden/>
          </w:rPr>
          <w:fldChar w:fldCharType="begin"/>
        </w:r>
        <w:r w:rsidR="006A0ABD">
          <w:rPr>
            <w:noProof/>
            <w:webHidden/>
          </w:rPr>
          <w:instrText xml:space="preserve"> PAGEREF _Toc10207209 \h </w:instrText>
        </w:r>
        <w:r>
          <w:rPr>
            <w:noProof/>
            <w:webHidden/>
          </w:rPr>
        </w:r>
        <w:r>
          <w:rPr>
            <w:noProof/>
            <w:webHidden/>
          </w:rPr>
          <w:fldChar w:fldCharType="separate"/>
        </w:r>
        <w:r w:rsidR="006A0ABD">
          <w:rPr>
            <w:noProof/>
            <w:webHidden/>
          </w:rPr>
          <w:t>41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10" w:history="1">
        <w:r w:rsidR="006A0ABD" w:rsidRPr="004A4B49">
          <w:rPr>
            <w:rStyle w:val="Kpr"/>
            <w:noProof/>
          </w:rPr>
          <w:t>Tablo 7.3: 2018 Yılı Sonu İtibariyle İl ve Dağıtım Şirketi bazında Abone ve Serbest Tüketici Sayısının Dağılımı</w:t>
        </w:r>
        <w:r w:rsidR="006A0ABD">
          <w:rPr>
            <w:noProof/>
            <w:webHidden/>
          </w:rPr>
          <w:tab/>
        </w:r>
        <w:r>
          <w:rPr>
            <w:noProof/>
            <w:webHidden/>
          </w:rPr>
          <w:fldChar w:fldCharType="begin"/>
        </w:r>
        <w:r w:rsidR="006A0ABD">
          <w:rPr>
            <w:noProof/>
            <w:webHidden/>
          </w:rPr>
          <w:instrText xml:space="preserve"> PAGEREF _Toc10207210 \h </w:instrText>
        </w:r>
        <w:r>
          <w:rPr>
            <w:noProof/>
            <w:webHidden/>
          </w:rPr>
        </w:r>
        <w:r>
          <w:rPr>
            <w:noProof/>
            <w:webHidden/>
          </w:rPr>
          <w:fldChar w:fldCharType="separate"/>
        </w:r>
        <w:r w:rsidR="006A0ABD">
          <w:rPr>
            <w:noProof/>
            <w:webHidden/>
          </w:rPr>
          <w:t>44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11" w:history="1">
        <w:r w:rsidR="006A0ABD" w:rsidRPr="004A4B49">
          <w:rPr>
            <w:rStyle w:val="Kpr"/>
            <w:noProof/>
          </w:rPr>
          <w:t>Tablo 7.4: 2018 Yılı Sonu İtibariyle Dağıtım Şirketi bazında Abone ve Serbest Tüketici Tüketiminin Dağılımı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_Toc10207211 \h </w:instrText>
        </w:r>
        <w:r>
          <w:rPr>
            <w:noProof/>
            <w:webHidden/>
          </w:rPr>
        </w:r>
        <w:r>
          <w:rPr>
            <w:noProof/>
            <w:webHidden/>
          </w:rPr>
          <w:fldChar w:fldCharType="separate"/>
        </w:r>
        <w:r w:rsidR="006A0ABD">
          <w:rPr>
            <w:noProof/>
            <w:webHidden/>
          </w:rPr>
          <w:t>51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12" w:history="1">
        <w:r w:rsidR="006A0ABD" w:rsidRPr="004A4B49">
          <w:rPr>
            <w:rStyle w:val="Kpr"/>
            <w:noProof/>
          </w:rPr>
          <w:t>Tablo 7.5: 2018 Yılında İllere ve Temin Türüne Göre Bölgesel Şebeke Doğal Gaz Tüketim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_Toc10207212 \h </w:instrText>
        </w:r>
        <w:r>
          <w:rPr>
            <w:noProof/>
            <w:webHidden/>
          </w:rPr>
        </w:r>
        <w:r>
          <w:rPr>
            <w:noProof/>
            <w:webHidden/>
          </w:rPr>
          <w:fldChar w:fldCharType="separate"/>
        </w:r>
        <w:r w:rsidR="006A0ABD">
          <w:rPr>
            <w:noProof/>
            <w:webHidden/>
          </w:rPr>
          <w:t>55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13" w:history="1">
        <w:r w:rsidR="006A0ABD" w:rsidRPr="004A4B49">
          <w:rPr>
            <w:rStyle w:val="Kpr"/>
            <w:noProof/>
          </w:rPr>
          <w:t>Tablo 7.6: 2018 Yılında Tüketiciler Tarafından Dağıtım Şirketlerine Yapılan Başvuru ve Şikâyet Konularının Dağılımı</w:t>
        </w:r>
        <w:r w:rsidR="006A0ABD">
          <w:rPr>
            <w:noProof/>
            <w:webHidden/>
          </w:rPr>
          <w:tab/>
        </w:r>
        <w:r>
          <w:rPr>
            <w:noProof/>
            <w:webHidden/>
          </w:rPr>
          <w:fldChar w:fldCharType="begin"/>
        </w:r>
        <w:r w:rsidR="006A0ABD">
          <w:rPr>
            <w:noProof/>
            <w:webHidden/>
          </w:rPr>
          <w:instrText xml:space="preserve"> PAGEREF _Toc10207213 \h </w:instrText>
        </w:r>
        <w:r>
          <w:rPr>
            <w:noProof/>
            <w:webHidden/>
          </w:rPr>
        </w:r>
        <w:r>
          <w:rPr>
            <w:noProof/>
            <w:webHidden/>
          </w:rPr>
          <w:fldChar w:fldCharType="separate"/>
        </w:r>
        <w:r w:rsidR="006A0ABD">
          <w:rPr>
            <w:noProof/>
            <w:webHidden/>
          </w:rPr>
          <w:t>56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14" w:history="1">
        <w:r w:rsidR="006A0ABD" w:rsidRPr="004A4B49">
          <w:rPr>
            <w:rStyle w:val="Kpr"/>
            <w:noProof/>
          </w:rPr>
          <w:t>Tablo 7.7: 2018 Yılı Aralık Ayı Sonu İtibariyle Dağıtım Şirketlerinin Personel Sayısı Bilgileri</w:t>
        </w:r>
        <w:r w:rsidR="006A0ABD">
          <w:rPr>
            <w:noProof/>
            <w:webHidden/>
          </w:rPr>
          <w:tab/>
        </w:r>
        <w:r>
          <w:rPr>
            <w:noProof/>
            <w:webHidden/>
          </w:rPr>
          <w:fldChar w:fldCharType="begin"/>
        </w:r>
        <w:r w:rsidR="006A0ABD">
          <w:rPr>
            <w:noProof/>
            <w:webHidden/>
          </w:rPr>
          <w:instrText xml:space="preserve"> PAGEREF _Toc10207214 \h </w:instrText>
        </w:r>
        <w:r>
          <w:rPr>
            <w:noProof/>
            <w:webHidden/>
          </w:rPr>
        </w:r>
        <w:r>
          <w:rPr>
            <w:noProof/>
            <w:webHidden/>
          </w:rPr>
          <w:fldChar w:fldCharType="separate"/>
        </w:r>
        <w:r w:rsidR="006A0ABD">
          <w:rPr>
            <w:noProof/>
            <w:webHidden/>
          </w:rPr>
          <w:t>58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15" w:history="1">
        <w:r w:rsidR="006A0ABD" w:rsidRPr="004A4B49">
          <w:rPr>
            <w:rStyle w:val="Kpr"/>
            <w:noProof/>
          </w:rPr>
          <w:t>Tablo 8.1: Yıllara Göre Toplam Doğal Gaz Tüketim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_Toc10207215 \h </w:instrText>
        </w:r>
        <w:r>
          <w:rPr>
            <w:noProof/>
            <w:webHidden/>
          </w:rPr>
        </w:r>
        <w:r>
          <w:rPr>
            <w:noProof/>
            <w:webHidden/>
          </w:rPr>
          <w:fldChar w:fldCharType="separate"/>
        </w:r>
        <w:r w:rsidR="006A0ABD">
          <w:rPr>
            <w:noProof/>
            <w:webHidden/>
          </w:rPr>
          <w:t>62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16" w:history="1">
        <w:r w:rsidR="006A0ABD" w:rsidRPr="004A4B49">
          <w:rPr>
            <w:rStyle w:val="Kpr"/>
            <w:noProof/>
          </w:rPr>
          <w:t>Tablo 8.2: 2017 ve 2018 Yıllarındaki Doğal Gaz Tüketiminin Sektörlere Dağılımının Karşılaştırılması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_Toc10207216 \h </w:instrText>
        </w:r>
        <w:r>
          <w:rPr>
            <w:noProof/>
            <w:webHidden/>
          </w:rPr>
        </w:r>
        <w:r>
          <w:rPr>
            <w:noProof/>
            <w:webHidden/>
          </w:rPr>
          <w:fldChar w:fldCharType="separate"/>
        </w:r>
        <w:r w:rsidR="006A0ABD">
          <w:rPr>
            <w:noProof/>
            <w:webHidden/>
          </w:rPr>
          <w:t>62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17" w:history="1">
        <w:r w:rsidR="006A0ABD" w:rsidRPr="004A4B49">
          <w:rPr>
            <w:rStyle w:val="Kpr"/>
            <w:noProof/>
          </w:rPr>
          <w:t>Tablo 8.3: 2018 yılı İl Bazında Tüketim Miktarları(Milyon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_Toc10207217 \h </w:instrText>
        </w:r>
        <w:r>
          <w:rPr>
            <w:noProof/>
            <w:webHidden/>
          </w:rPr>
        </w:r>
        <w:r>
          <w:rPr>
            <w:noProof/>
            <w:webHidden/>
          </w:rPr>
          <w:fldChar w:fldCharType="separate"/>
        </w:r>
        <w:r w:rsidR="006A0ABD">
          <w:rPr>
            <w:noProof/>
            <w:webHidden/>
          </w:rPr>
          <w:t>66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18" w:history="1">
        <w:r w:rsidR="006A0ABD" w:rsidRPr="004A4B49">
          <w:rPr>
            <w:rStyle w:val="Kpr"/>
            <w:noProof/>
          </w:rPr>
          <w:t>Tablo 8.4: 2018 Yılı İthalat Lisansı Sahiplerinin Nihai Tüketiciye Yaptığı Doğal Gaz Satış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_Toc10207218 \h </w:instrText>
        </w:r>
        <w:r>
          <w:rPr>
            <w:noProof/>
            <w:webHidden/>
          </w:rPr>
        </w:r>
        <w:r>
          <w:rPr>
            <w:noProof/>
            <w:webHidden/>
          </w:rPr>
          <w:fldChar w:fldCharType="separate"/>
        </w:r>
        <w:r w:rsidR="006A0ABD">
          <w:rPr>
            <w:noProof/>
            <w:webHidden/>
          </w:rPr>
          <w:t>69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19" w:history="1">
        <w:r w:rsidR="006A0ABD" w:rsidRPr="004A4B49">
          <w:rPr>
            <w:rStyle w:val="Kpr"/>
            <w:noProof/>
          </w:rPr>
          <w:t>Tablo 8.5: 2018 Yılı Sıkıştırılmış Doğal gaz Lisansı Sahiplerinin Nihai Tüketiciye Yaptığı Doğal Gaz Satış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_Toc10207219 \h </w:instrText>
        </w:r>
        <w:r>
          <w:rPr>
            <w:noProof/>
            <w:webHidden/>
          </w:rPr>
        </w:r>
        <w:r>
          <w:rPr>
            <w:noProof/>
            <w:webHidden/>
          </w:rPr>
          <w:fldChar w:fldCharType="separate"/>
        </w:r>
        <w:r w:rsidR="006A0ABD">
          <w:rPr>
            <w:noProof/>
            <w:webHidden/>
          </w:rPr>
          <w:t>69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20" w:history="1">
        <w:r w:rsidR="006A0ABD" w:rsidRPr="004A4B49">
          <w:rPr>
            <w:rStyle w:val="Kpr"/>
            <w:noProof/>
          </w:rPr>
          <w:t>Tablo 8.6: 2018 Yılı Toptan Satış Lisansı Sahiplerinin Nihai Tüketiciye Yaptığı Doğal Gaz Satış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_Toc10207220 \h </w:instrText>
        </w:r>
        <w:r>
          <w:rPr>
            <w:noProof/>
            <w:webHidden/>
          </w:rPr>
        </w:r>
        <w:r>
          <w:rPr>
            <w:noProof/>
            <w:webHidden/>
          </w:rPr>
          <w:fldChar w:fldCharType="separate"/>
        </w:r>
        <w:r w:rsidR="006A0ABD">
          <w:rPr>
            <w:noProof/>
            <w:webHidden/>
          </w:rPr>
          <w:t>71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21" w:history="1">
        <w:r w:rsidR="006A0ABD" w:rsidRPr="004A4B49">
          <w:rPr>
            <w:rStyle w:val="Kpr"/>
            <w:noProof/>
          </w:rPr>
          <w:t>Tablo 8.7: 2018 Yılı Doğal Gaz Dağıtım Lisansı Sahiplerinin Nihai Tüketiciye Yaptığı Doğal Gaz Satış Miktarları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_Toc10207221 \h </w:instrText>
        </w:r>
        <w:r>
          <w:rPr>
            <w:noProof/>
            <w:webHidden/>
          </w:rPr>
        </w:r>
        <w:r>
          <w:rPr>
            <w:noProof/>
            <w:webHidden/>
          </w:rPr>
          <w:fldChar w:fldCharType="separate"/>
        </w:r>
        <w:r w:rsidR="006A0ABD">
          <w:rPr>
            <w:noProof/>
            <w:webHidden/>
          </w:rPr>
          <w:t>72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22" w:history="1">
        <w:r w:rsidR="006A0ABD" w:rsidRPr="004A4B49">
          <w:rPr>
            <w:rStyle w:val="Kpr"/>
            <w:noProof/>
          </w:rPr>
          <w:t>Tablo 8.8: 2018 Yılı Ülke Genelindeki Nihai Tüketicilere En Fazla Doğal Gaz Satışı Gerçekleştiren 10 Şirketin Satış Payları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_Toc10207222 \h </w:instrText>
        </w:r>
        <w:r>
          <w:rPr>
            <w:noProof/>
            <w:webHidden/>
          </w:rPr>
        </w:r>
        <w:r>
          <w:rPr>
            <w:noProof/>
            <w:webHidden/>
          </w:rPr>
          <w:fldChar w:fldCharType="separate"/>
        </w:r>
        <w:r w:rsidR="006A0ABD">
          <w:rPr>
            <w:noProof/>
            <w:webHidden/>
          </w:rPr>
          <w:t>75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23" w:history="1">
        <w:r w:rsidR="006A0ABD" w:rsidRPr="004A4B49">
          <w:rPr>
            <w:rStyle w:val="Kpr"/>
            <w:noProof/>
          </w:rPr>
          <w:t>Tablo 8.9: 2018 Yılı Dağıtım Şirketlerinin Taşıma Yaptığı Gaz Miktarları ve Payları (Milyon 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_Toc10207223 \h </w:instrText>
        </w:r>
        <w:r>
          <w:rPr>
            <w:noProof/>
            <w:webHidden/>
          </w:rPr>
        </w:r>
        <w:r>
          <w:rPr>
            <w:noProof/>
            <w:webHidden/>
          </w:rPr>
          <w:fldChar w:fldCharType="separate"/>
        </w:r>
        <w:r w:rsidR="006A0ABD">
          <w:rPr>
            <w:noProof/>
            <w:webHidden/>
          </w:rPr>
          <w:t>75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24" w:history="1">
        <w:r w:rsidR="006A0ABD" w:rsidRPr="004A4B49">
          <w:rPr>
            <w:rStyle w:val="Kpr"/>
            <w:noProof/>
          </w:rPr>
          <w:t>Tablo 9.1: 2018 yılında Dağıtım ve Tedarik Şirketlerinin Konut ve Sanayi Tüketicilerine Sattıkları Doğal Gazın Ortalama Birim Fiyatları (TL/Sm</w:t>
        </w:r>
        <w:r w:rsidR="006A0ABD" w:rsidRPr="004A4B49">
          <w:rPr>
            <w:rStyle w:val="Kpr"/>
            <w:noProof/>
            <w:vertAlign w:val="superscript"/>
          </w:rPr>
          <w:t>3</w:t>
        </w:r>
        <w:r w:rsidR="006A0ABD" w:rsidRPr="004A4B49">
          <w:rPr>
            <w:rStyle w:val="Kpr"/>
            <w:noProof/>
          </w:rPr>
          <w:t>)</w:t>
        </w:r>
        <w:r w:rsidR="006A0ABD">
          <w:rPr>
            <w:noProof/>
            <w:webHidden/>
          </w:rPr>
          <w:tab/>
        </w:r>
        <w:r>
          <w:rPr>
            <w:noProof/>
            <w:webHidden/>
          </w:rPr>
          <w:fldChar w:fldCharType="begin"/>
        </w:r>
        <w:r w:rsidR="006A0ABD">
          <w:rPr>
            <w:noProof/>
            <w:webHidden/>
          </w:rPr>
          <w:instrText xml:space="preserve"> PAGEREF _Toc10207224 \h </w:instrText>
        </w:r>
        <w:r>
          <w:rPr>
            <w:noProof/>
            <w:webHidden/>
          </w:rPr>
        </w:r>
        <w:r>
          <w:rPr>
            <w:noProof/>
            <w:webHidden/>
          </w:rPr>
          <w:fldChar w:fldCharType="separate"/>
        </w:r>
        <w:r w:rsidR="006A0ABD">
          <w:rPr>
            <w:noProof/>
            <w:webHidden/>
          </w:rPr>
          <w:t>78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25" w:history="1">
        <w:r w:rsidR="006A0ABD" w:rsidRPr="004A4B49">
          <w:rPr>
            <w:rStyle w:val="Kpr"/>
            <w:noProof/>
          </w:rPr>
          <w:t>Tablo 10.1 ADANA</w:t>
        </w:r>
        <w:r w:rsidR="006A0ABD">
          <w:rPr>
            <w:noProof/>
            <w:webHidden/>
          </w:rPr>
          <w:tab/>
        </w:r>
        <w:r>
          <w:rPr>
            <w:noProof/>
            <w:webHidden/>
          </w:rPr>
          <w:fldChar w:fldCharType="begin"/>
        </w:r>
        <w:r w:rsidR="006A0ABD">
          <w:rPr>
            <w:noProof/>
            <w:webHidden/>
          </w:rPr>
          <w:instrText xml:space="preserve"> PAGEREF _Toc10207225 \h </w:instrText>
        </w:r>
        <w:r>
          <w:rPr>
            <w:noProof/>
            <w:webHidden/>
          </w:rPr>
        </w:r>
        <w:r>
          <w:rPr>
            <w:noProof/>
            <w:webHidden/>
          </w:rPr>
          <w:fldChar w:fldCharType="separate"/>
        </w:r>
        <w:r w:rsidR="006A0ABD">
          <w:rPr>
            <w:noProof/>
            <w:webHidden/>
          </w:rPr>
          <w:t>79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26" w:history="1">
        <w:r w:rsidR="006A0ABD" w:rsidRPr="004A4B49">
          <w:rPr>
            <w:rStyle w:val="Kpr"/>
            <w:noProof/>
          </w:rPr>
          <w:t>Tablo 10.2 ADIYAMAN</w:t>
        </w:r>
        <w:r w:rsidR="006A0ABD">
          <w:rPr>
            <w:noProof/>
            <w:webHidden/>
          </w:rPr>
          <w:tab/>
        </w:r>
        <w:r>
          <w:rPr>
            <w:noProof/>
            <w:webHidden/>
          </w:rPr>
          <w:fldChar w:fldCharType="begin"/>
        </w:r>
        <w:r w:rsidR="006A0ABD">
          <w:rPr>
            <w:noProof/>
            <w:webHidden/>
          </w:rPr>
          <w:instrText xml:space="preserve"> PAGEREF _Toc10207226 \h </w:instrText>
        </w:r>
        <w:r>
          <w:rPr>
            <w:noProof/>
            <w:webHidden/>
          </w:rPr>
        </w:r>
        <w:r>
          <w:rPr>
            <w:noProof/>
            <w:webHidden/>
          </w:rPr>
          <w:fldChar w:fldCharType="separate"/>
        </w:r>
        <w:r w:rsidR="006A0ABD">
          <w:rPr>
            <w:noProof/>
            <w:webHidden/>
          </w:rPr>
          <w:t>80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27" w:history="1">
        <w:r w:rsidR="006A0ABD" w:rsidRPr="004A4B49">
          <w:rPr>
            <w:rStyle w:val="Kpr"/>
            <w:noProof/>
          </w:rPr>
          <w:t>Tablo 10.3 AFYONKARAHİSAR</w:t>
        </w:r>
        <w:r w:rsidR="006A0ABD">
          <w:rPr>
            <w:noProof/>
            <w:webHidden/>
          </w:rPr>
          <w:tab/>
        </w:r>
        <w:r>
          <w:rPr>
            <w:noProof/>
            <w:webHidden/>
          </w:rPr>
          <w:fldChar w:fldCharType="begin"/>
        </w:r>
        <w:r w:rsidR="006A0ABD">
          <w:rPr>
            <w:noProof/>
            <w:webHidden/>
          </w:rPr>
          <w:instrText xml:space="preserve"> PAGEREF _Toc10207227 \h </w:instrText>
        </w:r>
        <w:r>
          <w:rPr>
            <w:noProof/>
            <w:webHidden/>
          </w:rPr>
        </w:r>
        <w:r>
          <w:rPr>
            <w:noProof/>
            <w:webHidden/>
          </w:rPr>
          <w:fldChar w:fldCharType="separate"/>
        </w:r>
        <w:r w:rsidR="006A0ABD">
          <w:rPr>
            <w:noProof/>
            <w:webHidden/>
          </w:rPr>
          <w:t>81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28" w:history="1">
        <w:r w:rsidR="006A0ABD" w:rsidRPr="004A4B49">
          <w:rPr>
            <w:rStyle w:val="Kpr"/>
            <w:noProof/>
          </w:rPr>
          <w:t>Tablo 10.4 AĞRI</w:t>
        </w:r>
        <w:r w:rsidR="006A0ABD">
          <w:rPr>
            <w:noProof/>
            <w:webHidden/>
          </w:rPr>
          <w:tab/>
        </w:r>
        <w:r>
          <w:rPr>
            <w:noProof/>
            <w:webHidden/>
          </w:rPr>
          <w:fldChar w:fldCharType="begin"/>
        </w:r>
        <w:r w:rsidR="006A0ABD">
          <w:rPr>
            <w:noProof/>
            <w:webHidden/>
          </w:rPr>
          <w:instrText xml:space="preserve"> PAGEREF _Toc10207228 \h </w:instrText>
        </w:r>
        <w:r>
          <w:rPr>
            <w:noProof/>
            <w:webHidden/>
          </w:rPr>
        </w:r>
        <w:r>
          <w:rPr>
            <w:noProof/>
            <w:webHidden/>
          </w:rPr>
          <w:fldChar w:fldCharType="separate"/>
        </w:r>
        <w:r w:rsidR="006A0ABD">
          <w:rPr>
            <w:noProof/>
            <w:webHidden/>
          </w:rPr>
          <w:t>82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29" w:history="1">
        <w:r w:rsidR="006A0ABD" w:rsidRPr="004A4B49">
          <w:rPr>
            <w:rStyle w:val="Kpr"/>
            <w:noProof/>
          </w:rPr>
          <w:t>Tablo 10.5 AKSARAY</w:t>
        </w:r>
        <w:r w:rsidR="006A0ABD">
          <w:rPr>
            <w:noProof/>
            <w:webHidden/>
          </w:rPr>
          <w:tab/>
        </w:r>
        <w:r>
          <w:rPr>
            <w:noProof/>
            <w:webHidden/>
          </w:rPr>
          <w:fldChar w:fldCharType="begin"/>
        </w:r>
        <w:r w:rsidR="006A0ABD">
          <w:rPr>
            <w:noProof/>
            <w:webHidden/>
          </w:rPr>
          <w:instrText xml:space="preserve"> PAGEREF _Toc10207229 \h </w:instrText>
        </w:r>
        <w:r>
          <w:rPr>
            <w:noProof/>
            <w:webHidden/>
          </w:rPr>
        </w:r>
        <w:r>
          <w:rPr>
            <w:noProof/>
            <w:webHidden/>
          </w:rPr>
          <w:fldChar w:fldCharType="separate"/>
        </w:r>
        <w:r w:rsidR="006A0ABD">
          <w:rPr>
            <w:noProof/>
            <w:webHidden/>
          </w:rPr>
          <w:t>83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30" w:history="1">
        <w:r w:rsidR="006A0ABD" w:rsidRPr="004A4B49">
          <w:rPr>
            <w:rStyle w:val="Kpr"/>
            <w:noProof/>
          </w:rPr>
          <w:t>Tablo 10.6 AMASYA</w:t>
        </w:r>
        <w:r w:rsidR="006A0ABD">
          <w:rPr>
            <w:noProof/>
            <w:webHidden/>
          </w:rPr>
          <w:tab/>
        </w:r>
        <w:r>
          <w:rPr>
            <w:noProof/>
            <w:webHidden/>
          </w:rPr>
          <w:fldChar w:fldCharType="begin"/>
        </w:r>
        <w:r w:rsidR="006A0ABD">
          <w:rPr>
            <w:noProof/>
            <w:webHidden/>
          </w:rPr>
          <w:instrText xml:space="preserve"> PAGEREF _Toc10207230 \h </w:instrText>
        </w:r>
        <w:r>
          <w:rPr>
            <w:noProof/>
            <w:webHidden/>
          </w:rPr>
        </w:r>
        <w:r>
          <w:rPr>
            <w:noProof/>
            <w:webHidden/>
          </w:rPr>
          <w:fldChar w:fldCharType="separate"/>
        </w:r>
        <w:r w:rsidR="006A0ABD">
          <w:rPr>
            <w:noProof/>
            <w:webHidden/>
          </w:rPr>
          <w:t>84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31" w:history="1">
        <w:r w:rsidR="006A0ABD" w:rsidRPr="004A4B49">
          <w:rPr>
            <w:rStyle w:val="Kpr"/>
            <w:noProof/>
          </w:rPr>
          <w:t>Tablo 10.7 ANKARA</w:t>
        </w:r>
        <w:r w:rsidR="006A0ABD">
          <w:rPr>
            <w:noProof/>
            <w:webHidden/>
          </w:rPr>
          <w:tab/>
        </w:r>
        <w:r>
          <w:rPr>
            <w:noProof/>
            <w:webHidden/>
          </w:rPr>
          <w:fldChar w:fldCharType="begin"/>
        </w:r>
        <w:r w:rsidR="006A0ABD">
          <w:rPr>
            <w:noProof/>
            <w:webHidden/>
          </w:rPr>
          <w:instrText xml:space="preserve"> PAGEREF _Toc10207231 \h </w:instrText>
        </w:r>
        <w:r>
          <w:rPr>
            <w:noProof/>
            <w:webHidden/>
          </w:rPr>
        </w:r>
        <w:r>
          <w:rPr>
            <w:noProof/>
            <w:webHidden/>
          </w:rPr>
          <w:fldChar w:fldCharType="separate"/>
        </w:r>
        <w:r w:rsidR="006A0ABD">
          <w:rPr>
            <w:noProof/>
            <w:webHidden/>
          </w:rPr>
          <w:t>85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32" w:history="1">
        <w:r w:rsidR="006A0ABD" w:rsidRPr="004A4B49">
          <w:rPr>
            <w:rStyle w:val="Kpr"/>
            <w:noProof/>
          </w:rPr>
          <w:t>Tablo 10.8 ANTALYA</w:t>
        </w:r>
        <w:r w:rsidR="006A0ABD">
          <w:rPr>
            <w:noProof/>
            <w:webHidden/>
          </w:rPr>
          <w:tab/>
        </w:r>
        <w:r>
          <w:rPr>
            <w:noProof/>
            <w:webHidden/>
          </w:rPr>
          <w:fldChar w:fldCharType="begin"/>
        </w:r>
        <w:r w:rsidR="006A0ABD">
          <w:rPr>
            <w:noProof/>
            <w:webHidden/>
          </w:rPr>
          <w:instrText xml:space="preserve"> PAGEREF _Toc10207232 \h </w:instrText>
        </w:r>
        <w:r>
          <w:rPr>
            <w:noProof/>
            <w:webHidden/>
          </w:rPr>
        </w:r>
        <w:r>
          <w:rPr>
            <w:noProof/>
            <w:webHidden/>
          </w:rPr>
          <w:fldChar w:fldCharType="separate"/>
        </w:r>
        <w:r w:rsidR="006A0ABD">
          <w:rPr>
            <w:noProof/>
            <w:webHidden/>
          </w:rPr>
          <w:t>87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33" w:history="1">
        <w:r w:rsidR="006A0ABD" w:rsidRPr="004A4B49">
          <w:rPr>
            <w:rStyle w:val="Kpr"/>
            <w:noProof/>
          </w:rPr>
          <w:t>Tablo 10.9 ARDAHAN</w:t>
        </w:r>
        <w:r w:rsidR="006A0ABD">
          <w:rPr>
            <w:noProof/>
            <w:webHidden/>
          </w:rPr>
          <w:tab/>
        </w:r>
        <w:r>
          <w:rPr>
            <w:noProof/>
            <w:webHidden/>
          </w:rPr>
          <w:fldChar w:fldCharType="begin"/>
        </w:r>
        <w:r w:rsidR="006A0ABD">
          <w:rPr>
            <w:noProof/>
            <w:webHidden/>
          </w:rPr>
          <w:instrText xml:space="preserve"> PAGEREF _Toc10207233 \h </w:instrText>
        </w:r>
        <w:r>
          <w:rPr>
            <w:noProof/>
            <w:webHidden/>
          </w:rPr>
        </w:r>
        <w:r>
          <w:rPr>
            <w:noProof/>
            <w:webHidden/>
          </w:rPr>
          <w:fldChar w:fldCharType="separate"/>
        </w:r>
        <w:r w:rsidR="006A0ABD">
          <w:rPr>
            <w:noProof/>
            <w:webHidden/>
          </w:rPr>
          <w:t>89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34" w:history="1">
        <w:r w:rsidR="006A0ABD" w:rsidRPr="004A4B49">
          <w:rPr>
            <w:rStyle w:val="Kpr"/>
            <w:noProof/>
          </w:rPr>
          <w:t>Tablo 10.10 ARTVİN</w:t>
        </w:r>
        <w:r w:rsidR="006A0ABD">
          <w:rPr>
            <w:noProof/>
            <w:webHidden/>
          </w:rPr>
          <w:tab/>
        </w:r>
        <w:r>
          <w:rPr>
            <w:noProof/>
            <w:webHidden/>
          </w:rPr>
          <w:fldChar w:fldCharType="begin"/>
        </w:r>
        <w:r w:rsidR="006A0ABD">
          <w:rPr>
            <w:noProof/>
            <w:webHidden/>
          </w:rPr>
          <w:instrText xml:space="preserve"> PAGEREF _Toc10207234 \h </w:instrText>
        </w:r>
        <w:r>
          <w:rPr>
            <w:noProof/>
            <w:webHidden/>
          </w:rPr>
        </w:r>
        <w:r>
          <w:rPr>
            <w:noProof/>
            <w:webHidden/>
          </w:rPr>
          <w:fldChar w:fldCharType="separate"/>
        </w:r>
        <w:r w:rsidR="006A0ABD">
          <w:rPr>
            <w:noProof/>
            <w:webHidden/>
          </w:rPr>
          <w:t>89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35" w:history="1">
        <w:r w:rsidR="006A0ABD" w:rsidRPr="004A4B49">
          <w:rPr>
            <w:rStyle w:val="Kpr"/>
            <w:noProof/>
          </w:rPr>
          <w:t>Tablo 10.11 AYDIN</w:t>
        </w:r>
        <w:r w:rsidR="006A0ABD">
          <w:rPr>
            <w:noProof/>
            <w:webHidden/>
          </w:rPr>
          <w:tab/>
        </w:r>
        <w:r>
          <w:rPr>
            <w:noProof/>
            <w:webHidden/>
          </w:rPr>
          <w:fldChar w:fldCharType="begin"/>
        </w:r>
        <w:r w:rsidR="006A0ABD">
          <w:rPr>
            <w:noProof/>
            <w:webHidden/>
          </w:rPr>
          <w:instrText xml:space="preserve"> PAGEREF _Toc10207235 \h </w:instrText>
        </w:r>
        <w:r>
          <w:rPr>
            <w:noProof/>
            <w:webHidden/>
          </w:rPr>
        </w:r>
        <w:r>
          <w:rPr>
            <w:noProof/>
            <w:webHidden/>
          </w:rPr>
          <w:fldChar w:fldCharType="separate"/>
        </w:r>
        <w:r w:rsidR="006A0ABD">
          <w:rPr>
            <w:noProof/>
            <w:webHidden/>
          </w:rPr>
          <w:t>90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36" w:history="1">
        <w:r w:rsidR="006A0ABD" w:rsidRPr="004A4B49">
          <w:rPr>
            <w:rStyle w:val="Kpr"/>
            <w:noProof/>
          </w:rPr>
          <w:t>Tablo 10.12 BALIKESİR</w:t>
        </w:r>
        <w:r w:rsidR="006A0ABD">
          <w:rPr>
            <w:noProof/>
            <w:webHidden/>
          </w:rPr>
          <w:tab/>
        </w:r>
        <w:r>
          <w:rPr>
            <w:noProof/>
            <w:webHidden/>
          </w:rPr>
          <w:fldChar w:fldCharType="begin"/>
        </w:r>
        <w:r w:rsidR="006A0ABD">
          <w:rPr>
            <w:noProof/>
            <w:webHidden/>
          </w:rPr>
          <w:instrText xml:space="preserve"> PAGEREF _Toc10207236 \h </w:instrText>
        </w:r>
        <w:r>
          <w:rPr>
            <w:noProof/>
            <w:webHidden/>
          </w:rPr>
        </w:r>
        <w:r>
          <w:rPr>
            <w:noProof/>
            <w:webHidden/>
          </w:rPr>
          <w:fldChar w:fldCharType="separate"/>
        </w:r>
        <w:r w:rsidR="006A0ABD">
          <w:rPr>
            <w:noProof/>
            <w:webHidden/>
          </w:rPr>
          <w:t>91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37" w:history="1">
        <w:r w:rsidR="006A0ABD" w:rsidRPr="004A4B49">
          <w:rPr>
            <w:rStyle w:val="Kpr"/>
            <w:noProof/>
          </w:rPr>
          <w:t>Tablo 10.13 BARTIN</w:t>
        </w:r>
        <w:r w:rsidR="006A0ABD">
          <w:rPr>
            <w:noProof/>
            <w:webHidden/>
          </w:rPr>
          <w:tab/>
        </w:r>
        <w:r>
          <w:rPr>
            <w:noProof/>
            <w:webHidden/>
          </w:rPr>
          <w:fldChar w:fldCharType="begin"/>
        </w:r>
        <w:r w:rsidR="006A0ABD">
          <w:rPr>
            <w:noProof/>
            <w:webHidden/>
          </w:rPr>
          <w:instrText xml:space="preserve"> PAGEREF _Toc10207237 \h </w:instrText>
        </w:r>
        <w:r>
          <w:rPr>
            <w:noProof/>
            <w:webHidden/>
          </w:rPr>
        </w:r>
        <w:r>
          <w:rPr>
            <w:noProof/>
            <w:webHidden/>
          </w:rPr>
          <w:fldChar w:fldCharType="separate"/>
        </w:r>
        <w:r w:rsidR="006A0ABD">
          <w:rPr>
            <w:noProof/>
            <w:webHidden/>
          </w:rPr>
          <w:t>93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38" w:history="1">
        <w:r w:rsidR="006A0ABD" w:rsidRPr="004A4B49">
          <w:rPr>
            <w:rStyle w:val="Kpr"/>
            <w:noProof/>
          </w:rPr>
          <w:t>Tablo 10.14 BATMAN</w:t>
        </w:r>
        <w:r w:rsidR="006A0ABD">
          <w:rPr>
            <w:noProof/>
            <w:webHidden/>
          </w:rPr>
          <w:tab/>
        </w:r>
        <w:r>
          <w:rPr>
            <w:noProof/>
            <w:webHidden/>
          </w:rPr>
          <w:fldChar w:fldCharType="begin"/>
        </w:r>
        <w:r w:rsidR="006A0ABD">
          <w:rPr>
            <w:noProof/>
            <w:webHidden/>
          </w:rPr>
          <w:instrText xml:space="preserve"> PAGEREF _Toc10207238 \h </w:instrText>
        </w:r>
        <w:r>
          <w:rPr>
            <w:noProof/>
            <w:webHidden/>
          </w:rPr>
        </w:r>
        <w:r>
          <w:rPr>
            <w:noProof/>
            <w:webHidden/>
          </w:rPr>
          <w:fldChar w:fldCharType="separate"/>
        </w:r>
        <w:r w:rsidR="006A0ABD">
          <w:rPr>
            <w:noProof/>
            <w:webHidden/>
          </w:rPr>
          <w:t>94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39" w:history="1">
        <w:r w:rsidR="006A0ABD" w:rsidRPr="004A4B49">
          <w:rPr>
            <w:rStyle w:val="Kpr"/>
            <w:noProof/>
          </w:rPr>
          <w:t>Tablo 10.15 BAYBURT</w:t>
        </w:r>
        <w:r w:rsidR="006A0ABD">
          <w:rPr>
            <w:noProof/>
            <w:webHidden/>
          </w:rPr>
          <w:tab/>
        </w:r>
        <w:r>
          <w:rPr>
            <w:noProof/>
            <w:webHidden/>
          </w:rPr>
          <w:fldChar w:fldCharType="begin"/>
        </w:r>
        <w:r w:rsidR="006A0ABD">
          <w:rPr>
            <w:noProof/>
            <w:webHidden/>
          </w:rPr>
          <w:instrText xml:space="preserve"> PAGEREF _Toc10207239 \h </w:instrText>
        </w:r>
        <w:r>
          <w:rPr>
            <w:noProof/>
            <w:webHidden/>
          </w:rPr>
        </w:r>
        <w:r>
          <w:rPr>
            <w:noProof/>
            <w:webHidden/>
          </w:rPr>
          <w:fldChar w:fldCharType="separate"/>
        </w:r>
        <w:r w:rsidR="006A0ABD">
          <w:rPr>
            <w:noProof/>
            <w:webHidden/>
          </w:rPr>
          <w:t>95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40" w:history="1">
        <w:r w:rsidR="006A0ABD" w:rsidRPr="004A4B49">
          <w:rPr>
            <w:rStyle w:val="Kpr"/>
            <w:noProof/>
          </w:rPr>
          <w:t>Tablo 10.16 BİLECİK</w:t>
        </w:r>
        <w:r w:rsidR="006A0ABD">
          <w:rPr>
            <w:noProof/>
            <w:webHidden/>
          </w:rPr>
          <w:tab/>
        </w:r>
        <w:r>
          <w:rPr>
            <w:noProof/>
            <w:webHidden/>
          </w:rPr>
          <w:fldChar w:fldCharType="begin"/>
        </w:r>
        <w:r w:rsidR="006A0ABD">
          <w:rPr>
            <w:noProof/>
            <w:webHidden/>
          </w:rPr>
          <w:instrText xml:space="preserve"> PAGEREF _Toc10207240 \h </w:instrText>
        </w:r>
        <w:r>
          <w:rPr>
            <w:noProof/>
            <w:webHidden/>
          </w:rPr>
        </w:r>
        <w:r>
          <w:rPr>
            <w:noProof/>
            <w:webHidden/>
          </w:rPr>
          <w:fldChar w:fldCharType="separate"/>
        </w:r>
        <w:r w:rsidR="006A0ABD">
          <w:rPr>
            <w:noProof/>
            <w:webHidden/>
          </w:rPr>
          <w:t>96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41" w:history="1">
        <w:r w:rsidR="006A0ABD" w:rsidRPr="004A4B49">
          <w:rPr>
            <w:rStyle w:val="Kpr"/>
            <w:noProof/>
          </w:rPr>
          <w:t>Tablo 10.17 BİNGÖL</w:t>
        </w:r>
        <w:r w:rsidR="006A0ABD">
          <w:rPr>
            <w:noProof/>
            <w:webHidden/>
          </w:rPr>
          <w:tab/>
        </w:r>
        <w:r>
          <w:rPr>
            <w:noProof/>
            <w:webHidden/>
          </w:rPr>
          <w:fldChar w:fldCharType="begin"/>
        </w:r>
        <w:r w:rsidR="006A0ABD">
          <w:rPr>
            <w:noProof/>
            <w:webHidden/>
          </w:rPr>
          <w:instrText xml:space="preserve"> PAGEREF _Toc10207241 \h </w:instrText>
        </w:r>
        <w:r>
          <w:rPr>
            <w:noProof/>
            <w:webHidden/>
          </w:rPr>
        </w:r>
        <w:r>
          <w:rPr>
            <w:noProof/>
            <w:webHidden/>
          </w:rPr>
          <w:fldChar w:fldCharType="separate"/>
        </w:r>
        <w:r w:rsidR="006A0ABD">
          <w:rPr>
            <w:noProof/>
            <w:webHidden/>
          </w:rPr>
          <w:t>97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42" w:history="1">
        <w:r w:rsidR="006A0ABD" w:rsidRPr="004A4B49">
          <w:rPr>
            <w:rStyle w:val="Kpr"/>
            <w:noProof/>
          </w:rPr>
          <w:t>Tablo 10.18 BİTLİS</w:t>
        </w:r>
        <w:r w:rsidR="006A0ABD">
          <w:rPr>
            <w:noProof/>
            <w:webHidden/>
          </w:rPr>
          <w:tab/>
        </w:r>
        <w:r>
          <w:rPr>
            <w:noProof/>
            <w:webHidden/>
          </w:rPr>
          <w:fldChar w:fldCharType="begin"/>
        </w:r>
        <w:r w:rsidR="006A0ABD">
          <w:rPr>
            <w:noProof/>
            <w:webHidden/>
          </w:rPr>
          <w:instrText xml:space="preserve"> PAGEREF _Toc10207242 \h </w:instrText>
        </w:r>
        <w:r>
          <w:rPr>
            <w:noProof/>
            <w:webHidden/>
          </w:rPr>
        </w:r>
        <w:r>
          <w:rPr>
            <w:noProof/>
            <w:webHidden/>
          </w:rPr>
          <w:fldChar w:fldCharType="separate"/>
        </w:r>
        <w:r w:rsidR="006A0ABD">
          <w:rPr>
            <w:noProof/>
            <w:webHidden/>
          </w:rPr>
          <w:t>98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43" w:history="1">
        <w:r w:rsidR="006A0ABD" w:rsidRPr="004A4B49">
          <w:rPr>
            <w:rStyle w:val="Kpr"/>
            <w:noProof/>
          </w:rPr>
          <w:t>Tablo 10.19 BOLU</w:t>
        </w:r>
        <w:r w:rsidR="006A0ABD">
          <w:rPr>
            <w:noProof/>
            <w:webHidden/>
          </w:rPr>
          <w:tab/>
        </w:r>
        <w:r>
          <w:rPr>
            <w:noProof/>
            <w:webHidden/>
          </w:rPr>
          <w:fldChar w:fldCharType="begin"/>
        </w:r>
        <w:r w:rsidR="006A0ABD">
          <w:rPr>
            <w:noProof/>
            <w:webHidden/>
          </w:rPr>
          <w:instrText xml:space="preserve"> PAGEREF _Toc10207243 \h </w:instrText>
        </w:r>
        <w:r>
          <w:rPr>
            <w:noProof/>
            <w:webHidden/>
          </w:rPr>
        </w:r>
        <w:r>
          <w:rPr>
            <w:noProof/>
            <w:webHidden/>
          </w:rPr>
          <w:fldChar w:fldCharType="separate"/>
        </w:r>
        <w:r w:rsidR="006A0ABD">
          <w:rPr>
            <w:noProof/>
            <w:webHidden/>
          </w:rPr>
          <w:t>99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44" w:history="1">
        <w:r w:rsidR="006A0ABD" w:rsidRPr="004A4B49">
          <w:rPr>
            <w:rStyle w:val="Kpr"/>
            <w:noProof/>
          </w:rPr>
          <w:t>Tablo 10.20 BURDUR</w:t>
        </w:r>
        <w:r w:rsidR="006A0ABD">
          <w:rPr>
            <w:noProof/>
            <w:webHidden/>
          </w:rPr>
          <w:tab/>
        </w:r>
        <w:r>
          <w:rPr>
            <w:noProof/>
            <w:webHidden/>
          </w:rPr>
          <w:fldChar w:fldCharType="begin"/>
        </w:r>
        <w:r w:rsidR="006A0ABD">
          <w:rPr>
            <w:noProof/>
            <w:webHidden/>
          </w:rPr>
          <w:instrText xml:space="preserve"> PAGEREF _Toc10207244 \h </w:instrText>
        </w:r>
        <w:r>
          <w:rPr>
            <w:noProof/>
            <w:webHidden/>
          </w:rPr>
        </w:r>
        <w:r>
          <w:rPr>
            <w:noProof/>
            <w:webHidden/>
          </w:rPr>
          <w:fldChar w:fldCharType="separate"/>
        </w:r>
        <w:r w:rsidR="006A0ABD">
          <w:rPr>
            <w:noProof/>
            <w:webHidden/>
          </w:rPr>
          <w:t>100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45" w:history="1">
        <w:r w:rsidR="006A0ABD" w:rsidRPr="004A4B49">
          <w:rPr>
            <w:rStyle w:val="Kpr"/>
            <w:noProof/>
          </w:rPr>
          <w:t>Tablo 10.21 BURSA</w:t>
        </w:r>
        <w:r w:rsidR="006A0ABD">
          <w:rPr>
            <w:noProof/>
            <w:webHidden/>
          </w:rPr>
          <w:tab/>
        </w:r>
        <w:r>
          <w:rPr>
            <w:noProof/>
            <w:webHidden/>
          </w:rPr>
          <w:fldChar w:fldCharType="begin"/>
        </w:r>
        <w:r w:rsidR="006A0ABD">
          <w:rPr>
            <w:noProof/>
            <w:webHidden/>
          </w:rPr>
          <w:instrText xml:space="preserve"> PAGEREF _Toc10207245 \h </w:instrText>
        </w:r>
        <w:r>
          <w:rPr>
            <w:noProof/>
            <w:webHidden/>
          </w:rPr>
        </w:r>
        <w:r>
          <w:rPr>
            <w:noProof/>
            <w:webHidden/>
          </w:rPr>
          <w:fldChar w:fldCharType="separate"/>
        </w:r>
        <w:r w:rsidR="006A0ABD">
          <w:rPr>
            <w:noProof/>
            <w:webHidden/>
          </w:rPr>
          <w:t>101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46" w:history="1">
        <w:r w:rsidR="006A0ABD" w:rsidRPr="004A4B49">
          <w:rPr>
            <w:rStyle w:val="Kpr"/>
            <w:noProof/>
          </w:rPr>
          <w:t>Tablo 10.22 ÇANAKKALE</w:t>
        </w:r>
        <w:r w:rsidR="006A0ABD">
          <w:rPr>
            <w:noProof/>
            <w:webHidden/>
          </w:rPr>
          <w:tab/>
        </w:r>
        <w:r>
          <w:rPr>
            <w:noProof/>
            <w:webHidden/>
          </w:rPr>
          <w:fldChar w:fldCharType="begin"/>
        </w:r>
        <w:r w:rsidR="006A0ABD">
          <w:rPr>
            <w:noProof/>
            <w:webHidden/>
          </w:rPr>
          <w:instrText xml:space="preserve"> PAGEREF _Toc10207246 \h </w:instrText>
        </w:r>
        <w:r>
          <w:rPr>
            <w:noProof/>
            <w:webHidden/>
          </w:rPr>
        </w:r>
        <w:r>
          <w:rPr>
            <w:noProof/>
            <w:webHidden/>
          </w:rPr>
          <w:fldChar w:fldCharType="separate"/>
        </w:r>
        <w:r w:rsidR="006A0ABD">
          <w:rPr>
            <w:noProof/>
            <w:webHidden/>
          </w:rPr>
          <w:t>103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47" w:history="1">
        <w:r w:rsidR="006A0ABD" w:rsidRPr="004A4B49">
          <w:rPr>
            <w:rStyle w:val="Kpr"/>
            <w:noProof/>
          </w:rPr>
          <w:t>Tablo 10.23 ÇANKIRI</w:t>
        </w:r>
        <w:r w:rsidR="006A0ABD">
          <w:rPr>
            <w:noProof/>
            <w:webHidden/>
          </w:rPr>
          <w:tab/>
        </w:r>
        <w:r>
          <w:rPr>
            <w:noProof/>
            <w:webHidden/>
          </w:rPr>
          <w:fldChar w:fldCharType="begin"/>
        </w:r>
        <w:r w:rsidR="006A0ABD">
          <w:rPr>
            <w:noProof/>
            <w:webHidden/>
          </w:rPr>
          <w:instrText xml:space="preserve"> PAGEREF _Toc10207247 \h </w:instrText>
        </w:r>
        <w:r>
          <w:rPr>
            <w:noProof/>
            <w:webHidden/>
          </w:rPr>
        </w:r>
        <w:r>
          <w:rPr>
            <w:noProof/>
            <w:webHidden/>
          </w:rPr>
          <w:fldChar w:fldCharType="separate"/>
        </w:r>
        <w:r w:rsidR="006A0ABD">
          <w:rPr>
            <w:noProof/>
            <w:webHidden/>
          </w:rPr>
          <w:t>104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48" w:history="1">
        <w:r w:rsidR="006A0ABD" w:rsidRPr="004A4B49">
          <w:rPr>
            <w:rStyle w:val="Kpr"/>
            <w:noProof/>
          </w:rPr>
          <w:t>Tablo 10.24 ÇORUM</w:t>
        </w:r>
        <w:r w:rsidR="006A0ABD">
          <w:rPr>
            <w:noProof/>
            <w:webHidden/>
          </w:rPr>
          <w:tab/>
        </w:r>
        <w:r>
          <w:rPr>
            <w:noProof/>
            <w:webHidden/>
          </w:rPr>
          <w:fldChar w:fldCharType="begin"/>
        </w:r>
        <w:r w:rsidR="006A0ABD">
          <w:rPr>
            <w:noProof/>
            <w:webHidden/>
          </w:rPr>
          <w:instrText xml:space="preserve"> PAGEREF _Toc10207248 \h </w:instrText>
        </w:r>
        <w:r>
          <w:rPr>
            <w:noProof/>
            <w:webHidden/>
          </w:rPr>
        </w:r>
        <w:r>
          <w:rPr>
            <w:noProof/>
            <w:webHidden/>
          </w:rPr>
          <w:fldChar w:fldCharType="separate"/>
        </w:r>
        <w:r w:rsidR="006A0ABD">
          <w:rPr>
            <w:noProof/>
            <w:webHidden/>
          </w:rPr>
          <w:t>105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49" w:history="1">
        <w:r w:rsidR="006A0ABD" w:rsidRPr="004A4B49">
          <w:rPr>
            <w:rStyle w:val="Kpr"/>
            <w:noProof/>
          </w:rPr>
          <w:t>Tablo 10.25 DENİZLİ</w:t>
        </w:r>
        <w:r w:rsidR="006A0ABD">
          <w:rPr>
            <w:noProof/>
            <w:webHidden/>
          </w:rPr>
          <w:tab/>
        </w:r>
        <w:r>
          <w:rPr>
            <w:noProof/>
            <w:webHidden/>
          </w:rPr>
          <w:fldChar w:fldCharType="begin"/>
        </w:r>
        <w:r w:rsidR="006A0ABD">
          <w:rPr>
            <w:noProof/>
            <w:webHidden/>
          </w:rPr>
          <w:instrText xml:space="preserve"> PAGEREF _Toc10207249 \h </w:instrText>
        </w:r>
        <w:r>
          <w:rPr>
            <w:noProof/>
            <w:webHidden/>
          </w:rPr>
        </w:r>
        <w:r>
          <w:rPr>
            <w:noProof/>
            <w:webHidden/>
          </w:rPr>
          <w:fldChar w:fldCharType="separate"/>
        </w:r>
        <w:r w:rsidR="006A0ABD">
          <w:rPr>
            <w:noProof/>
            <w:webHidden/>
          </w:rPr>
          <w:t>106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50" w:history="1">
        <w:r w:rsidR="006A0ABD" w:rsidRPr="004A4B49">
          <w:rPr>
            <w:rStyle w:val="Kpr"/>
            <w:noProof/>
          </w:rPr>
          <w:t>Tablo 10.26 DİYARBAKIR</w:t>
        </w:r>
        <w:r w:rsidR="006A0ABD">
          <w:rPr>
            <w:noProof/>
            <w:webHidden/>
          </w:rPr>
          <w:tab/>
        </w:r>
        <w:r>
          <w:rPr>
            <w:noProof/>
            <w:webHidden/>
          </w:rPr>
          <w:fldChar w:fldCharType="begin"/>
        </w:r>
        <w:r w:rsidR="006A0ABD">
          <w:rPr>
            <w:noProof/>
            <w:webHidden/>
          </w:rPr>
          <w:instrText xml:space="preserve"> PAGEREF _Toc10207250 \h </w:instrText>
        </w:r>
        <w:r>
          <w:rPr>
            <w:noProof/>
            <w:webHidden/>
          </w:rPr>
        </w:r>
        <w:r>
          <w:rPr>
            <w:noProof/>
            <w:webHidden/>
          </w:rPr>
          <w:fldChar w:fldCharType="separate"/>
        </w:r>
        <w:r w:rsidR="006A0ABD">
          <w:rPr>
            <w:noProof/>
            <w:webHidden/>
          </w:rPr>
          <w:t>107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51" w:history="1">
        <w:r w:rsidR="006A0ABD" w:rsidRPr="004A4B49">
          <w:rPr>
            <w:rStyle w:val="Kpr"/>
            <w:noProof/>
          </w:rPr>
          <w:t>Tablo 10.27 DÜZCE</w:t>
        </w:r>
        <w:r w:rsidR="006A0ABD">
          <w:rPr>
            <w:noProof/>
            <w:webHidden/>
          </w:rPr>
          <w:tab/>
        </w:r>
        <w:r>
          <w:rPr>
            <w:noProof/>
            <w:webHidden/>
          </w:rPr>
          <w:fldChar w:fldCharType="begin"/>
        </w:r>
        <w:r w:rsidR="006A0ABD">
          <w:rPr>
            <w:noProof/>
            <w:webHidden/>
          </w:rPr>
          <w:instrText xml:space="preserve"> PAGEREF _Toc10207251 \h </w:instrText>
        </w:r>
        <w:r>
          <w:rPr>
            <w:noProof/>
            <w:webHidden/>
          </w:rPr>
        </w:r>
        <w:r>
          <w:rPr>
            <w:noProof/>
            <w:webHidden/>
          </w:rPr>
          <w:fldChar w:fldCharType="separate"/>
        </w:r>
        <w:r w:rsidR="006A0ABD">
          <w:rPr>
            <w:noProof/>
            <w:webHidden/>
          </w:rPr>
          <w:t>108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52" w:history="1">
        <w:r w:rsidR="006A0ABD" w:rsidRPr="004A4B49">
          <w:rPr>
            <w:rStyle w:val="Kpr"/>
            <w:noProof/>
          </w:rPr>
          <w:t>Tablo 10.28 EDİRNE</w:t>
        </w:r>
        <w:r w:rsidR="006A0ABD">
          <w:rPr>
            <w:noProof/>
            <w:webHidden/>
          </w:rPr>
          <w:tab/>
        </w:r>
        <w:r>
          <w:rPr>
            <w:noProof/>
            <w:webHidden/>
          </w:rPr>
          <w:fldChar w:fldCharType="begin"/>
        </w:r>
        <w:r w:rsidR="006A0ABD">
          <w:rPr>
            <w:noProof/>
            <w:webHidden/>
          </w:rPr>
          <w:instrText xml:space="preserve"> PAGEREF _Toc10207252 \h </w:instrText>
        </w:r>
        <w:r>
          <w:rPr>
            <w:noProof/>
            <w:webHidden/>
          </w:rPr>
        </w:r>
        <w:r>
          <w:rPr>
            <w:noProof/>
            <w:webHidden/>
          </w:rPr>
          <w:fldChar w:fldCharType="separate"/>
        </w:r>
        <w:r w:rsidR="006A0ABD">
          <w:rPr>
            <w:noProof/>
            <w:webHidden/>
          </w:rPr>
          <w:t>109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53" w:history="1">
        <w:r w:rsidR="006A0ABD" w:rsidRPr="004A4B49">
          <w:rPr>
            <w:rStyle w:val="Kpr"/>
            <w:noProof/>
          </w:rPr>
          <w:t>Tablo 10.29 ELAZIĞ</w:t>
        </w:r>
        <w:r w:rsidR="006A0ABD">
          <w:rPr>
            <w:noProof/>
            <w:webHidden/>
          </w:rPr>
          <w:tab/>
        </w:r>
        <w:r>
          <w:rPr>
            <w:noProof/>
            <w:webHidden/>
          </w:rPr>
          <w:fldChar w:fldCharType="begin"/>
        </w:r>
        <w:r w:rsidR="006A0ABD">
          <w:rPr>
            <w:noProof/>
            <w:webHidden/>
          </w:rPr>
          <w:instrText xml:space="preserve"> PAGEREF _Toc10207253 \h </w:instrText>
        </w:r>
        <w:r>
          <w:rPr>
            <w:noProof/>
            <w:webHidden/>
          </w:rPr>
        </w:r>
        <w:r>
          <w:rPr>
            <w:noProof/>
            <w:webHidden/>
          </w:rPr>
          <w:fldChar w:fldCharType="separate"/>
        </w:r>
        <w:r w:rsidR="006A0ABD">
          <w:rPr>
            <w:noProof/>
            <w:webHidden/>
          </w:rPr>
          <w:t>110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54" w:history="1">
        <w:r w:rsidR="006A0ABD" w:rsidRPr="004A4B49">
          <w:rPr>
            <w:rStyle w:val="Kpr"/>
            <w:noProof/>
          </w:rPr>
          <w:t>Tablo 10.30 ERZİNCAN</w:t>
        </w:r>
        <w:r w:rsidR="006A0ABD">
          <w:rPr>
            <w:noProof/>
            <w:webHidden/>
          </w:rPr>
          <w:tab/>
        </w:r>
        <w:r>
          <w:rPr>
            <w:noProof/>
            <w:webHidden/>
          </w:rPr>
          <w:fldChar w:fldCharType="begin"/>
        </w:r>
        <w:r w:rsidR="006A0ABD">
          <w:rPr>
            <w:noProof/>
            <w:webHidden/>
          </w:rPr>
          <w:instrText xml:space="preserve"> PAGEREF _Toc10207254 \h </w:instrText>
        </w:r>
        <w:r>
          <w:rPr>
            <w:noProof/>
            <w:webHidden/>
          </w:rPr>
        </w:r>
        <w:r>
          <w:rPr>
            <w:noProof/>
            <w:webHidden/>
          </w:rPr>
          <w:fldChar w:fldCharType="separate"/>
        </w:r>
        <w:r w:rsidR="006A0ABD">
          <w:rPr>
            <w:noProof/>
            <w:webHidden/>
          </w:rPr>
          <w:t>111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55" w:history="1">
        <w:r w:rsidR="006A0ABD" w:rsidRPr="004A4B49">
          <w:rPr>
            <w:rStyle w:val="Kpr"/>
            <w:noProof/>
          </w:rPr>
          <w:t>Tablo 10.31 ERZURUM</w:t>
        </w:r>
        <w:r w:rsidR="006A0ABD">
          <w:rPr>
            <w:noProof/>
            <w:webHidden/>
          </w:rPr>
          <w:tab/>
        </w:r>
        <w:r>
          <w:rPr>
            <w:noProof/>
            <w:webHidden/>
          </w:rPr>
          <w:fldChar w:fldCharType="begin"/>
        </w:r>
        <w:r w:rsidR="006A0ABD">
          <w:rPr>
            <w:noProof/>
            <w:webHidden/>
          </w:rPr>
          <w:instrText xml:space="preserve"> PAGEREF _Toc10207255 \h </w:instrText>
        </w:r>
        <w:r>
          <w:rPr>
            <w:noProof/>
            <w:webHidden/>
          </w:rPr>
        </w:r>
        <w:r>
          <w:rPr>
            <w:noProof/>
            <w:webHidden/>
          </w:rPr>
          <w:fldChar w:fldCharType="separate"/>
        </w:r>
        <w:r w:rsidR="006A0ABD">
          <w:rPr>
            <w:noProof/>
            <w:webHidden/>
          </w:rPr>
          <w:t>112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56" w:history="1">
        <w:r w:rsidR="006A0ABD" w:rsidRPr="004A4B49">
          <w:rPr>
            <w:rStyle w:val="Kpr"/>
            <w:noProof/>
          </w:rPr>
          <w:t>Tablo 10.32 ESKİŞEHİR</w:t>
        </w:r>
        <w:r w:rsidR="006A0ABD">
          <w:rPr>
            <w:noProof/>
            <w:webHidden/>
          </w:rPr>
          <w:tab/>
        </w:r>
        <w:r>
          <w:rPr>
            <w:noProof/>
            <w:webHidden/>
          </w:rPr>
          <w:fldChar w:fldCharType="begin"/>
        </w:r>
        <w:r w:rsidR="006A0ABD">
          <w:rPr>
            <w:noProof/>
            <w:webHidden/>
          </w:rPr>
          <w:instrText xml:space="preserve"> PAGEREF _Toc10207256 \h </w:instrText>
        </w:r>
        <w:r>
          <w:rPr>
            <w:noProof/>
            <w:webHidden/>
          </w:rPr>
        </w:r>
        <w:r>
          <w:rPr>
            <w:noProof/>
            <w:webHidden/>
          </w:rPr>
          <w:fldChar w:fldCharType="separate"/>
        </w:r>
        <w:r w:rsidR="006A0ABD">
          <w:rPr>
            <w:noProof/>
            <w:webHidden/>
          </w:rPr>
          <w:t>113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57" w:history="1">
        <w:r w:rsidR="006A0ABD" w:rsidRPr="004A4B49">
          <w:rPr>
            <w:rStyle w:val="Kpr"/>
            <w:noProof/>
          </w:rPr>
          <w:t>Tablo 10.33 GAZİANTEP</w:t>
        </w:r>
        <w:r w:rsidR="006A0ABD">
          <w:rPr>
            <w:noProof/>
            <w:webHidden/>
          </w:rPr>
          <w:tab/>
        </w:r>
        <w:r>
          <w:rPr>
            <w:noProof/>
            <w:webHidden/>
          </w:rPr>
          <w:fldChar w:fldCharType="begin"/>
        </w:r>
        <w:r w:rsidR="006A0ABD">
          <w:rPr>
            <w:noProof/>
            <w:webHidden/>
          </w:rPr>
          <w:instrText xml:space="preserve"> PAGEREF _Toc10207257 \h </w:instrText>
        </w:r>
        <w:r>
          <w:rPr>
            <w:noProof/>
            <w:webHidden/>
          </w:rPr>
        </w:r>
        <w:r>
          <w:rPr>
            <w:noProof/>
            <w:webHidden/>
          </w:rPr>
          <w:fldChar w:fldCharType="separate"/>
        </w:r>
        <w:r w:rsidR="006A0ABD">
          <w:rPr>
            <w:noProof/>
            <w:webHidden/>
          </w:rPr>
          <w:t>114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58" w:history="1">
        <w:r w:rsidR="006A0ABD" w:rsidRPr="004A4B49">
          <w:rPr>
            <w:rStyle w:val="Kpr"/>
            <w:noProof/>
          </w:rPr>
          <w:t>Tablo 10.34 GİRESUN</w:t>
        </w:r>
        <w:r w:rsidR="006A0ABD">
          <w:rPr>
            <w:noProof/>
            <w:webHidden/>
          </w:rPr>
          <w:tab/>
        </w:r>
        <w:r>
          <w:rPr>
            <w:noProof/>
            <w:webHidden/>
          </w:rPr>
          <w:fldChar w:fldCharType="begin"/>
        </w:r>
        <w:r w:rsidR="006A0ABD">
          <w:rPr>
            <w:noProof/>
            <w:webHidden/>
          </w:rPr>
          <w:instrText xml:space="preserve"> PAGEREF _Toc10207258 \h </w:instrText>
        </w:r>
        <w:r>
          <w:rPr>
            <w:noProof/>
            <w:webHidden/>
          </w:rPr>
        </w:r>
        <w:r>
          <w:rPr>
            <w:noProof/>
            <w:webHidden/>
          </w:rPr>
          <w:fldChar w:fldCharType="separate"/>
        </w:r>
        <w:r w:rsidR="006A0ABD">
          <w:rPr>
            <w:noProof/>
            <w:webHidden/>
          </w:rPr>
          <w:t>115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59" w:history="1">
        <w:r w:rsidR="006A0ABD" w:rsidRPr="004A4B49">
          <w:rPr>
            <w:rStyle w:val="Kpr"/>
            <w:noProof/>
          </w:rPr>
          <w:t>Tablo 10.35 GÜMÜŞHANE</w:t>
        </w:r>
        <w:r w:rsidR="006A0ABD">
          <w:rPr>
            <w:noProof/>
            <w:webHidden/>
          </w:rPr>
          <w:tab/>
        </w:r>
        <w:r>
          <w:rPr>
            <w:noProof/>
            <w:webHidden/>
          </w:rPr>
          <w:fldChar w:fldCharType="begin"/>
        </w:r>
        <w:r w:rsidR="006A0ABD">
          <w:rPr>
            <w:noProof/>
            <w:webHidden/>
          </w:rPr>
          <w:instrText xml:space="preserve"> PAGEREF _Toc10207259 \h </w:instrText>
        </w:r>
        <w:r>
          <w:rPr>
            <w:noProof/>
            <w:webHidden/>
          </w:rPr>
        </w:r>
        <w:r>
          <w:rPr>
            <w:noProof/>
            <w:webHidden/>
          </w:rPr>
          <w:fldChar w:fldCharType="separate"/>
        </w:r>
        <w:r w:rsidR="006A0ABD">
          <w:rPr>
            <w:noProof/>
            <w:webHidden/>
          </w:rPr>
          <w:t>116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60" w:history="1">
        <w:r w:rsidR="006A0ABD" w:rsidRPr="004A4B49">
          <w:rPr>
            <w:rStyle w:val="Kpr"/>
            <w:noProof/>
          </w:rPr>
          <w:t>Tablo 10.36 HAKKARİ</w:t>
        </w:r>
        <w:r w:rsidR="006A0ABD">
          <w:rPr>
            <w:noProof/>
            <w:webHidden/>
          </w:rPr>
          <w:tab/>
        </w:r>
        <w:r>
          <w:rPr>
            <w:noProof/>
            <w:webHidden/>
          </w:rPr>
          <w:fldChar w:fldCharType="begin"/>
        </w:r>
        <w:r w:rsidR="006A0ABD">
          <w:rPr>
            <w:noProof/>
            <w:webHidden/>
          </w:rPr>
          <w:instrText xml:space="preserve"> PAGEREF _Toc10207260 \h </w:instrText>
        </w:r>
        <w:r>
          <w:rPr>
            <w:noProof/>
            <w:webHidden/>
          </w:rPr>
        </w:r>
        <w:r>
          <w:rPr>
            <w:noProof/>
            <w:webHidden/>
          </w:rPr>
          <w:fldChar w:fldCharType="separate"/>
        </w:r>
        <w:r w:rsidR="006A0ABD">
          <w:rPr>
            <w:noProof/>
            <w:webHidden/>
          </w:rPr>
          <w:t>116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61" w:history="1">
        <w:r w:rsidR="006A0ABD" w:rsidRPr="004A4B49">
          <w:rPr>
            <w:rStyle w:val="Kpr"/>
            <w:noProof/>
          </w:rPr>
          <w:t>Tablo 10.37 HATAY</w:t>
        </w:r>
        <w:r w:rsidR="006A0ABD">
          <w:rPr>
            <w:noProof/>
            <w:webHidden/>
          </w:rPr>
          <w:tab/>
        </w:r>
        <w:r>
          <w:rPr>
            <w:noProof/>
            <w:webHidden/>
          </w:rPr>
          <w:fldChar w:fldCharType="begin"/>
        </w:r>
        <w:r w:rsidR="006A0ABD">
          <w:rPr>
            <w:noProof/>
            <w:webHidden/>
          </w:rPr>
          <w:instrText xml:space="preserve"> PAGEREF _Toc10207261 \h </w:instrText>
        </w:r>
        <w:r>
          <w:rPr>
            <w:noProof/>
            <w:webHidden/>
          </w:rPr>
        </w:r>
        <w:r>
          <w:rPr>
            <w:noProof/>
            <w:webHidden/>
          </w:rPr>
          <w:fldChar w:fldCharType="separate"/>
        </w:r>
        <w:r w:rsidR="006A0ABD">
          <w:rPr>
            <w:noProof/>
            <w:webHidden/>
          </w:rPr>
          <w:t>117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62" w:history="1">
        <w:r w:rsidR="006A0ABD" w:rsidRPr="004A4B49">
          <w:rPr>
            <w:rStyle w:val="Kpr"/>
            <w:noProof/>
          </w:rPr>
          <w:t>Tablo 10.38 IĞDIR</w:t>
        </w:r>
        <w:r w:rsidR="006A0ABD">
          <w:rPr>
            <w:noProof/>
            <w:webHidden/>
          </w:rPr>
          <w:tab/>
        </w:r>
        <w:r>
          <w:rPr>
            <w:noProof/>
            <w:webHidden/>
          </w:rPr>
          <w:fldChar w:fldCharType="begin"/>
        </w:r>
        <w:r w:rsidR="006A0ABD">
          <w:rPr>
            <w:noProof/>
            <w:webHidden/>
          </w:rPr>
          <w:instrText xml:space="preserve"> PAGEREF _Toc10207262 \h </w:instrText>
        </w:r>
        <w:r>
          <w:rPr>
            <w:noProof/>
            <w:webHidden/>
          </w:rPr>
        </w:r>
        <w:r>
          <w:rPr>
            <w:noProof/>
            <w:webHidden/>
          </w:rPr>
          <w:fldChar w:fldCharType="separate"/>
        </w:r>
        <w:r w:rsidR="006A0ABD">
          <w:rPr>
            <w:noProof/>
            <w:webHidden/>
          </w:rPr>
          <w:t>119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63" w:history="1">
        <w:r w:rsidR="006A0ABD" w:rsidRPr="004A4B49">
          <w:rPr>
            <w:rStyle w:val="Kpr"/>
            <w:noProof/>
          </w:rPr>
          <w:t>Tablo 10.39 ISPARTA</w:t>
        </w:r>
        <w:r w:rsidR="006A0ABD">
          <w:rPr>
            <w:noProof/>
            <w:webHidden/>
          </w:rPr>
          <w:tab/>
        </w:r>
        <w:r>
          <w:rPr>
            <w:noProof/>
            <w:webHidden/>
          </w:rPr>
          <w:fldChar w:fldCharType="begin"/>
        </w:r>
        <w:r w:rsidR="006A0ABD">
          <w:rPr>
            <w:noProof/>
            <w:webHidden/>
          </w:rPr>
          <w:instrText xml:space="preserve"> PAGEREF _Toc10207263 \h </w:instrText>
        </w:r>
        <w:r>
          <w:rPr>
            <w:noProof/>
            <w:webHidden/>
          </w:rPr>
        </w:r>
        <w:r>
          <w:rPr>
            <w:noProof/>
            <w:webHidden/>
          </w:rPr>
          <w:fldChar w:fldCharType="separate"/>
        </w:r>
        <w:r w:rsidR="006A0ABD">
          <w:rPr>
            <w:noProof/>
            <w:webHidden/>
          </w:rPr>
          <w:t>120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64" w:history="1">
        <w:r w:rsidR="006A0ABD" w:rsidRPr="004A4B49">
          <w:rPr>
            <w:rStyle w:val="Kpr"/>
            <w:noProof/>
          </w:rPr>
          <w:t>Tablo 10.40 İSTANBUL</w:t>
        </w:r>
        <w:r w:rsidR="006A0ABD">
          <w:rPr>
            <w:noProof/>
            <w:webHidden/>
          </w:rPr>
          <w:tab/>
        </w:r>
        <w:r>
          <w:rPr>
            <w:noProof/>
            <w:webHidden/>
          </w:rPr>
          <w:fldChar w:fldCharType="begin"/>
        </w:r>
        <w:r w:rsidR="006A0ABD">
          <w:rPr>
            <w:noProof/>
            <w:webHidden/>
          </w:rPr>
          <w:instrText xml:space="preserve"> PAGEREF _Toc10207264 \h </w:instrText>
        </w:r>
        <w:r>
          <w:rPr>
            <w:noProof/>
            <w:webHidden/>
          </w:rPr>
        </w:r>
        <w:r>
          <w:rPr>
            <w:noProof/>
            <w:webHidden/>
          </w:rPr>
          <w:fldChar w:fldCharType="separate"/>
        </w:r>
        <w:r w:rsidR="006A0ABD">
          <w:rPr>
            <w:noProof/>
            <w:webHidden/>
          </w:rPr>
          <w:t>121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65" w:history="1">
        <w:r w:rsidR="006A0ABD" w:rsidRPr="004A4B49">
          <w:rPr>
            <w:rStyle w:val="Kpr"/>
            <w:noProof/>
          </w:rPr>
          <w:t>Tablo 10.41 İZMİR</w:t>
        </w:r>
        <w:r w:rsidR="006A0ABD">
          <w:rPr>
            <w:noProof/>
            <w:webHidden/>
          </w:rPr>
          <w:tab/>
        </w:r>
        <w:r>
          <w:rPr>
            <w:noProof/>
            <w:webHidden/>
          </w:rPr>
          <w:fldChar w:fldCharType="begin"/>
        </w:r>
        <w:r w:rsidR="006A0ABD">
          <w:rPr>
            <w:noProof/>
            <w:webHidden/>
          </w:rPr>
          <w:instrText xml:space="preserve"> PAGEREF _Toc10207265 \h </w:instrText>
        </w:r>
        <w:r>
          <w:rPr>
            <w:noProof/>
            <w:webHidden/>
          </w:rPr>
        </w:r>
        <w:r>
          <w:rPr>
            <w:noProof/>
            <w:webHidden/>
          </w:rPr>
          <w:fldChar w:fldCharType="separate"/>
        </w:r>
        <w:r w:rsidR="006A0ABD">
          <w:rPr>
            <w:noProof/>
            <w:webHidden/>
          </w:rPr>
          <w:t>124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66" w:history="1">
        <w:r w:rsidR="006A0ABD" w:rsidRPr="004A4B49">
          <w:rPr>
            <w:rStyle w:val="Kpr"/>
            <w:noProof/>
          </w:rPr>
          <w:t>Tablo 10.42 KAHRAMANMARAŞ</w:t>
        </w:r>
        <w:r w:rsidR="006A0ABD">
          <w:rPr>
            <w:noProof/>
            <w:webHidden/>
          </w:rPr>
          <w:tab/>
        </w:r>
        <w:r>
          <w:rPr>
            <w:noProof/>
            <w:webHidden/>
          </w:rPr>
          <w:fldChar w:fldCharType="begin"/>
        </w:r>
        <w:r w:rsidR="006A0ABD">
          <w:rPr>
            <w:noProof/>
            <w:webHidden/>
          </w:rPr>
          <w:instrText xml:space="preserve"> PAGEREF _Toc10207266 \h </w:instrText>
        </w:r>
        <w:r>
          <w:rPr>
            <w:noProof/>
            <w:webHidden/>
          </w:rPr>
        </w:r>
        <w:r>
          <w:rPr>
            <w:noProof/>
            <w:webHidden/>
          </w:rPr>
          <w:fldChar w:fldCharType="separate"/>
        </w:r>
        <w:r w:rsidR="006A0ABD">
          <w:rPr>
            <w:noProof/>
            <w:webHidden/>
          </w:rPr>
          <w:t>126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67" w:history="1">
        <w:r w:rsidR="006A0ABD" w:rsidRPr="004A4B49">
          <w:rPr>
            <w:rStyle w:val="Kpr"/>
            <w:noProof/>
          </w:rPr>
          <w:t>Tablo 10.43 KARABÜK</w:t>
        </w:r>
        <w:r w:rsidR="006A0ABD">
          <w:rPr>
            <w:noProof/>
            <w:webHidden/>
          </w:rPr>
          <w:tab/>
        </w:r>
        <w:r>
          <w:rPr>
            <w:noProof/>
            <w:webHidden/>
          </w:rPr>
          <w:fldChar w:fldCharType="begin"/>
        </w:r>
        <w:r w:rsidR="006A0ABD">
          <w:rPr>
            <w:noProof/>
            <w:webHidden/>
          </w:rPr>
          <w:instrText xml:space="preserve"> PAGEREF _Toc10207267 \h </w:instrText>
        </w:r>
        <w:r>
          <w:rPr>
            <w:noProof/>
            <w:webHidden/>
          </w:rPr>
        </w:r>
        <w:r>
          <w:rPr>
            <w:noProof/>
            <w:webHidden/>
          </w:rPr>
          <w:fldChar w:fldCharType="separate"/>
        </w:r>
        <w:r w:rsidR="006A0ABD">
          <w:rPr>
            <w:noProof/>
            <w:webHidden/>
          </w:rPr>
          <w:t>127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68" w:history="1">
        <w:r w:rsidR="006A0ABD" w:rsidRPr="004A4B49">
          <w:rPr>
            <w:rStyle w:val="Kpr"/>
            <w:noProof/>
          </w:rPr>
          <w:t>Tablo 10.44 KARAMAN</w:t>
        </w:r>
        <w:r w:rsidR="006A0ABD">
          <w:rPr>
            <w:noProof/>
            <w:webHidden/>
          </w:rPr>
          <w:tab/>
        </w:r>
        <w:r>
          <w:rPr>
            <w:noProof/>
            <w:webHidden/>
          </w:rPr>
          <w:fldChar w:fldCharType="begin"/>
        </w:r>
        <w:r w:rsidR="006A0ABD">
          <w:rPr>
            <w:noProof/>
            <w:webHidden/>
          </w:rPr>
          <w:instrText xml:space="preserve"> PAGEREF _Toc10207268 \h </w:instrText>
        </w:r>
        <w:r>
          <w:rPr>
            <w:noProof/>
            <w:webHidden/>
          </w:rPr>
        </w:r>
        <w:r>
          <w:rPr>
            <w:noProof/>
            <w:webHidden/>
          </w:rPr>
          <w:fldChar w:fldCharType="separate"/>
        </w:r>
        <w:r w:rsidR="006A0ABD">
          <w:rPr>
            <w:noProof/>
            <w:webHidden/>
          </w:rPr>
          <w:t>127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69" w:history="1">
        <w:r w:rsidR="006A0ABD" w:rsidRPr="004A4B49">
          <w:rPr>
            <w:rStyle w:val="Kpr"/>
            <w:noProof/>
          </w:rPr>
          <w:t>Tablo 10.45 KARS</w:t>
        </w:r>
        <w:r w:rsidR="006A0ABD">
          <w:rPr>
            <w:noProof/>
            <w:webHidden/>
          </w:rPr>
          <w:tab/>
        </w:r>
        <w:r>
          <w:rPr>
            <w:noProof/>
            <w:webHidden/>
          </w:rPr>
          <w:fldChar w:fldCharType="begin"/>
        </w:r>
        <w:r w:rsidR="006A0ABD">
          <w:rPr>
            <w:noProof/>
            <w:webHidden/>
          </w:rPr>
          <w:instrText xml:space="preserve"> PAGEREF _Toc10207269 \h </w:instrText>
        </w:r>
        <w:r>
          <w:rPr>
            <w:noProof/>
            <w:webHidden/>
          </w:rPr>
        </w:r>
        <w:r>
          <w:rPr>
            <w:noProof/>
            <w:webHidden/>
          </w:rPr>
          <w:fldChar w:fldCharType="separate"/>
        </w:r>
        <w:r w:rsidR="006A0ABD">
          <w:rPr>
            <w:noProof/>
            <w:webHidden/>
          </w:rPr>
          <w:t>128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70" w:history="1">
        <w:r w:rsidR="006A0ABD" w:rsidRPr="004A4B49">
          <w:rPr>
            <w:rStyle w:val="Kpr"/>
            <w:noProof/>
          </w:rPr>
          <w:t>Tablo 10.46 KASTAMONU</w:t>
        </w:r>
        <w:r w:rsidR="006A0ABD">
          <w:rPr>
            <w:noProof/>
            <w:webHidden/>
          </w:rPr>
          <w:tab/>
        </w:r>
        <w:r>
          <w:rPr>
            <w:noProof/>
            <w:webHidden/>
          </w:rPr>
          <w:fldChar w:fldCharType="begin"/>
        </w:r>
        <w:r w:rsidR="006A0ABD">
          <w:rPr>
            <w:noProof/>
            <w:webHidden/>
          </w:rPr>
          <w:instrText xml:space="preserve"> PAGEREF _Toc10207270 \h </w:instrText>
        </w:r>
        <w:r>
          <w:rPr>
            <w:noProof/>
            <w:webHidden/>
          </w:rPr>
        </w:r>
        <w:r>
          <w:rPr>
            <w:noProof/>
            <w:webHidden/>
          </w:rPr>
          <w:fldChar w:fldCharType="separate"/>
        </w:r>
        <w:r w:rsidR="006A0ABD">
          <w:rPr>
            <w:noProof/>
            <w:webHidden/>
          </w:rPr>
          <w:t>129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71" w:history="1">
        <w:r w:rsidR="006A0ABD" w:rsidRPr="004A4B49">
          <w:rPr>
            <w:rStyle w:val="Kpr"/>
            <w:noProof/>
          </w:rPr>
          <w:t>Tablo 10.47 KAYSERİ</w:t>
        </w:r>
        <w:r w:rsidR="006A0ABD">
          <w:rPr>
            <w:noProof/>
            <w:webHidden/>
          </w:rPr>
          <w:tab/>
        </w:r>
        <w:r>
          <w:rPr>
            <w:noProof/>
            <w:webHidden/>
          </w:rPr>
          <w:fldChar w:fldCharType="begin"/>
        </w:r>
        <w:r w:rsidR="006A0ABD">
          <w:rPr>
            <w:noProof/>
            <w:webHidden/>
          </w:rPr>
          <w:instrText xml:space="preserve"> PAGEREF _Toc10207271 \h </w:instrText>
        </w:r>
        <w:r>
          <w:rPr>
            <w:noProof/>
            <w:webHidden/>
          </w:rPr>
        </w:r>
        <w:r>
          <w:rPr>
            <w:noProof/>
            <w:webHidden/>
          </w:rPr>
          <w:fldChar w:fldCharType="separate"/>
        </w:r>
        <w:r w:rsidR="006A0ABD">
          <w:rPr>
            <w:noProof/>
            <w:webHidden/>
          </w:rPr>
          <w:t>130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72" w:history="1">
        <w:r w:rsidR="006A0ABD" w:rsidRPr="004A4B49">
          <w:rPr>
            <w:rStyle w:val="Kpr"/>
            <w:noProof/>
          </w:rPr>
          <w:t>Tablo 10.48 KIRIKKALE</w:t>
        </w:r>
        <w:r w:rsidR="006A0ABD">
          <w:rPr>
            <w:noProof/>
            <w:webHidden/>
          </w:rPr>
          <w:tab/>
        </w:r>
        <w:r>
          <w:rPr>
            <w:noProof/>
            <w:webHidden/>
          </w:rPr>
          <w:fldChar w:fldCharType="begin"/>
        </w:r>
        <w:r w:rsidR="006A0ABD">
          <w:rPr>
            <w:noProof/>
            <w:webHidden/>
          </w:rPr>
          <w:instrText xml:space="preserve"> PAGEREF _Toc10207272 \h </w:instrText>
        </w:r>
        <w:r>
          <w:rPr>
            <w:noProof/>
            <w:webHidden/>
          </w:rPr>
        </w:r>
        <w:r>
          <w:rPr>
            <w:noProof/>
            <w:webHidden/>
          </w:rPr>
          <w:fldChar w:fldCharType="separate"/>
        </w:r>
        <w:r w:rsidR="006A0ABD">
          <w:rPr>
            <w:noProof/>
            <w:webHidden/>
          </w:rPr>
          <w:t>131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73" w:history="1">
        <w:r w:rsidR="006A0ABD" w:rsidRPr="004A4B49">
          <w:rPr>
            <w:rStyle w:val="Kpr"/>
            <w:noProof/>
          </w:rPr>
          <w:t>Tablo 10.49 KIRKLARELİ</w:t>
        </w:r>
        <w:r w:rsidR="006A0ABD">
          <w:rPr>
            <w:noProof/>
            <w:webHidden/>
          </w:rPr>
          <w:tab/>
        </w:r>
        <w:r>
          <w:rPr>
            <w:noProof/>
            <w:webHidden/>
          </w:rPr>
          <w:fldChar w:fldCharType="begin"/>
        </w:r>
        <w:r w:rsidR="006A0ABD">
          <w:rPr>
            <w:noProof/>
            <w:webHidden/>
          </w:rPr>
          <w:instrText xml:space="preserve"> PAGEREF _Toc10207273 \h </w:instrText>
        </w:r>
        <w:r>
          <w:rPr>
            <w:noProof/>
            <w:webHidden/>
          </w:rPr>
        </w:r>
        <w:r>
          <w:rPr>
            <w:noProof/>
            <w:webHidden/>
          </w:rPr>
          <w:fldChar w:fldCharType="separate"/>
        </w:r>
        <w:r w:rsidR="006A0ABD">
          <w:rPr>
            <w:noProof/>
            <w:webHidden/>
          </w:rPr>
          <w:t>132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74" w:history="1">
        <w:r w:rsidR="006A0ABD" w:rsidRPr="004A4B49">
          <w:rPr>
            <w:rStyle w:val="Kpr"/>
            <w:noProof/>
          </w:rPr>
          <w:t>Tablo 10.50 KIRŞEHİR</w:t>
        </w:r>
        <w:r w:rsidR="006A0ABD">
          <w:rPr>
            <w:noProof/>
            <w:webHidden/>
          </w:rPr>
          <w:tab/>
        </w:r>
        <w:r>
          <w:rPr>
            <w:noProof/>
            <w:webHidden/>
          </w:rPr>
          <w:fldChar w:fldCharType="begin"/>
        </w:r>
        <w:r w:rsidR="006A0ABD">
          <w:rPr>
            <w:noProof/>
            <w:webHidden/>
          </w:rPr>
          <w:instrText xml:space="preserve"> PAGEREF _Toc10207274 \h </w:instrText>
        </w:r>
        <w:r>
          <w:rPr>
            <w:noProof/>
            <w:webHidden/>
          </w:rPr>
        </w:r>
        <w:r>
          <w:rPr>
            <w:noProof/>
            <w:webHidden/>
          </w:rPr>
          <w:fldChar w:fldCharType="separate"/>
        </w:r>
        <w:r w:rsidR="006A0ABD">
          <w:rPr>
            <w:noProof/>
            <w:webHidden/>
          </w:rPr>
          <w:t>133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75" w:history="1">
        <w:r w:rsidR="006A0ABD" w:rsidRPr="004A4B49">
          <w:rPr>
            <w:rStyle w:val="Kpr"/>
            <w:noProof/>
          </w:rPr>
          <w:t>Tablo 10.51 KİLİS</w:t>
        </w:r>
        <w:r w:rsidR="006A0ABD">
          <w:rPr>
            <w:noProof/>
            <w:webHidden/>
          </w:rPr>
          <w:tab/>
        </w:r>
        <w:r>
          <w:rPr>
            <w:noProof/>
            <w:webHidden/>
          </w:rPr>
          <w:fldChar w:fldCharType="begin"/>
        </w:r>
        <w:r w:rsidR="006A0ABD">
          <w:rPr>
            <w:noProof/>
            <w:webHidden/>
          </w:rPr>
          <w:instrText xml:space="preserve"> PAGEREF _Toc10207275 \h </w:instrText>
        </w:r>
        <w:r>
          <w:rPr>
            <w:noProof/>
            <w:webHidden/>
          </w:rPr>
        </w:r>
        <w:r>
          <w:rPr>
            <w:noProof/>
            <w:webHidden/>
          </w:rPr>
          <w:fldChar w:fldCharType="separate"/>
        </w:r>
        <w:r w:rsidR="006A0ABD">
          <w:rPr>
            <w:noProof/>
            <w:webHidden/>
          </w:rPr>
          <w:t>134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76" w:history="1">
        <w:r w:rsidR="006A0ABD" w:rsidRPr="004A4B49">
          <w:rPr>
            <w:rStyle w:val="Kpr"/>
            <w:noProof/>
          </w:rPr>
          <w:t>Tablo 10.52 KOCAELİ</w:t>
        </w:r>
        <w:r w:rsidR="006A0ABD">
          <w:rPr>
            <w:noProof/>
            <w:webHidden/>
          </w:rPr>
          <w:tab/>
        </w:r>
        <w:r>
          <w:rPr>
            <w:noProof/>
            <w:webHidden/>
          </w:rPr>
          <w:fldChar w:fldCharType="begin"/>
        </w:r>
        <w:r w:rsidR="006A0ABD">
          <w:rPr>
            <w:noProof/>
            <w:webHidden/>
          </w:rPr>
          <w:instrText xml:space="preserve"> PAGEREF _Toc10207276 \h </w:instrText>
        </w:r>
        <w:r>
          <w:rPr>
            <w:noProof/>
            <w:webHidden/>
          </w:rPr>
        </w:r>
        <w:r>
          <w:rPr>
            <w:noProof/>
            <w:webHidden/>
          </w:rPr>
          <w:fldChar w:fldCharType="separate"/>
        </w:r>
        <w:r w:rsidR="006A0ABD">
          <w:rPr>
            <w:noProof/>
            <w:webHidden/>
          </w:rPr>
          <w:t>135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77" w:history="1">
        <w:r w:rsidR="006A0ABD" w:rsidRPr="004A4B49">
          <w:rPr>
            <w:rStyle w:val="Kpr"/>
            <w:noProof/>
          </w:rPr>
          <w:t>Tablo 10.53 KONYA</w:t>
        </w:r>
        <w:r w:rsidR="006A0ABD">
          <w:rPr>
            <w:noProof/>
            <w:webHidden/>
          </w:rPr>
          <w:tab/>
        </w:r>
        <w:r>
          <w:rPr>
            <w:noProof/>
            <w:webHidden/>
          </w:rPr>
          <w:fldChar w:fldCharType="begin"/>
        </w:r>
        <w:r w:rsidR="006A0ABD">
          <w:rPr>
            <w:noProof/>
            <w:webHidden/>
          </w:rPr>
          <w:instrText xml:space="preserve"> PAGEREF _Toc10207277 \h </w:instrText>
        </w:r>
        <w:r>
          <w:rPr>
            <w:noProof/>
            <w:webHidden/>
          </w:rPr>
        </w:r>
        <w:r>
          <w:rPr>
            <w:noProof/>
            <w:webHidden/>
          </w:rPr>
          <w:fldChar w:fldCharType="separate"/>
        </w:r>
        <w:r w:rsidR="006A0ABD">
          <w:rPr>
            <w:noProof/>
            <w:webHidden/>
          </w:rPr>
          <w:t>137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78" w:history="1">
        <w:r w:rsidR="006A0ABD" w:rsidRPr="004A4B49">
          <w:rPr>
            <w:rStyle w:val="Kpr"/>
            <w:noProof/>
          </w:rPr>
          <w:t>Tablo 10.54 KÜTAHYA</w:t>
        </w:r>
        <w:r w:rsidR="006A0ABD">
          <w:rPr>
            <w:noProof/>
            <w:webHidden/>
          </w:rPr>
          <w:tab/>
        </w:r>
        <w:r>
          <w:rPr>
            <w:noProof/>
            <w:webHidden/>
          </w:rPr>
          <w:fldChar w:fldCharType="begin"/>
        </w:r>
        <w:r w:rsidR="006A0ABD">
          <w:rPr>
            <w:noProof/>
            <w:webHidden/>
          </w:rPr>
          <w:instrText xml:space="preserve"> PAGEREF _Toc10207278 \h </w:instrText>
        </w:r>
        <w:r>
          <w:rPr>
            <w:noProof/>
            <w:webHidden/>
          </w:rPr>
        </w:r>
        <w:r>
          <w:rPr>
            <w:noProof/>
            <w:webHidden/>
          </w:rPr>
          <w:fldChar w:fldCharType="separate"/>
        </w:r>
        <w:r w:rsidR="006A0ABD">
          <w:rPr>
            <w:noProof/>
            <w:webHidden/>
          </w:rPr>
          <w:t>139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79" w:history="1">
        <w:r w:rsidR="006A0ABD" w:rsidRPr="004A4B49">
          <w:rPr>
            <w:rStyle w:val="Kpr"/>
            <w:noProof/>
          </w:rPr>
          <w:t>Tablo 10.55 MALATYA</w:t>
        </w:r>
        <w:r w:rsidR="006A0ABD">
          <w:rPr>
            <w:noProof/>
            <w:webHidden/>
          </w:rPr>
          <w:tab/>
        </w:r>
        <w:r>
          <w:rPr>
            <w:noProof/>
            <w:webHidden/>
          </w:rPr>
          <w:fldChar w:fldCharType="begin"/>
        </w:r>
        <w:r w:rsidR="006A0ABD">
          <w:rPr>
            <w:noProof/>
            <w:webHidden/>
          </w:rPr>
          <w:instrText xml:space="preserve"> PAGEREF _Toc10207279 \h </w:instrText>
        </w:r>
        <w:r>
          <w:rPr>
            <w:noProof/>
            <w:webHidden/>
          </w:rPr>
        </w:r>
        <w:r>
          <w:rPr>
            <w:noProof/>
            <w:webHidden/>
          </w:rPr>
          <w:fldChar w:fldCharType="separate"/>
        </w:r>
        <w:r w:rsidR="006A0ABD">
          <w:rPr>
            <w:noProof/>
            <w:webHidden/>
          </w:rPr>
          <w:t>140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80" w:history="1">
        <w:r w:rsidR="006A0ABD" w:rsidRPr="004A4B49">
          <w:rPr>
            <w:rStyle w:val="Kpr"/>
            <w:noProof/>
          </w:rPr>
          <w:t>Tablo 10.56 MANİSA</w:t>
        </w:r>
        <w:r w:rsidR="006A0ABD">
          <w:rPr>
            <w:noProof/>
            <w:webHidden/>
          </w:rPr>
          <w:tab/>
        </w:r>
        <w:r>
          <w:rPr>
            <w:noProof/>
            <w:webHidden/>
          </w:rPr>
          <w:fldChar w:fldCharType="begin"/>
        </w:r>
        <w:r w:rsidR="006A0ABD">
          <w:rPr>
            <w:noProof/>
            <w:webHidden/>
          </w:rPr>
          <w:instrText xml:space="preserve"> PAGEREF _Toc10207280 \h </w:instrText>
        </w:r>
        <w:r>
          <w:rPr>
            <w:noProof/>
            <w:webHidden/>
          </w:rPr>
        </w:r>
        <w:r>
          <w:rPr>
            <w:noProof/>
            <w:webHidden/>
          </w:rPr>
          <w:fldChar w:fldCharType="separate"/>
        </w:r>
        <w:r w:rsidR="006A0ABD">
          <w:rPr>
            <w:noProof/>
            <w:webHidden/>
          </w:rPr>
          <w:t>141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81" w:history="1">
        <w:r w:rsidR="006A0ABD" w:rsidRPr="004A4B49">
          <w:rPr>
            <w:rStyle w:val="Kpr"/>
            <w:noProof/>
          </w:rPr>
          <w:t>Tablo 10.57 MARDİN</w:t>
        </w:r>
        <w:r w:rsidR="006A0ABD">
          <w:rPr>
            <w:noProof/>
            <w:webHidden/>
          </w:rPr>
          <w:tab/>
        </w:r>
        <w:r>
          <w:rPr>
            <w:noProof/>
            <w:webHidden/>
          </w:rPr>
          <w:fldChar w:fldCharType="begin"/>
        </w:r>
        <w:r w:rsidR="006A0ABD">
          <w:rPr>
            <w:noProof/>
            <w:webHidden/>
          </w:rPr>
          <w:instrText xml:space="preserve"> PAGEREF _Toc10207281 \h </w:instrText>
        </w:r>
        <w:r>
          <w:rPr>
            <w:noProof/>
            <w:webHidden/>
          </w:rPr>
        </w:r>
        <w:r>
          <w:rPr>
            <w:noProof/>
            <w:webHidden/>
          </w:rPr>
          <w:fldChar w:fldCharType="separate"/>
        </w:r>
        <w:r w:rsidR="006A0ABD">
          <w:rPr>
            <w:noProof/>
            <w:webHidden/>
          </w:rPr>
          <w:t>142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82" w:history="1">
        <w:r w:rsidR="006A0ABD" w:rsidRPr="004A4B49">
          <w:rPr>
            <w:rStyle w:val="Kpr"/>
            <w:noProof/>
          </w:rPr>
          <w:t>Tablo 10.58 MERSİN</w:t>
        </w:r>
        <w:r w:rsidR="006A0ABD">
          <w:rPr>
            <w:noProof/>
            <w:webHidden/>
          </w:rPr>
          <w:tab/>
        </w:r>
        <w:r>
          <w:rPr>
            <w:noProof/>
            <w:webHidden/>
          </w:rPr>
          <w:fldChar w:fldCharType="begin"/>
        </w:r>
        <w:r w:rsidR="006A0ABD">
          <w:rPr>
            <w:noProof/>
            <w:webHidden/>
          </w:rPr>
          <w:instrText xml:space="preserve"> PAGEREF _Toc10207282 \h </w:instrText>
        </w:r>
        <w:r>
          <w:rPr>
            <w:noProof/>
            <w:webHidden/>
          </w:rPr>
        </w:r>
        <w:r>
          <w:rPr>
            <w:noProof/>
            <w:webHidden/>
          </w:rPr>
          <w:fldChar w:fldCharType="separate"/>
        </w:r>
        <w:r w:rsidR="006A0ABD">
          <w:rPr>
            <w:noProof/>
            <w:webHidden/>
          </w:rPr>
          <w:t>143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83" w:history="1">
        <w:r w:rsidR="006A0ABD" w:rsidRPr="004A4B49">
          <w:rPr>
            <w:rStyle w:val="Kpr"/>
            <w:noProof/>
          </w:rPr>
          <w:t>Tablo 10.59 MUĞLA</w:t>
        </w:r>
        <w:r w:rsidR="006A0ABD">
          <w:rPr>
            <w:noProof/>
            <w:webHidden/>
          </w:rPr>
          <w:tab/>
        </w:r>
        <w:r>
          <w:rPr>
            <w:noProof/>
            <w:webHidden/>
          </w:rPr>
          <w:fldChar w:fldCharType="begin"/>
        </w:r>
        <w:r w:rsidR="006A0ABD">
          <w:rPr>
            <w:noProof/>
            <w:webHidden/>
          </w:rPr>
          <w:instrText xml:space="preserve"> PAGEREF _Toc10207283 \h </w:instrText>
        </w:r>
        <w:r>
          <w:rPr>
            <w:noProof/>
            <w:webHidden/>
          </w:rPr>
        </w:r>
        <w:r>
          <w:rPr>
            <w:noProof/>
            <w:webHidden/>
          </w:rPr>
          <w:fldChar w:fldCharType="separate"/>
        </w:r>
        <w:r w:rsidR="006A0ABD">
          <w:rPr>
            <w:noProof/>
            <w:webHidden/>
          </w:rPr>
          <w:t>144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84" w:history="1">
        <w:r w:rsidR="006A0ABD" w:rsidRPr="004A4B49">
          <w:rPr>
            <w:rStyle w:val="Kpr"/>
            <w:noProof/>
          </w:rPr>
          <w:t>Tablo 10.60 MUŞ</w:t>
        </w:r>
        <w:r w:rsidR="006A0ABD">
          <w:rPr>
            <w:noProof/>
            <w:webHidden/>
          </w:rPr>
          <w:tab/>
        </w:r>
        <w:r>
          <w:rPr>
            <w:noProof/>
            <w:webHidden/>
          </w:rPr>
          <w:fldChar w:fldCharType="begin"/>
        </w:r>
        <w:r w:rsidR="006A0ABD">
          <w:rPr>
            <w:noProof/>
            <w:webHidden/>
          </w:rPr>
          <w:instrText xml:space="preserve"> PAGEREF _Toc10207284 \h </w:instrText>
        </w:r>
        <w:r>
          <w:rPr>
            <w:noProof/>
            <w:webHidden/>
          </w:rPr>
        </w:r>
        <w:r>
          <w:rPr>
            <w:noProof/>
            <w:webHidden/>
          </w:rPr>
          <w:fldChar w:fldCharType="separate"/>
        </w:r>
        <w:r w:rsidR="006A0ABD">
          <w:rPr>
            <w:noProof/>
            <w:webHidden/>
          </w:rPr>
          <w:t>146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85" w:history="1">
        <w:r w:rsidR="006A0ABD" w:rsidRPr="004A4B49">
          <w:rPr>
            <w:rStyle w:val="Kpr"/>
            <w:noProof/>
          </w:rPr>
          <w:t>Tablo 10.61 NEVŞEHİR</w:t>
        </w:r>
        <w:r w:rsidR="006A0ABD">
          <w:rPr>
            <w:noProof/>
            <w:webHidden/>
          </w:rPr>
          <w:tab/>
        </w:r>
        <w:r>
          <w:rPr>
            <w:noProof/>
            <w:webHidden/>
          </w:rPr>
          <w:fldChar w:fldCharType="begin"/>
        </w:r>
        <w:r w:rsidR="006A0ABD">
          <w:rPr>
            <w:noProof/>
            <w:webHidden/>
          </w:rPr>
          <w:instrText xml:space="preserve"> PAGEREF _Toc10207285 \h </w:instrText>
        </w:r>
        <w:r>
          <w:rPr>
            <w:noProof/>
            <w:webHidden/>
          </w:rPr>
        </w:r>
        <w:r>
          <w:rPr>
            <w:noProof/>
            <w:webHidden/>
          </w:rPr>
          <w:fldChar w:fldCharType="separate"/>
        </w:r>
        <w:r w:rsidR="006A0ABD">
          <w:rPr>
            <w:noProof/>
            <w:webHidden/>
          </w:rPr>
          <w:t>147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86" w:history="1">
        <w:r w:rsidR="006A0ABD" w:rsidRPr="004A4B49">
          <w:rPr>
            <w:rStyle w:val="Kpr"/>
            <w:noProof/>
          </w:rPr>
          <w:t>Tablo 10.62 NİĞDE</w:t>
        </w:r>
        <w:r w:rsidR="006A0ABD">
          <w:rPr>
            <w:noProof/>
            <w:webHidden/>
          </w:rPr>
          <w:tab/>
        </w:r>
        <w:r>
          <w:rPr>
            <w:noProof/>
            <w:webHidden/>
          </w:rPr>
          <w:fldChar w:fldCharType="begin"/>
        </w:r>
        <w:r w:rsidR="006A0ABD">
          <w:rPr>
            <w:noProof/>
            <w:webHidden/>
          </w:rPr>
          <w:instrText xml:space="preserve"> PAGEREF _Toc10207286 \h </w:instrText>
        </w:r>
        <w:r>
          <w:rPr>
            <w:noProof/>
            <w:webHidden/>
          </w:rPr>
        </w:r>
        <w:r>
          <w:rPr>
            <w:noProof/>
            <w:webHidden/>
          </w:rPr>
          <w:fldChar w:fldCharType="separate"/>
        </w:r>
        <w:r w:rsidR="006A0ABD">
          <w:rPr>
            <w:noProof/>
            <w:webHidden/>
          </w:rPr>
          <w:t>148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87" w:history="1">
        <w:r w:rsidR="006A0ABD" w:rsidRPr="004A4B49">
          <w:rPr>
            <w:rStyle w:val="Kpr"/>
            <w:noProof/>
          </w:rPr>
          <w:t>Tablo 10.63 ORDU</w:t>
        </w:r>
        <w:r w:rsidR="006A0ABD">
          <w:rPr>
            <w:noProof/>
            <w:webHidden/>
          </w:rPr>
          <w:tab/>
        </w:r>
        <w:r>
          <w:rPr>
            <w:noProof/>
            <w:webHidden/>
          </w:rPr>
          <w:fldChar w:fldCharType="begin"/>
        </w:r>
        <w:r w:rsidR="006A0ABD">
          <w:rPr>
            <w:noProof/>
            <w:webHidden/>
          </w:rPr>
          <w:instrText xml:space="preserve"> PAGEREF _Toc10207287 \h </w:instrText>
        </w:r>
        <w:r>
          <w:rPr>
            <w:noProof/>
            <w:webHidden/>
          </w:rPr>
        </w:r>
        <w:r>
          <w:rPr>
            <w:noProof/>
            <w:webHidden/>
          </w:rPr>
          <w:fldChar w:fldCharType="separate"/>
        </w:r>
        <w:r w:rsidR="006A0ABD">
          <w:rPr>
            <w:noProof/>
            <w:webHidden/>
          </w:rPr>
          <w:t>149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88" w:history="1">
        <w:r w:rsidR="006A0ABD" w:rsidRPr="004A4B49">
          <w:rPr>
            <w:rStyle w:val="Kpr"/>
            <w:noProof/>
          </w:rPr>
          <w:t>Tablo 10.64 OSMANİYE</w:t>
        </w:r>
        <w:r w:rsidR="006A0ABD">
          <w:rPr>
            <w:noProof/>
            <w:webHidden/>
          </w:rPr>
          <w:tab/>
        </w:r>
        <w:r>
          <w:rPr>
            <w:noProof/>
            <w:webHidden/>
          </w:rPr>
          <w:fldChar w:fldCharType="begin"/>
        </w:r>
        <w:r w:rsidR="006A0ABD">
          <w:rPr>
            <w:noProof/>
            <w:webHidden/>
          </w:rPr>
          <w:instrText xml:space="preserve"> PAGEREF _Toc10207288 \h </w:instrText>
        </w:r>
        <w:r>
          <w:rPr>
            <w:noProof/>
            <w:webHidden/>
          </w:rPr>
        </w:r>
        <w:r>
          <w:rPr>
            <w:noProof/>
            <w:webHidden/>
          </w:rPr>
          <w:fldChar w:fldCharType="separate"/>
        </w:r>
        <w:r w:rsidR="006A0ABD">
          <w:rPr>
            <w:noProof/>
            <w:webHidden/>
          </w:rPr>
          <w:t>150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89" w:history="1">
        <w:r w:rsidR="006A0ABD" w:rsidRPr="004A4B49">
          <w:rPr>
            <w:rStyle w:val="Kpr"/>
            <w:noProof/>
          </w:rPr>
          <w:t>Tablo 10.65 RİZE</w:t>
        </w:r>
        <w:r w:rsidR="006A0ABD">
          <w:rPr>
            <w:noProof/>
            <w:webHidden/>
          </w:rPr>
          <w:tab/>
        </w:r>
        <w:r>
          <w:rPr>
            <w:noProof/>
            <w:webHidden/>
          </w:rPr>
          <w:fldChar w:fldCharType="begin"/>
        </w:r>
        <w:r w:rsidR="006A0ABD">
          <w:rPr>
            <w:noProof/>
            <w:webHidden/>
          </w:rPr>
          <w:instrText xml:space="preserve"> PAGEREF _Toc10207289 \h </w:instrText>
        </w:r>
        <w:r>
          <w:rPr>
            <w:noProof/>
            <w:webHidden/>
          </w:rPr>
        </w:r>
        <w:r>
          <w:rPr>
            <w:noProof/>
            <w:webHidden/>
          </w:rPr>
          <w:fldChar w:fldCharType="separate"/>
        </w:r>
        <w:r w:rsidR="006A0ABD">
          <w:rPr>
            <w:noProof/>
            <w:webHidden/>
          </w:rPr>
          <w:t>151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90" w:history="1">
        <w:r w:rsidR="006A0ABD" w:rsidRPr="004A4B49">
          <w:rPr>
            <w:rStyle w:val="Kpr"/>
            <w:noProof/>
          </w:rPr>
          <w:t>Tablo 10.66 SAKARYA</w:t>
        </w:r>
        <w:r w:rsidR="006A0ABD">
          <w:rPr>
            <w:noProof/>
            <w:webHidden/>
          </w:rPr>
          <w:tab/>
        </w:r>
        <w:r>
          <w:rPr>
            <w:noProof/>
            <w:webHidden/>
          </w:rPr>
          <w:fldChar w:fldCharType="begin"/>
        </w:r>
        <w:r w:rsidR="006A0ABD">
          <w:rPr>
            <w:noProof/>
            <w:webHidden/>
          </w:rPr>
          <w:instrText xml:space="preserve"> PAGEREF _Toc10207290 \h </w:instrText>
        </w:r>
        <w:r>
          <w:rPr>
            <w:noProof/>
            <w:webHidden/>
          </w:rPr>
        </w:r>
        <w:r>
          <w:rPr>
            <w:noProof/>
            <w:webHidden/>
          </w:rPr>
          <w:fldChar w:fldCharType="separate"/>
        </w:r>
        <w:r w:rsidR="006A0ABD">
          <w:rPr>
            <w:noProof/>
            <w:webHidden/>
          </w:rPr>
          <w:t>152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91" w:history="1">
        <w:r w:rsidR="006A0ABD" w:rsidRPr="004A4B49">
          <w:rPr>
            <w:rStyle w:val="Kpr"/>
            <w:noProof/>
          </w:rPr>
          <w:t>Tablo 10.67 SAMSUN</w:t>
        </w:r>
        <w:r w:rsidR="006A0ABD">
          <w:rPr>
            <w:noProof/>
            <w:webHidden/>
          </w:rPr>
          <w:tab/>
        </w:r>
        <w:r>
          <w:rPr>
            <w:noProof/>
            <w:webHidden/>
          </w:rPr>
          <w:fldChar w:fldCharType="begin"/>
        </w:r>
        <w:r w:rsidR="006A0ABD">
          <w:rPr>
            <w:noProof/>
            <w:webHidden/>
          </w:rPr>
          <w:instrText xml:space="preserve"> PAGEREF _Toc10207291 \h </w:instrText>
        </w:r>
        <w:r>
          <w:rPr>
            <w:noProof/>
            <w:webHidden/>
          </w:rPr>
        </w:r>
        <w:r>
          <w:rPr>
            <w:noProof/>
            <w:webHidden/>
          </w:rPr>
          <w:fldChar w:fldCharType="separate"/>
        </w:r>
        <w:r w:rsidR="006A0ABD">
          <w:rPr>
            <w:noProof/>
            <w:webHidden/>
          </w:rPr>
          <w:t>153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92" w:history="1">
        <w:r w:rsidR="006A0ABD" w:rsidRPr="004A4B49">
          <w:rPr>
            <w:rStyle w:val="Kpr"/>
            <w:noProof/>
          </w:rPr>
          <w:t>Tablo 10.68 SİİRT</w:t>
        </w:r>
        <w:r w:rsidR="006A0ABD">
          <w:rPr>
            <w:noProof/>
            <w:webHidden/>
          </w:rPr>
          <w:tab/>
        </w:r>
        <w:r>
          <w:rPr>
            <w:noProof/>
            <w:webHidden/>
          </w:rPr>
          <w:fldChar w:fldCharType="begin"/>
        </w:r>
        <w:r w:rsidR="006A0ABD">
          <w:rPr>
            <w:noProof/>
            <w:webHidden/>
          </w:rPr>
          <w:instrText xml:space="preserve"> PAGEREF _Toc10207292 \h </w:instrText>
        </w:r>
        <w:r>
          <w:rPr>
            <w:noProof/>
            <w:webHidden/>
          </w:rPr>
        </w:r>
        <w:r>
          <w:rPr>
            <w:noProof/>
            <w:webHidden/>
          </w:rPr>
          <w:fldChar w:fldCharType="separate"/>
        </w:r>
        <w:r w:rsidR="006A0ABD">
          <w:rPr>
            <w:noProof/>
            <w:webHidden/>
          </w:rPr>
          <w:t>154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93" w:history="1">
        <w:r w:rsidR="006A0ABD" w:rsidRPr="004A4B49">
          <w:rPr>
            <w:rStyle w:val="Kpr"/>
            <w:noProof/>
          </w:rPr>
          <w:t>Tablo 10.69 SİNOP</w:t>
        </w:r>
        <w:r w:rsidR="006A0ABD">
          <w:rPr>
            <w:noProof/>
            <w:webHidden/>
          </w:rPr>
          <w:tab/>
        </w:r>
        <w:r>
          <w:rPr>
            <w:noProof/>
            <w:webHidden/>
          </w:rPr>
          <w:fldChar w:fldCharType="begin"/>
        </w:r>
        <w:r w:rsidR="006A0ABD">
          <w:rPr>
            <w:noProof/>
            <w:webHidden/>
          </w:rPr>
          <w:instrText xml:space="preserve"> PAGEREF _Toc10207293 \h </w:instrText>
        </w:r>
        <w:r>
          <w:rPr>
            <w:noProof/>
            <w:webHidden/>
          </w:rPr>
        </w:r>
        <w:r>
          <w:rPr>
            <w:noProof/>
            <w:webHidden/>
          </w:rPr>
          <w:fldChar w:fldCharType="separate"/>
        </w:r>
        <w:r w:rsidR="006A0ABD">
          <w:rPr>
            <w:noProof/>
            <w:webHidden/>
          </w:rPr>
          <w:t>154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94" w:history="1">
        <w:r w:rsidR="006A0ABD" w:rsidRPr="004A4B49">
          <w:rPr>
            <w:rStyle w:val="Kpr"/>
            <w:noProof/>
          </w:rPr>
          <w:t>Tablo 10.70 SİVAS</w:t>
        </w:r>
        <w:r w:rsidR="006A0ABD">
          <w:rPr>
            <w:noProof/>
            <w:webHidden/>
          </w:rPr>
          <w:tab/>
        </w:r>
        <w:r>
          <w:rPr>
            <w:noProof/>
            <w:webHidden/>
          </w:rPr>
          <w:fldChar w:fldCharType="begin"/>
        </w:r>
        <w:r w:rsidR="006A0ABD">
          <w:rPr>
            <w:noProof/>
            <w:webHidden/>
          </w:rPr>
          <w:instrText xml:space="preserve"> PAGEREF _Toc10207294 \h </w:instrText>
        </w:r>
        <w:r>
          <w:rPr>
            <w:noProof/>
            <w:webHidden/>
          </w:rPr>
        </w:r>
        <w:r>
          <w:rPr>
            <w:noProof/>
            <w:webHidden/>
          </w:rPr>
          <w:fldChar w:fldCharType="separate"/>
        </w:r>
        <w:r w:rsidR="006A0ABD">
          <w:rPr>
            <w:noProof/>
            <w:webHidden/>
          </w:rPr>
          <w:t>155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95" w:history="1">
        <w:r w:rsidR="006A0ABD" w:rsidRPr="004A4B49">
          <w:rPr>
            <w:rStyle w:val="Kpr"/>
            <w:noProof/>
          </w:rPr>
          <w:t>Tablo 10.71 ŞANLIURFA</w:t>
        </w:r>
        <w:r w:rsidR="006A0ABD">
          <w:rPr>
            <w:noProof/>
            <w:webHidden/>
          </w:rPr>
          <w:tab/>
        </w:r>
        <w:r>
          <w:rPr>
            <w:noProof/>
            <w:webHidden/>
          </w:rPr>
          <w:fldChar w:fldCharType="begin"/>
        </w:r>
        <w:r w:rsidR="006A0ABD">
          <w:rPr>
            <w:noProof/>
            <w:webHidden/>
          </w:rPr>
          <w:instrText xml:space="preserve"> PAGEREF _Toc10207295 \h </w:instrText>
        </w:r>
        <w:r>
          <w:rPr>
            <w:noProof/>
            <w:webHidden/>
          </w:rPr>
        </w:r>
        <w:r>
          <w:rPr>
            <w:noProof/>
            <w:webHidden/>
          </w:rPr>
          <w:fldChar w:fldCharType="separate"/>
        </w:r>
        <w:r w:rsidR="006A0ABD">
          <w:rPr>
            <w:noProof/>
            <w:webHidden/>
          </w:rPr>
          <w:t>156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96" w:history="1">
        <w:r w:rsidR="006A0ABD" w:rsidRPr="004A4B49">
          <w:rPr>
            <w:rStyle w:val="Kpr"/>
            <w:noProof/>
          </w:rPr>
          <w:t>Tablo 10.72 ŞIRNAK</w:t>
        </w:r>
        <w:r w:rsidR="006A0ABD">
          <w:rPr>
            <w:noProof/>
            <w:webHidden/>
          </w:rPr>
          <w:tab/>
        </w:r>
        <w:r>
          <w:rPr>
            <w:noProof/>
            <w:webHidden/>
          </w:rPr>
          <w:fldChar w:fldCharType="begin"/>
        </w:r>
        <w:r w:rsidR="006A0ABD">
          <w:rPr>
            <w:noProof/>
            <w:webHidden/>
          </w:rPr>
          <w:instrText xml:space="preserve"> PAGEREF _Toc10207296 \h </w:instrText>
        </w:r>
        <w:r>
          <w:rPr>
            <w:noProof/>
            <w:webHidden/>
          </w:rPr>
        </w:r>
        <w:r>
          <w:rPr>
            <w:noProof/>
            <w:webHidden/>
          </w:rPr>
          <w:fldChar w:fldCharType="separate"/>
        </w:r>
        <w:r w:rsidR="006A0ABD">
          <w:rPr>
            <w:noProof/>
            <w:webHidden/>
          </w:rPr>
          <w:t>157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97" w:history="1">
        <w:r w:rsidR="006A0ABD" w:rsidRPr="004A4B49">
          <w:rPr>
            <w:rStyle w:val="Kpr"/>
            <w:noProof/>
          </w:rPr>
          <w:t>Tablo 10.73 TEKİRDAĞ</w:t>
        </w:r>
        <w:r w:rsidR="006A0ABD">
          <w:rPr>
            <w:noProof/>
            <w:webHidden/>
          </w:rPr>
          <w:tab/>
        </w:r>
        <w:r>
          <w:rPr>
            <w:noProof/>
            <w:webHidden/>
          </w:rPr>
          <w:fldChar w:fldCharType="begin"/>
        </w:r>
        <w:r w:rsidR="006A0ABD">
          <w:rPr>
            <w:noProof/>
            <w:webHidden/>
          </w:rPr>
          <w:instrText xml:space="preserve"> PAGEREF _Toc10207297 \h </w:instrText>
        </w:r>
        <w:r>
          <w:rPr>
            <w:noProof/>
            <w:webHidden/>
          </w:rPr>
        </w:r>
        <w:r>
          <w:rPr>
            <w:noProof/>
            <w:webHidden/>
          </w:rPr>
          <w:fldChar w:fldCharType="separate"/>
        </w:r>
        <w:r w:rsidR="006A0ABD">
          <w:rPr>
            <w:noProof/>
            <w:webHidden/>
          </w:rPr>
          <w:t>157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98" w:history="1">
        <w:r w:rsidR="006A0ABD" w:rsidRPr="004A4B49">
          <w:rPr>
            <w:rStyle w:val="Kpr"/>
            <w:noProof/>
          </w:rPr>
          <w:t>Tablo 10.74 TOKAT</w:t>
        </w:r>
        <w:r w:rsidR="006A0ABD">
          <w:rPr>
            <w:noProof/>
            <w:webHidden/>
          </w:rPr>
          <w:tab/>
        </w:r>
        <w:r>
          <w:rPr>
            <w:noProof/>
            <w:webHidden/>
          </w:rPr>
          <w:fldChar w:fldCharType="begin"/>
        </w:r>
        <w:r w:rsidR="006A0ABD">
          <w:rPr>
            <w:noProof/>
            <w:webHidden/>
          </w:rPr>
          <w:instrText xml:space="preserve"> PAGEREF _Toc10207298 \h </w:instrText>
        </w:r>
        <w:r>
          <w:rPr>
            <w:noProof/>
            <w:webHidden/>
          </w:rPr>
        </w:r>
        <w:r>
          <w:rPr>
            <w:noProof/>
            <w:webHidden/>
          </w:rPr>
          <w:fldChar w:fldCharType="separate"/>
        </w:r>
        <w:r w:rsidR="006A0ABD">
          <w:rPr>
            <w:noProof/>
            <w:webHidden/>
          </w:rPr>
          <w:t>159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299" w:history="1">
        <w:r w:rsidR="006A0ABD" w:rsidRPr="004A4B49">
          <w:rPr>
            <w:rStyle w:val="Kpr"/>
            <w:noProof/>
          </w:rPr>
          <w:t>Tablo 10.75 TRABZON</w:t>
        </w:r>
        <w:r w:rsidR="006A0ABD">
          <w:rPr>
            <w:noProof/>
            <w:webHidden/>
          </w:rPr>
          <w:tab/>
        </w:r>
        <w:r>
          <w:rPr>
            <w:noProof/>
            <w:webHidden/>
          </w:rPr>
          <w:fldChar w:fldCharType="begin"/>
        </w:r>
        <w:r w:rsidR="006A0ABD">
          <w:rPr>
            <w:noProof/>
            <w:webHidden/>
          </w:rPr>
          <w:instrText xml:space="preserve"> PAGEREF _Toc10207299 \h </w:instrText>
        </w:r>
        <w:r>
          <w:rPr>
            <w:noProof/>
            <w:webHidden/>
          </w:rPr>
        </w:r>
        <w:r>
          <w:rPr>
            <w:noProof/>
            <w:webHidden/>
          </w:rPr>
          <w:fldChar w:fldCharType="separate"/>
        </w:r>
        <w:r w:rsidR="006A0ABD">
          <w:rPr>
            <w:noProof/>
            <w:webHidden/>
          </w:rPr>
          <w:t>160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00" w:history="1">
        <w:r w:rsidR="006A0ABD" w:rsidRPr="004A4B49">
          <w:rPr>
            <w:rStyle w:val="Kpr"/>
            <w:noProof/>
          </w:rPr>
          <w:t>Tablo 10.76 TUNCELİ</w:t>
        </w:r>
        <w:r w:rsidR="006A0ABD">
          <w:rPr>
            <w:noProof/>
            <w:webHidden/>
          </w:rPr>
          <w:tab/>
        </w:r>
        <w:r>
          <w:rPr>
            <w:noProof/>
            <w:webHidden/>
          </w:rPr>
          <w:fldChar w:fldCharType="begin"/>
        </w:r>
        <w:r w:rsidR="006A0ABD">
          <w:rPr>
            <w:noProof/>
            <w:webHidden/>
          </w:rPr>
          <w:instrText xml:space="preserve"> PAGEREF _Toc10207300 \h </w:instrText>
        </w:r>
        <w:r>
          <w:rPr>
            <w:noProof/>
            <w:webHidden/>
          </w:rPr>
        </w:r>
        <w:r>
          <w:rPr>
            <w:noProof/>
            <w:webHidden/>
          </w:rPr>
          <w:fldChar w:fldCharType="separate"/>
        </w:r>
        <w:r w:rsidR="006A0ABD">
          <w:rPr>
            <w:noProof/>
            <w:webHidden/>
          </w:rPr>
          <w:t>161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01" w:history="1">
        <w:r w:rsidR="006A0ABD" w:rsidRPr="004A4B49">
          <w:rPr>
            <w:rStyle w:val="Kpr"/>
            <w:noProof/>
          </w:rPr>
          <w:t>Tablo 10.77 UŞAK</w:t>
        </w:r>
        <w:r w:rsidR="006A0ABD">
          <w:rPr>
            <w:noProof/>
            <w:webHidden/>
          </w:rPr>
          <w:tab/>
        </w:r>
        <w:r>
          <w:rPr>
            <w:noProof/>
            <w:webHidden/>
          </w:rPr>
          <w:fldChar w:fldCharType="begin"/>
        </w:r>
        <w:r w:rsidR="006A0ABD">
          <w:rPr>
            <w:noProof/>
            <w:webHidden/>
          </w:rPr>
          <w:instrText xml:space="preserve"> PAGEREF _Toc10207301 \h </w:instrText>
        </w:r>
        <w:r>
          <w:rPr>
            <w:noProof/>
            <w:webHidden/>
          </w:rPr>
        </w:r>
        <w:r>
          <w:rPr>
            <w:noProof/>
            <w:webHidden/>
          </w:rPr>
          <w:fldChar w:fldCharType="separate"/>
        </w:r>
        <w:r w:rsidR="006A0ABD">
          <w:rPr>
            <w:noProof/>
            <w:webHidden/>
          </w:rPr>
          <w:t>161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02" w:history="1">
        <w:r w:rsidR="006A0ABD" w:rsidRPr="004A4B49">
          <w:rPr>
            <w:rStyle w:val="Kpr"/>
            <w:noProof/>
          </w:rPr>
          <w:t>Tablo 10.78 VAN</w:t>
        </w:r>
        <w:r w:rsidR="006A0ABD">
          <w:rPr>
            <w:noProof/>
            <w:webHidden/>
          </w:rPr>
          <w:tab/>
        </w:r>
        <w:r>
          <w:rPr>
            <w:noProof/>
            <w:webHidden/>
          </w:rPr>
          <w:fldChar w:fldCharType="begin"/>
        </w:r>
        <w:r w:rsidR="006A0ABD">
          <w:rPr>
            <w:noProof/>
            <w:webHidden/>
          </w:rPr>
          <w:instrText xml:space="preserve"> PAGEREF _Toc10207302 \h </w:instrText>
        </w:r>
        <w:r>
          <w:rPr>
            <w:noProof/>
            <w:webHidden/>
          </w:rPr>
        </w:r>
        <w:r>
          <w:rPr>
            <w:noProof/>
            <w:webHidden/>
          </w:rPr>
          <w:fldChar w:fldCharType="separate"/>
        </w:r>
        <w:r w:rsidR="006A0ABD">
          <w:rPr>
            <w:noProof/>
            <w:webHidden/>
          </w:rPr>
          <w:t>162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03" w:history="1">
        <w:r w:rsidR="006A0ABD" w:rsidRPr="004A4B49">
          <w:rPr>
            <w:rStyle w:val="Kpr"/>
            <w:noProof/>
          </w:rPr>
          <w:t>Tablo 10.79 YALOVA</w:t>
        </w:r>
        <w:r w:rsidR="006A0ABD">
          <w:rPr>
            <w:noProof/>
            <w:webHidden/>
          </w:rPr>
          <w:tab/>
        </w:r>
        <w:r>
          <w:rPr>
            <w:noProof/>
            <w:webHidden/>
          </w:rPr>
          <w:fldChar w:fldCharType="begin"/>
        </w:r>
        <w:r w:rsidR="006A0ABD">
          <w:rPr>
            <w:noProof/>
            <w:webHidden/>
          </w:rPr>
          <w:instrText xml:space="preserve"> PAGEREF _Toc10207303 \h </w:instrText>
        </w:r>
        <w:r>
          <w:rPr>
            <w:noProof/>
            <w:webHidden/>
          </w:rPr>
        </w:r>
        <w:r>
          <w:rPr>
            <w:noProof/>
            <w:webHidden/>
          </w:rPr>
          <w:fldChar w:fldCharType="separate"/>
        </w:r>
        <w:r w:rsidR="006A0ABD">
          <w:rPr>
            <w:noProof/>
            <w:webHidden/>
          </w:rPr>
          <w:t>163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04" w:history="1">
        <w:r w:rsidR="006A0ABD" w:rsidRPr="004A4B49">
          <w:rPr>
            <w:rStyle w:val="Kpr"/>
            <w:noProof/>
          </w:rPr>
          <w:t>Tablo 10.80 YOZGAT</w:t>
        </w:r>
        <w:r w:rsidR="006A0ABD">
          <w:rPr>
            <w:noProof/>
            <w:webHidden/>
          </w:rPr>
          <w:tab/>
        </w:r>
        <w:r>
          <w:rPr>
            <w:noProof/>
            <w:webHidden/>
          </w:rPr>
          <w:fldChar w:fldCharType="begin"/>
        </w:r>
        <w:r w:rsidR="006A0ABD">
          <w:rPr>
            <w:noProof/>
            <w:webHidden/>
          </w:rPr>
          <w:instrText xml:space="preserve"> PAGEREF _Toc10207304 \h </w:instrText>
        </w:r>
        <w:r>
          <w:rPr>
            <w:noProof/>
            <w:webHidden/>
          </w:rPr>
        </w:r>
        <w:r>
          <w:rPr>
            <w:noProof/>
            <w:webHidden/>
          </w:rPr>
          <w:fldChar w:fldCharType="separate"/>
        </w:r>
        <w:r w:rsidR="006A0ABD">
          <w:rPr>
            <w:noProof/>
            <w:webHidden/>
          </w:rPr>
          <w:t>164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05" w:history="1">
        <w:r w:rsidR="006A0ABD" w:rsidRPr="004A4B49">
          <w:rPr>
            <w:rStyle w:val="Kpr"/>
            <w:noProof/>
          </w:rPr>
          <w:t>Tablo 10.81 ZONGULDAK</w:t>
        </w:r>
        <w:r w:rsidR="006A0ABD">
          <w:rPr>
            <w:noProof/>
            <w:webHidden/>
          </w:rPr>
          <w:tab/>
        </w:r>
        <w:r>
          <w:rPr>
            <w:noProof/>
            <w:webHidden/>
          </w:rPr>
          <w:fldChar w:fldCharType="begin"/>
        </w:r>
        <w:r w:rsidR="006A0ABD">
          <w:rPr>
            <w:noProof/>
            <w:webHidden/>
          </w:rPr>
          <w:instrText xml:space="preserve"> PAGEREF _Toc10207305 \h </w:instrText>
        </w:r>
        <w:r>
          <w:rPr>
            <w:noProof/>
            <w:webHidden/>
          </w:rPr>
        </w:r>
        <w:r>
          <w:rPr>
            <w:noProof/>
            <w:webHidden/>
          </w:rPr>
          <w:fldChar w:fldCharType="separate"/>
        </w:r>
        <w:r w:rsidR="006A0ABD">
          <w:rPr>
            <w:noProof/>
            <w:webHidden/>
          </w:rPr>
          <w:t>165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06" w:history="1">
        <w:r w:rsidR="006A0ABD" w:rsidRPr="004A4B49">
          <w:rPr>
            <w:rStyle w:val="Kpr"/>
            <w:noProof/>
          </w:rPr>
          <w:t>Tablo 10.82 DİĞER*</w:t>
        </w:r>
        <w:r w:rsidR="006A0ABD">
          <w:rPr>
            <w:noProof/>
            <w:webHidden/>
          </w:rPr>
          <w:tab/>
        </w:r>
        <w:r>
          <w:rPr>
            <w:noProof/>
            <w:webHidden/>
          </w:rPr>
          <w:fldChar w:fldCharType="begin"/>
        </w:r>
        <w:r w:rsidR="006A0ABD">
          <w:rPr>
            <w:noProof/>
            <w:webHidden/>
          </w:rPr>
          <w:instrText xml:space="preserve"> PAGEREF _Toc10207306 \h </w:instrText>
        </w:r>
        <w:r>
          <w:rPr>
            <w:noProof/>
            <w:webHidden/>
          </w:rPr>
        </w:r>
        <w:r>
          <w:rPr>
            <w:noProof/>
            <w:webHidden/>
          </w:rPr>
          <w:fldChar w:fldCharType="separate"/>
        </w:r>
        <w:r w:rsidR="006A0ABD">
          <w:rPr>
            <w:noProof/>
            <w:webHidden/>
          </w:rPr>
          <w:t>166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07" w:history="1">
        <w:r w:rsidR="006A0ABD" w:rsidRPr="004A4B49">
          <w:rPr>
            <w:rStyle w:val="Kpr"/>
            <w:noProof/>
          </w:rPr>
          <w:t>Tablo 10.83 TÜRKİYE</w:t>
        </w:r>
        <w:r w:rsidR="006A0ABD">
          <w:rPr>
            <w:noProof/>
            <w:webHidden/>
          </w:rPr>
          <w:tab/>
        </w:r>
        <w:r>
          <w:rPr>
            <w:noProof/>
            <w:webHidden/>
          </w:rPr>
          <w:fldChar w:fldCharType="begin"/>
        </w:r>
        <w:r w:rsidR="006A0ABD">
          <w:rPr>
            <w:noProof/>
            <w:webHidden/>
          </w:rPr>
          <w:instrText xml:space="preserve"> PAGEREF _Toc10207307 \h </w:instrText>
        </w:r>
        <w:r>
          <w:rPr>
            <w:noProof/>
            <w:webHidden/>
          </w:rPr>
        </w:r>
        <w:r>
          <w:rPr>
            <w:noProof/>
            <w:webHidden/>
          </w:rPr>
          <w:fldChar w:fldCharType="separate"/>
        </w:r>
        <w:r w:rsidR="006A0ABD">
          <w:rPr>
            <w:noProof/>
            <w:webHidden/>
          </w:rPr>
          <w:t>167</w:t>
        </w:r>
        <w:r>
          <w:rPr>
            <w:noProof/>
            <w:webHidden/>
          </w:rPr>
          <w:fldChar w:fldCharType="end"/>
        </w:r>
      </w:hyperlink>
    </w:p>
    <w:p w:rsidR="002927CC" w:rsidRPr="00E164B2" w:rsidRDefault="005653EF" w:rsidP="006310A9">
      <w:pPr>
        <w:rPr>
          <w:rFonts w:ascii="Times New Roman" w:hAnsi="Times New Roman" w:cs="Times New Roman"/>
          <w:sz w:val="24"/>
          <w:szCs w:val="24"/>
        </w:rPr>
      </w:pPr>
      <w:r w:rsidRPr="00E164B2">
        <w:rPr>
          <w:rFonts w:ascii="Times New Roman" w:hAnsi="Times New Roman" w:cs="Times New Roman"/>
          <w:b/>
          <w:sz w:val="28"/>
          <w:szCs w:val="28"/>
        </w:rPr>
        <w:fldChar w:fldCharType="end"/>
      </w:r>
    </w:p>
    <w:p w:rsidR="006310A9" w:rsidRPr="00E164B2" w:rsidRDefault="006310A9">
      <w:pPr>
        <w:rPr>
          <w:rFonts w:ascii="Times New Roman" w:hAnsi="Times New Roman" w:cs="Times New Roman"/>
          <w:b/>
          <w:sz w:val="24"/>
          <w:szCs w:val="24"/>
        </w:rPr>
        <w:sectPr w:rsidR="006310A9" w:rsidRPr="00E164B2" w:rsidSect="000B272F">
          <w:pgSz w:w="11906" w:h="16838"/>
          <w:pgMar w:top="1701" w:right="1418" w:bottom="1985" w:left="1134" w:header="425" w:footer="567" w:gutter="0"/>
          <w:pgNumType w:fmt="lowerRoman"/>
          <w:cols w:space="708"/>
          <w:docGrid w:linePitch="360"/>
        </w:sectPr>
      </w:pPr>
    </w:p>
    <w:p w:rsidR="002927CC" w:rsidRPr="00E164B2" w:rsidRDefault="006310A9" w:rsidP="00E164B2">
      <w:pPr>
        <w:pStyle w:val="AralkYok"/>
      </w:pPr>
      <w:r w:rsidRPr="00E164B2">
        <w:lastRenderedPageBreak/>
        <w:t>Şekiller Listesi</w:t>
      </w:r>
    </w:p>
    <w:p w:rsidR="006A0ABD" w:rsidRDefault="005653EF">
      <w:pPr>
        <w:pStyle w:val="ekillerTablosu"/>
        <w:tabs>
          <w:tab w:val="right" w:leader="dot" w:pos="9344"/>
        </w:tabs>
        <w:rPr>
          <w:rFonts w:eastAsiaTheme="minorEastAsia"/>
          <w:noProof/>
          <w:lang w:eastAsia="tr-TR"/>
        </w:rPr>
      </w:pPr>
      <w:r w:rsidRPr="005653EF">
        <w:rPr>
          <w:rFonts w:ascii="Times New Roman" w:hAnsi="Times New Roman" w:cs="Times New Roman"/>
          <w:b/>
          <w:sz w:val="24"/>
          <w:szCs w:val="24"/>
        </w:rPr>
        <w:fldChar w:fldCharType="begin"/>
      </w:r>
      <w:r w:rsidR="006310A9" w:rsidRPr="00E164B2">
        <w:rPr>
          <w:rFonts w:ascii="Times New Roman" w:hAnsi="Times New Roman" w:cs="Times New Roman"/>
          <w:b/>
          <w:sz w:val="24"/>
          <w:szCs w:val="24"/>
        </w:rPr>
        <w:instrText xml:space="preserve"> TOC \h \z \t "Başlık 6" \c </w:instrText>
      </w:r>
      <w:r w:rsidRPr="005653EF">
        <w:rPr>
          <w:rFonts w:ascii="Times New Roman" w:hAnsi="Times New Roman" w:cs="Times New Roman"/>
          <w:b/>
          <w:sz w:val="24"/>
          <w:szCs w:val="24"/>
        </w:rPr>
        <w:fldChar w:fldCharType="separate"/>
      </w:r>
      <w:hyperlink w:anchor="_Toc10207308" w:history="1">
        <w:r w:rsidR="006A0ABD" w:rsidRPr="0080752E">
          <w:rPr>
            <w:rStyle w:val="Kpr"/>
            <w:noProof/>
          </w:rPr>
          <w:t>Şekil 1.1: 2008-2018 Yılları Doğal Gaz Üretim Miktarları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_Toc10207308 \h </w:instrText>
        </w:r>
        <w:r>
          <w:rPr>
            <w:noProof/>
            <w:webHidden/>
          </w:rPr>
        </w:r>
        <w:r>
          <w:rPr>
            <w:noProof/>
            <w:webHidden/>
          </w:rPr>
          <w:fldChar w:fldCharType="separate"/>
        </w:r>
        <w:r w:rsidR="006A0ABD">
          <w:rPr>
            <w:noProof/>
            <w:webHidden/>
          </w:rPr>
          <w:t>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09" w:history="1">
        <w:r w:rsidR="006A0ABD" w:rsidRPr="0080752E">
          <w:rPr>
            <w:rStyle w:val="Kpr"/>
            <w:noProof/>
          </w:rPr>
          <w:t>Şekil 1.2: 2013-2018 Yılları Aylık Doğal Gaz Üretimi Karşılaştırması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_Toc10207309 \h </w:instrText>
        </w:r>
        <w:r>
          <w:rPr>
            <w:noProof/>
            <w:webHidden/>
          </w:rPr>
        </w:r>
        <w:r>
          <w:rPr>
            <w:noProof/>
            <w:webHidden/>
          </w:rPr>
          <w:fldChar w:fldCharType="separate"/>
        </w:r>
        <w:r w:rsidR="006A0ABD">
          <w:rPr>
            <w:noProof/>
            <w:webHidden/>
          </w:rPr>
          <w:t>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10" w:history="1">
        <w:r w:rsidR="006A0ABD" w:rsidRPr="0080752E">
          <w:rPr>
            <w:rStyle w:val="Kpr"/>
            <w:noProof/>
          </w:rPr>
          <w:t>Şekil 1.3: 2018 Yılı Üretim Sahalarının Bulunduğu İllere Göre Doğal Gaz Üretim Oranları(%)</w:t>
        </w:r>
        <w:r w:rsidR="006A0ABD">
          <w:rPr>
            <w:noProof/>
            <w:webHidden/>
          </w:rPr>
          <w:tab/>
        </w:r>
        <w:r>
          <w:rPr>
            <w:noProof/>
            <w:webHidden/>
          </w:rPr>
          <w:fldChar w:fldCharType="begin"/>
        </w:r>
        <w:r w:rsidR="006A0ABD">
          <w:rPr>
            <w:noProof/>
            <w:webHidden/>
          </w:rPr>
          <w:instrText xml:space="preserve"> PAGEREF _Toc10207310 \h </w:instrText>
        </w:r>
        <w:r>
          <w:rPr>
            <w:noProof/>
            <w:webHidden/>
          </w:rPr>
        </w:r>
        <w:r>
          <w:rPr>
            <w:noProof/>
            <w:webHidden/>
          </w:rPr>
          <w:fldChar w:fldCharType="separate"/>
        </w:r>
        <w:r w:rsidR="006A0ABD">
          <w:rPr>
            <w:noProof/>
            <w:webHidden/>
          </w:rPr>
          <w:t>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11" w:history="1">
        <w:r w:rsidR="006A0ABD" w:rsidRPr="0080752E">
          <w:rPr>
            <w:rStyle w:val="Kpr"/>
            <w:noProof/>
          </w:rPr>
          <w:t>Şekil 1.4: Toptan Satış Lisansı Sahibi Doğal Gaz Üretim Şirketlerinin 2018 Yılı Aylık Doğal Gaz Üretim Payları (%)</w:t>
        </w:r>
        <w:r w:rsidR="006A0ABD">
          <w:rPr>
            <w:noProof/>
            <w:webHidden/>
          </w:rPr>
          <w:tab/>
        </w:r>
        <w:r>
          <w:rPr>
            <w:noProof/>
            <w:webHidden/>
          </w:rPr>
          <w:fldChar w:fldCharType="begin"/>
        </w:r>
        <w:r w:rsidR="006A0ABD">
          <w:rPr>
            <w:noProof/>
            <w:webHidden/>
          </w:rPr>
          <w:instrText xml:space="preserve"> PAGEREF _Toc10207311 \h </w:instrText>
        </w:r>
        <w:r>
          <w:rPr>
            <w:noProof/>
            <w:webHidden/>
          </w:rPr>
        </w:r>
        <w:r>
          <w:rPr>
            <w:noProof/>
            <w:webHidden/>
          </w:rPr>
          <w:fldChar w:fldCharType="separate"/>
        </w:r>
        <w:r w:rsidR="006A0ABD">
          <w:rPr>
            <w:noProof/>
            <w:webHidden/>
          </w:rPr>
          <w:t>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12" w:history="1">
        <w:r w:rsidR="006A0ABD" w:rsidRPr="0080752E">
          <w:rPr>
            <w:rStyle w:val="Kpr"/>
            <w:noProof/>
          </w:rPr>
          <w:t>Şekil 1.5: 2018 Yılı Doğal Gaz Üretimi Yapan Toptan Satış Lisansı Sahibi Şirketlerin Üretim Payları (%)</w:t>
        </w:r>
        <w:r w:rsidR="006A0ABD">
          <w:rPr>
            <w:noProof/>
            <w:webHidden/>
          </w:rPr>
          <w:tab/>
        </w:r>
        <w:r>
          <w:rPr>
            <w:noProof/>
            <w:webHidden/>
          </w:rPr>
          <w:fldChar w:fldCharType="begin"/>
        </w:r>
        <w:r w:rsidR="006A0ABD">
          <w:rPr>
            <w:noProof/>
            <w:webHidden/>
          </w:rPr>
          <w:instrText xml:space="preserve"> PAGEREF _Toc10207312 \h </w:instrText>
        </w:r>
        <w:r>
          <w:rPr>
            <w:noProof/>
            <w:webHidden/>
          </w:rPr>
        </w:r>
        <w:r>
          <w:rPr>
            <w:noProof/>
            <w:webHidden/>
          </w:rPr>
          <w:fldChar w:fldCharType="separate"/>
        </w:r>
        <w:r w:rsidR="006A0ABD">
          <w:rPr>
            <w:noProof/>
            <w:webHidden/>
          </w:rPr>
          <w:t>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13" w:history="1">
        <w:r w:rsidR="006A0ABD" w:rsidRPr="0080752E">
          <w:rPr>
            <w:rStyle w:val="Kpr"/>
            <w:noProof/>
          </w:rPr>
          <w:t>Şekil 1.6: 2018 Yılı Üretim Yapan Toptan Satış Lisansı Sahibi Şirketlerin Satış Yaptıkları Müşterilerin Payları(%)</w:t>
        </w:r>
        <w:r w:rsidR="006A0ABD">
          <w:rPr>
            <w:noProof/>
            <w:webHidden/>
          </w:rPr>
          <w:tab/>
        </w:r>
        <w:r>
          <w:rPr>
            <w:noProof/>
            <w:webHidden/>
          </w:rPr>
          <w:fldChar w:fldCharType="begin"/>
        </w:r>
        <w:r w:rsidR="006A0ABD">
          <w:rPr>
            <w:noProof/>
            <w:webHidden/>
          </w:rPr>
          <w:instrText xml:space="preserve"> PAGEREF _Toc10207313 \h </w:instrText>
        </w:r>
        <w:r>
          <w:rPr>
            <w:noProof/>
            <w:webHidden/>
          </w:rPr>
        </w:r>
        <w:r>
          <w:rPr>
            <w:noProof/>
            <w:webHidden/>
          </w:rPr>
          <w:fldChar w:fldCharType="separate"/>
        </w:r>
        <w:r w:rsidR="006A0ABD">
          <w:rPr>
            <w:noProof/>
            <w:webHidden/>
          </w:rPr>
          <w:t>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14" w:history="1">
        <w:r w:rsidR="006A0ABD" w:rsidRPr="0080752E">
          <w:rPr>
            <w:rStyle w:val="Kpr"/>
            <w:noProof/>
          </w:rPr>
          <w:t>Şekil 2.1: 2018 Yılı Kaynak Ülkeler Bazında Türkiye’nin Doğal Gaz İthalatı(%)</w:t>
        </w:r>
        <w:r w:rsidR="006A0ABD">
          <w:rPr>
            <w:noProof/>
            <w:webHidden/>
          </w:rPr>
          <w:tab/>
        </w:r>
        <w:r>
          <w:rPr>
            <w:noProof/>
            <w:webHidden/>
          </w:rPr>
          <w:fldChar w:fldCharType="begin"/>
        </w:r>
        <w:r w:rsidR="006A0ABD">
          <w:rPr>
            <w:noProof/>
            <w:webHidden/>
          </w:rPr>
          <w:instrText xml:space="preserve"> PAGEREF _Toc10207314 \h </w:instrText>
        </w:r>
        <w:r>
          <w:rPr>
            <w:noProof/>
            <w:webHidden/>
          </w:rPr>
        </w:r>
        <w:r>
          <w:rPr>
            <w:noProof/>
            <w:webHidden/>
          </w:rPr>
          <w:fldChar w:fldCharType="separate"/>
        </w:r>
        <w:r w:rsidR="006A0ABD">
          <w:rPr>
            <w:noProof/>
            <w:webHidden/>
          </w:rPr>
          <w:t>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15" w:history="1">
        <w:r w:rsidR="006A0ABD" w:rsidRPr="0080752E">
          <w:rPr>
            <w:rStyle w:val="Kpr"/>
            <w:noProof/>
          </w:rPr>
          <w:t>Şekil 2.2: 2008-2018 Yılları İthalat Kaynakları Payları Değişimi(%)</w:t>
        </w:r>
        <w:r w:rsidR="006A0ABD">
          <w:rPr>
            <w:noProof/>
            <w:webHidden/>
          </w:rPr>
          <w:tab/>
        </w:r>
        <w:r>
          <w:rPr>
            <w:noProof/>
            <w:webHidden/>
          </w:rPr>
          <w:fldChar w:fldCharType="begin"/>
        </w:r>
        <w:r w:rsidR="006A0ABD">
          <w:rPr>
            <w:noProof/>
            <w:webHidden/>
          </w:rPr>
          <w:instrText xml:space="preserve"> PAGEREF _Toc10207315 \h </w:instrText>
        </w:r>
        <w:r>
          <w:rPr>
            <w:noProof/>
            <w:webHidden/>
          </w:rPr>
        </w:r>
        <w:r>
          <w:rPr>
            <w:noProof/>
            <w:webHidden/>
          </w:rPr>
          <w:fldChar w:fldCharType="separate"/>
        </w:r>
        <w:r w:rsidR="006A0ABD">
          <w:rPr>
            <w:noProof/>
            <w:webHidden/>
          </w:rPr>
          <w:t>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16" w:history="1">
        <w:r w:rsidR="006A0ABD" w:rsidRPr="0080752E">
          <w:rPr>
            <w:rStyle w:val="Kpr"/>
            <w:noProof/>
          </w:rPr>
          <w:t>Şekil 2.3: 2018 Yılı Doğal Gaz İthalatında Şirketlerin Payları(%)</w:t>
        </w:r>
        <w:r w:rsidR="006A0ABD">
          <w:rPr>
            <w:noProof/>
            <w:webHidden/>
          </w:rPr>
          <w:tab/>
        </w:r>
        <w:r>
          <w:rPr>
            <w:noProof/>
            <w:webHidden/>
          </w:rPr>
          <w:fldChar w:fldCharType="begin"/>
        </w:r>
        <w:r w:rsidR="006A0ABD">
          <w:rPr>
            <w:noProof/>
            <w:webHidden/>
          </w:rPr>
          <w:instrText xml:space="preserve"> PAGEREF _Toc10207316 \h </w:instrText>
        </w:r>
        <w:r>
          <w:rPr>
            <w:noProof/>
            <w:webHidden/>
          </w:rPr>
        </w:r>
        <w:r>
          <w:rPr>
            <w:noProof/>
            <w:webHidden/>
          </w:rPr>
          <w:fldChar w:fldCharType="separate"/>
        </w:r>
        <w:r w:rsidR="006A0ABD">
          <w:rPr>
            <w:noProof/>
            <w:webHidden/>
          </w:rPr>
          <w:t>11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17" w:history="1">
        <w:r w:rsidR="006A0ABD" w:rsidRPr="0080752E">
          <w:rPr>
            <w:rStyle w:val="Kpr"/>
            <w:noProof/>
          </w:rPr>
          <w:t>Şekil 2.4: 2013-2018 Yılları Aylık İthalat Miktarları Karşılaştırması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_Toc10207317 \h </w:instrText>
        </w:r>
        <w:r>
          <w:rPr>
            <w:noProof/>
            <w:webHidden/>
          </w:rPr>
        </w:r>
        <w:r>
          <w:rPr>
            <w:noProof/>
            <w:webHidden/>
          </w:rPr>
          <w:fldChar w:fldCharType="separate"/>
        </w:r>
        <w:r w:rsidR="006A0ABD">
          <w:rPr>
            <w:noProof/>
            <w:webHidden/>
          </w:rPr>
          <w:t>13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18" w:history="1">
        <w:r w:rsidR="006A0ABD" w:rsidRPr="0080752E">
          <w:rPr>
            <w:rStyle w:val="Kpr"/>
            <w:noProof/>
          </w:rPr>
          <w:t>Şekil 2.5: 2018 Yılı Toplam İthalatta Boru Gazı-LNG Payları(%)</w:t>
        </w:r>
        <w:r w:rsidR="006A0ABD">
          <w:rPr>
            <w:noProof/>
            <w:webHidden/>
          </w:rPr>
          <w:tab/>
        </w:r>
        <w:r>
          <w:rPr>
            <w:noProof/>
            <w:webHidden/>
          </w:rPr>
          <w:fldChar w:fldCharType="begin"/>
        </w:r>
        <w:r w:rsidR="006A0ABD">
          <w:rPr>
            <w:noProof/>
            <w:webHidden/>
          </w:rPr>
          <w:instrText xml:space="preserve"> PAGEREF _Toc10207318 \h </w:instrText>
        </w:r>
        <w:r>
          <w:rPr>
            <w:noProof/>
            <w:webHidden/>
          </w:rPr>
        </w:r>
        <w:r>
          <w:rPr>
            <w:noProof/>
            <w:webHidden/>
          </w:rPr>
          <w:fldChar w:fldCharType="separate"/>
        </w:r>
        <w:r w:rsidR="006A0ABD">
          <w:rPr>
            <w:noProof/>
            <w:webHidden/>
          </w:rPr>
          <w:t>13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19" w:history="1">
        <w:r w:rsidR="006A0ABD" w:rsidRPr="0080752E">
          <w:rPr>
            <w:rStyle w:val="Kpr"/>
            <w:noProof/>
          </w:rPr>
          <w:t>Şekil 2.6: 2018 Yılı Toplam İthalatta Uzun Dönemli İthalat Lisansı ile Yapılan İthalat ve Spot LNG İthalatı Payları(%)</w:t>
        </w:r>
        <w:r w:rsidR="006A0ABD">
          <w:rPr>
            <w:noProof/>
            <w:webHidden/>
          </w:rPr>
          <w:tab/>
        </w:r>
        <w:r>
          <w:rPr>
            <w:noProof/>
            <w:webHidden/>
          </w:rPr>
          <w:fldChar w:fldCharType="begin"/>
        </w:r>
        <w:r w:rsidR="006A0ABD">
          <w:rPr>
            <w:noProof/>
            <w:webHidden/>
          </w:rPr>
          <w:instrText xml:space="preserve"> PAGEREF _Toc10207319 \h </w:instrText>
        </w:r>
        <w:r>
          <w:rPr>
            <w:noProof/>
            <w:webHidden/>
          </w:rPr>
        </w:r>
        <w:r>
          <w:rPr>
            <w:noProof/>
            <w:webHidden/>
          </w:rPr>
          <w:fldChar w:fldCharType="separate"/>
        </w:r>
        <w:r w:rsidR="006A0ABD">
          <w:rPr>
            <w:noProof/>
            <w:webHidden/>
          </w:rPr>
          <w:t>14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20" w:history="1">
        <w:r w:rsidR="006A0ABD" w:rsidRPr="0080752E">
          <w:rPr>
            <w:rStyle w:val="Kpr"/>
            <w:noProof/>
          </w:rPr>
          <w:t>Şekil 2.7: 2018 Yılı Uzun Dönemli İthalat Lisansı Sahibi Şirketlerin İthalat Miktarlarının İthalatın Gerçekleştiği Ülkelere Göre Dağılımı(%)</w:t>
        </w:r>
        <w:r w:rsidR="006A0ABD">
          <w:rPr>
            <w:noProof/>
            <w:webHidden/>
          </w:rPr>
          <w:tab/>
        </w:r>
        <w:r>
          <w:rPr>
            <w:noProof/>
            <w:webHidden/>
          </w:rPr>
          <w:fldChar w:fldCharType="begin"/>
        </w:r>
        <w:r w:rsidR="006A0ABD">
          <w:rPr>
            <w:noProof/>
            <w:webHidden/>
          </w:rPr>
          <w:instrText xml:space="preserve"> PAGEREF _Toc10207320 \h </w:instrText>
        </w:r>
        <w:r>
          <w:rPr>
            <w:noProof/>
            <w:webHidden/>
          </w:rPr>
        </w:r>
        <w:r>
          <w:rPr>
            <w:noProof/>
            <w:webHidden/>
          </w:rPr>
          <w:fldChar w:fldCharType="separate"/>
        </w:r>
        <w:r w:rsidR="006A0ABD">
          <w:rPr>
            <w:noProof/>
            <w:webHidden/>
          </w:rPr>
          <w:t>14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21" w:history="1">
        <w:r w:rsidR="006A0ABD" w:rsidRPr="0080752E">
          <w:rPr>
            <w:rStyle w:val="Kpr"/>
            <w:noProof/>
          </w:rPr>
          <w:t>Şekil 2.8: 2018 Yılı Uzun Dönemli İthalat ve Spot LNG İthalatı Aylık Karşılaştırması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_Toc10207321 \h </w:instrText>
        </w:r>
        <w:r>
          <w:rPr>
            <w:noProof/>
            <w:webHidden/>
          </w:rPr>
        </w:r>
        <w:r>
          <w:rPr>
            <w:noProof/>
            <w:webHidden/>
          </w:rPr>
          <w:fldChar w:fldCharType="separate"/>
        </w:r>
        <w:r w:rsidR="006A0ABD">
          <w:rPr>
            <w:noProof/>
            <w:webHidden/>
          </w:rPr>
          <w:t>15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22" w:history="1">
        <w:r w:rsidR="006A0ABD" w:rsidRPr="0080752E">
          <w:rPr>
            <w:rStyle w:val="Kpr"/>
            <w:noProof/>
          </w:rPr>
          <w:t>Şekil 2.9: 2013-2018 Yılları Uzun Dönemli LNG İthalatının İthalat Yapılan Ülkelere Göre Dağılımı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_Toc10207322 \h </w:instrText>
        </w:r>
        <w:r>
          <w:rPr>
            <w:noProof/>
            <w:webHidden/>
          </w:rPr>
        </w:r>
        <w:r>
          <w:rPr>
            <w:noProof/>
            <w:webHidden/>
          </w:rPr>
          <w:fldChar w:fldCharType="separate"/>
        </w:r>
        <w:r w:rsidR="006A0ABD">
          <w:rPr>
            <w:noProof/>
            <w:webHidden/>
          </w:rPr>
          <w:t>16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23" w:history="1">
        <w:r w:rsidR="006A0ABD" w:rsidRPr="0080752E">
          <w:rPr>
            <w:rStyle w:val="Kpr"/>
            <w:noProof/>
          </w:rPr>
          <w:t>Şekil 2.10: 2008-2018 Yılları Arası Spot LNG İthalatı Değişimi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_Toc10207323 \h </w:instrText>
        </w:r>
        <w:r>
          <w:rPr>
            <w:noProof/>
            <w:webHidden/>
          </w:rPr>
        </w:r>
        <w:r>
          <w:rPr>
            <w:noProof/>
            <w:webHidden/>
          </w:rPr>
          <w:fldChar w:fldCharType="separate"/>
        </w:r>
        <w:r w:rsidR="006A0ABD">
          <w:rPr>
            <w:noProof/>
            <w:webHidden/>
          </w:rPr>
          <w:t>16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24" w:history="1">
        <w:r w:rsidR="006A0ABD" w:rsidRPr="0080752E">
          <w:rPr>
            <w:rStyle w:val="Kpr"/>
            <w:noProof/>
          </w:rPr>
          <w:t>Şekil 2.11: 2018 Yılı Spot LNG İthalatının İthalat Yapılan Ülkelere Göre Dağılımı(%)</w:t>
        </w:r>
        <w:r w:rsidR="006A0ABD">
          <w:rPr>
            <w:noProof/>
            <w:webHidden/>
          </w:rPr>
          <w:tab/>
        </w:r>
        <w:r>
          <w:rPr>
            <w:noProof/>
            <w:webHidden/>
          </w:rPr>
          <w:fldChar w:fldCharType="begin"/>
        </w:r>
        <w:r w:rsidR="006A0ABD">
          <w:rPr>
            <w:noProof/>
            <w:webHidden/>
          </w:rPr>
          <w:instrText xml:space="preserve"> PAGEREF _Toc10207324 \h </w:instrText>
        </w:r>
        <w:r>
          <w:rPr>
            <w:noProof/>
            <w:webHidden/>
          </w:rPr>
        </w:r>
        <w:r>
          <w:rPr>
            <w:noProof/>
            <w:webHidden/>
          </w:rPr>
          <w:fldChar w:fldCharType="separate"/>
        </w:r>
        <w:r w:rsidR="006A0ABD">
          <w:rPr>
            <w:noProof/>
            <w:webHidden/>
          </w:rPr>
          <w:t>17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25" w:history="1">
        <w:r w:rsidR="006A0ABD" w:rsidRPr="0080752E">
          <w:rPr>
            <w:rStyle w:val="Kpr"/>
            <w:noProof/>
          </w:rPr>
          <w:t>Şekil 2.12: 2008-2018 Yılları Spot LNG İthalatını Gerçekleştiren Şirketlerin Payları(%)</w:t>
        </w:r>
        <w:r w:rsidR="006A0ABD">
          <w:rPr>
            <w:noProof/>
            <w:webHidden/>
          </w:rPr>
          <w:tab/>
        </w:r>
        <w:r>
          <w:rPr>
            <w:noProof/>
            <w:webHidden/>
          </w:rPr>
          <w:fldChar w:fldCharType="begin"/>
        </w:r>
        <w:r w:rsidR="006A0ABD">
          <w:rPr>
            <w:noProof/>
            <w:webHidden/>
          </w:rPr>
          <w:instrText xml:space="preserve"> PAGEREF _Toc10207325 \h </w:instrText>
        </w:r>
        <w:r>
          <w:rPr>
            <w:noProof/>
            <w:webHidden/>
          </w:rPr>
        </w:r>
        <w:r>
          <w:rPr>
            <w:noProof/>
            <w:webHidden/>
          </w:rPr>
          <w:fldChar w:fldCharType="separate"/>
        </w:r>
        <w:r w:rsidR="006A0ABD">
          <w:rPr>
            <w:noProof/>
            <w:webHidden/>
          </w:rPr>
          <w:t>18</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26" w:history="1">
        <w:r w:rsidR="006A0ABD" w:rsidRPr="0080752E">
          <w:rPr>
            <w:rStyle w:val="Kpr"/>
            <w:noProof/>
          </w:rPr>
          <w:t>Şekil 2.13: 2018 Yılı Toplam Doğal Gaz Arzının Karşılandığı Kaynakların Payları(%)</w:t>
        </w:r>
        <w:r w:rsidR="006A0ABD">
          <w:rPr>
            <w:noProof/>
            <w:webHidden/>
          </w:rPr>
          <w:tab/>
        </w:r>
        <w:r>
          <w:rPr>
            <w:noProof/>
            <w:webHidden/>
          </w:rPr>
          <w:fldChar w:fldCharType="begin"/>
        </w:r>
        <w:r w:rsidR="006A0ABD">
          <w:rPr>
            <w:noProof/>
            <w:webHidden/>
          </w:rPr>
          <w:instrText xml:space="preserve"> PAGEREF _Toc10207326 \h </w:instrText>
        </w:r>
        <w:r>
          <w:rPr>
            <w:noProof/>
            <w:webHidden/>
          </w:rPr>
        </w:r>
        <w:r>
          <w:rPr>
            <w:noProof/>
            <w:webHidden/>
          </w:rPr>
          <w:fldChar w:fldCharType="separate"/>
        </w:r>
        <w:r w:rsidR="006A0ABD">
          <w:rPr>
            <w:noProof/>
            <w:webHidden/>
          </w:rPr>
          <w:t>19</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27" w:history="1">
        <w:r w:rsidR="006A0ABD" w:rsidRPr="0080752E">
          <w:rPr>
            <w:rStyle w:val="Kpr"/>
            <w:noProof/>
          </w:rPr>
          <w:t>Şekil 2.14: Yıllara Göre Doğal Gaz İhracat Miktarları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_Toc10207327 \h </w:instrText>
        </w:r>
        <w:r>
          <w:rPr>
            <w:noProof/>
            <w:webHidden/>
          </w:rPr>
        </w:r>
        <w:r>
          <w:rPr>
            <w:noProof/>
            <w:webHidden/>
          </w:rPr>
          <w:fldChar w:fldCharType="separate"/>
        </w:r>
        <w:r w:rsidR="006A0ABD">
          <w:rPr>
            <w:noProof/>
            <w:webHidden/>
          </w:rPr>
          <w:t>20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28" w:history="1">
        <w:r w:rsidR="006A0ABD" w:rsidRPr="0080752E">
          <w:rPr>
            <w:rStyle w:val="Kpr"/>
            <w:noProof/>
          </w:rPr>
          <w:t>Şekil 2.15: 2014 ve 2018 Yılları Arasında İhraç Edilen Gaz Miktarının Aylara Göre Karşılaştırması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_Toc10207328 \h </w:instrText>
        </w:r>
        <w:r>
          <w:rPr>
            <w:noProof/>
            <w:webHidden/>
          </w:rPr>
        </w:r>
        <w:r>
          <w:rPr>
            <w:noProof/>
            <w:webHidden/>
          </w:rPr>
          <w:fldChar w:fldCharType="separate"/>
        </w:r>
        <w:r w:rsidR="006A0ABD">
          <w:rPr>
            <w:noProof/>
            <w:webHidden/>
          </w:rPr>
          <w:t>21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29" w:history="1">
        <w:r w:rsidR="006A0ABD" w:rsidRPr="0080752E">
          <w:rPr>
            <w:rStyle w:val="Kpr"/>
            <w:noProof/>
          </w:rPr>
          <w:t>Şekil 3.1: Yıllara Göre Ay Sonu Doğal Gaz Stok Miktarları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_Toc10207329 \h </w:instrText>
        </w:r>
        <w:r>
          <w:rPr>
            <w:noProof/>
            <w:webHidden/>
          </w:rPr>
        </w:r>
        <w:r>
          <w:rPr>
            <w:noProof/>
            <w:webHidden/>
          </w:rPr>
          <w:fldChar w:fldCharType="separate"/>
        </w:r>
        <w:r w:rsidR="006A0ABD">
          <w:rPr>
            <w:noProof/>
            <w:webHidden/>
          </w:rPr>
          <w:t>22</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30" w:history="1">
        <w:r w:rsidR="006A0ABD" w:rsidRPr="0080752E">
          <w:rPr>
            <w:rStyle w:val="Kpr"/>
            <w:noProof/>
          </w:rPr>
          <w:t>Şekil 3.2: 2018 Yılında Aylara Göre İthalat-Tüketim-Stok Miktarları Karşılaştırması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_Toc10207330 \h </w:instrText>
        </w:r>
        <w:r>
          <w:rPr>
            <w:noProof/>
            <w:webHidden/>
          </w:rPr>
        </w:r>
        <w:r>
          <w:rPr>
            <w:noProof/>
            <w:webHidden/>
          </w:rPr>
          <w:fldChar w:fldCharType="separate"/>
        </w:r>
        <w:r w:rsidR="006A0ABD">
          <w:rPr>
            <w:noProof/>
            <w:webHidden/>
          </w:rPr>
          <w:t>23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31" w:history="1">
        <w:r w:rsidR="006A0ABD" w:rsidRPr="0080752E">
          <w:rPr>
            <w:rStyle w:val="Kpr"/>
            <w:noProof/>
          </w:rPr>
          <w:t>Şekil 4.1: 2018 Yılı İthalatçı Şirketler ve Üretim Şirketlerinin Doğal Gaz Arzındaki Payları(%)</w:t>
        </w:r>
        <w:r w:rsidR="006A0ABD">
          <w:rPr>
            <w:noProof/>
            <w:webHidden/>
          </w:rPr>
          <w:tab/>
        </w:r>
        <w:r>
          <w:rPr>
            <w:noProof/>
            <w:webHidden/>
          </w:rPr>
          <w:fldChar w:fldCharType="begin"/>
        </w:r>
        <w:r w:rsidR="006A0ABD">
          <w:rPr>
            <w:noProof/>
            <w:webHidden/>
          </w:rPr>
          <w:instrText xml:space="preserve"> PAGEREF _Toc10207331 \h </w:instrText>
        </w:r>
        <w:r>
          <w:rPr>
            <w:noProof/>
            <w:webHidden/>
          </w:rPr>
        </w:r>
        <w:r>
          <w:rPr>
            <w:noProof/>
            <w:webHidden/>
          </w:rPr>
          <w:fldChar w:fldCharType="separate"/>
        </w:r>
        <w:r w:rsidR="006A0ABD">
          <w:rPr>
            <w:noProof/>
            <w:webHidden/>
          </w:rPr>
          <w:t>25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32" w:history="1">
        <w:r w:rsidR="006A0ABD" w:rsidRPr="0080752E">
          <w:rPr>
            <w:rStyle w:val="Kpr"/>
            <w:noProof/>
          </w:rPr>
          <w:t>Şekil 5.1: Tedarikçi Şirketlerin Lisans Türlerine Göre CNG Lisansı Sahiplerine Satış Payları (%)</w:t>
        </w:r>
        <w:r w:rsidR="006A0ABD">
          <w:rPr>
            <w:noProof/>
            <w:webHidden/>
          </w:rPr>
          <w:tab/>
        </w:r>
        <w:r>
          <w:rPr>
            <w:noProof/>
            <w:webHidden/>
          </w:rPr>
          <w:fldChar w:fldCharType="begin"/>
        </w:r>
        <w:r w:rsidR="006A0ABD">
          <w:rPr>
            <w:noProof/>
            <w:webHidden/>
          </w:rPr>
          <w:instrText xml:space="preserve"> PAGEREF _Toc10207332 \h </w:instrText>
        </w:r>
        <w:r>
          <w:rPr>
            <w:noProof/>
            <w:webHidden/>
          </w:rPr>
        </w:r>
        <w:r>
          <w:rPr>
            <w:noProof/>
            <w:webHidden/>
          </w:rPr>
          <w:fldChar w:fldCharType="separate"/>
        </w:r>
        <w:r w:rsidR="006A0ABD">
          <w:rPr>
            <w:noProof/>
            <w:webHidden/>
          </w:rPr>
          <w:t>30</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33" w:history="1">
        <w:r w:rsidR="006A0ABD" w:rsidRPr="0080752E">
          <w:rPr>
            <w:rStyle w:val="Kpr"/>
            <w:noProof/>
          </w:rPr>
          <w:t>Şekil 5.2: 2018 Yılında Nihai Tüketicilere Yapılan CNG Satışlarının Lisans Türüne Göre Dağılımı (%)</w:t>
        </w:r>
        <w:r w:rsidR="006A0ABD">
          <w:rPr>
            <w:noProof/>
            <w:webHidden/>
          </w:rPr>
          <w:tab/>
        </w:r>
        <w:r>
          <w:rPr>
            <w:noProof/>
            <w:webHidden/>
          </w:rPr>
          <w:fldChar w:fldCharType="begin"/>
        </w:r>
        <w:r w:rsidR="006A0ABD">
          <w:rPr>
            <w:noProof/>
            <w:webHidden/>
          </w:rPr>
          <w:instrText xml:space="preserve"> PAGEREF _Toc10207333 \h </w:instrText>
        </w:r>
        <w:r>
          <w:rPr>
            <w:noProof/>
            <w:webHidden/>
          </w:rPr>
        </w:r>
        <w:r>
          <w:rPr>
            <w:noProof/>
            <w:webHidden/>
          </w:rPr>
          <w:fldChar w:fldCharType="separate"/>
        </w:r>
        <w:r w:rsidR="006A0ABD">
          <w:rPr>
            <w:noProof/>
            <w:webHidden/>
          </w:rPr>
          <w:t>31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34" w:history="1">
        <w:r w:rsidR="006A0ABD" w:rsidRPr="0080752E">
          <w:rPr>
            <w:rStyle w:val="Kpr"/>
            <w:noProof/>
          </w:rPr>
          <w:t>Şekil 6.1: 2018 Yılında İletim Şebekesine Giriş ve Çıkış Yapan Doğal Gaz Miktarının Aylık Dağılımı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_Toc10207334 \h </w:instrText>
        </w:r>
        <w:r>
          <w:rPr>
            <w:noProof/>
            <w:webHidden/>
          </w:rPr>
        </w:r>
        <w:r>
          <w:rPr>
            <w:noProof/>
            <w:webHidden/>
          </w:rPr>
          <w:fldChar w:fldCharType="separate"/>
        </w:r>
        <w:r w:rsidR="006A0ABD">
          <w:rPr>
            <w:noProof/>
            <w:webHidden/>
          </w:rPr>
          <w:t>33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35" w:history="1">
        <w:r w:rsidR="006A0ABD" w:rsidRPr="0080752E">
          <w:rPr>
            <w:rStyle w:val="Kpr"/>
            <w:noProof/>
          </w:rPr>
          <w:t>Şekil 6.2: 2018 Yılında En Yüksek Günlük Çekiş Miktarının Aylık Dağılımı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_Toc10207335 \h </w:instrText>
        </w:r>
        <w:r>
          <w:rPr>
            <w:noProof/>
            <w:webHidden/>
          </w:rPr>
        </w:r>
        <w:r>
          <w:rPr>
            <w:noProof/>
            <w:webHidden/>
          </w:rPr>
          <w:fldChar w:fldCharType="separate"/>
        </w:r>
        <w:r w:rsidR="006A0ABD">
          <w:rPr>
            <w:noProof/>
            <w:webHidden/>
          </w:rPr>
          <w:t>33</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36" w:history="1">
        <w:r w:rsidR="006A0ABD" w:rsidRPr="0080752E">
          <w:rPr>
            <w:rStyle w:val="Kpr"/>
            <w:noProof/>
          </w:rPr>
          <w:t>Şekil 6.3: 2018 Yılında Gerçekleşen Sanal Ticaretin Aylık Dağılımı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_Toc10207336 \h </w:instrText>
        </w:r>
        <w:r>
          <w:rPr>
            <w:noProof/>
            <w:webHidden/>
          </w:rPr>
        </w:r>
        <w:r>
          <w:rPr>
            <w:noProof/>
            <w:webHidden/>
          </w:rPr>
          <w:fldChar w:fldCharType="separate"/>
        </w:r>
        <w:r w:rsidR="006A0ABD">
          <w:rPr>
            <w:noProof/>
            <w:webHidden/>
          </w:rPr>
          <w:t>35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37" w:history="1">
        <w:r w:rsidR="006A0ABD" w:rsidRPr="0080752E">
          <w:rPr>
            <w:rStyle w:val="Kpr"/>
            <w:noProof/>
          </w:rPr>
          <w:t>Şekil 6.4: 2018 Yılında İletim Şebekesinde Gerçekleşen Dengesizlik Miktarının Aylık Dağılımı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_Toc10207337 \h </w:instrText>
        </w:r>
        <w:r>
          <w:rPr>
            <w:noProof/>
            <w:webHidden/>
          </w:rPr>
        </w:r>
        <w:r>
          <w:rPr>
            <w:noProof/>
            <w:webHidden/>
          </w:rPr>
          <w:fldChar w:fldCharType="separate"/>
        </w:r>
        <w:r w:rsidR="006A0ABD">
          <w:rPr>
            <w:noProof/>
            <w:webHidden/>
          </w:rPr>
          <w:t>35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38" w:history="1">
        <w:r w:rsidR="006A0ABD" w:rsidRPr="0080752E">
          <w:rPr>
            <w:rStyle w:val="Kpr"/>
            <w:noProof/>
          </w:rPr>
          <w:t>Şekil 6.6: Yıllara Göre İletilen Aylık LNG Miktarları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_Toc10207338 \h </w:instrText>
        </w:r>
        <w:r>
          <w:rPr>
            <w:noProof/>
            <w:webHidden/>
          </w:rPr>
        </w:r>
        <w:r>
          <w:rPr>
            <w:noProof/>
            <w:webHidden/>
          </w:rPr>
          <w:fldChar w:fldCharType="separate"/>
        </w:r>
        <w:r w:rsidR="006A0ABD">
          <w:rPr>
            <w:noProof/>
            <w:webHidden/>
          </w:rPr>
          <w:t>37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39" w:history="1">
        <w:r w:rsidR="006A0ABD" w:rsidRPr="0080752E">
          <w:rPr>
            <w:rStyle w:val="Kpr"/>
            <w:noProof/>
          </w:rPr>
          <w:t>Şekil 7.1: 2018 Yılı Sonu İtibariyle Abone-Serbest Tüketici Sayısının Dağılımı (%)</w:t>
        </w:r>
        <w:r w:rsidR="006A0ABD">
          <w:rPr>
            <w:noProof/>
            <w:webHidden/>
          </w:rPr>
          <w:tab/>
        </w:r>
        <w:r>
          <w:rPr>
            <w:noProof/>
            <w:webHidden/>
          </w:rPr>
          <w:fldChar w:fldCharType="begin"/>
        </w:r>
        <w:r w:rsidR="006A0ABD">
          <w:rPr>
            <w:noProof/>
            <w:webHidden/>
          </w:rPr>
          <w:instrText xml:space="preserve"> PAGEREF _Toc10207339 \h </w:instrText>
        </w:r>
        <w:r>
          <w:rPr>
            <w:noProof/>
            <w:webHidden/>
          </w:rPr>
        </w:r>
        <w:r>
          <w:rPr>
            <w:noProof/>
            <w:webHidden/>
          </w:rPr>
          <w:fldChar w:fldCharType="separate"/>
        </w:r>
        <w:r w:rsidR="006A0ABD">
          <w:rPr>
            <w:noProof/>
            <w:webHidden/>
          </w:rPr>
          <w:t>51</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40" w:history="1">
        <w:r w:rsidR="006A0ABD" w:rsidRPr="0080752E">
          <w:rPr>
            <w:rStyle w:val="Kpr"/>
            <w:noProof/>
          </w:rPr>
          <w:t>Şekil 7.2: Doğal Gaz Abonelerinin 2018 Yılı Aylık Doğal Gaz Tüketim Miktarları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_Toc10207340 \h </w:instrText>
        </w:r>
        <w:r>
          <w:rPr>
            <w:noProof/>
            <w:webHidden/>
          </w:rPr>
        </w:r>
        <w:r>
          <w:rPr>
            <w:noProof/>
            <w:webHidden/>
          </w:rPr>
          <w:fldChar w:fldCharType="separate"/>
        </w:r>
        <w:r w:rsidR="006A0ABD">
          <w:rPr>
            <w:noProof/>
            <w:webHidden/>
          </w:rPr>
          <w:t>54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41" w:history="1">
        <w:r w:rsidR="006A0ABD" w:rsidRPr="0080752E">
          <w:rPr>
            <w:rStyle w:val="Kpr"/>
            <w:noProof/>
          </w:rPr>
          <w:t>Şekil 7.3: 2018 Yılı Konut Abonelerinin Doğal Gaz Tüketimlerinin Kullanım Türüne Göre Dağılımı (%)</w:t>
        </w:r>
        <w:r w:rsidR="006A0ABD">
          <w:rPr>
            <w:noProof/>
            <w:webHidden/>
          </w:rPr>
          <w:tab/>
        </w:r>
        <w:r>
          <w:rPr>
            <w:noProof/>
            <w:webHidden/>
          </w:rPr>
          <w:fldChar w:fldCharType="begin"/>
        </w:r>
        <w:r w:rsidR="006A0ABD">
          <w:rPr>
            <w:noProof/>
            <w:webHidden/>
          </w:rPr>
          <w:instrText xml:space="preserve"> PAGEREF _Toc10207341 \h </w:instrText>
        </w:r>
        <w:r>
          <w:rPr>
            <w:noProof/>
            <w:webHidden/>
          </w:rPr>
        </w:r>
        <w:r>
          <w:rPr>
            <w:noProof/>
            <w:webHidden/>
          </w:rPr>
          <w:fldChar w:fldCharType="separate"/>
        </w:r>
        <w:r w:rsidR="006A0ABD">
          <w:rPr>
            <w:noProof/>
            <w:webHidden/>
          </w:rPr>
          <w:t>54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42" w:history="1">
        <w:r w:rsidR="006A0ABD" w:rsidRPr="0080752E">
          <w:rPr>
            <w:rStyle w:val="Kpr"/>
            <w:noProof/>
          </w:rPr>
          <w:t>Şekil 7.4: 2018 Yılı Geçici Doğal Gaz Kesintisi Nedenleri (%)</w:t>
        </w:r>
        <w:r w:rsidR="006A0ABD">
          <w:rPr>
            <w:noProof/>
            <w:webHidden/>
          </w:rPr>
          <w:tab/>
        </w:r>
        <w:r>
          <w:rPr>
            <w:noProof/>
            <w:webHidden/>
          </w:rPr>
          <w:fldChar w:fldCharType="begin"/>
        </w:r>
        <w:r w:rsidR="006A0ABD">
          <w:rPr>
            <w:noProof/>
            <w:webHidden/>
          </w:rPr>
          <w:instrText xml:space="preserve"> PAGEREF _Toc10207342 \h </w:instrText>
        </w:r>
        <w:r>
          <w:rPr>
            <w:noProof/>
            <w:webHidden/>
          </w:rPr>
        </w:r>
        <w:r>
          <w:rPr>
            <w:noProof/>
            <w:webHidden/>
          </w:rPr>
          <w:fldChar w:fldCharType="separate"/>
        </w:r>
        <w:r w:rsidR="006A0ABD">
          <w:rPr>
            <w:noProof/>
            <w:webHidden/>
          </w:rPr>
          <w:t>56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43" w:history="1">
        <w:r w:rsidR="006A0ABD" w:rsidRPr="0080752E">
          <w:rPr>
            <w:rStyle w:val="Kpr"/>
            <w:noProof/>
          </w:rPr>
          <w:t>Şekil 7.5: 2018 Yılında Tüketiciler Tarafından Dağıtım Şirketlerine Yapılan Başvuru ve Şikâyet Konuları (%)</w:t>
        </w:r>
        <w:r w:rsidR="006A0ABD">
          <w:rPr>
            <w:noProof/>
            <w:webHidden/>
          </w:rPr>
          <w:tab/>
        </w:r>
        <w:r>
          <w:rPr>
            <w:noProof/>
            <w:webHidden/>
          </w:rPr>
          <w:fldChar w:fldCharType="begin"/>
        </w:r>
        <w:r w:rsidR="006A0ABD">
          <w:rPr>
            <w:noProof/>
            <w:webHidden/>
          </w:rPr>
          <w:instrText xml:space="preserve"> PAGEREF _Toc10207343 \h </w:instrText>
        </w:r>
        <w:r>
          <w:rPr>
            <w:noProof/>
            <w:webHidden/>
          </w:rPr>
        </w:r>
        <w:r>
          <w:rPr>
            <w:noProof/>
            <w:webHidden/>
          </w:rPr>
          <w:fldChar w:fldCharType="separate"/>
        </w:r>
        <w:r w:rsidR="006A0ABD">
          <w:rPr>
            <w:noProof/>
            <w:webHidden/>
          </w:rPr>
          <w:t>57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44" w:history="1">
        <w:r w:rsidR="006A0ABD" w:rsidRPr="0080752E">
          <w:rPr>
            <w:rStyle w:val="Kpr"/>
            <w:noProof/>
          </w:rPr>
          <w:t>Şekil 7.6: 2018 Yılı Tüketicilerin Fatura İtiraz Başvuruları (%)</w:t>
        </w:r>
        <w:r w:rsidR="006A0ABD">
          <w:rPr>
            <w:noProof/>
            <w:webHidden/>
          </w:rPr>
          <w:tab/>
        </w:r>
        <w:r>
          <w:rPr>
            <w:noProof/>
            <w:webHidden/>
          </w:rPr>
          <w:fldChar w:fldCharType="begin"/>
        </w:r>
        <w:r w:rsidR="006A0ABD">
          <w:rPr>
            <w:noProof/>
            <w:webHidden/>
          </w:rPr>
          <w:instrText xml:space="preserve"> PAGEREF _Toc10207344 \h </w:instrText>
        </w:r>
        <w:r>
          <w:rPr>
            <w:noProof/>
            <w:webHidden/>
          </w:rPr>
        </w:r>
        <w:r>
          <w:rPr>
            <w:noProof/>
            <w:webHidden/>
          </w:rPr>
          <w:fldChar w:fldCharType="separate"/>
        </w:r>
        <w:r w:rsidR="006A0ABD">
          <w:rPr>
            <w:noProof/>
            <w:webHidden/>
          </w:rPr>
          <w:t>57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45" w:history="1">
        <w:r w:rsidR="006A0ABD" w:rsidRPr="0080752E">
          <w:rPr>
            <w:rStyle w:val="Kpr"/>
            <w:noProof/>
          </w:rPr>
          <w:t>Şekil 8.1: 2018 Yılı Doğal Gaz Sektörel Tüketim Dağılımı (%)</w:t>
        </w:r>
        <w:r w:rsidR="006A0ABD">
          <w:rPr>
            <w:noProof/>
            <w:webHidden/>
          </w:rPr>
          <w:tab/>
        </w:r>
        <w:r>
          <w:rPr>
            <w:noProof/>
            <w:webHidden/>
          </w:rPr>
          <w:fldChar w:fldCharType="begin"/>
        </w:r>
        <w:r w:rsidR="006A0ABD">
          <w:rPr>
            <w:noProof/>
            <w:webHidden/>
          </w:rPr>
          <w:instrText xml:space="preserve"> PAGEREF _Toc10207345 \h </w:instrText>
        </w:r>
        <w:r>
          <w:rPr>
            <w:noProof/>
            <w:webHidden/>
          </w:rPr>
        </w:r>
        <w:r>
          <w:rPr>
            <w:noProof/>
            <w:webHidden/>
          </w:rPr>
          <w:fldChar w:fldCharType="separate"/>
        </w:r>
        <w:r w:rsidR="006A0ABD">
          <w:rPr>
            <w:noProof/>
            <w:webHidden/>
          </w:rPr>
          <w:t>64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46" w:history="1">
        <w:r w:rsidR="006A0ABD" w:rsidRPr="0080752E">
          <w:rPr>
            <w:rStyle w:val="Kpr"/>
            <w:noProof/>
          </w:rPr>
          <w:t>Şekil 8.2: Sektörlere Göre Tüketimin Yıllara Göre Karşılaştırması</w:t>
        </w:r>
        <w:r w:rsidR="006A0ABD">
          <w:rPr>
            <w:noProof/>
            <w:webHidden/>
          </w:rPr>
          <w:tab/>
        </w:r>
        <w:r>
          <w:rPr>
            <w:noProof/>
            <w:webHidden/>
          </w:rPr>
          <w:fldChar w:fldCharType="begin"/>
        </w:r>
        <w:r w:rsidR="006A0ABD">
          <w:rPr>
            <w:noProof/>
            <w:webHidden/>
          </w:rPr>
          <w:instrText xml:space="preserve"> PAGEREF _Toc10207346 \h </w:instrText>
        </w:r>
        <w:r>
          <w:rPr>
            <w:noProof/>
            <w:webHidden/>
          </w:rPr>
        </w:r>
        <w:r>
          <w:rPr>
            <w:noProof/>
            <w:webHidden/>
          </w:rPr>
          <w:fldChar w:fldCharType="separate"/>
        </w:r>
        <w:r w:rsidR="006A0ABD">
          <w:rPr>
            <w:noProof/>
            <w:webHidden/>
          </w:rPr>
          <w:t>64</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47" w:history="1">
        <w:r w:rsidR="006A0ABD" w:rsidRPr="0080752E">
          <w:rPr>
            <w:rStyle w:val="Kpr"/>
            <w:noProof/>
          </w:rPr>
          <w:t>Şekil 8.3: Aylık Bazda Sektörel Tüketim Dağılımlarının Toplam Tüketime Etkileri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_Toc10207347 \h </w:instrText>
        </w:r>
        <w:r>
          <w:rPr>
            <w:noProof/>
            <w:webHidden/>
          </w:rPr>
        </w:r>
        <w:r>
          <w:rPr>
            <w:noProof/>
            <w:webHidden/>
          </w:rPr>
          <w:fldChar w:fldCharType="separate"/>
        </w:r>
        <w:r w:rsidR="006A0ABD">
          <w:rPr>
            <w:noProof/>
            <w:webHidden/>
          </w:rPr>
          <w:t>65</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48" w:history="1">
        <w:r w:rsidR="006A0ABD" w:rsidRPr="0080752E">
          <w:rPr>
            <w:rStyle w:val="Kpr"/>
            <w:noProof/>
          </w:rPr>
          <w:t>Şekil 8.4: 2018 Yılı Aylık Doğal Gaz Sektörel Tüketim Seyri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_Toc10207348 \h </w:instrText>
        </w:r>
        <w:r>
          <w:rPr>
            <w:noProof/>
            <w:webHidden/>
          </w:rPr>
        </w:r>
        <w:r>
          <w:rPr>
            <w:noProof/>
            <w:webHidden/>
          </w:rPr>
          <w:fldChar w:fldCharType="separate"/>
        </w:r>
        <w:r w:rsidR="006A0ABD">
          <w:rPr>
            <w:noProof/>
            <w:webHidden/>
          </w:rPr>
          <w:t>66</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49" w:history="1">
        <w:r w:rsidR="006A0ABD" w:rsidRPr="0080752E">
          <w:rPr>
            <w:rStyle w:val="Kpr"/>
            <w:noProof/>
          </w:rPr>
          <w:t>Şekil 8.5: 2018 Yılı Doğal Gaz Dağıtım Bölgelerindeki Toplam Boru Gazı Tüketim Miktarı (Milyon Sm</w:t>
        </w:r>
        <w:r w:rsidR="006A0ABD" w:rsidRPr="0080752E">
          <w:rPr>
            <w:rStyle w:val="Kpr"/>
            <w:noProof/>
            <w:vertAlign w:val="superscript"/>
          </w:rPr>
          <w:t>3</w:t>
        </w:r>
        <w:r w:rsidR="006A0ABD" w:rsidRPr="0080752E">
          <w:rPr>
            <w:rStyle w:val="Kpr"/>
            <w:noProof/>
          </w:rPr>
          <w:t>)</w:t>
        </w:r>
        <w:r w:rsidR="006A0ABD">
          <w:rPr>
            <w:noProof/>
            <w:webHidden/>
          </w:rPr>
          <w:tab/>
        </w:r>
        <w:r>
          <w:rPr>
            <w:noProof/>
            <w:webHidden/>
          </w:rPr>
          <w:fldChar w:fldCharType="begin"/>
        </w:r>
        <w:r w:rsidR="006A0ABD">
          <w:rPr>
            <w:noProof/>
            <w:webHidden/>
          </w:rPr>
          <w:instrText xml:space="preserve"> PAGEREF _Toc10207349 \h </w:instrText>
        </w:r>
        <w:r>
          <w:rPr>
            <w:noProof/>
            <w:webHidden/>
          </w:rPr>
        </w:r>
        <w:r>
          <w:rPr>
            <w:noProof/>
            <w:webHidden/>
          </w:rPr>
          <w:fldChar w:fldCharType="separate"/>
        </w:r>
        <w:r w:rsidR="006A0ABD">
          <w:rPr>
            <w:noProof/>
            <w:webHidden/>
          </w:rPr>
          <w:t>77</w:t>
        </w:r>
        <w:r>
          <w:rPr>
            <w:noProof/>
            <w:webHidden/>
          </w:rPr>
          <w:fldChar w:fldCharType="end"/>
        </w:r>
      </w:hyperlink>
    </w:p>
    <w:p w:rsidR="006A0ABD" w:rsidRDefault="005653EF">
      <w:pPr>
        <w:pStyle w:val="ekillerTablosu"/>
        <w:tabs>
          <w:tab w:val="right" w:leader="dot" w:pos="9344"/>
        </w:tabs>
        <w:rPr>
          <w:rFonts w:eastAsiaTheme="minorEastAsia"/>
          <w:noProof/>
          <w:lang w:eastAsia="tr-TR"/>
        </w:rPr>
      </w:pPr>
      <w:hyperlink w:anchor="_Toc10207350" w:history="1">
        <w:r w:rsidR="006A0ABD" w:rsidRPr="0080752E">
          <w:rPr>
            <w:rStyle w:val="Kpr"/>
            <w:noProof/>
          </w:rPr>
          <w:t>Şekil 9.1: 2018 yılında Konut ve Sanayi Tüketicilerine Dağıtım ve Tedarik Şirketlerince Satılan Doğal Gazın Fiyat Oluşumları</w:t>
        </w:r>
        <w:r w:rsidR="006A0ABD">
          <w:rPr>
            <w:noProof/>
            <w:webHidden/>
          </w:rPr>
          <w:tab/>
        </w:r>
        <w:r>
          <w:rPr>
            <w:noProof/>
            <w:webHidden/>
          </w:rPr>
          <w:fldChar w:fldCharType="begin"/>
        </w:r>
        <w:r w:rsidR="006A0ABD">
          <w:rPr>
            <w:noProof/>
            <w:webHidden/>
          </w:rPr>
          <w:instrText xml:space="preserve"> PAGEREF _Toc10207350 \h </w:instrText>
        </w:r>
        <w:r>
          <w:rPr>
            <w:noProof/>
            <w:webHidden/>
          </w:rPr>
        </w:r>
        <w:r>
          <w:rPr>
            <w:noProof/>
            <w:webHidden/>
          </w:rPr>
          <w:fldChar w:fldCharType="separate"/>
        </w:r>
        <w:r w:rsidR="006A0ABD">
          <w:rPr>
            <w:noProof/>
            <w:webHidden/>
          </w:rPr>
          <w:t>78</w:t>
        </w:r>
        <w:r>
          <w:rPr>
            <w:noProof/>
            <w:webHidden/>
          </w:rPr>
          <w:fldChar w:fldCharType="end"/>
        </w:r>
      </w:hyperlink>
    </w:p>
    <w:p w:rsidR="00F129CC" w:rsidRPr="00E164B2" w:rsidRDefault="005653EF" w:rsidP="00663347">
      <w:pPr>
        <w:rPr>
          <w:rFonts w:ascii="Times New Roman" w:hAnsi="Times New Roman" w:cs="Times New Roman"/>
        </w:rPr>
        <w:sectPr w:rsidR="00F129CC" w:rsidRPr="00E164B2" w:rsidSect="00F129CC">
          <w:pgSz w:w="11906" w:h="16838"/>
          <w:pgMar w:top="1701" w:right="1418" w:bottom="1985" w:left="1134" w:header="425" w:footer="567" w:gutter="0"/>
          <w:pgNumType w:fmt="lowerRoman"/>
          <w:cols w:space="708"/>
          <w:docGrid w:linePitch="360"/>
        </w:sectPr>
      </w:pPr>
      <w:r w:rsidRPr="00E164B2">
        <w:rPr>
          <w:rFonts w:ascii="Times New Roman" w:hAnsi="Times New Roman" w:cs="Times New Roman"/>
        </w:rPr>
        <w:fldChar w:fldCharType="end"/>
      </w:r>
      <w:bookmarkStart w:id="4" w:name="_Toc393894263"/>
      <w:bookmarkStart w:id="5" w:name="_Toc393983253"/>
      <w:bookmarkStart w:id="6" w:name="_Toc417917624"/>
    </w:p>
    <w:p w:rsidR="00955CE1" w:rsidRPr="00E164B2" w:rsidRDefault="00955CE1" w:rsidP="00955CE1">
      <w:pPr>
        <w:pStyle w:val="AnaBalklar"/>
        <w:rPr>
          <w:rFonts w:cs="Times New Roman"/>
        </w:rPr>
      </w:pPr>
      <w:bookmarkStart w:id="7" w:name="_Toc10207141"/>
      <w:bookmarkEnd w:id="4"/>
      <w:bookmarkEnd w:id="5"/>
      <w:bookmarkEnd w:id="6"/>
      <w:r w:rsidRPr="00E164B2">
        <w:rPr>
          <w:rFonts w:cs="Times New Roman"/>
        </w:rPr>
        <w:lastRenderedPageBreak/>
        <w:t>TÜRKİYE DOĞAL GAZ PİYASASI</w:t>
      </w:r>
      <w:bookmarkEnd w:id="7"/>
    </w:p>
    <w:p w:rsidR="00955CE1" w:rsidRPr="00E164B2" w:rsidRDefault="00955CE1" w:rsidP="00955CE1">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Türkiye doğal gaz piyasasının hukuki altyapısını oluşturan “4646 sayılı Doğal Gaz Piyasası Kanunu”nda (Kanun) ithalat, iletim, depolama, toptan satış, ihracat, dağıtım, sıkıştırılmış doğal gaz (CNG) da</w:t>
      </w:r>
      <w:r w:rsidR="00F3448E">
        <w:rPr>
          <w:rFonts w:ascii="Times New Roman" w:eastAsia="Times New Roman" w:hAnsi="Times New Roman" w:cs="Times New Roman"/>
          <w:color w:val="000000"/>
          <w:sz w:val="24"/>
          <w:szCs w:val="24"/>
          <w:lang w:eastAsia="tr-TR"/>
        </w:rPr>
        <w:t>ğıtım ve iletimi,</w:t>
      </w:r>
      <w:r>
        <w:rPr>
          <w:rFonts w:ascii="Times New Roman" w:eastAsia="Times New Roman" w:hAnsi="Times New Roman" w:cs="Times New Roman"/>
          <w:color w:val="000000"/>
          <w:sz w:val="24"/>
          <w:szCs w:val="24"/>
          <w:lang w:eastAsia="tr-TR"/>
        </w:rPr>
        <w:t xml:space="preserve"> yürütülmesi için</w:t>
      </w:r>
      <w:r w:rsidRPr="00E164B2">
        <w:rPr>
          <w:rFonts w:ascii="Times New Roman" w:eastAsia="Times New Roman" w:hAnsi="Times New Roman" w:cs="Times New Roman"/>
          <w:color w:val="000000"/>
          <w:sz w:val="24"/>
          <w:szCs w:val="24"/>
          <w:lang w:eastAsia="tr-TR"/>
        </w:rPr>
        <w:t xml:space="preserve"> lisans alınması zorunlu piyasa faaliyetleri olarak sayılmıştır. Doğal gazın üretilerek satışa sunulması ile Kanunda piyasa faaliyeti olarak sayılan faaliyetlere ve tüketime ilişkin veri ve Şekillere alt başlıklar halinde bu bölümde yer verilmiştir.</w:t>
      </w:r>
    </w:p>
    <w:p w:rsidR="00955CE1" w:rsidRPr="00E164B2" w:rsidRDefault="00955CE1" w:rsidP="00955CE1">
      <w:pPr>
        <w:pStyle w:val="AnaBalklar"/>
        <w:rPr>
          <w:rFonts w:cs="Times New Roman"/>
        </w:rPr>
      </w:pPr>
      <w:bookmarkStart w:id="8" w:name="_Toc417917625"/>
      <w:bookmarkStart w:id="9" w:name="_Toc10207142"/>
      <w:r w:rsidRPr="00E164B2">
        <w:rPr>
          <w:rFonts w:cs="Times New Roman"/>
        </w:rPr>
        <w:t>1. Üretim</w:t>
      </w:r>
      <w:bookmarkEnd w:id="8"/>
      <w:bookmarkEnd w:id="9"/>
    </w:p>
    <w:p w:rsidR="00955CE1" w:rsidRPr="00E164B2" w:rsidRDefault="00955CE1" w:rsidP="00955CE1">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 xml:space="preserve">Doğal gaz arama ve üretim faaliyetleri, 6491 sayılı Türk Petrol Kanununa göre Petrol İşleri Genel Müdürlüğü (PİGM) tarafından verilen arama ve işletme ruhsatları kapsamında gerçekleştirilmektedir. Üretim faaliyeti,  Kanunda piyasa faaliyeti olarak sayılmamakla birlikte üretim şirketleri, ürettikleri doğal gazı Kurumdan toptan satış lisansı almak kaydıyla toptan satış şirketlerine, ithalatçı şirketlere, ihracatçı şirketlere, dağıtım şirketlerine, kuyu başından olmak kaydıyla </w:t>
      </w:r>
      <w:r w:rsidRPr="00F3448E">
        <w:rPr>
          <w:rFonts w:ascii="Times New Roman" w:eastAsia="Times New Roman" w:hAnsi="Times New Roman" w:cs="Times New Roman"/>
          <w:color w:val="000000"/>
          <w:sz w:val="24"/>
          <w:szCs w:val="24"/>
          <w:lang w:eastAsia="tr-TR"/>
        </w:rPr>
        <w:t xml:space="preserve">CNG satış şirketleri ile CNG iletim ve dağıtım </w:t>
      </w:r>
      <w:r w:rsidRPr="00E164B2">
        <w:rPr>
          <w:rFonts w:ascii="Times New Roman" w:eastAsia="Times New Roman" w:hAnsi="Times New Roman" w:cs="Times New Roman"/>
          <w:color w:val="000000"/>
          <w:sz w:val="24"/>
          <w:szCs w:val="24"/>
          <w:lang w:eastAsia="tr-TR"/>
        </w:rPr>
        <w:t>şirketlerine veya serbest tüketicilere pazarlayabilir. Ayrıca, üretim şirketleri ihracat lisansı almak kaydıyla ürettikleri doğal gazı ihraç da edebilirler.</w:t>
      </w:r>
    </w:p>
    <w:p w:rsidR="00955CE1" w:rsidRPr="00E164B2" w:rsidRDefault="00955CE1" w:rsidP="00955CE1">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Bu kapsamda Kurum’dan toptan satış lisansı almış olan;</w:t>
      </w:r>
    </w:p>
    <w:p w:rsidR="00955CE1" w:rsidRPr="00F3448E" w:rsidRDefault="00955CE1" w:rsidP="00955CE1">
      <w:pPr>
        <w:numPr>
          <w:ilvl w:val="0"/>
          <w:numId w:val="2"/>
        </w:numPr>
        <w:tabs>
          <w:tab w:val="left" w:pos="993"/>
        </w:tabs>
        <w:autoSpaceDE w:val="0"/>
        <w:autoSpaceDN w:val="0"/>
        <w:adjustRightInd w:val="0"/>
        <w:spacing w:after="0" w:line="360" w:lineRule="auto"/>
        <w:ind w:left="714" w:firstLine="0"/>
        <w:jc w:val="both"/>
        <w:rPr>
          <w:rFonts w:ascii="Times New Roman" w:eastAsia="Times New Roman" w:hAnsi="Times New Roman" w:cs="Times New Roman"/>
          <w:i/>
          <w:sz w:val="24"/>
          <w:szCs w:val="24"/>
          <w:lang w:eastAsia="tr-TR"/>
        </w:rPr>
      </w:pPr>
      <w:r w:rsidRPr="00F3448E">
        <w:rPr>
          <w:rFonts w:ascii="Times New Roman" w:eastAsia="Times New Roman" w:hAnsi="Times New Roman" w:cs="Times New Roman"/>
          <w:i/>
          <w:sz w:val="24"/>
          <w:szCs w:val="24"/>
          <w:lang w:eastAsia="tr-TR"/>
        </w:rPr>
        <w:t>Türkiye Petrolleri Anonim Ortaklığı (TPAO)</w:t>
      </w:r>
    </w:p>
    <w:p w:rsidR="00955CE1" w:rsidRPr="00F3448E" w:rsidRDefault="00955CE1" w:rsidP="00955CE1">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sz w:val="24"/>
          <w:szCs w:val="24"/>
          <w:lang w:eastAsia="tr-TR"/>
        </w:rPr>
      </w:pPr>
      <w:r w:rsidRPr="00F3448E">
        <w:rPr>
          <w:rFonts w:ascii="Times New Roman" w:eastAsia="Times New Roman" w:hAnsi="Times New Roman" w:cs="Times New Roman"/>
          <w:i/>
          <w:sz w:val="24"/>
          <w:szCs w:val="24"/>
          <w:lang w:eastAsia="tr-TR"/>
        </w:rPr>
        <w:t>Transatlantic Exploration Mediterranean International Pty.Ltd. (Merkezi: Avustralya) Türkiye Ankara Şubesi (TEMI)</w:t>
      </w:r>
    </w:p>
    <w:p w:rsidR="00955CE1" w:rsidRPr="00F3448E" w:rsidRDefault="00955CE1" w:rsidP="00955CE1">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sz w:val="24"/>
          <w:szCs w:val="24"/>
          <w:lang w:eastAsia="tr-TR"/>
        </w:rPr>
      </w:pPr>
      <w:r w:rsidRPr="00F3448E">
        <w:rPr>
          <w:rFonts w:ascii="Times New Roman" w:eastAsia="Times New Roman" w:hAnsi="Times New Roman" w:cs="Times New Roman"/>
          <w:i/>
          <w:sz w:val="24"/>
          <w:szCs w:val="24"/>
          <w:lang w:eastAsia="tr-TR"/>
        </w:rPr>
        <w:t>Park Place Energy Limited-Türkiye Ankara Şubesi (PARK PLACE LİMİTED)</w:t>
      </w:r>
      <w:r w:rsidR="005F14C8" w:rsidRPr="00F3448E">
        <w:rPr>
          <w:rFonts w:ascii="Times New Roman" w:eastAsia="Times New Roman" w:hAnsi="Times New Roman" w:cs="Times New Roman"/>
          <w:i/>
          <w:sz w:val="24"/>
          <w:szCs w:val="24"/>
          <w:lang w:eastAsia="tr-TR"/>
        </w:rPr>
        <w:t>(Merkezi: Kanada)</w:t>
      </w:r>
    </w:p>
    <w:p w:rsidR="00955CE1" w:rsidRPr="00F3448E" w:rsidRDefault="00955CE1" w:rsidP="00955CE1">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sz w:val="24"/>
          <w:szCs w:val="24"/>
          <w:lang w:eastAsia="tr-TR"/>
        </w:rPr>
      </w:pPr>
      <w:r w:rsidRPr="00F3448E">
        <w:rPr>
          <w:rFonts w:ascii="Times New Roman" w:eastAsia="Times New Roman" w:hAnsi="Times New Roman" w:cs="Times New Roman"/>
          <w:i/>
          <w:sz w:val="24"/>
          <w:szCs w:val="24"/>
          <w:lang w:eastAsia="tr-TR"/>
        </w:rPr>
        <w:t>Thrace Basin Natural Gas (Türkiye) Corporation Türkiye-Ankara  Şubesi (THRACE BASIN)</w:t>
      </w:r>
      <w:r w:rsidR="005F14C8" w:rsidRPr="00F3448E">
        <w:rPr>
          <w:rFonts w:ascii="Times New Roman" w:eastAsia="Times New Roman" w:hAnsi="Times New Roman" w:cs="Times New Roman"/>
          <w:i/>
          <w:sz w:val="24"/>
          <w:szCs w:val="24"/>
          <w:lang w:eastAsia="tr-TR"/>
        </w:rPr>
        <w:t xml:space="preserve"> (Merkezi: Hollanda)</w:t>
      </w:r>
    </w:p>
    <w:p w:rsidR="00955CE1" w:rsidRPr="00F3448E" w:rsidRDefault="00955CE1" w:rsidP="00955CE1">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sz w:val="24"/>
          <w:szCs w:val="24"/>
          <w:lang w:eastAsia="tr-TR"/>
        </w:rPr>
      </w:pPr>
      <w:r w:rsidRPr="00F3448E">
        <w:rPr>
          <w:rFonts w:ascii="Times New Roman" w:eastAsia="Times New Roman" w:hAnsi="Times New Roman" w:cs="Times New Roman"/>
          <w:i/>
          <w:sz w:val="24"/>
          <w:szCs w:val="24"/>
          <w:lang w:eastAsia="tr-TR"/>
        </w:rPr>
        <w:t>Petrogas Petrol Gaz ve Petrokimya Ürünleri İnşaat San. ve Tic. A.Ş. (PETROGAS)</w:t>
      </w:r>
      <w:r w:rsidR="005F14C8" w:rsidRPr="00F3448E">
        <w:rPr>
          <w:rFonts w:ascii="Times New Roman" w:eastAsia="Times New Roman" w:hAnsi="Times New Roman" w:cs="Times New Roman"/>
          <w:i/>
          <w:sz w:val="24"/>
          <w:szCs w:val="24"/>
          <w:lang w:eastAsia="tr-TR"/>
        </w:rPr>
        <w:t xml:space="preserve"> (Merkezi: İrlanda)</w:t>
      </w:r>
    </w:p>
    <w:p w:rsidR="00955CE1" w:rsidRPr="00F3448E" w:rsidRDefault="00955CE1" w:rsidP="00955CE1">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color w:val="C00000"/>
          <w:sz w:val="24"/>
          <w:szCs w:val="24"/>
          <w:lang w:eastAsia="tr-TR"/>
        </w:rPr>
      </w:pPr>
      <w:r w:rsidRPr="00F3448E">
        <w:rPr>
          <w:rFonts w:ascii="Times New Roman" w:eastAsia="Times New Roman" w:hAnsi="Times New Roman" w:cs="Times New Roman"/>
          <w:i/>
          <w:sz w:val="24"/>
          <w:szCs w:val="24"/>
          <w:lang w:eastAsia="tr-TR"/>
        </w:rPr>
        <w:t>Park Place Petrol Arama ve  Üretim A.Ş.(PARK PLACE)</w:t>
      </w:r>
      <w:r w:rsidR="005F14C8" w:rsidRPr="00F3448E">
        <w:rPr>
          <w:rFonts w:ascii="Times New Roman" w:eastAsia="Times New Roman" w:hAnsi="Times New Roman" w:cs="Times New Roman"/>
          <w:i/>
          <w:sz w:val="24"/>
          <w:szCs w:val="24"/>
          <w:lang w:eastAsia="tr-TR"/>
        </w:rPr>
        <w:t xml:space="preserve"> (Merkezi: Kanada)</w:t>
      </w:r>
      <w:r w:rsidR="00B4386A">
        <w:rPr>
          <w:rFonts w:ascii="Times New Roman" w:eastAsia="Times New Roman" w:hAnsi="Times New Roman" w:cs="Times New Roman"/>
          <w:i/>
          <w:sz w:val="24"/>
          <w:szCs w:val="24"/>
          <w:lang w:eastAsia="tr-TR"/>
        </w:rPr>
        <w:t xml:space="preserve"> </w:t>
      </w:r>
      <w:r w:rsidR="00B4386A" w:rsidRPr="00B4386A">
        <w:rPr>
          <w:rFonts w:ascii="Times New Roman" w:eastAsia="Times New Roman" w:hAnsi="Times New Roman" w:cs="Times New Roman"/>
          <w:i/>
          <w:sz w:val="24"/>
          <w:szCs w:val="24"/>
          <w:lang w:eastAsia="tr-TR"/>
        </w:rPr>
        <w:t>(20.09.2018 tarihinde lisansı sonlandırılmıştır.)</w:t>
      </w:r>
    </w:p>
    <w:p w:rsidR="00955CE1" w:rsidRPr="00F3448E" w:rsidRDefault="00955CE1" w:rsidP="00955CE1">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sz w:val="24"/>
          <w:szCs w:val="24"/>
          <w:lang w:eastAsia="tr-TR"/>
        </w:rPr>
      </w:pPr>
      <w:r w:rsidRPr="00F3448E">
        <w:rPr>
          <w:rFonts w:ascii="Times New Roman" w:eastAsia="Times New Roman" w:hAnsi="Times New Roman" w:cs="Times New Roman"/>
          <w:i/>
          <w:sz w:val="24"/>
          <w:szCs w:val="24"/>
          <w:lang w:eastAsia="tr-TR"/>
        </w:rPr>
        <w:t>Amity Oil International Pty. Limited Merkezi Avustralya Türkiye Ankara Şubesi (AMITY)</w:t>
      </w:r>
      <w:r w:rsidR="0096109A" w:rsidRPr="00F3448E">
        <w:rPr>
          <w:rFonts w:ascii="Times New Roman" w:eastAsia="Times New Roman" w:hAnsi="Times New Roman" w:cs="Times New Roman"/>
          <w:i/>
          <w:sz w:val="24"/>
          <w:szCs w:val="24"/>
          <w:lang w:eastAsia="tr-TR"/>
        </w:rPr>
        <w:t>(Merkezi: Avustralya)</w:t>
      </w:r>
    </w:p>
    <w:p w:rsidR="00955CE1" w:rsidRPr="00F3448E" w:rsidRDefault="00955CE1" w:rsidP="00955CE1">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color w:val="000000"/>
          <w:sz w:val="24"/>
          <w:szCs w:val="24"/>
          <w:lang w:eastAsia="tr-TR"/>
        </w:rPr>
      </w:pPr>
      <w:r w:rsidRPr="00F3448E">
        <w:rPr>
          <w:rFonts w:ascii="Times New Roman" w:eastAsia="Times New Roman" w:hAnsi="Times New Roman" w:cs="Times New Roman"/>
          <w:i/>
          <w:color w:val="000000"/>
          <w:sz w:val="24"/>
          <w:szCs w:val="24"/>
          <w:lang w:eastAsia="tr-TR"/>
        </w:rPr>
        <w:lastRenderedPageBreak/>
        <w:t>Corporate Resources B.V. Limited Şirketi-Ankara-Türkiye Şubesi(CORPORATE RESOURCES)</w:t>
      </w:r>
      <w:r w:rsidR="0096109A" w:rsidRPr="00F3448E">
        <w:rPr>
          <w:rFonts w:ascii="Times New Roman" w:eastAsia="Times New Roman" w:hAnsi="Times New Roman" w:cs="Times New Roman"/>
          <w:i/>
          <w:color w:val="000000"/>
          <w:sz w:val="24"/>
          <w:szCs w:val="24"/>
          <w:lang w:eastAsia="tr-TR"/>
        </w:rPr>
        <w:t xml:space="preserve"> (Merkezi: Hindistan)</w:t>
      </w:r>
    </w:p>
    <w:p w:rsidR="00637AFB" w:rsidRPr="00F3448E" w:rsidRDefault="00955CE1" w:rsidP="00955CE1">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color w:val="000000"/>
          <w:sz w:val="24"/>
          <w:szCs w:val="24"/>
          <w:lang w:eastAsia="tr-TR"/>
        </w:rPr>
      </w:pPr>
      <w:r w:rsidRPr="00F3448E">
        <w:rPr>
          <w:rFonts w:ascii="Times New Roman" w:eastAsia="Times New Roman" w:hAnsi="Times New Roman" w:cs="Times New Roman"/>
          <w:i/>
          <w:color w:val="000000"/>
          <w:sz w:val="24"/>
          <w:szCs w:val="24"/>
          <w:lang w:eastAsia="tr-TR"/>
        </w:rPr>
        <w:t>Marsa Turkey B.V.(Merkezi Hollanda) Türkiye Ankara Şubesi (MARSA)</w:t>
      </w:r>
      <w:r w:rsidR="0096109A" w:rsidRPr="00F3448E">
        <w:rPr>
          <w:rFonts w:ascii="Times New Roman" w:eastAsia="Times New Roman" w:hAnsi="Times New Roman" w:cs="Times New Roman"/>
          <w:i/>
          <w:color w:val="000000"/>
          <w:sz w:val="24"/>
          <w:szCs w:val="24"/>
          <w:lang w:eastAsia="tr-TR"/>
        </w:rPr>
        <w:t>(Merkezi: Kanada)</w:t>
      </w:r>
      <w:r w:rsidR="00637AFB" w:rsidRPr="00F3448E">
        <w:rPr>
          <w:rFonts w:ascii="Calibri" w:eastAsia="Times New Roman" w:hAnsi="Calibri" w:cs="Times New Roman"/>
          <w:color w:val="000000"/>
          <w:lang w:eastAsia="tr-TR"/>
        </w:rPr>
        <w:t xml:space="preserve"> </w:t>
      </w:r>
    </w:p>
    <w:p w:rsidR="00955CE1" w:rsidRPr="00F3448E" w:rsidRDefault="00637AFB" w:rsidP="00955CE1">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color w:val="000000"/>
          <w:sz w:val="24"/>
          <w:szCs w:val="24"/>
          <w:lang w:eastAsia="tr-TR"/>
        </w:rPr>
      </w:pPr>
      <w:r w:rsidRPr="00F3448E">
        <w:rPr>
          <w:rFonts w:ascii="Times New Roman" w:eastAsia="Times New Roman" w:hAnsi="Times New Roman" w:cs="Times New Roman"/>
          <w:i/>
          <w:color w:val="000000"/>
          <w:sz w:val="24"/>
          <w:szCs w:val="24"/>
          <w:lang w:eastAsia="tr-TR"/>
        </w:rPr>
        <w:t>A</w:t>
      </w:r>
      <w:r w:rsidR="00040679" w:rsidRPr="00F3448E">
        <w:rPr>
          <w:rFonts w:ascii="Times New Roman" w:eastAsia="Times New Roman" w:hAnsi="Times New Roman" w:cs="Times New Roman"/>
          <w:i/>
          <w:color w:val="000000"/>
          <w:sz w:val="24"/>
          <w:szCs w:val="24"/>
          <w:lang w:eastAsia="tr-TR"/>
        </w:rPr>
        <w:t>rar</w:t>
      </w:r>
      <w:r w:rsidRPr="00F3448E">
        <w:rPr>
          <w:rFonts w:ascii="Times New Roman" w:eastAsia="Times New Roman" w:hAnsi="Times New Roman" w:cs="Times New Roman"/>
          <w:i/>
          <w:color w:val="000000"/>
          <w:sz w:val="24"/>
          <w:szCs w:val="24"/>
          <w:lang w:eastAsia="tr-TR"/>
        </w:rPr>
        <w:t xml:space="preserve"> P</w:t>
      </w:r>
      <w:r w:rsidR="00040679" w:rsidRPr="00F3448E">
        <w:rPr>
          <w:rFonts w:ascii="Times New Roman" w:eastAsia="Times New Roman" w:hAnsi="Times New Roman" w:cs="Times New Roman"/>
          <w:i/>
          <w:color w:val="000000"/>
          <w:sz w:val="24"/>
          <w:szCs w:val="24"/>
          <w:lang w:eastAsia="tr-TR"/>
        </w:rPr>
        <w:t>etrol ve</w:t>
      </w:r>
      <w:r w:rsidRPr="00F3448E">
        <w:rPr>
          <w:rFonts w:ascii="Times New Roman" w:eastAsia="Times New Roman" w:hAnsi="Times New Roman" w:cs="Times New Roman"/>
          <w:i/>
          <w:color w:val="000000"/>
          <w:sz w:val="24"/>
          <w:szCs w:val="24"/>
          <w:lang w:eastAsia="tr-TR"/>
        </w:rPr>
        <w:t xml:space="preserve"> G</w:t>
      </w:r>
      <w:r w:rsidR="00040679" w:rsidRPr="00F3448E">
        <w:rPr>
          <w:rFonts w:ascii="Times New Roman" w:eastAsia="Times New Roman" w:hAnsi="Times New Roman" w:cs="Times New Roman"/>
          <w:i/>
          <w:color w:val="000000"/>
          <w:sz w:val="24"/>
          <w:szCs w:val="24"/>
          <w:lang w:eastAsia="tr-TR"/>
        </w:rPr>
        <w:t>az</w:t>
      </w:r>
      <w:r w:rsidRPr="00F3448E">
        <w:rPr>
          <w:rFonts w:ascii="Times New Roman" w:eastAsia="Times New Roman" w:hAnsi="Times New Roman" w:cs="Times New Roman"/>
          <w:i/>
          <w:color w:val="000000"/>
          <w:sz w:val="24"/>
          <w:szCs w:val="24"/>
          <w:lang w:eastAsia="tr-TR"/>
        </w:rPr>
        <w:t xml:space="preserve"> A</w:t>
      </w:r>
      <w:r w:rsidR="00040679" w:rsidRPr="00F3448E">
        <w:rPr>
          <w:rFonts w:ascii="Times New Roman" w:eastAsia="Times New Roman" w:hAnsi="Times New Roman" w:cs="Times New Roman"/>
          <w:i/>
          <w:color w:val="000000"/>
          <w:sz w:val="24"/>
          <w:szCs w:val="24"/>
          <w:lang w:eastAsia="tr-TR"/>
        </w:rPr>
        <w:t>rama</w:t>
      </w:r>
      <w:r w:rsidRPr="00F3448E">
        <w:rPr>
          <w:rFonts w:ascii="Times New Roman" w:eastAsia="Times New Roman" w:hAnsi="Times New Roman" w:cs="Times New Roman"/>
          <w:i/>
          <w:color w:val="000000"/>
          <w:sz w:val="24"/>
          <w:szCs w:val="24"/>
          <w:lang w:eastAsia="tr-TR"/>
        </w:rPr>
        <w:t xml:space="preserve"> Ü</w:t>
      </w:r>
      <w:r w:rsidR="00040679" w:rsidRPr="00F3448E">
        <w:rPr>
          <w:rFonts w:ascii="Times New Roman" w:eastAsia="Times New Roman" w:hAnsi="Times New Roman" w:cs="Times New Roman"/>
          <w:i/>
          <w:color w:val="000000"/>
          <w:sz w:val="24"/>
          <w:szCs w:val="24"/>
          <w:lang w:eastAsia="tr-TR"/>
        </w:rPr>
        <w:t>retim</w:t>
      </w:r>
      <w:r w:rsidRPr="00F3448E">
        <w:rPr>
          <w:rFonts w:ascii="Times New Roman" w:eastAsia="Times New Roman" w:hAnsi="Times New Roman" w:cs="Times New Roman"/>
          <w:i/>
          <w:color w:val="000000"/>
          <w:sz w:val="24"/>
          <w:szCs w:val="24"/>
          <w:lang w:eastAsia="tr-TR"/>
        </w:rPr>
        <w:t xml:space="preserve"> P</w:t>
      </w:r>
      <w:r w:rsidR="00040679" w:rsidRPr="00F3448E">
        <w:rPr>
          <w:rFonts w:ascii="Times New Roman" w:eastAsia="Times New Roman" w:hAnsi="Times New Roman" w:cs="Times New Roman"/>
          <w:i/>
          <w:color w:val="000000"/>
          <w:sz w:val="24"/>
          <w:szCs w:val="24"/>
          <w:lang w:eastAsia="tr-TR"/>
        </w:rPr>
        <w:t>azarlama</w:t>
      </w:r>
      <w:r w:rsidRPr="00F3448E">
        <w:rPr>
          <w:rFonts w:ascii="Times New Roman" w:eastAsia="Times New Roman" w:hAnsi="Times New Roman" w:cs="Times New Roman"/>
          <w:i/>
          <w:color w:val="000000"/>
          <w:sz w:val="24"/>
          <w:szCs w:val="24"/>
          <w:lang w:eastAsia="tr-TR"/>
        </w:rPr>
        <w:t xml:space="preserve"> A</w:t>
      </w:r>
      <w:r w:rsidR="00040679" w:rsidRPr="00F3448E">
        <w:rPr>
          <w:rFonts w:ascii="Times New Roman" w:eastAsia="Times New Roman" w:hAnsi="Times New Roman" w:cs="Times New Roman"/>
          <w:i/>
          <w:color w:val="000000"/>
          <w:sz w:val="24"/>
          <w:szCs w:val="24"/>
          <w:lang w:eastAsia="tr-TR"/>
        </w:rPr>
        <w:t>nonim</w:t>
      </w:r>
      <w:r w:rsidRPr="00F3448E">
        <w:rPr>
          <w:rFonts w:ascii="Times New Roman" w:eastAsia="Times New Roman" w:hAnsi="Times New Roman" w:cs="Times New Roman"/>
          <w:i/>
          <w:color w:val="000000"/>
          <w:sz w:val="24"/>
          <w:szCs w:val="24"/>
          <w:lang w:eastAsia="tr-TR"/>
        </w:rPr>
        <w:t xml:space="preserve"> Ş</w:t>
      </w:r>
      <w:r w:rsidR="00040679" w:rsidRPr="00F3448E">
        <w:rPr>
          <w:rFonts w:ascii="Times New Roman" w:eastAsia="Times New Roman" w:hAnsi="Times New Roman" w:cs="Times New Roman"/>
          <w:i/>
          <w:color w:val="000000"/>
          <w:sz w:val="24"/>
          <w:szCs w:val="24"/>
          <w:lang w:eastAsia="tr-TR"/>
        </w:rPr>
        <w:t>irketi</w:t>
      </w:r>
    </w:p>
    <w:p w:rsidR="00637AFB" w:rsidRPr="00E164B2" w:rsidRDefault="00637AFB" w:rsidP="00172169">
      <w:pPr>
        <w:tabs>
          <w:tab w:val="left" w:pos="993"/>
        </w:tabs>
        <w:autoSpaceDE w:val="0"/>
        <w:autoSpaceDN w:val="0"/>
        <w:adjustRightInd w:val="0"/>
        <w:spacing w:after="0" w:line="360" w:lineRule="auto"/>
        <w:ind w:left="720"/>
        <w:jc w:val="both"/>
        <w:rPr>
          <w:rFonts w:ascii="Times New Roman" w:eastAsia="Times New Roman" w:hAnsi="Times New Roman" w:cs="Times New Roman"/>
          <w:i/>
          <w:color w:val="000000"/>
          <w:sz w:val="24"/>
          <w:szCs w:val="24"/>
          <w:lang w:eastAsia="tr-TR"/>
        </w:rPr>
      </w:pPr>
    </w:p>
    <w:p w:rsidR="00955CE1" w:rsidRPr="00E164B2" w:rsidRDefault="00955CE1" w:rsidP="00955CE1">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w:t>
      </w:r>
      <w:r w:rsidRPr="00E164B2">
        <w:rPr>
          <w:rFonts w:ascii="Times New Roman" w:eastAsia="Times New Roman" w:hAnsi="Times New Roman" w:cs="Times New Roman"/>
          <w:color w:val="000000"/>
          <w:sz w:val="24"/>
          <w:szCs w:val="24"/>
          <w:lang w:eastAsia="tr-TR"/>
        </w:rPr>
        <w:t>arafından</w:t>
      </w:r>
      <w:r>
        <w:rPr>
          <w:rFonts w:ascii="Times New Roman" w:eastAsia="Times New Roman" w:hAnsi="Times New Roman" w:cs="Times New Roman"/>
          <w:color w:val="000000"/>
          <w:sz w:val="24"/>
          <w:szCs w:val="24"/>
          <w:lang w:eastAsia="tr-TR"/>
        </w:rPr>
        <w:t>,</w:t>
      </w:r>
      <w:r w:rsidRPr="00E164B2">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201</w:t>
      </w:r>
      <w:r w:rsidR="00172169">
        <w:rPr>
          <w:rFonts w:ascii="Times New Roman" w:eastAsia="Times New Roman" w:hAnsi="Times New Roman" w:cs="Times New Roman"/>
          <w:color w:val="000000"/>
          <w:sz w:val="24"/>
          <w:szCs w:val="24"/>
          <w:lang w:eastAsia="tr-TR"/>
        </w:rPr>
        <w:t>8</w:t>
      </w:r>
      <w:r>
        <w:rPr>
          <w:rFonts w:ascii="Times New Roman" w:eastAsia="Times New Roman" w:hAnsi="Times New Roman" w:cs="Times New Roman"/>
          <w:color w:val="000000"/>
          <w:sz w:val="24"/>
          <w:szCs w:val="24"/>
          <w:lang w:eastAsia="tr-TR"/>
        </w:rPr>
        <w:t xml:space="preserve"> yılında </w:t>
      </w:r>
      <w:r w:rsidRPr="00AA176B">
        <w:rPr>
          <w:rFonts w:ascii="Times New Roman" w:eastAsia="Times New Roman" w:hAnsi="Times New Roman" w:cs="Times New Roman"/>
          <w:color w:val="000000"/>
          <w:sz w:val="24"/>
          <w:szCs w:val="24"/>
          <w:lang w:eastAsia="tr-TR"/>
        </w:rPr>
        <w:t>Güney Doğu Anadolu, Trakya ve Batı Karadeniz bölgelerinde</w:t>
      </w:r>
      <w:r w:rsidRPr="00E164B2">
        <w:rPr>
          <w:rFonts w:ascii="Times New Roman" w:eastAsia="Times New Roman" w:hAnsi="Times New Roman" w:cs="Times New Roman"/>
          <w:color w:val="000000"/>
          <w:sz w:val="24"/>
          <w:szCs w:val="24"/>
          <w:lang w:eastAsia="tr-TR"/>
        </w:rPr>
        <w:t xml:space="preserve"> üretilen doğal gaz, üretim bölgelerinde bulunan sınai ve ticari kuruluşlara, dağıtım şirketlerine, ithalatçı şirketlere, toptan satış şirketlerine ve kuyu başından sıkıştırılmış doğal gaz lisansı sahibi şirketlere sunulm</w:t>
      </w:r>
      <w:r>
        <w:rPr>
          <w:rFonts w:ascii="Times New Roman" w:eastAsia="Times New Roman" w:hAnsi="Times New Roman" w:cs="Times New Roman"/>
          <w:color w:val="000000"/>
          <w:sz w:val="24"/>
          <w:szCs w:val="24"/>
          <w:lang w:eastAsia="tr-TR"/>
        </w:rPr>
        <w:t>uştur</w:t>
      </w:r>
      <w:r w:rsidRPr="00E164B2">
        <w:rPr>
          <w:rFonts w:ascii="Times New Roman" w:eastAsia="Times New Roman" w:hAnsi="Times New Roman" w:cs="Times New Roman"/>
          <w:color w:val="000000"/>
          <w:sz w:val="24"/>
          <w:szCs w:val="24"/>
          <w:lang w:eastAsia="tr-TR"/>
        </w:rPr>
        <w:t>.</w:t>
      </w:r>
      <w:r w:rsidR="00172169">
        <w:rPr>
          <w:rFonts w:ascii="Times New Roman" w:eastAsia="Times New Roman" w:hAnsi="Times New Roman" w:cs="Times New Roman"/>
          <w:color w:val="000000"/>
          <w:sz w:val="24"/>
          <w:szCs w:val="24"/>
          <w:lang w:eastAsia="tr-TR"/>
        </w:rPr>
        <w:t xml:space="preserve"> </w:t>
      </w:r>
    </w:p>
    <w:p w:rsidR="00955CE1" w:rsidRPr="00E164B2" w:rsidRDefault="00955CE1" w:rsidP="00955CE1">
      <w:pPr>
        <w:tabs>
          <w:tab w:val="left" w:pos="993"/>
        </w:tabs>
        <w:autoSpaceDE w:val="0"/>
        <w:autoSpaceDN w:val="0"/>
        <w:adjustRightInd w:val="0"/>
        <w:spacing w:before="120" w:after="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 xml:space="preserve">Toptan satış lisansı sahibi üretim şirketlerince gerçekleştirilen toplam doğal gaz üretim miktarları yıllar bazında Tablo 1.1’de verilmektedir. </w:t>
      </w:r>
    </w:p>
    <w:p w:rsidR="00955CE1" w:rsidRPr="00E164B2" w:rsidRDefault="00955CE1" w:rsidP="00955CE1">
      <w:pPr>
        <w:tabs>
          <w:tab w:val="left" w:pos="993"/>
        </w:tabs>
        <w:autoSpaceDE w:val="0"/>
        <w:autoSpaceDN w:val="0"/>
        <w:adjustRightInd w:val="0"/>
        <w:spacing w:before="120" w:after="0" w:line="360" w:lineRule="auto"/>
        <w:jc w:val="both"/>
        <w:rPr>
          <w:rFonts w:ascii="Times New Roman" w:eastAsia="Times New Roman" w:hAnsi="Times New Roman" w:cs="Times New Roman"/>
          <w:color w:val="000000"/>
          <w:sz w:val="24"/>
          <w:szCs w:val="24"/>
          <w:lang w:eastAsia="tr-TR"/>
        </w:rPr>
      </w:pPr>
    </w:p>
    <w:p w:rsidR="00D31EB1" w:rsidRPr="00D31EB1" w:rsidRDefault="00955CE1" w:rsidP="006C0898">
      <w:pPr>
        <w:pStyle w:val="Balk5"/>
      </w:pPr>
      <w:bookmarkStart w:id="10" w:name="_Toc10207180"/>
      <w:r w:rsidRPr="0021400E">
        <w:t>Tablo 1.1:</w:t>
      </w:r>
      <w:r>
        <w:t xml:space="preserve"> 2008</w:t>
      </w:r>
      <w:r w:rsidRPr="00E164B2">
        <w:t>-201</w:t>
      </w:r>
      <w:r w:rsidR="0023273C">
        <w:t>8</w:t>
      </w:r>
      <w:r w:rsidRPr="00E164B2">
        <w:t xml:space="preserve"> Yılları Doğal Gaz Üretim Miktarları (Milyon Sm</w:t>
      </w:r>
      <w:r w:rsidRPr="008F69CC">
        <w:rPr>
          <w:vertAlign w:val="superscript"/>
        </w:rPr>
        <w:t>3</w:t>
      </w:r>
      <w:r w:rsidRPr="00E164B2">
        <w:t>)</w:t>
      </w:r>
      <w:bookmarkEnd w:id="10"/>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3"/>
        <w:gridCol w:w="893"/>
        <w:gridCol w:w="893"/>
        <w:gridCol w:w="893"/>
        <w:gridCol w:w="893"/>
        <w:gridCol w:w="781"/>
        <w:gridCol w:w="851"/>
        <w:gridCol w:w="850"/>
        <w:gridCol w:w="851"/>
        <w:gridCol w:w="850"/>
        <w:gridCol w:w="850"/>
        <w:gridCol w:w="850"/>
      </w:tblGrid>
      <w:tr w:rsidR="0023273C" w:rsidRPr="00E164B2" w:rsidTr="0023273C">
        <w:trPr>
          <w:trHeight w:val="381"/>
        </w:trPr>
        <w:tc>
          <w:tcPr>
            <w:tcW w:w="1063" w:type="dxa"/>
            <w:shd w:val="clear" w:color="000000" w:fill="FDE4D0"/>
            <w:vAlign w:val="center"/>
            <w:hideMark/>
          </w:tcPr>
          <w:p w:rsidR="0023273C" w:rsidRPr="00E164B2" w:rsidRDefault="0023273C" w:rsidP="00955CE1">
            <w:pPr>
              <w:spacing w:after="0" w:line="240" w:lineRule="auto"/>
              <w:jc w:val="center"/>
              <w:rPr>
                <w:rFonts w:ascii="Times New Roman" w:eastAsia="Times New Roman" w:hAnsi="Times New Roman" w:cs="Times New Roman"/>
                <w:b/>
                <w:color w:val="000000"/>
                <w:sz w:val="24"/>
                <w:lang w:eastAsia="tr-TR"/>
              </w:rPr>
            </w:pPr>
            <w:r w:rsidRPr="00E164B2">
              <w:rPr>
                <w:rFonts w:ascii="Times New Roman" w:eastAsia="Times New Roman" w:hAnsi="Times New Roman" w:cs="Times New Roman"/>
                <w:b/>
                <w:color w:val="000000"/>
                <w:sz w:val="24"/>
                <w:lang w:eastAsia="tr-TR"/>
              </w:rPr>
              <w:t>Yıllar</w:t>
            </w:r>
          </w:p>
        </w:tc>
        <w:tc>
          <w:tcPr>
            <w:tcW w:w="893" w:type="dxa"/>
            <w:shd w:val="clear" w:color="000000" w:fill="FDE4D0"/>
            <w:vAlign w:val="center"/>
            <w:hideMark/>
          </w:tcPr>
          <w:p w:rsidR="0023273C" w:rsidRPr="00E164B2" w:rsidRDefault="0023273C" w:rsidP="00955CE1">
            <w:pPr>
              <w:spacing w:after="0" w:line="240" w:lineRule="auto"/>
              <w:jc w:val="center"/>
              <w:rPr>
                <w:rFonts w:ascii="Times New Roman" w:eastAsia="Times New Roman" w:hAnsi="Times New Roman" w:cs="Times New Roman"/>
                <w:b/>
                <w:bCs/>
                <w:color w:val="000000"/>
                <w:sz w:val="24"/>
                <w:lang w:eastAsia="tr-TR"/>
              </w:rPr>
            </w:pPr>
            <w:r w:rsidRPr="00E164B2">
              <w:rPr>
                <w:rFonts w:ascii="Times New Roman" w:eastAsia="Times New Roman" w:hAnsi="Times New Roman" w:cs="Times New Roman"/>
                <w:b/>
                <w:bCs/>
                <w:color w:val="000000"/>
                <w:sz w:val="24"/>
                <w:lang w:eastAsia="tr-TR"/>
              </w:rPr>
              <w:t>2008</w:t>
            </w:r>
          </w:p>
        </w:tc>
        <w:tc>
          <w:tcPr>
            <w:tcW w:w="893" w:type="dxa"/>
            <w:shd w:val="clear" w:color="000000" w:fill="FDE4D0"/>
            <w:vAlign w:val="center"/>
            <w:hideMark/>
          </w:tcPr>
          <w:p w:rsidR="0023273C" w:rsidRPr="00E164B2" w:rsidRDefault="0023273C" w:rsidP="00955CE1">
            <w:pPr>
              <w:spacing w:after="0" w:line="240" w:lineRule="auto"/>
              <w:jc w:val="center"/>
              <w:rPr>
                <w:rFonts w:ascii="Times New Roman" w:eastAsia="Times New Roman" w:hAnsi="Times New Roman" w:cs="Times New Roman"/>
                <w:b/>
                <w:bCs/>
                <w:color w:val="000000"/>
                <w:sz w:val="24"/>
                <w:lang w:eastAsia="tr-TR"/>
              </w:rPr>
            </w:pPr>
            <w:r w:rsidRPr="00E164B2">
              <w:rPr>
                <w:rFonts w:ascii="Times New Roman" w:eastAsia="Times New Roman" w:hAnsi="Times New Roman" w:cs="Times New Roman"/>
                <w:b/>
                <w:bCs/>
                <w:color w:val="000000"/>
                <w:sz w:val="24"/>
                <w:lang w:eastAsia="tr-TR"/>
              </w:rPr>
              <w:t>2009</w:t>
            </w:r>
          </w:p>
        </w:tc>
        <w:tc>
          <w:tcPr>
            <w:tcW w:w="893" w:type="dxa"/>
            <w:shd w:val="clear" w:color="000000" w:fill="FDE4D0"/>
            <w:vAlign w:val="center"/>
            <w:hideMark/>
          </w:tcPr>
          <w:p w:rsidR="0023273C" w:rsidRPr="00E164B2" w:rsidRDefault="0023273C" w:rsidP="00955CE1">
            <w:pPr>
              <w:spacing w:after="0" w:line="240" w:lineRule="auto"/>
              <w:jc w:val="center"/>
              <w:rPr>
                <w:rFonts w:ascii="Times New Roman" w:eastAsia="Times New Roman" w:hAnsi="Times New Roman" w:cs="Times New Roman"/>
                <w:b/>
                <w:bCs/>
                <w:color w:val="000000"/>
                <w:sz w:val="24"/>
                <w:lang w:eastAsia="tr-TR"/>
              </w:rPr>
            </w:pPr>
            <w:r w:rsidRPr="00E164B2">
              <w:rPr>
                <w:rFonts w:ascii="Times New Roman" w:eastAsia="Times New Roman" w:hAnsi="Times New Roman" w:cs="Times New Roman"/>
                <w:b/>
                <w:bCs/>
                <w:color w:val="000000"/>
                <w:sz w:val="24"/>
                <w:lang w:eastAsia="tr-TR"/>
              </w:rPr>
              <w:t>2010</w:t>
            </w:r>
          </w:p>
        </w:tc>
        <w:tc>
          <w:tcPr>
            <w:tcW w:w="893" w:type="dxa"/>
            <w:shd w:val="clear" w:color="000000" w:fill="FDE4D0"/>
            <w:vAlign w:val="center"/>
            <w:hideMark/>
          </w:tcPr>
          <w:p w:rsidR="0023273C" w:rsidRPr="00E164B2" w:rsidRDefault="0023273C" w:rsidP="00955CE1">
            <w:pPr>
              <w:spacing w:after="0" w:line="240" w:lineRule="auto"/>
              <w:jc w:val="center"/>
              <w:rPr>
                <w:rFonts w:ascii="Times New Roman" w:eastAsia="Times New Roman" w:hAnsi="Times New Roman" w:cs="Times New Roman"/>
                <w:b/>
                <w:bCs/>
                <w:color w:val="000000"/>
                <w:sz w:val="24"/>
                <w:lang w:eastAsia="tr-TR"/>
              </w:rPr>
            </w:pPr>
            <w:r w:rsidRPr="00E164B2">
              <w:rPr>
                <w:rFonts w:ascii="Times New Roman" w:eastAsia="Times New Roman" w:hAnsi="Times New Roman" w:cs="Times New Roman"/>
                <w:b/>
                <w:bCs/>
                <w:color w:val="000000"/>
                <w:sz w:val="24"/>
                <w:lang w:eastAsia="tr-TR"/>
              </w:rPr>
              <w:t>2011</w:t>
            </w:r>
          </w:p>
        </w:tc>
        <w:tc>
          <w:tcPr>
            <w:tcW w:w="781" w:type="dxa"/>
            <w:shd w:val="clear" w:color="000000" w:fill="FDE4D0"/>
            <w:vAlign w:val="center"/>
            <w:hideMark/>
          </w:tcPr>
          <w:p w:rsidR="0023273C" w:rsidRPr="00E164B2" w:rsidRDefault="0023273C" w:rsidP="00955CE1">
            <w:pPr>
              <w:spacing w:after="0" w:line="240" w:lineRule="auto"/>
              <w:jc w:val="center"/>
              <w:rPr>
                <w:rFonts w:ascii="Times New Roman" w:eastAsia="Times New Roman" w:hAnsi="Times New Roman" w:cs="Times New Roman"/>
                <w:b/>
                <w:bCs/>
                <w:color w:val="000000"/>
                <w:sz w:val="24"/>
                <w:lang w:eastAsia="tr-TR"/>
              </w:rPr>
            </w:pPr>
            <w:r w:rsidRPr="00E164B2">
              <w:rPr>
                <w:rFonts w:ascii="Times New Roman" w:eastAsia="Times New Roman" w:hAnsi="Times New Roman" w:cs="Times New Roman"/>
                <w:b/>
                <w:bCs/>
                <w:color w:val="000000"/>
                <w:sz w:val="24"/>
                <w:lang w:eastAsia="tr-TR"/>
              </w:rPr>
              <w:t>2012</w:t>
            </w:r>
          </w:p>
        </w:tc>
        <w:tc>
          <w:tcPr>
            <w:tcW w:w="851" w:type="dxa"/>
            <w:shd w:val="clear" w:color="000000" w:fill="FDE4D0"/>
            <w:vAlign w:val="center"/>
            <w:hideMark/>
          </w:tcPr>
          <w:p w:rsidR="0023273C" w:rsidRPr="00E164B2" w:rsidRDefault="0023273C" w:rsidP="00955CE1">
            <w:pPr>
              <w:spacing w:after="0" w:line="240" w:lineRule="auto"/>
              <w:jc w:val="center"/>
              <w:rPr>
                <w:rFonts w:ascii="Times New Roman" w:eastAsia="Times New Roman" w:hAnsi="Times New Roman" w:cs="Times New Roman"/>
                <w:b/>
                <w:bCs/>
                <w:color w:val="000000"/>
                <w:sz w:val="24"/>
                <w:lang w:eastAsia="tr-TR"/>
              </w:rPr>
            </w:pPr>
            <w:r w:rsidRPr="00E164B2">
              <w:rPr>
                <w:rFonts w:ascii="Times New Roman" w:eastAsia="Times New Roman" w:hAnsi="Times New Roman" w:cs="Times New Roman"/>
                <w:b/>
                <w:bCs/>
                <w:color w:val="000000"/>
                <w:sz w:val="24"/>
                <w:lang w:eastAsia="tr-TR"/>
              </w:rPr>
              <w:t>2013</w:t>
            </w:r>
          </w:p>
        </w:tc>
        <w:tc>
          <w:tcPr>
            <w:tcW w:w="850" w:type="dxa"/>
            <w:shd w:val="clear" w:color="000000" w:fill="FDE4D0"/>
            <w:vAlign w:val="center"/>
            <w:hideMark/>
          </w:tcPr>
          <w:p w:rsidR="0023273C" w:rsidRPr="00E164B2" w:rsidRDefault="0023273C" w:rsidP="00955CE1">
            <w:pPr>
              <w:spacing w:after="0" w:line="240" w:lineRule="auto"/>
              <w:jc w:val="center"/>
              <w:rPr>
                <w:rFonts w:ascii="Times New Roman" w:eastAsia="Times New Roman" w:hAnsi="Times New Roman" w:cs="Times New Roman"/>
                <w:b/>
                <w:bCs/>
                <w:color w:val="000000"/>
                <w:sz w:val="24"/>
                <w:lang w:eastAsia="tr-TR"/>
              </w:rPr>
            </w:pPr>
            <w:r w:rsidRPr="00E164B2">
              <w:rPr>
                <w:rFonts w:ascii="Times New Roman" w:eastAsia="Times New Roman" w:hAnsi="Times New Roman" w:cs="Times New Roman"/>
                <w:b/>
                <w:bCs/>
                <w:color w:val="000000"/>
                <w:sz w:val="24"/>
                <w:lang w:eastAsia="tr-TR"/>
              </w:rPr>
              <w:t>2014</w:t>
            </w:r>
          </w:p>
        </w:tc>
        <w:tc>
          <w:tcPr>
            <w:tcW w:w="851" w:type="dxa"/>
            <w:shd w:val="clear" w:color="000000" w:fill="FDE4D0"/>
            <w:vAlign w:val="center"/>
            <w:hideMark/>
          </w:tcPr>
          <w:p w:rsidR="0023273C" w:rsidRPr="00E164B2" w:rsidRDefault="0023273C" w:rsidP="00955CE1">
            <w:pPr>
              <w:spacing w:after="0" w:line="240" w:lineRule="auto"/>
              <w:jc w:val="center"/>
              <w:rPr>
                <w:rFonts w:ascii="Times New Roman" w:eastAsia="Times New Roman" w:hAnsi="Times New Roman" w:cs="Times New Roman"/>
                <w:b/>
                <w:bCs/>
                <w:color w:val="000000"/>
                <w:sz w:val="24"/>
                <w:lang w:eastAsia="tr-TR"/>
              </w:rPr>
            </w:pPr>
            <w:r w:rsidRPr="00E164B2">
              <w:rPr>
                <w:rFonts w:ascii="Times New Roman" w:eastAsia="Times New Roman" w:hAnsi="Times New Roman" w:cs="Times New Roman"/>
                <w:b/>
                <w:bCs/>
                <w:color w:val="000000"/>
                <w:sz w:val="24"/>
                <w:lang w:eastAsia="tr-TR"/>
              </w:rPr>
              <w:t>2015</w:t>
            </w:r>
          </w:p>
        </w:tc>
        <w:tc>
          <w:tcPr>
            <w:tcW w:w="850" w:type="dxa"/>
            <w:shd w:val="clear" w:color="000000" w:fill="FDE4D0"/>
          </w:tcPr>
          <w:p w:rsidR="0023273C" w:rsidRPr="0016276C" w:rsidRDefault="0023273C" w:rsidP="00B36DA9">
            <w:pPr>
              <w:spacing w:before="120" w:after="120" w:line="240" w:lineRule="auto"/>
              <w:jc w:val="center"/>
              <w:rPr>
                <w:rFonts w:ascii="Times New Roman" w:eastAsia="Times New Roman" w:hAnsi="Times New Roman" w:cs="Times New Roman"/>
                <w:b/>
                <w:bCs/>
                <w:color w:val="000000"/>
                <w:sz w:val="24"/>
                <w:lang w:eastAsia="tr-TR"/>
              </w:rPr>
            </w:pPr>
            <w:r w:rsidRPr="0016276C">
              <w:rPr>
                <w:rFonts w:ascii="Times New Roman" w:eastAsia="Times New Roman" w:hAnsi="Times New Roman" w:cs="Times New Roman"/>
                <w:b/>
                <w:bCs/>
                <w:color w:val="000000"/>
                <w:sz w:val="24"/>
                <w:lang w:eastAsia="tr-TR"/>
              </w:rPr>
              <w:t>2016</w:t>
            </w:r>
          </w:p>
        </w:tc>
        <w:tc>
          <w:tcPr>
            <w:tcW w:w="850" w:type="dxa"/>
            <w:shd w:val="clear" w:color="000000" w:fill="FDE4D0"/>
          </w:tcPr>
          <w:p w:rsidR="0023273C" w:rsidRPr="0016276C" w:rsidRDefault="0023273C" w:rsidP="00B36DA9">
            <w:pPr>
              <w:spacing w:before="120" w:after="120" w:line="240" w:lineRule="auto"/>
              <w:jc w:val="center"/>
              <w:rPr>
                <w:rFonts w:ascii="Times New Roman" w:eastAsia="Times New Roman" w:hAnsi="Times New Roman" w:cs="Times New Roman"/>
                <w:b/>
                <w:bCs/>
                <w:color w:val="000000"/>
                <w:sz w:val="24"/>
                <w:lang w:eastAsia="tr-TR"/>
              </w:rPr>
            </w:pPr>
            <w:r>
              <w:rPr>
                <w:rFonts w:ascii="Times New Roman" w:eastAsia="Times New Roman" w:hAnsi="Times New Roman" w:cs="Times New Roman"/>
                <w:b/>
                <w:bCs/>
                <w:color w:val="000000"/>
                <w:sz w:val="24"/>
                <w:lang w:eastAsia="tr-TR"/>
              </w:rPr>
              <w:t>2017</w:t>
            </w:r>
          </w:p>
        </w:tc>
        <w:tc>
          <w:tcPr>
            <w:tcW w:w="850" w:type="dxa"/>
            <w:shd w:val="clear" w:color="000000" w:fill="FDE4D0"/>
            <w:vAlign w:val="center"/>
          </w:tcPr>
          <w:p w:rsidR="0023273C" w:rsidRPr="00D31EB1" w:rsidRDefault="0023273C" w:rsidP="00B36DA9">
            <w:pPr>
              <w:spacing w:before="120" w:after="120" w:line="240" w:lineRule="auto"/>
              <w:jc w:val="center"/>
              <w:rPr>
                <w:rFonts w:ascii="Times New Roman" w:eastAsia="Times New Roman" w:hAnsi="Times New Roman" w:cs="Times New Roman"/>
                <w:b/>
                <w:bCs/>
                <w:color w:val="000000"/>
                <w:sz w:val="24"/>
                <w:lang w:eastAsia="tr-TR"/>
              </w:rPr>
            </w:pPr>
            <w:r w:rsidRPr="00D31EB1">
              <w:rPr>
                <w:rFonts w:ascii="Times New Roman" w:eastAsia="Times New Roman" w:hAnsi="Times New Roman" w:cs="Times New Roman"/>
                <w:b/>
                <w:bCs/>
                <w:color w:val="000000"/>
                <w:sz w:val="24"/>
                <w:lang w:eastAsia="tr-TR"/>
              </w:rPr>
              <w:t>2018</w:t>
            </w:r>
          </w:p>
        </w:tc>
      </w:tr>
      <w:tr w:rsidR="0023273C" w:rsidRPr="0016276C" w:rsidTr="0023273C">
        <w:trPr>
          <w:trHeight w:val="565"/>
        </w:trPr>
        <w:tc>
          <w:tcPr>
            <w:tcW w:w="1063" w:type="dxa"/>
            <w:shd w:val="clear" w:color="000000" w:fill="FBCAA2"/>
            <w:vAlign w:val="center"/>
            <w:hideMark/>
          </w:tcPr>
          <w:p w:rsidR="0023273C" w:rsidRPr="00E164B2" w:rsidRDefault="0023273C" w:rsidP="00955CE1">
            <w:pPr>
              <w:spacing w:after="0" w:line="240" w:lineRule="auto"/>
              <w:jc w:val="center"/>
              <w:rPr>
                <w:rFonts w:ascii="Times New Roman" w:eastAsia="Times New Roman" w:hAnsi="Times New Roman" w:cs="Times New Roman"/>
                <w:b/>
                <w:color w:val="000000"/>
                <w:sz w:val="24"/>
                <w:lang w:eastAsia="tr-TR"/>
              </w:rPr>
            </w:pPr>
            <w:r w:rsidRPr="00E164B2">
              <w:rPr>
                <w:rFonts w:ascii="Times New Roman" w:eastAsia="Times New Roman" w:hAnsi="Times New Roman" w:cs="Times New Roman"/>
                <w:b/>
                <w:color w:val="000000"/>
                <w:sz w:val="24"/>
                <w:lang w:eastAsia="tr-TR"/>
              </w:rPr>
              <w:t>Miktar</w:t>
            </w:r>
          </w:p>
        </w:tc>
        <w:tc>
          <w:tcPr>
            <w:tcW w:w="893" w:type="dxa"/>
            <w:shd w:val="clear" w:color="000000" w:fill="FBCAA2"/>
            <w:vAlign w:val="center"/>
            <w:hideMark/>
          </w:tcPr>
          <w:p w:rsidR="0023273C" w:rsidRPr="00E164B2" w:rsidRDefault="0023273C" w:rsidP="00955CE1">
            <w:pPr>
              <w:spacing w:after="0" w:line="240" w:lineRule="auto"/>
              <w:jc w:val="center"/>
              <w:rPr>
                <w:rFonts w:ascii="Times New Roman" w:eastAsia="Times New Roman" w:hAnsi="Times New Roman" w:cs="Times New Roman"/>
                <w:color w:val="000000"/>
                <w:sz w:val="24"/>
                <w:lang w:eastAsia="tr-TR"/>
              </w:rPr>
            </w:pPr>
            <w:r w:rsidRPr="00E164B2">
              <w:rPr>
                <w:rFonts w:ascii="Times New Roman" w:eastAsia="Times New Roman" w:hAnsi="Times New Roman" w:cs="Times New Roman"/>
                <w:color w:val="000000"/>
                <w:sz w:val="24"/>
                <w:lang w:eastAsia="tr-TR"/>
              </w:rPr>
              <w:t>969</w:t>
            </w:r>
          </w:p>
        </w:tc>
        <w:tc>
          <w:tcPr>
            <w:tcW w:w="893" w:type="dxa"/>
            <w:shd w:val="clear" w:color="000000" w:fill="FBCAA2"/>
            <w:vAlign w:val="center"/>
            <w:hideMark/>
          </w:tcPr>
          <w:p w:rsidR="0023273C" w:rsidRPr="00E164B2" w:rsidRDefault="0023273C" w:rsidP="00955CE1">
            <w:pPr>
              <w:spacing w:after="0" w:line="240" w:lineRule="auto"/>
              <w:jc w:val="center"/>
              <w:rPr>
                <w:rFonts w:ascii="Times New Roman" w:eastAsia="Times New Roman" w:hAnsi="Times New Roman" w:cs="Times New Roman"/>
                <w:color w:val="000000"/>
                <w:sz w:val="24"/>
                <w:lang w:eastAsia="tr-TR"/>
              </w:rPr>
            </w:pPr>
            <w:r w:rsidRPr="00E164B2">
              <w:rPr>
                <w:rFonts w:ascii="Times New Roman" w:eastAsia="Times New Roman" w:hAnsi="Times New Roman" w:cs="Times New Roman"/>
                <w:color w:val="000000"/>
                <w:sz w:val="24"/>
                <w:lang w:eastAsia="tr-TR"/>
              </w:rPr>
              <w:t>684</w:t>
            </w:r>
          </w:p>
        </w:tc>
        <w:tc>
          <w:tcPr>
            <w:tcW w:w="893" w:type="dxa"/>
            <w:shd w:val="clear" w:color="000000" w:fill="FBCAA2"/>
            <w:vAlign w:val="center"/>
            <w:hideMark/>
          </w:tcPr>
          <w:p w:rsidR="0023273C" w:rsidRPr="00E164B2" w:rsidRDefault="0023273C" w:rsidP="00955CE1">
            <w:pPr>
              <w:spacing w:after="0" w:line="240" w:lineRule="auto"/>
              <w:jc w:val="center"/>
              <w:rPr>
                <w:rFonts w:ascii="Times New Roman" w:eastAsia="Times New Roman" w:hAnsi="Times New Roman" w:cs="Times New Roman"/>
                <w:color w:val="000000"/>
                <w:sz w:val="24"/>
                <w:lang w:eastAsia="tr-TR"/>
              </w:rPr>
            </w:pPr>
            <w:r w:rsidRPr="00E164B2">
              <w:rPr>
                <w:rFonts w:ascii="Times New Roman" w:eastAsia="Times New Roman" w:hAnsi="Times New Roman" w:cs="Times New Roman"/>
                <w:color w:val="000000"/>
                <w:sz w:val="24"/>
                <w:lang w:eastAsia="tr-TR"/>
              </w:rPr>
              <w:t>682</w:t>
            </w:r>
          </w:p>
        </w:tc>
        <w:tc>
          <w:tcPr>
            <w:tcW w:w="893" w:type="dxa"/>
            <w:shd w:val="clear" w:color="000000" w:fill="FBCAA2"/>
            <w:vAlign w:val="center"/>
            <w:hideMark/>
          </w:tcPr>
          <w:p w:rsidR="0023273C" w:rsidRPr="00E164B2" w:rsidRDefault="0023273C" w:rsidP="00955CE1">
            <w:pPr>
              <w:spacing w:after="0" w:line="240" w:lineRule="auto"/>
              <w:jc w:val="center"/>
              <w:rPr>
                <w:rFonts w:ascii="Times New Roman" w:eastAsia="Times New Roman" w:hAnsi="Times New Roman" w:cs="Times New Roman"/>
                <w:color w:val="000000"/>
                <w:sz w:val="24"/>
                <w:lang w:eastAsia="tr-TR"/>
              </w:rPr>
            </w:pPr>
            <w:r w:rsidRPr="00E164B2">
              <w:rPr>
                <w:rFonts w:ascii="Times New Roman" w:eastAsia="Times New Roman" w:hAnsi="Times New Roman" w:cs="Times New Roman"/>
                <w:color w:val="000000"/>
                <w:sz w:val="24"/>
                <w:lang w:eastAsia="tr-TR"/>
              </w:rPr>
              <w:t>759</w:t>
            </w:r>
          </w:p>
        </w:tc>
        <w:tc>
          <w:tcPr>
            <w:tcW w:w="781" w:type="dxa"/>
            <w:shd w:val="clear" w:color="000000" w:fill="FBCAA2"/>
            <w:vAlign w:val="center"/>
            <w:hideMark/>
          </w:tcPr>
          <w:p w:rsidR="0023273C" w:rsidRPr="00E164B2" w:rsidRDefault="0023273C" w:rsidP="00955CE1">
            <w:pPr>
              <w:spacing w:after="0" w:line="240" w:lineRule="auto"/>
              <w:jc w:val="center"/>
              <w:rPr>
                <w:rFonts w:ascii="Times New Roman" w:eastAsia="Times New Roman" w:hAnsi="Times New Roman" w:cs="Times New Roman"/>
                <w:color w:val="000000"/>
                <w:sz w:val="24"/>
                <w:lang w:eastAsia="tr-TR"/>
              </w:rPr>
            </w:pPr>
            <w:r w:rsidRPr="00E164B2">
              <w:rPr>
                <w:rFonts w:ascii="Times New Roman" w:eastAsia="Times New Roman" w:hAnsi="Times New Roman" w:cs="Times New Roman"/>
                <w:color w:val="000000"/>
                <w:sz w:val="24"/>
                <w:lang w:eastAsia="tr-TR"/>
              </w:rPr>
              <w:t>632</w:t>
            </w:r>
          </w:p>
        </w:tc>
        <w:tc>
          <w:tcPr>
            <w:tcW w:w="851" w:type="dxa"/>
            <w:shd w:val="clear" w:color="000000" w:fill="FBCAA2"/>
            <w:vAlign w:val="center"/>
            <w:hideMark/>
          </w:tcPr>
          <w:p w:rsidR="0023273C" w:rsidRPr="00E164B2" w:rsidRDefault="0023273C" w:rsidP="00955CE1">
            <w:pPr>
              <w:spacing w:after="0" w:line="240" w:lineRule="auto"/>
              <w:jc w:val="center"/>
              <w:rPr>
                <w:rFonts w:ascii="Times New Roman" w:eastAsia="Times New Roman" w:hAnsi="Times New Roman" w:cs="Times New Roman"/>
                <w:color w:val="000000"/>
                <w:sz w:val="24"/>
                <w:lang w:eastAsia="tr-TR"/>
              </w:rPr>
            </w:pPr>
            <w:r w:rsidRPr="00E164B2">
              <w:rPr>
                <w:rFonts w:ascii="Times New Roman" w:eastAsia="Times New Roman" w:hAnsi="Times New Roman" w:cs="Times New Roman"/>
                <w:color w:val="000000"/>
                <w:sz w:val="24"/>
                <w:lang w:eastAsia="tr-TR"/>
              </w:rPr>
              <w:t>537</w:t>
            </w:r>
          </w:p>
        </w:tc>
        <w:tc>
          <w:tcPr>
            <w:tcW w:w="850" w:type="dxa"/>
            <w:shd w:val="clear" w:color="000000" w:fill="FBCAA2"/>
            <w:vAlign w:val="center"/>
            <w:hideMark/>
          </w:tcPr>
          <w:p w:rsidR="0023273C" w:rsidRPr="00E164B2" w:rsidRDefault="0023273C" w:rsidP="00955CE1">
            <w:pPr>
              <w:spacing w:after="0" w:line="240" w:lineRule="auto"/>
              <w:jc w:val="center"/>
              <w:rPr>
                <w:rFonts w:ascii="Times New Roman" w:eastAsia="Times New Roman" w:hAnsi="Times New Roman" w:cs="Times New Roman"/>
                <w:color w:val="000000"/>
                <w:sz w:val="24"/>
                <w:lang w:eastAsia="tr-TR"/>
              </w:rPr>
            </w:pPr>
            <w:r w:rsidRPr="00E164B2">
              <w:rPr>
                <w:rFonts w:ascii="Times New Roman" w:eastAsia="Times New Roman" w:hAnsi="Times New Roman" w:cs="Times New Roman"/>
                <w:color w:val="000000"/>
                <w:sz w:val="24"/>
                <w:lang w:eastAsia="tr-TR"/>
              </w:rPr>
              <w:t>479</w:t>
            </w:r>
          </w:p>
        </w:tc>
        <w:tc>
          <w:tcPr>
            <w:tcW w:w="851" w:type="dxa"/>
            <w:shd w:val="clear" w:color="000000" w:fill="FBCAA2"/>
            <w:vAlign w:val="center"/>
            <w:hideMark/>
          </w:tcPr>
          <w:p w:rsidR="0023273C" w:rsidRPr="00E164B2" w:rsidRDefault="0023273C" w:rsidP="00955CE1">
            <w:pPr>
              <w:spacing w:after="0" w:line="240" w:lineRule="auto"/>
              <w:jc w:val="center"/>
              <w:rPr>
                <w:rFonts w:ascii="Times New Roman" w:eastAsia="Times New Roman" w:hAnsi="Times New Roman" w:cs="Times New Roman"/>
                <w:color w:val="000000"/>
                <w:sz w:val="24"/>
                <w:lang w:eastAsia="tr-TR"/>
              </w:rPr>
            </w:pPr>
            <w:r w:rsidRPr="00E164B2">
              <w:rPr>
                <w:rFonts w:ascii="Times New Roman" w:eastAsia="Times New Roman" w:hAnsi="Times New Roman" w:cs="Times New Roman"/>
                <w:color w:val="000000"/>
                <w:sz w:val="24"/>
                <w:lang w:eastAsia="tr-TR"/>
              </w:rPr>
              <w:t>381</w:t>
            </w:r>
          </w:p>
        </w:tc>
        <w:tc>
          <w:tcPr>
            <w:tcW w:w="850" w:type="dxa"/>
            <w:shd w:val="clear" w:color="000000" w:fill="FBCAA2"/>
            <w:vAlign w:val="center"/>
          </w:tcPr>
          <w:p w:rsidR="0023273C" w:rsidRPr="0016276C" w:rsidRDefault="0023273C" w:rsidP="00B36DA9">
            <w:pPr>
              <w:spacing w:after="0" w:line="240" w:lineRule="auto"/>
              <w:jc w:val="center"/>
              <w:rPr>
                <w:rFonts w:ascii="Times New Roman" w:eastAsia="Times New Roman" w:hAnsi="Times New Roman" w:cs="Times New Roman"/>
                <w:color w:val="000000"/>
                <w:sz w:val="24"/>
                <w:lang w:eastAsia="tr-TR"/>
              </w:rPr>
            </w:pPr>
            <w:r>
              <w:rPr>
                <w:rFonts w:ascii="Times New Roman" w:eastAsia="Times New Roman" w:hAnsi="Times New Roman" w:cs="Times New Roman"/>
                <w:color w:val="000000"/>
                <w:sz w:val="24"/>
                <w:lang w:eastAsia="tr-TR"/>
              </w:rPr>
              <w:t>367</w:t>
            </w:r>
          </w:p>
        </w:tc>
        <w:tc>
          <w:tcPr>
            <w:tcW w:w="850" w:type="dxa"/>
            <w:shd w:val="clear" w:color="000000" w:fill="FBCAA2"/>
          </w:tcPr>
          <w:p w:rsidR="0023273C" w:rsidRPr="00FA033C" w:rsidRDefault="0023273C" w:rsidP="00B36DA9">
            <w:pPr>
              <w:spacing w:before="120" w:after="120" w:line="240" w:lineRule="auto"/>
              <w:jc w:val="center"/>
              <w:rPr>
                <w:rFonts w:ascii="Times New Roman" w:eastAsia="Times New Roman" w:hAnsi="Times New Roman" w:cs="Times New Roman"/>
                <w:bCs/>
                <w:color w:val="000000"/>
                <w:sz w:val="24"/>
                <w:lang w:eastAsia="tr-TR"/>
              </w:rPr>
            </w:pPr>
            <w:r w:rsidRPr="00FA033C">
              <w:rPr>
                <w:rFonts w:ascii="Times New Roman" w:eastAsia="Times New Roman" w:hAnsi="Times New Roman" w:cs="Times New Roman"/>
                <w:bCs/>
                <w:color w:val="000000"/>
                <w:sz w:val="24"/>
                <w:lang w:eastAsia="tr-TR"/>
              </w:rPr>
              <w:t>354</w:t>
            </w:r>
          </w:p>
        </w:tc>
        <w:tc>
          <w:tcPr>
            <w:tcW w:w="850" w:type="dxa"/>
            <w:shd w:val="clear" w:color="000000" w:fill="FBCAA2"/>
            <w:vAlign w:val="center"/>
          </w:tcPr>
          <w:p w:rsidR="0023273C" w:rsidRPr="00D31EB1" w:rsidRDefault="0023273C" w:rsidP="00B36DA9">
            <w:pPr>
              <w:spacing w:before="120" w:after="120" w:line="240" w:lineRule="auto"/>
              <w:jc w:val="center"/>
              <w:rPr>
                <w:rFonts w:ascii="Times New Roman" w:eastAsia="Times New Roman" w:hAnsi="Times New Roman" w:cs="Times New Roman"/>
                <w:bCs/>
                <w:color w:val="000000"/>
                <w:sz w:val="24"/>
                <w:lang w:eastAsia="tr-TR"/>
              </w:rPr>
            </w:pPr>
            <w:r w:rsidRPr="00D31EB1">
              <w:rPr>
                <w:rFonts w:ascii="Times New Roman" w:eastAsia="Times New Roman" w:hAnsi="Times New Roman" w:cs="Times New Roman"/>
                <w:bCs/>
                <w:color w:val="000000"/>
                <w:sz w:val="24"/>
                <w:lang w:eastAsia="tr-TR"/>
              </w:rPr>
              <w:t>428</w:t>
            </w:r>
          </w:p>
        </w:tc>
      </w:tr>
    </w:tbl>
    <w:p w:rsidR="0023273C" w:rsidRDefault="0023273C" w:rsidP="00955CE1">
      <w:pPr>
        <w:rPr>
          <w:rFonts w:ascii="Times New Roman" w:hAnsi="Times New Roman" w:cs="Times New Roman"/>
          <w:b/>
          <w:sz w:val="24"/>
          <w:szCs w:val="24"/>
        </w:rPr>
      </w:pPr>
    </w:p>
    <w:p w:rsidR="006C0898" w:rsidRDefault="006C0898" w:rsidP="00955CE1">
      <w:pPr>
        <w:rPr>
          <w:rFonts w:ascii="Times New Roman" w:hAnsi="Times New Roman" w:cs="Times New Roman"/>
          <w:b/>
          <w:sz w:val="24"/>
          <w:szCs w:val="24"/>
        </w:rPr>
      </w:pPr>
    </w:p>
    <w:p w:rsidR="00D31EB1" w:rsidRDefault="0023273C" w:rsidP="0023273C">
      <w:pPr>
        <w:jc w:val="center"/>
        <w:rPr>
          <w:rFonts w:ascii="Times New Roman" w:hAnsi="Times New Roman" w:cs="Times New Roman"/>
          <w:b/>
          <w:sz w:val="24"/>
          <w:szCs w:val="24"/>
        </w:rPr>
      </w:pPr>
      <w:r>
        <w:rPr>
          <w:noProof/>
          <w:lang w:eastAsia="tr-TR"/>
        </w:rPr>
        <w:drawing>
          <wp:inline distT="0" distB="0" distL="0" distR="0">
            <wp:extent cx="5560695" cy="2600325"/>
            <wp:effectExtent l="0" t="0" r="1905" b="9525"/>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55CE1" w:rsidRPr="0021400E" w:rsidRDefault="00955CE1" w:rsidP="0021400E">
      <w:pPr>
        <w:pStyle w:val="Balk6"/>
      </w:pPr>
      <w:bookmarkStart w:id="11" w:name="_Toc10207308"/>
      <w:r w:rsidRPr="0021400E">
        <w:t>Şekil 1.1: 2008</w:t>
      </w:r>
      <w:r>
        <w:t>-201</w:t>
      </w:r>
      <w:r w:rsidR="0023273C">
        <w:t>8</w:t>
      </w:r>
      <w:r w:rsidRPr="00E164B2">
        <w:t xml:space="preserve"> Yılları Doğal Gaz Üretim Miktarları (Milyon Sm</w:t>
      </w:r>
      <w:r w:rsidRPr="00E164B2">
        <w:rPr>
          <w:vertAlign w:val="superscript"/>
        </w:rPr>
        <w:t>3</w:t>
      </w:r>
      <w:r w:rsidRPr="00E164B2">
        <w:t>)</w:t>
      </w:r>
      <w:bookmarkEnd w:id="11"/>
    </w:p>
    <w:p w:rsidR="00EC2E8F" w:rsidRDefault="00955CE1" w:rsidP="00612F18">
      <w:pPr>
        <w:widowControl w:val="0"/>
        <w:tabs>
          <w:tab w:val="left" w:pos="993"/>
        </w:tabs>
        <w:suppressAutoHyphens/>
        <w:spacing w:after="0" w:line="360" w:lineRule="auto"/>
        <w:jc w:val="both"/>
        <w:rPr>
          <w:rFonts w:ascii="Times New Roman" w:eastAsia="Times New Roman" w:hAnsi="Times New Roman" w:cs="Times New Roman"/>
          <w:b/>
          <w:color w:val="000000"/>
          <w:sz w:val="24"/>
          <w:szCs w:val="24"/>
          <w:lang w:eastAsia="tr-TR"/>
        </w:rPr>
      </w:pPr>
      <w:r w:rsidRPr="00E164B2">
        <w:rPr>
          <w:rFonts w:ascii="Times New Roman" w:eastAsia="Times New Roman" w:hAnsi="Times New Roman" w:cs="Times New Roman"/>
          <w:color w:val="000000"/>
          <w:sz w:val="24"/>
          <w:szCs w:val="24"/>
          <w:lang w:eastAsia="tr-TR"/>
        </w:rPr>
        <w:lastRenderedPageBreak/>
        <w:t>201</w:t>
      </w:r>
      <w:r w:rsidR="00C92B63">
        <w:rPr>
          <w:rFonts w:ascii="Times New Roman" w:eastAsia="Times New Roman" w:hAnsi="Times New Roman" w:cs="Times New Roman"/>
          <w:color w:val="000000"/>
          <w:sz w:val="24"/>
          <w:szCs w:val="24"/>
          <w:lang w:eastAsia="tr-TR"/>
        </w:rPr>
        <w:t>8</w:t>
      </w:r>
      <w:r w:rsidRPr="00E164B2">
        <w:rPr>
          <w:rFonts w:ascii="Times New Roman" w:eastAsia="Times New Roman" w:hAnsi="Times New Roman" w:cs="Times New Roman"/>
          <w:color w:val="000000"/>
          <w:sz w:val="24"/>
          <w:szCs w:val="24"/>
          <w:lang w:eastAsia="tr-TR"/>
        </w:rPr>
        <w:t xml:space="preserve"> yılında söz konusu toptan satış lisansı sahibi şirketlerce gerçekleştirilen üretim miktarı 201</w:t>
      </w:r>
      <w:r w:rsidR="00C92B63">
        <w:rPr>
          <w:rFonts w:ascii="Times New Roman" w:eastAsia="Times New Roman" w:hAnsi="Times New Roman" w:cs="Times New Roman"/>
          <w:color w:val="000000"/>
          <w:sz w:val="24"/>
          <w:szCs w:val="24"/>
          <w:lang w:eastAsia="tr-TR"/>
        </w:rPr>
        <w:t>7</w:t>
      </w:r>
      <w:r w:rsidRPr="00E164B2">
        <w:rPr>
          <w:rFonts w:ascii="Times New Roman" w:eastAsia="Times New Roman" w:hAnsi="Times New Roman" w:cs="Times New Roman"/>
          <w:color w:val="000000"/>
          <w:sz w:val="24"/>
          <w:szCs w:val="24"/>
          <w:lang w:eastAsia="tr-TR"/>
        </w:rPr>
        <w:t xml:space="preserve"> yılına göre </w:t>
      </w:r>
      <w:r w:rsidRPr="00CE0352">
        <w:rPr>
          <w:rFonts w:ascii="Times New Roman" w:eastAsia="Times New Roman" w:hAnsi="Times New Roman" w:cs="Times New Roman"/>
          <w:color w:val="000000"/>
          <w:sz w:val="24"/>
          <w:szCs w:val="24"/>
          <w:lang w:eastAsia="tr-TR"/>
        </w:rPr>
        <w:t xml:space="preserve">% </w:t>
      </w:r>
      <w:r w:rsidR="00C92B63">
        <w:rPr>
          <w:rFonts w:ascii="Times New Roman" w:eastAsia="Times New Roman" w:hAnsi="Times New Roman" w:cs="Times New Roman"/>
          <w:color w:val="000000"/>
          <w:sz w:val="24"/>
          <w:szCs w:val="24"/>
          <w:lang w:eastAsia="tr-TR"/>
        </w:rPr>
        <w:t>20,9</w:t>
      </w:r>
      <w:r w:rsidRPr="00E164B2">
        <w:rPr>
          <w:rFonts w:ascii="Times New Roman" w:eastAsia="Times New Roman" w:hAnsi="Times New Roman" w:cs="Times New Roman"/>
          <w:color w:val="000000"/>
          <w:sz w:val="24"/>
          <w:szCs w:val="24"/>
          <w:lang w:eastAsia="tr-TR"/>
        </w:rPr>
        <w:t xml:space="preserve"> oranında </w:t>
      </w:r>
      <w:r w:rsidR="00C92B63">
        <w:rPr>
          <w:rFonts w:ascii="Times New Roman" w:eastAsia="Times New Roman" w:hAnsi="Times New Roman" w:cs="Times New Roman"/>
          <w:color w:val="000000"/>
          <w:sz w:val="24"/>
          <w:szCs w:val="24"/>
          <w:lang w:eastAsia="tr-TR"/>
        </w:rPr>
        <w:t>artış</w:t>
      </w:r>
      <w:r w:rsidRPr="00E164B2">
        <w:rPr>
          <w:rFonts w:ascii="Times New Roman" w:eastAsia="Times New Roman" w:hAnsi="Times New Roman" w:cs="Times New Roman"/>
          <w:color w:val="000000"/>
          <w:sz w:val="24"/>
          <w:szCs w:val="24"/>
          <w:lang w:eastAsia="tr-TR"/>
        </w:rPr>
        <w:t xml:space="preserve"> göstermiştir. Şekil 1.2’de görüldüğü gibi 201</w:t>
      </w:r>
      <w:r w:rsidR="00C92B63">
        <w:rPr>
          <w:rFonts w:ascii="Times New Roman" w:eastAsia="Times New Roman" w:hAnsi="Times New Roman" w:cs="Times New Roman"/>
          <w:color w:val="000000"/>
          <w:sz w:val="24"/>
          <w:szCs w:val="24"/>
          <w:lang w:eastAsia="tr-TR"/>
        </w:rPr>
        <w:t>8</w:t>
      </w:r>
      <w:r w:rsidRPr="00E164B2">
        <w:rPr>
          <w:rFonts w:ascii="Times New Roman" w:eastAsia="Times New Roman" w:hAnsi="Times New Roman" w:cs="Times New Roman"/>
          <w:color w:val="000000"/>
          <w:sz w:val="24"/>
          <w:szCs w:val="24"/>
          <w:lang w:eastAsia="tr-TR"/>
        </w:rPr>
        <w:t xml:space="preserve"> yılında Ocak-Aralık ayları arasında üretim miktarı </w:t>
      </w:r>
      <w:r w:rsidRPr="001A4018">
        <w:rPr>
          <w:rFonts w:ascii="Times New Roman" w:eastAsia="Times New Roman" w:hAnsi="Times New Roman" w:cs="Times New Roman"/>
          <w:color w:val="000000"/>
          <w:sz w:val="24"/>
          <w:szCs w:val="24"/>
          <w:lang w:eastAsia="tr-TR"/>
        </w:rPr>
        <w:t>aylık bazda çok değişim göstermemiştir.</w:t>
      </w:r>
      <w:r>
        <w:rPr>
          <w:rFonts w:ascii="Times New Roman" w:eastAsia="Times New Roman" w:hAnsi="Times New Roman" w:cs="Times New Roman"/>
          <w:b/>
          <w:color w:val="000000"/>
          <w:sz w:val="24"/>
          <w:szCs w:val="24"/>
          <w:lang w:eastAsia="tr-TR"/>
        </w:rPr>
        <w:t xml:space="preserve"> </w:t>
      </w:r>
    </w:p>
    <w:p w:rsidR="00612F18" w:rsidRDefault="00612F18" w:rsidP="00612F18">
      <w:pPr>
        <w:widowControl w:val="0"/>
        <w:tabs>
          <w:tab w:val="left" w:pos="993"/>
        </w:tabs>
        <w:suppressAutoHyphens/>
        <w:spacing w:after="0" w:line="360" w:lineRule="auto"/>
        <w:jc w:val="both"/>
        <w:rPr>
          <w:rFonts w:ascii="Times New Roman" w:eastAsia="Times New Roman" w:hAnsi="Times New Roman" w:cs="Times New Roman"/>
          <w:b/>
          <w:color w:val="000000"/>
          <w:sz w:val="24"/>
          <w:szCs w:val="24"/>
          <w:lang w:eastAsia="tr-TR"/>
        </w:rPr>
      </w:pPr>
    </w:p>
    <w:p w:rsidR="00612F18" w:rsidRPr="00612F18" w:rsidRDefault="00612F18" w:rsidP="00612F18">
      <w:pPr>
        <w:widowControl w:val="0"/>
        <w:tabs>
          <w:tab w:val="left" w:pos="993"/>
        </w:tabs>
        <w:suppressAutoHyphens/>
        <w:spacing w:after="0" w:line="360" w:lineRule="auto"/>
        <w:jc w:val="both"/>
        <w:rPr>
          <w:rFonts w:ascii="Times New Roman" w:eastAsia="Times New Roman" w:hAnsi="Times New Roman" w:cs="Times New Roman"/>
          <w:b/>
          <w:color w:val="000000"/>
          <w:sz w:val="24"/>
          <w:szCs w:val="24"/>
          <w:lang w:eastAsia="tr-TR"/>
        </w:rPr>
      </w:pPr>
      <w:bookmarkStart w:id="12" w:name="_Toc8305014"/>
      <w:r>
        <w:rPr>
          <w:noProof/>
          <w:lang w:eastAsia="tr-TR"/>
        </w:rPr>
        <w:drawing>
          <wp:inline distT="0" distB="0" distL="0" distR="0">
            <wp:extent cx="5829300" cy="2924175"/>
            <wp:effectExtent l="0" t="0" r="19050"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12"/>
    </w:p>
    <w:p w:rsidR="00955CE1" w:rsidRPr="00E164B2" w:rsidRDefault="00955CE1" w:rsidP="00955CE1">
      <w:pPr>
        <w:pStyle w:val="Balk6"/>
      </w:pPr>
      <w:bookmarkStart w:id="13" w:name="_Toc10207309"/>
      <w:r w:rsidRPr="0021400E">
        <w:t>Şekil 1.2: 2013</w:t>
      </w:r>
      <w:r>
        <w:t>-201</w:t>
      </w:r>
      <w:r w:rsidR="00D31EB1">
        <w:t>8</w:t>
      </w:r>
      <w:r w:rsidRPr="00E164B2">
        <w:t xml:space="preserve"> Yılları Aylık Doğal Gaz Üretimi Karşılaştırması (Milyon Sm</w:t>
      </w:r>
      <w:r w:rsidRPr="00E164B2">
        <w:rPr>
          <w:vertAlign w:val="superscript"/>
        </w:rPr>
        <w:t>3</w:t>
      </w:r>
      <w:r w:rsidRPr="00E164B2">
        <w:t>)</w:t>
      </w:r>
      <w:bookmarkEnd w:id="13"/>
    </w:p>
    <w:p w:rsidR="00955CE1" w:rsidRPr="00E164B2" w:rsidRDefault="00955CE1" w:rsidP="0021400E">
      <w:pPr>
        <w:rPr>
          <w:rFonts w:ascii="Times New Roman" w:hAnsi="Times New Roman" w:cs="Times New Roman"/>
          <w:b/>
          <w:sz w:val="24"/>
          <w:szCs w:val="24"/>
        </w:rPr>
      </w:pPr>
    </w:p>
    <w:p w:rsidR="00955CE1" w:rsidRDefault="00955CE1" w:rsidP="00955CE1">
      <w:pPr>
        <w:pStyle w:val="11ilebalayanlar"/>
      </w:pPr>
      <w:bookmarkStart w:id="14" w:name="_Toc10207143"/>
      <w:r w:rsidRPr="00995628">
        <w:t>1.1.İl Bazında Üretim Miktarı</w:t>
      </w:r>
      <w:bookmarkEnd w:id="14"/>
    </w:p>
    <w:p w:rsidR="00955CE1" w:rsidRPr="00995628" w:rsidRDefault="00955CE1" w:rsidP="00955CE1">
      <w:pPr>
        <w:rPr>
          <w:rFonts w:ascii="Times New Roman" w:hAnsi="Times New Roman" w:cs="Times New Roman"/>
          <w:sz w:val="24"/>
          <w:szCs w:val="24"/>
        </w:rPr>
      </w:pPr>
    </w:p>
    <w:p w:rsidR="00955CE1" w:rsidRDefault="00955CE1" w:rsidP="00955CE1">
      <w:pPr>
        <w:tabs>
          <w:tab w:val="left" w:pos="993"/>
        </w:tabs>
        <w:spacing w:after="0" w:line="360" w:lineRule="auto"/>
        <w:jc w:val="both"/>
        <w:rPr>
          <w:rFonts w:ascii="Times New Roman" w:hAnsi="Times New Roman" w:cs="Times New Roman"/>
          <w:sz w:val="24"/>
          <w:szCs w:val="24"/>
        </w:rPr>
      </w:pPr>
      <w:r w:rsidRPr="00995628">
        <w:rPr>
          <w:rFonts w:ascii="Times New Roman" w:hAnsi="Times New Roman" w:cs="Times New Roman"/>
          <w:sz w:val="24"/>
          <w:szCs w:val="24"/>
        </w:rPr>
        <w:t>Doğal gaz üretiminin gerçekleştirildiği sahalara bakıl</w:t>
      </w:r>
      <w:r>
        <w:rPr>
          <w:rFonts w:ascii="Times New Roman" w:hAnsi="Times New Roman" w:cs="Times New Roman"/>
          <w:sz w:val="24"/>
          <w:szCs w:val="24"/>
        </w:rPr>
        <w:t>dığında, %</w:t>
      </w:r>
      <w:r w:rsidR="005D1030">
        <w:rPr>
          <w:rFonts w:ascii="Times New Roman" w:hAnsi="Times New Roman" w:cs="Times New Roman"/>
          <w:sz w:val="24"/>
          <w:szCs w:val="24"/>
        </w:rPr>
        <w:t>41,19</w:t>
      </w:r>
      <w:r w:rsidRPr="00995628">
        <w:rPr>
          <w:rFonts w:ascii="Times New Roman" w:hAnsi="Times New Roman" w:cs="Times New Roman"/>
          <w:sz w:val="24"/>
          <w:szCs w:val="24"/>
        </w:rPr>
        <w:t>’l</w:t>
      </w:r>
      <w:r w:rsidR="005D1030">
        <w:rPr>
          <w:rFonts w:ascii="Times New Roman" w:hAnsi="Times New Roman" w:cs="Times New Roman"/>
          <w:sz w:val="24"/>
          <w:szCs w:val="24"/>
        </w:rPr>
        <w:t>u</w:t>
      </w:r>
      <w:r w:rsidRPr="00995628">
        <w:rPr>
          <w:rFonts w:ascii="Times New Roman" w:hAnsi="Times New Roman" w:cs="Times New Roman"/>
          <w:sz w:val="24"/>
          <w:szCs w:val="24"/>
        </w:rPr>
        <w:t>k payla en fazla üretimin Tekirdağ ili içerisinde yer alan sahalarda yapıldığı görülmektedir. Ardından %</w:t>
      </w:r>
      <w:r w:rsidR="005D1030">
        <w:rPr>
          <w:rFonts w:ascii="Times New Roman" w:hAnsi="Times New Roman" w:cs="Times New Roman"/>
          <w:sz w:val="24"/>
          <w:szCs w:val="24"/>
        </w:rPr>
        <w:t>36,57</w:t>
      </w:r>
      <w:r w:rsidRPr="00995628">
        <w:rPr>
          <w:rFonts w:ascii="Times New Roman" w:hAnsi="Times New Roman" w:cs="Times New Roman"/>
          <w:sz w:val="24"/>
          <w:szCs w:val="24"/>
        </w:rPr>
        <w:t xml:space="preserve"> ile </w:t>
      </w:r>
      <w:r>
        <w:rPr>
          <w:rFonts w:ascii="Times New Roman" w:hAnsi="Times New Roman" w:cs="Times New Roman"/>
          <w:sz w:val="24"/>
          <w:szCs w:val="24"/>
        </w:rPr>
        <w:t>İstanbul</w:t>
      </w:r>
      <w:r w:rsidRPr="00995628">
        <w:rPr>
          <w:rFonts w:ascii="Times New Roman" w:hAnsi="Times New Roman" w:cs="Times New Roman"/>
          <w:sz w:val="24"/>
          <w:szCs w:val="24"/>
        </w:rPr>
        <w:t xml:space="preserve"> ve %</w:t>
      </w:r>
      <w:r>
        <w:rPr>
          <w:rFonts w:ascii="Times New Roman" w:hAnsi="Times New Roman" w:cs="Times New Roman"/>
          <w:sz w:val="24"/>
          <w:szCs w:val="24"/>
        </w:rPr>
        <w:t>1</w:t>
      </w:r>
      <w:r w:rsidR="005D1030">
        <w:rPr>
          <w:rFonts w:ascii="Times New Roman" w:hAnsi="Times New Roman" w:cs="Times New Roman"/>
          <w:sz w:val="24"/>
          <w:szCs w:val="24"/>
        </w:rPr>
        <w:t>0</w:t>
      </w:r>
      <w:r>
        <w:rPr>
          <w:rFonts w:ascii="Times New Roman" w:hAnsi="Times New Roman" w:cs="Times New Roman"/>
          <w:sz w:val="24"/>
          <w:szCs w:val="24"/>
        </w:rPr>
        <w:t>,</w:t>
      </w:r>
      <w:r w:rsidR="005D1030">
        <w:rPr>
          <w:rFonts w:ascii="Times New Roman" w:hAnsi="Times New Roman" w:cs="Times New Roman"/>
          <w:sz w:val="24"/>
          <w:szCs w:val="24"/>
        </w:rPr>
        <w:t>16</w:t>
      </w:r>
      <w:r w:rsidRPr="00995628">
        <w:rPr>
          <w:rFonts w:ascii="Times New Roman" w:hAnsi="Times New Roman" w:cs="Times New Roman"/>
          <w:sz w:val="24"/>
          <w:szCs w:val="24"/>
        </w:rPr>
        <w:t xml:space="preserve"> ile </w:t>
      </w:r>
      <w:r w:rsidR="005D1030">
        <w:rPr>
          <w:rFonts w:ascii="Times New Roman" w:hAnsi="Times New Roman" w:cs="Times New Roman"/>
          <w:sz w:val="24"/>
          <w:szCs w:val="24"/>
        </w:rPr>
        <w:t>2017 yılında doğal gaz üretimi</w:t>
      </w:r>
      <w:r w:rsidR="00CD42F9">
        <w:rPr>
          <w:rFonts w:ascii="Times New Roman" w:hAnsi="Times New Roman" w:cs="Times New Roman"/>
          <w:sz w:val="24"/>
          <w:szCs w:val="24"/>
        </w:rPr>
        <w:t>ne</w:t>
      </w:r>
      <w:r w:rsidR="005D1030">
        <w:rPr>
          <w:rFonts w:ascii="Times New Roman" w:hAnsi="Times New Roman" w:cs="Times New Roman"/>
          <w:sz w:val="24"/>
          <w:szCs w:val="24"/>
        </w:rPr>
        <w:t xml:space="preserve"> başla</w:t>
      </w:r>
      <w:r w:rsidR="00CD42F9">
        <w:rPr>
          <w:rFonts w:ascii="Times New Roman" w:hAnsi="Times New Roman" w:cs="Times New Roman"/>
          <w:sz w:val="24"/>
          <w:szCs w:val="24"/>
        </w:rPr>
        <w:t>n</w:t>
      </w:r>
      <w:r w:rsidR="005D1030">
        <w:rPr>
          <w:rFonts w:ascii="Times New Roman" w:hAnsi="Times New Roman" w:cs="Times New Roman"/>
          <w:sz w:val="24"/>
          <w:szCs w:val="24"/>
        </w:rPr>
        <w:t xml:space="preserve">an Çanakkale </w:t>
      </w:r>
      <w:r w:rsidRPr="00995628">
        <w:rPr>
          <w:rFonts w:ascii="Times New Roman" w:hAnsi="Times New Roman" w:cs="Times New Roman"/>
          <w:sz w:val="24"/>
          <w:szCs w:val="24"/>
        </w:rPr>
        <w:t>gelmektedir</w:t>
      </w:r>
      <w:r>
        <w:rPr>
          <w:rFonts w:ascii="Times New Roman" w:hAnsi="Times New Roman" w:cs="Times New Roman"/>
          <w:sz w:val="24"/>
          <w:szCs w:val="24"/>
        </w:rPr>
        <w:t>.</w:t>
      </w:r>
      <w:r w:rsidR="005D1030">
        <w:rPr>
          <w:rFonts w:ascii="Times New Roman" w:hAnsi="Times New Roman" w:cs="Times New Roman"/>
          <w:sz w:val="24"/>
          <w:szCs w:val="24"/>
        </w:rPr>
        <w:t xml:space="preserve"> </w:t>
      </w:r>
      <w:r>
        <w:rPr>
          <w:rFonts w:ascii="Times New Roman" w:hAnsi="Times New Roman" w:cs="Times New Roman"/>
          <w:sz w:val="24"/>
          <w:szCs w:val="24"/>
        </w:rPr>
        <w:t>Ge</w:t>
      </w:r>
      <w:r w:rsidRPr="00995628">
        <w:rPr>
          <w:rFonts w:ascii="Times New Roman" w:hAnsi="Times New Roman" w:cs="Times New Roman"/>
          <w:sz w:val="24"/>
          <w:szCs w:val="24"/>
        </w:rPr>
        <w:t>rçekleştirilen üretimin sahaların yer aldığı illere ve aylara göre dağılımı</w:t>
      </w:r>
      <w:r>
        <w:rPr>
          <w:rFonts w:ascii="Times New Roman" w:hAnsi="Times New Roman" w:cs="Times New Roman"/>
          <w:sz w:val="24"/>
          <w:szCs w:val="24"/>
        </w:rPr>
        <w:t xml:space="preserve"> Tablo </w:t>
      </w:r>
      <w:r w:rsidRPr="00995628">
        <w:rPr>
          <w:rFonts w:ascii="Times New Roman" w:hAnsi="Times New Roman" w:cs="Times New Roman"/>
          <w:sz w:val="24"/>
          <w:szCs w:val="24"/>
        </w:rPr>
        <w:t>1.2’de verilmiştir.</w:t>
      </w:r>
      <w:r w:rsidR="005D1030" w:rsidRPr="005D1030">
        <w:rPr>
          <w:rFonts w:ascii="Times New Roman" w:hAnsi="Times New Roman" w:cs="Times New Roman"/>
          <w:sz w:val="24"/>
          <w:szCs w:val="24"/>
        </w:rPr>
        <w:t xml:space="preserve"> </w:t>
      </w:r>
      <w:r w:rsidR="005D1030">
        <w:rPr>
          <w:rFonts w:ascii="Times New Roman" w:hAnsi="Times New Roman" w:cs="Times New Roman"/>
          <w:sz w:val="24"/>
          <w:szCs w:val="24"/>
        </w:rPr>
        <w:t>Mardin’de sadece Nisan ayında  820,67 m</w:t>
      </w:r>
      <w:r w:rsidR="005D1030" w:rsidRPr="005D1030">
        <w:rPr>
          <w:rFonts w:ascii="Times New Roman" w:hAnsi="Times New Roman" w:cs="Times New Roman"/>
          <w:sz w:val="24"/>
          <w:szCs w:val="24"/>
          <w:vertAlign w:val="superscript"/>
        </w:rPr>
        <w:t>3</w:t>
      </w:r>
      <w:r w:rsidR="005D1030">
        <w:rPr>
          <w:rFonts w:ascii="Times New Roman" w:hAnsi="Times New Roman" w:cs="Times New Roman"/>
          <w:sz w:val="24"/>
          <w:szCs w:val="24"/>
        </w:rPr>
        <w:t>’lük üretim yapıldığından  tabloda yer almamaktadır.</w:t>
      </w:r>
    </w:p>
    <w:p w:rsidR="00955CE1" w:rsidRDefault="00955CE1" w:rsidP="00955CE1">
      <w:pPr>
        <w:tabs>
          <w:tab w:val="left" w:pos="993"/>
        </w:tabs>
        <w:spacing w:after="0" w:line="360" w:lineRule="auto"/>
        <w:jc w:val="both"/>
        <w:rPr>
          <w:rFonts w:ascii="Times New Roman" w:hAnsi="Times New Roman" w:cs="Times New Roman"/>
          <w:sz w:val="24"/>
          <w:szCs w:val="24"/>
        </w:rPr>
      </w:pPr>
    </w:p>
    <w:p w:rsidR="0021400E" w:rsidRDefault="0021400E" w:rsidP="00955CE1">
      <w:pPr>
        <w:tabs>
          <w:tab w:val="left" w:pos="993"/>
        </w:tabs>
        <w:spacing w:after="0" w:line="360" w:lineRule="auto"/>
        <w:jc w:val="both"/>
        <w:rPr>
          <w:rFonts w:ascii="Times New Roman" w:hAnsi="Times New Roman" w:cs="Times New Roman"/>
          <w:sz w:val="24"/>
          <w:szCs w:val="24"/>
        </w:rPr>
      </w:pPr>
    </w:p>
    <w:p w:rsidR="0021400E" w:rsidRDefault="0021400E" w:rsidP="00955CE1">
      <w:pPr>
        <w:tabs>
          <w:tab w:val="left" w:pos="993"/>
        </w:tabs>
        <w:spacing w:after="0" w:line="360" w:lineRule="auto"/>
        <w:jc w:val="both"/>
        <w:rPr>
          <w:rFonts w:ascii="Times New Roman" w:hAnsi="Times New Roman" w:cs="Times New Roman"/>
          <w:sz w:val="24"/>
          <w:szCs w:val="24"/>
        </w:rPr>
      </w:pPr>
    </w:p>
    <w:p w:rsidR="0021400E" w:rsidRDefault="0021400E" w:rsidP="00955CE1">
      <w:pPr>
        <w:tabs>
          <w:tab w:val="left" w:pos="993"/>
        </w:tabs>
        <w:spacing w:after="0" w:line="360" w:lineRule="auto"/>
        <w:jc w:val="both"/>
        <w:rPr>
          <w:rFonts w:ascii="Times New Roman" w:hAnsi="Times New Roman" w:cs="Times New Roman"/>
          <w:sz w:val="24"/>
          <w:szCs w:val="24"/>
        </w:rPr>
      </w:pPr>
    </w:p>
    <w:p w:rsidR="0021400E" w:rsidRDefault="0021400E" w:rsidP="00955CE1">
      <w:pPr>
        <w:tabs>
          <w:tab w:val="left" w:pos="993"/>
        </w:tabs>
        <w:spacing w:after="0" w:line="360" w:lineRule="auto"/>
        <w:jc w:val="both"/>
        <w:rPr>
          <w:rFonts w:ascii="Times New Roman" w:hAnsi="Times New Roman" w:cs="Times New Roman"/>
          <w:sz w:val="24"/>
          <w:szCs w:val="24"/>
        </w:rPr>
      </w:pPr>
    </w:p>
    <w:p w:rsidR="0021400E" w:rsidRDefault="0021400E" w:rsidP="00955CE1">
      <w:pPr>
        <w:tabs>
          <w:tab w:val="left" w:pos="993"/>
        </w:tabs>
        <w:spacing w:after="0" w:line="360" w:lineRule="auto"/>
        <w:jc w:val="both"/>
        <w:rPr>
          <w:rFonts w:ascii="Times New Roman" w:hAnsi="Times New Roman" w:cs="Times New Roman"/>
          <w:sz w:val="24"/>
          <w:szCs w:val="24"/>
        </w:rPr>
      </w:pPr>
    </w:p>
    <w:p w:rsidR="00955CE1" w:rsidRDefault="00955CE1" w:rsidP="00955CE1">
      <w:pPr>
        <w:pStyle w:val="Balk5"/>
      </w:pPr>
      <w:bookmarkStart w:id="15" w:name="_Toc10207181"/>
      <w:r w:rsidRPr="0021400E">
        <w:lastRenderedPageBreak/>
        <w:t>Tablo 1.2:</w:t>
      </w:r>
      <w:r>
        <w:t xml:space="preserve"> </w:t>
      </w:r>
      <w:r w:rsidRPr="00E164B2">
        <w:t>201</w:t>
      </w:r>
      <w:r w:rsidR="004532D3">
        <w:t>8</w:t>
      </w:r>
      <w:r w:rsidRPr="00E164B2">
        <w:t xml:space="preserve"> Yılı İllere ve Aylara Göre Doğal Gaz Üretimi (Milyon Sm</w:t>
      </w:r>
      <w:r w:rsidRPr="00E164B2">
        <w:rPr>
          <w:vertAlign w:val="superscript"/>
        </w:rPr>
        <w:t>3</w:t>
      </w:r>
      <w:r w:rsidRPr="00E164B2">
        <w:t>)</w:t>
      </w:r>
      <w:bookmarkEnd w:id="15"/>
    </w:p>
    <w:p w:rsidR="00027911" w:rsidRPr="00027911" w:rsidRDefault="00027911" w:rsidP="00027911"/>
    <w:tbl>
      <w:tblPr>
        <w:tblW w:w="9267" w:type="dxa"/>
        <w:jc w:val="center"/>
        <w:tblCellMar>
          <w:left w:w="70" w:type="dxa"/>
          <w:right w:w="70" w:type="dxa"/>
        </w:tblCellMar>
        <w:tblLook w:val="04A0"/>
      </w:tblPr>
      <w:tblGrid>
        <w:gridCol w:w="1385"/>
        <w:gridCol w:w="605"/>
        <w:gridCol w:w="605"/>
        <w:gridCol w:w="605"/>
        <w:gridCol w:w="605"/>
        <w:gridCol w:w="605"/>
        <w:gridCol w:w="605"/>
        <w:gridCol w:w="605"/>
        <w:gridCol w:w="605"/>
        <w:gridCol w:w="605"/>
        <w:gridCol w:w="605"/>
        <w:gridCol w:w="605"/>
        <w:gridCol w:w="605"/>
        <w:gridCol w:w="731"/>
      </w:tblGrid>
      <w:tr w:rsidR="001560E1" w:rsidRPr="001560E1" w:rsidTr="00027911">
        <w:trPr>
          <w:trHeight w:val="975"/>
          <w:jc w:val="center"/>
        </w:trPr>
        <w:tc>
          <w:tcPr>
            <w:tcW w:w="1276"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1560E1" w:rsidRPr="001560E1" w:rsidRDefault="001560E1" w:rsidP="0002791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İl/Aylar</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Ocak</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Şubat</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Mart</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Nisan</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Mayıs</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Haziran</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Temmuz</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Ağustos</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Eylül</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Ekim</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Kasım</w:t>
            </w:r>
          </w:p>
        </w:tc>
        <w:tc>
          <w:tcPr>
            <w:tcW w:w="605"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Aralık</w:t>
            </w:r>
          </w:p>
        </w:tc>
        <w:tc>
          <w:tcPr>
            <w:tcW w:w="731"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Genel Toplam</w:t>
            </w:r>
          </w:p>
        </w:tc>
      </w:tr>
      <w:tr w:rsidR="00027911" w:rsidRPr="001560E1" w:rsidTr="00027911">
        <w:trPr>
          <w:trHeight w:val="246"/>
          <w:jc w:val="center"/>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ADANA</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0,4</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0,36</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0,52</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0,25</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0,13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0,02</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0,08</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731"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1,76</w:t>
            </w:r>
          </w:p>
        </w:tc>
      </w:tr>
      <w:tr w:rsidR="00027911" w:rsidRPr="001560E1" w:rsidTr="00027911">
        <w:trPr>
          <w:trHeight w:val="246"/>
          <w:jc w:val="center"/>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ADIYAMAN</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0,05</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0,04</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0,12</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0,06</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0,05</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0,06</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0,08</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0,09</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0,02</w:t>
            </w:r>
          </w:p>
        </w:tc>
        <w:tc>
          <w:tcPr>
            <w:tcW w:w="731"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0,63</w:t>
            </w:r>
          </w:p>
        </w:tc>
      </w:tr>
      <w:tr w:rsidR="00027911" w:rsidRPr="001560E1" w:rsidTr="00027911">
        <w:trPr>
          <w:trHeight w:val="246"/>
          <w:jc w:val="center"/>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ÇANAKKALE</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3,52</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4,91</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5,7</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3,83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3,91</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3,81</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3,49</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2,88</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3,21</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2,7</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2,25</w:t>
            </w:r>
          </w:p>
        </w:tc>
        <w:tc>
          <w:tcPr>
            <w:tcW w:w="731"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43,51</w:t>
            </w:r>
          </w:p>
        </w:tc>
      </w:tr>
      <w:tr w:rsidR="00027911" w:rsidRPr="001560E1" w:rsidTr="00027911">
        <w:trPr>
          <w:trHeight w:val="246"/>
          <w:jc w:val="center"/>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DÜZCE</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0,81</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0,5</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0,68</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0,89</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0,87</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0,79</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0,81</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0,73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0,63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0,64</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0,57</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0,53</w:t>
            </w:r>
          </w:p>
        </w:tc>
        <w:tc>
          <w:tcPr>
            <w:tcW w:w="731"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8,45</w:t>
            </w:r>
          </w:p>
        </w:tc>
      </w:tr>
      <w:tr w:rsidR="00027911" w:rsidRPr="001560E1" w:rsidTr="00027911">
        <w:trPr>
          <w:trHeight w:val="246"/>
          <w:jc w:val="center"/>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EDİRNE</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0,01</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0,01</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0,03</w:t>
            </w:r>
          </w:p>
        </w:tc>
        <w:tc>
          <w:tcPr>
            <w:tcW w:w="731"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0,05</w:t>
            </w:r>
          </w:p>
        </w:tc>
      </w:tr>
      <w:tr w:rsidR="00027911" w:rsidRPr="001560E1" w:rsidTr="00027911">
        <w:trPr>
          <w:trHeight w:val="246"/>
          <w:jc w:val="center"/>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HATAY</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0,03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0</w:t>
            </w:r>
          </w:p>
        </w:tc>
        <w:tc>
          <w:tcPr>
            <w:tcW w:w="731"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0,03</w:t>
            </w:r>
          </w:p>
        </w:tc>
      </w:tr>
      <w:tr w:rsidR="00027911" w:rsidRPr="001560E1" w:rsidTr="00027911">
        <w:trPr>
          <w:trHeight w:val="246"/>
          <w:jc w:val="center"/>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İSTANBUL</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7,95</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7,57</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8,92</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13,6</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14,08</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13,53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13,95</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14,53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15,8</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16,09</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15,28</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15,3</w:t>
            </w:r>
          </w:p>
        </w:tc>
        <w:tc>
          <w:tcPr>
            <w:tcW w:w="731"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156,6</w:t>
            </w:r>
          </w:p>
        </w:tc>
      </w:tr>
      <w:tr w:rsidR="00027911" w:rsidRPr="001560E1" w:rsidTr="00027911">
        <w:trPr>
          <w:trHeight w:val="246"/>
          <w:jc w:val="center"/>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KIRKLARELİ</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3,5</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2,87</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2,88</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2,44</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2,96</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3,47</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3,33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3,16</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3,14</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3,25</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5,12</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4,63</w:t>
            </w:r>
          </w:p>
        </w:tc>
        <w:tc>
          <w:tcPr>
            <w:tcW w:w="731"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40,75</w:t>
            </w:r>
          </w:p>
        </w:tc>
      </w:tr>
      <w:tr w:rsidR="00027911" w:rsidRPr="001560E1" w:rsidTr="00027911">
        <w:trPr>
          <w:trHeight w:val="246"/>
          <w:jc w:val="center"/>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TEKİRDAĞ</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16,76</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14,37</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15,6</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14,8</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14,51</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13,38</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13,89</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11,84</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14,03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13,44</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14,99</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color w:val="000000"/>
                <w:sz w:val="20"/>
                <w:szCs w:val="20"/>
                <w:lang w:eastAsia="tr-TR"/>
              </w:rPr>
            </w:pPr>
            <w:r w:rsidRPr="001560E1">
              <w:rPr>
                <w:rFonts w:ascii="Times New Roman" w:eastAsia="Times New Roman" w:hAnsi="Times New Roman" w:cs="Times New Roman"/>
                <w:color w:val="000000"/>
                <w:sz w:val="20"/>
                <w:szCs w:val="20"/>
                <w:lang w:eastAsia="tr-TR"/>
              </w:rPr>
              <w:t>18,78</w:t>
            </w:r>
          </w:p>
        </w:tc>
        <w:tc>
          <w:tcPr>
            <w:tcW w:w="731"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176,39</w:t>
            </w:r>
          </w:p>
        </w:tc>
      </w:tr>
      <w:tr w:rsidR="00027911" w:rsidRPr="001560E1" w:rsidTr="00027911">
        <w:trPr>
          <w:trHeight w:val="246"/>
          <w:jc w:val="center"/>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Genel Toplam</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32,99</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30,63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34,45</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35,87</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36,51</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35,03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35,53</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33,64</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36,56</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36,72</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38,7</w:t>
            </w:r>
          </w:p>
        </w:tc>
        <w:tc>
          <w:tcPr>
            <w:tcW w:w="605"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41,54</w:t>
            </w:r>
          </w:p>
        </w:tc>
        <w:tc>
          <w:tcPr>
            <w:tcW w:w="731"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center"/>
              <w:rPr>
                <w:rFonts w:ascii="Times New Roman" w:eastAsia="Times New Roman" w:hAnsi="Times New Roman" w:cs="Times New Roman"/>
                <w:b/>
                <w:bCs/>
                <w:color w:val="000000"/>
                <w:sz w:val="20"/>
                <w:szCs w:val="20"/>
                <w:lang w:eastAsia="tr-TR"/>
              </w:rPr>
            </w:pPr>
            <w:r w:rsidRPr="001560E1">
              <w:rPr>
                <w:rFonts w:ascii="Times New Roman" w:eastAsia="Times New Roman" w:hAnsi="Times New Roman" w:cs="Times New Roman"/>
                <w:b/>
                <w:bCs/>
                <w:color w:val="000000"/>
                <w:sz w:val="20"/>
                <w:szCs w:val="20"/>
                <w:lang w:eastAsia="tr-TR"/>
              </w:rPr>
              <w:t>428,17</w:t>
            </w:r>
          </w:p>
        </w:tc>
      </w:tr>
    </w:tbl>
    <w:p w:rsidR="00027911" w:rsidRDefault="00027911" w:rsidP="004532D3"/>
    <w:p w:rsidR="00AB0BEE" w:rsidRPr="004532D3" w:rsidRDefault="001D2FF3" w:rsidP="00027911">
      <w:pPr>
        <w:jc w:val="center"/>
      </w:pPr>
      <w:r>
        <w:rPr>
          <w:noProof/>
          <w:lang w:eastAsia="tr-TR"/>
        </w:rPr>
        <w:drawing>
          <wp:inline distT="0" distB="0" distL="0" distR="0">
            <wp:extent cx="5549821" cy="272415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9821" cy="2724150"/>
                    </a:xfrm>
                    <a:prstGeom prst="rect">
                      <a:avLst/>
                    </a:prstGeom>
                    <a:noFill/>
                  </pic:spPr>
                </pic:pic>
              </a:graphicData>
            </a:graphic>
          </wp:inline>
        </w:drawing>
      </w:r>
    </w:p>
    <w:p w:rsidR="00955CE1" w:rsidRPr="00E164B2" w:rsidRDefault="00955CE1" w:rsidP="00955CE1">
      <w:pPr>
        <w:pStyle w:val="Balk6"/>
      </w:pPr>
      <w:bookmarkStart w:id="16" w:name="_Toc10207310"/>
      <w:r w:rsidRPr="0021400E">
        <w:t>Şekil 1.</w:t>
      </w:r>
      <w:r w:rsidRPr="0021400E">
        <w:rPr>
          <w:noProof/>
        </w:rPr>
        <w:t xml:space="preserve">3: </w:t>
      </w:r>
      <w:r w:rsidRPr="0021400E">
        <w:t>201</w:t>
      </w:r>
      <w:r w:rsidR="003F764B" w:rsidRPr="0021400E">
        <w:t>8</w:t>
      </w:r>
      <w:r w:rsidRPr="0021400E">
        <w:t xml:space="preserve"> Yılı</w:t>
      </w:r>
      <w:r w:rsidRPr="00E164B2">
        <w:t xml:space="preserve"> Üretim Sahalarının Bulunduğu İllere Göre Doğal Gaz Üretim Oranları(%)</w:t>
      </w:r>
      <w:bookmarkEnd w:id="16"/>
    </w:p>
    <w:p w:rsidR="00955CE1" w:rsidRDefault="00955CE1" w:rsidP="00955CE1">
      <w:pPr>
        <w:rPr>
          <w:rFonts w:ascii="Times New Roman" w:hAnsi="Times New Roman" w:cs="Times New Roman"/>
        </w:rPr>
      </w:pPr>
    </w:p>
    <w:p w:rsidR="00955CE1" w:rsidRPr="00E164B2" w:rsidRDefault="00955CE1" w:rsidP="00955CE1">
      <w:pPr>
        <w:pStyle w:val="11ilebalayanlar"/>
      </w:pPr>
      <w:bookmarkStart w:id="17" w:name="_Toc10207144"/>
      <w:r w:rsidRPr="0021400E">
        <w:t>1.2. Şirket Bazında</w:t>
      </w:r>
      <w:r w:rsidRPr="00E164B2">
        <w:t xml:space="preserve"> Üretim Miktarı</w:t>
      </w:r>
      <w:bookmarkEnd w:id="17"/>
    </w:p>
    <w:p w:rsidR="00955CE1" w:rsidRPr="00E164B2" w:rsidRDefault="00955CE1" w:rsidP="00955CE1">
      <w:pPr>
        <w:jc w:val="center"/>
        <w:rPr>
          <w:rFonts w:ascii="Times New Roman" w:hAnsi="Times New Roman" w:cs="Times New Roman"/>
          <w:b/>
          <w:sz w:val="24"/>
          <w:szCs w:val="24"/>
        </w:rPr>
      </w:pPr>
    </w:p>
    <w:p w:rsidR="00955CE1" w:rsidRDefault="00955CE1" w:rsidP="00955CE1">
      <w:pPr>
        <w:tabs>
          <w:tab w:val="left" w:pos="993"/>
        </w:tabs>
        <w:spacing w:after="0" w:line="360" w:lineRule="auto"/>
        <w:ind w:right="11"/>
        <w:contextualSpacing/>
        <w:jc w:val="both"/>
        <w:rPr>
          <w:rFonts w:ascii="Times New Roman" w:eastAsia="Times New Roman" w:hAnsi="Times New Roman" w:cs="Times New Roman"/>
          <w:sz w:val="24"/>
          <w:szCs w:val="24"/>
        </w:rPr>
      </w:pPr>
      <w:r w:rsidRPr="004760F2">
        <w:rPr>
          <w:rFonts w:ascii="Times New Roman" w:eastAsia="Times New Roman" w:hAnsi="Times New Roman" w:cs="Times New Roman"/>
          <w:sz w:val="24"/>
          <w:szCs w:val="24"/>
        </w:rPr>
        <w:t xml:space="preserve">Üretim yapan  toptan satış lisansı </w:t>
      </w:r>
      <w:r>
        <w:rPr>
          <w:rFonts w:ascii="Times New Roman" w:eastAsia="Times New Roman" w:hAnsi="Times New Roman" w:cs="Times New Roman"/>
          <w:sz w:val="24"/>
          <w:szCs w:val="24"/>
        </w:rPr>
        <w:t>sahibi şirketler tarafından 201</w:t>
      </w:r>
      <w:r w:rsidR="006C1E0B">
        <w:rPr>
          <w:rFonts w:ascii="Times New Roman" w:eastAsia="Times New Roman" w:hAnsi="Times New Roman" w:cs="Times New Roman"/>
          <w:sz w:val="24"/>
          <w:szCs w:val="24"/>
        </w:rPr>
        <w:t>8</w:t>
      </w:r>
      <w:r w:rsidRPr="004760F2">
        <w:rPr>
          <w:rFonts w:ascii="Times New Roman" w:eastAsia="Times New Roman" w:hAnsi="Times New Roman" w:cs="Times New Roman"/>
          <w:sz w:val="24"/>
          <w:szCs w:val="24"/>
        </w:rPr>
        <w:t xml:space="preserve"> yılında gerçekleştirilen  </w:t>
      </w:r>
      <w:r w:rsidR="006C1E0B">
        <w:rPr>
          <w:rFonts w:ascii="Times New Roman" w:eastAsia="Times New Roman" w:hAnsi="Times New Roman" w:cs="Times New Roman"/>
          <w:sz w:val="24"/>
          <w:szCs w:val="24"/>
        </w:rPr>
        <w:t>428,17</w:t>
      </w:r>
      <w:r w:rsidRPr="004760F2">
        <w:rPr>
          <w:rFonts w:ascii="Times New Roman" w:eastAsia="Times New Roman" w:hAnsi="Times New Roman" w:cs="Times New Roman"/>
          <w:sz w:val="24"/>
          <w:szCs w:val="24"/>
        </w:rPr>
        <w:t xml:space="preserve">   milyon Sm</w:t>
      </w:r>
      <w:r w:rsidRPr="004760F2">
        <w:rPr>
          <w:rFonts w:ascii="Times New Roman" w:eastAsia="Times New Roman" w:hAnsi="Times New Roman" w:cs="Times New Roman"/>
          <w:sz w:val="24"/>
          <w:szCs w:val="24"/>
          <w:vertAlign w:val="superscript"/>
        </w:rPr>
        <w:t>3</w:t>
      </w:r>
      <w:r w:rsidRPr="004760F2">
        <w:rPr>
          <w:rFonts w:ascii="Times New Roman" w:eastAsia="Times New Roman" w:hAnsi="Times New Roman" w:cs="Times New Roman"/>
          <w:sz w:val="24"/>
          <w:szCs w:val="24"/>
        </w:rPr>
        <w:t>’lük doğal gaz üretiminin önemli miktardaki kısmı, TPAO</w:t>
      </w:r>
      <w:r w:rsidR="00CB2599">
        <w:rPr>
          <w:rFonts w:ascii="Times New Roman" w:eastAsia="Times New Roman" w:hAnsi="Times New Roman" w:cs="Times New Roman"/>
          <w:sz w:val="24"/>
          <w:szCs w:val="24"/>
        </w:rPr>
        <w:t>,</w:t>
      </w:r>
      <w:r w:rsidRPr="004760F2">
        <w:rPr>
          <w:rFonts w:ascii="Times New Roman" w:eastAsia="Times New Roman" w:hAnsi="Times New Roman" w:cs="Times New Roman"/>
          <w:sz w:val="24"/>
          <w:szCs w:val="24"/>
        </w:rPr>
        <w:t xml:space="preserve"> Thrace Basin Natural Gas Corporation </w:t>
      </w:r>
      <w:r w:rsidR="00CB2599">
        <w:rPr>
          <w:rFonts w:ascii="Times New Roman" w:eastAsia="Times New Roman" w:hAnsi="Times New Roman" w:cs="Times New Roman"/>
          <w:sz w:val="24"/>
          <w:szCs w:val="24"/>
        </w:rPr>
        <w:t xml:space="preserve">ve Marsa Turkey </w:t>
      </w:r>
      <w:r w:rsidRPr="004760F2">
        <w:rPr>
          <w:rFonts w:ascii="Times New Roman" w:eastAsia="Times New Roman" w:hAnsi="Times New Roman" w:cs="Times New Roman"/>
          <w:sz w:val="24"/>
          <w:szCs w:val="24"/>
        </w:rPr>
        <w:t>şirketleri tarafından gerçekleştirilmiştir. Toptan satış lisansı sahibi üretim şirketlerinin üretim miktarları ve payları Tablo 1.3 ve Şekil 1.4’te gösterilmektedir.</w:t>
      </w:r>
    </w:p>
    <w:p w:rsidR="00955CE1" w:rsidRDefault="00955CE1" w:rsidP="00955CE1">
      <w:pPr>
        <w:pStyle w:val="Balk5"/>
      </w:pPr>
      <w:bookmarkStart w:id="18" w:name="_Toc418324642"/>
      <w:bookmarkStart w:id="19" w:name="_Toc10207182"/>
      <w:r w:rsidRPr="0021400E">
        <w:lastRenderedPageBreak/>
        <w:t>Tablo 1.3: Toptan Satış</w:t>
      </w:r>
      <w:r w:rsidRPr="00E164B2">
        <w:t xml:space="preserve"> Lisansı Sahibi Doğal Gaz Üretim Şirketlerinin</w:t>
      </w:r>
      <w:r>
        <w:t xml:space="preserve"> 201</w:t>
      </w:r>
      <w:r w:rsidR="001150D9">
        <w:t>8</w:t>
      </w:r>
      <w:r w:rsidRPr="00E164B2">
        <w:t xml:space="preserve"> Yılı Aylık Doğal Gaz Üretim Miktarları (Milyon Sm</w:t>
      </w:r>
      <w:r w:rsidRPr="00E164B2">
        <w:rPr>
          <w:vertAlign w:val="superscript"/>
        </w:rPr>
        <w:t>3</w:t>
      </w:r>
      <w:r w:rsidRPr="00E164B2">
        <w:t>)</w:t>
      </w:r>
      <w:bookmarkEnd w:id="18"/>
      <w:bookmarkEnd w:id="19"/>
    </w:p>
    <w:tbl>
      <w:tblPr>
        <w:tblW w:w="10740" w:type="dxa"/>
        <w:jc w:val="center"/>
        <w:tblCellMar>
          <w:left w:w="70" w:type="dxa"/>
          <w:right w:w="70" w:type="dxa"/>
        </w:tblCellMar>
        <w:tblLook w:val="04A0"/>
      </w:tblPr>
      <w:tblGrid>
        <w:gridCol w:w="1640"/>
        <w:gridCol w:w="700"/>
        <w:gridCol w:w="700"/>
        <w:gridCol w:w="700"/>
        <w:gridCol w:w="700"/>
        <w:gridCol w:w="700"/>
        <w:gridCol w:w="700"/>
        <w:gridCol w:w="700"/>
        <w:gridCol w:w="700"/>
        <w:gridCol w:w="700"/>
        <w:gridCol w:w="700"/>
        <w:gridCol w:w="700"/>
        <w:gridCol w:w="700"/>
        <w:gridCol w:w="700"/>
      </w:tblGrid>
      <w:tr w:rsidR="001560E1" w:rsidRPr="001560E1" w:rsidTr="001560E1">
        <w:trPr>
          <w:trHeight w:val="1245"/>
          <w:jc w:val="center"/>
        </w:trPr>
        <w:tc>
          <w:tcPr>
            <w:tcW w:w="164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Şirket/Aylar</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Ocak</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Şubat</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Mart</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Nisan</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Mayıs</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Haziran</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Temmuz</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Ağustos</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Eylül</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Ekim</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Kasım</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Aralık</w:t>
            </w:r>
          </w:p>
        </w:tc>
        <w:tc>
          <w:tcPr>
            <w:tcW w:w="700" w:type="dxa"/>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Genel Toplam</w:t>
            </w:r>
          </w:p>
        </w:tc>
      </w:tr>
      <w:tr w:rsidR="001560E1" w:rsidRPr="001560E1" w:rsidTr="001560E1">
        <w:trPr>
          <w:trHeight w:val="30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TPAO</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22,52</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19,76</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22,68</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26,11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26,81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26,05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26,47</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25,45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28,89</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28,74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31,46</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33,9</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318,84</w:t>
            </w:r>
          </w:p>
        </w:tc>
      </w:tr>
      <w:tr w:rsidR="001560E1" w:rsidRPr="001560E1" w:rsidTr="001560E1">
        <w:trPr>
          <w:trHeight w:val="30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 xml:space="preserve">THRACE BASIN </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5,63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4,88</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4,79</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4,71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4,56</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4,14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4,48</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3,98</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3,8</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3,65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4,55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52,67</w:t>
            </w:r>
          </w:p>
        </w:tc>
      </w:tr>
      <w:tr w:rsidR="001560E1" w:rsidRPr="001560E1" w:rsidTr="001560E1">
        <w:trPr>
          <w:trHeight w:val="30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 xml:space="preserve">MARSA TURKEY </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3,52</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4,91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5,7</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3,83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3,91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3,81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3,49</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2,88</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3,21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2,7</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2,25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43,51</w:t>
            </w:r>
          </w:p>
        </w:tc>
      </w:tr>
      <w:tr w:rsidR="001560E1" w:rsidRPr="001560E1" w:rsidTr="001560E1">
        <w:trPr>
          <w:trHeight w:val="30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 xml:space="preserve">PETROGAS </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0,02</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0,02</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0,29</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0,59</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0,6</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0,49</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0,38</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0,44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0,42</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0,41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4,56</w:t>
            </w:r>
          </w:p>
        </w:tc>
      </w:tr>
      <w:tr w:rsidR="001560E1" w:rsidRPr="001560E1" w:rsidTr="001560E1">
        <w:trPr>
          <w:trHeight w:val="570"/>
          <w:jc w:val="center"/>
        </w:trPr>
        <w:tc>
          <w:tcPr>
            <w:tcW w:w="1640" w:type="dxa"/>
            <w:tcBorders>
              <w:top w:val="nil"/>
              <w:left w:val="single" w:sz="8" w:space="0" w:color="auto"/>
              <w:bottom w:val="single" w:sz="8" w:space="0" w:color="auto"/>
              <w:right w:val="single" w:sz="8" w:space="0" w:color="auto"/>
            </w:tcBorders>
            <w:shd w:val="clear" w:color="auto" w:fill="auto"/>
            <w:vAlign w:val="center"/>
            <w:hideMark/>
          </w:tcPr>
          <w:p w:rsidR="001560E1" w:rsidRPr="001560E1" w:rsidRDefault="001560E1" w:rsidP="001560E1">
            <w:pPr>
              <w:spacing w:after="0" w:line="240" w:lineRule="auto"/>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 xml:space="preserve">PARK PLACE  LİMİTED </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0,18</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0,33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0,44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0,43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0,39</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0,36</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0,31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0,31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0,28</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0,26</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3,8</w:t>
            </w:r>
          </w:p>
        </w:tc>
      </w:tr>
      <w:tr w:rsidR="001560E1" w:rsidRPr="001560E1" w:rsidTr="001560E1">
        <w:trPr>
          <w:trHeight w:val="30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AMITY OIL</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0,71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0,67</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0,48</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2,25</w:t>
            </w:r>
          </w:p>
        </w:tc>
      </w:tr>
      <w:tr w:rsidR="001560E1" w:rsidRPr="001560E1" w:rsidTr="001560E1">
        <w:trPr>
          <w:trHeight w:val="510"/>
          <w:jc w:val="center"/>
        </w:trPr>
        <w:tc>
          <w:tcPr>
            <w:tcW w:w="1640" w:type="dxa"/>
            <w:tcBorders>
              <w:top w:val="nil"/>
              <w:left w:val="single" w:sz="8" w:space="0" w:color="auto"/>
              <w:bottom w:val="single" w:sz="8" w:space="0" w:color="auto"/>
              <w:right w:val="single" w:sz="8" w:space="0" w:color="auto"/>
            </w:tcBorders>
            <w:shd w:val="clear" w:color="auto" w:fill="auto"/>
            <w:vAlign w:val="center"/>
            <w:hideMark/>
          </w:tcPr>
          <w:p w:rsidR="001560E1" w:rsidRPr="001560E1" w:rsidRDefault="001560E1" w:rsidP="001560E1">
            <w:pPr>
              <w:spacing w:after="0" w:line="240" w:lineRule="auto"/>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 xml:space="preserve">CORPORATE RESOURCES </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0,19</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0,12</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0,19</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0,35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0,31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2,11</w:t>
            </w:r>
          </w:p>
        </w:tc>
      </w:tr>
      <w:tr w:rsidR="001560E1" w:rsidRPr="001560E1" w:rsidTr="001560E1">
        <w:trPr>
          <w:trHeight w:val="30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PARK PLACE</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0,22</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0,13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0,35</w:t>
            </w:r>
          </w:p>
        </w:tc>
      </w:tr>
      <w:tr w:rsidR="001560E1" w:rsidRPr="001560E1" w:rsidTr="001560E1">
        <w:trPr>
          <w:trHeight w:val="495"/>
          <w:jc w:val="center"/>
        </w:trPr>
        <w:tc>
          <w:tcPr>
            <w:tcW w:w="1640" w:type="dxa"/>
            <w:tcBorders>
              <w:top w:val="nil"/>
              <w:left w:val="single" w:sz="8" w:space="0" w:color="auto"/>
              <w:bottom w:val="single" w:sz="8" w:space="0" w:color="auto"/>
              <w:right w:val="single" w:sz="8" w:space="0" w:color="auto"/>
            </w:tcBorders>
            <w:shd w:val="clear" w:color="auto" w:fill="auto"/>
            <w:vAlign w:val="center"/>
            <w:hideMark/>
          </w:tcPr>
          <w:p w:rsidR="001560E1" w:rsidRPr="001560E1" w:rsidRDefault="001560E1" w:rsidP="001560E1">
            <w:pPr>
              <w:spacing w:after="0" w:line="240" w:lineRule="auto"/>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 xml:space="preserve">TRANSATLANTIC EXPLORATION </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0,05</w:t>
            </w:r>
          </w:p>
        </w:tc>
      </w:tr>
      <w:tr w:rsidR="001560E1" w:rsidRPr="001560E1" w:rsidTr="001560E1">
        <w:trPr>
          <w:trHeight w:val="30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 xml:space="preserve">ARAR PETROL </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0,03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0,03</w:t>
            </w:r>
          </w:p>
        </w:tc>
      </w:tr>
      <w:tr w:rsidR="001560E1" w:rsidRPr="001560E1" w:rsidTr="001560E1">
        <w:trPr>
          <w:trHeight w:val="300"/>
          <w:jc w:val="center"/>
        </w:trPr>
        <w:tc>
          <w:tcPr>
            <w:tcW w:w="1640" w:type="dxa"/>
            <w:tcBorders>
              <w:top w:val="nil"/>
              <w:left w:val="single" w:sz="8" w:space="0" w:color="auto"/>
              <w:bottom w:val="single" w:sz="8" w:space="0" w:color="auto"/>
              <w:right w:val="single" w:sz="8" w:space="0" w:color="auto"/>
            </w:tcBorders>
            <w:shd w:val="clear" w:color="000000" w:fill="DDEBF7"/>
            <w:noWrap/>
            <w:vAlign w:val="center"/>
            <w:hideMark/>
          </w:tcPr>
          <w:p w:rsidR="001560E1" w:rsidRPr="001560E1" w:rsidRDefault="001560E1" w:rsidP="001560E1">
            <w:pPr>
              <w:spacing w:after="0" w:line="240" w:lineRule="auto"/>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Genel Toplam</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32,99</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30,63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34,45</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35,87</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36,51</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35,03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35,53</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33,64</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36,56</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36,72</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38,70</w:t>
            </w:r>
          </w:p>
        </w:tc>
        <w:tc>
          <w:tcPr>
            <w:tcW w:w="700" w:type="dxa"/>
            <w:tcBorders>
              <w:top w:val="nil"/>
              <w:left w:val="nil"/>
              <w:bottom w:val="single" w:sz="8" w:space="0" w:color="auto"/>
              <w:right w:val="single" w:sz="8" w:space="0" w:color="auto"/>
            </w:tcBorders>
            <w:shd w:val="clear" w:color="auto" w:fill="auto"/>
            <w:noWrap/>
            <w:vAlign w:val="center"/>
            <w:hideMark/>
          </w:tcPr>
          <w:p w:rsidR="001560E1" w:rsidRPr="001560E1" w:rsidRDefault="001560E1" w:rsidP="001560E1">
            <w:pPr>
              <w:spacing w:after="0" w:line="240" w:lineRule="auto"/>
              <w:jc w:val="right"/>
              <w:rPr>
                <w:rFonts w:ascii="Times New Roman" w:eastAsia="Times New Roman" w:hAnsi="Times New Roman" w:cs="Times New Roman"/>
                <w:color w:val="000000"/>
                <w:sz w:val="18"/>
                <w:szCs w:val="18"/>
                <w:lang w:eastAsia="tr-TR"/>
              </w:rPr>
            </w:pPr>
            <w:r w:rsidRPr="001560E1">
              <w:rPr>
                <w:rFonts w:ascii="Times New Roman" w:eastAsia="Times New Roman" w:hAnsi="Times New Roman" w:cs="Times New Roman"/>
                <w:color w:val="000000"/>
                <w:sz w:val="18"/>
                <w:szCs w:val="18"/>
                <w:lang w:eastAsia="tr-TR"/>
              </w:rPr>
              <w:t>41,54</w:t>
            </w:r>
          </w:p>
        </w:tc>
        <w:tc>
          <w:tcPr>
            <w:tcW w:w="700" w:type="dxa"/>
            <w:tcBorders>
              <w:top w:val="nil"/>
              <w:left w:val="nil"/>
              <w:bottom w:val="single" w:sz="8" w:space="0" w:color="auto"/>
              <w:right w:val="single" w:sz="8" w:space="0" w:color="auto"/>
            </w:tcBorders>
            <w:shd w:val="clear" w:color="000000" w:fill="DDEBF7"/>
            <w:noWrap/>
            <w:vAlign w:val="center"/>
            <w:hideMark/>
          </w:tcPr>
          <w:p w:rsidR="001560E1" w:rsidRPr="001560E1" w:rsidRDefault="001560E1" w:rsidP="001560E1">
            <w:pPr>
              <w:spacing w:after="0" w:line="240" w:lineRule="auto"/>
              <w:jc w:val="right"/>
              <w:rPr>
                <w:rFonts w:ascii="Times New Roman" w:eastAsia="Times New Roman" w:hAnsi="Times New Roman" w:cs="Times New Roman"/>
                <w:b/>
                <w:bCs/>
                <w:color w:val="000000"/>
                <w:sz w:val="18"/>
                <w:szCs w:val="18"/>
                <w:lang w:eastAsia="tr-TR"/>
              </w:rPr>
            </w:pPr>
            <w:r w:rsidRPr="001560E1">
              <w:rPr>
                <w:rFonts w:ascii="Times New Roman" w:eastAsia="Times New Roman" w:hAnsi="Times New Roman" w:cs="Times New Roman"/>
                <w:b/>
                <w:bCs/>
                <w:color w:val="000000"/>
                <w:sz w:val="18"/>
                <w:szCs w:val="18"/>
                <w:lang w:eastAsia="tr-TR"/>
              </w:rPr>
              <w:t>428,17</w:t>
            </w:r>
          </w:p>
        </w:tc>
      </w:tr>
    </w:tbl>
    <w:p w:rsidR="00612F18" w:rsidRDefault="00612F18" w:rsidP="00612F18">
      <w:pPr>
        <w:rPr>
          <w:lang w:eastAsia="tr-TR"/>
        </w:rPr>
      </w:pPr>
    </w:p>
    <w:p w:rsidR="00612F18" w:rsidRPr="00612F18" w:rsidRDefault="00612F18" w:rsidP="00612F18">
      <w:pPr>
        <w:rPr>
          <w:lang w:eastAsia="tr-TR"/>
        </w:rPr>
      </w:pPr>
    </w:p>
    <w:p w:rsidR="00612F18" w:rsidRPr="00612F18" w:rsidRDefault="00612F18" w:rsidP="00612F18">
      <w:pPr>
        <w:rPr>
          <w:highlight w:val="yellow"/>
          <w:lang w:eastAsia="tr-TR"/>
        </w:rPr>
      </w:pPr>
      <w:bookmarkStart w:id="20" w:name="_Toc8305017"/>
      <w:r>
        <w:rPr>
          <w:noProof/>
          <w:lang w:eastAsia="tr-TR"/>
        </w:rPr>
        <w:drawing>
          <wp:inline distT="0" distB="0" distL="0" distR="0">
            <wp:extent cx="5939790" cy="2657955"/>
            <wp:effectExtent l="0" t="0" r="381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2657955"/>
                    </a:xfrm>
                    <a:prstGeom prst="rect">
                      <a:avLst/>
                    </a:prstGeom>
                    <a:noFill/>
                  </pic:spPr>
                </pic:pic>
              </a:graphicData>
            </a:graphic>
          </wp:inline>
        </w:drawing>
      </w:r>
      <w:bookmarkEnd w:id="20"/>
    </w:p>
    <w:p w:rsidR="00955CE1" w:rsidRDefault="00955CE1" w:rsidP="00955CE1">
      <w:pPr>
        <w:pStyle w:val="Balk6"/>
      </w:pPr>
      <w:bookmarkStart w:id="21" w:name="_Toc10207311"/>
      <w:r w:rsidRPr="0021400E">
        <w:t>Şekil 1.</w:t>
      </w:r>
      <w:r w:rsidRPr="0021400E">
        <w:rPr>
          <w:noProof/>
        </w:rPr>
        <w:t>4:</w:t>
      </w:r>
      <w:r w:rsidRPr="0093341C">
        <w:rPr>
          <w:noProof/>
        </w:rPr>
        <w:t xml:space="preserve"> </w:t>
      </w:r>
      <w:r w:rsidRPr="0093341C">
        <w:t>Toptan Satış Lisansı Sahibi Doğ</w:t>
      </w:r>
      <w:r w:rsidR="0093341C">
        <w:t>al Gaz Üretim Şirketlerinin 201</w:t>
      </w:r>
      <w:r w:rsidR="001150D9">
        <w:t>8</w:t>
      </w:r>
      <w:r w:rsidRPr="0093341C">
        <w:t xml:space="preserve"> Yılı Aylık Doğal Gaz Üretim Payları</w:t>
      </w:r>
      <w:r w:rsidR="001150D9">
        <w:t xml:space="preserve"> </w:t>
      </w:r>
      <w:r w:rsidRPr="0093341C">
        <w:t>(%)</w:t>
      </w:r>
      <w:bookmarkEnd w:id="21"/>
    </w:p>
    <w:p w:rsidR="001150D9" w:rsidRDefault="006A2E4D" w:rsidP="006A2E4D">
      <w:pPr>
        <w:jc w:val="center"/>
      </w:pPr>
      <w:r>
        <w:rPr>
          <w:noProof/>
          <w:lang w:eastAsia="tr-TR"/>
        </w:rPr>
        <w:lastRenderedPageBreak/>
        <w:drawing>
          <wp:inline distT="0" distB="0" distL="0" distR="0">
            <wp:extent cx="4871085" cy="2819400"/>
            <wp:effectExtent l="0" t="0" r="571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1085" cy="2819400"/>
                    </a:xfrm>
                    <a:prstGeom prst="rect">
                      <a:avLst/>
                    </a:prstGeom>
                    <a:noFill/>
                  </pic:spPr>
                </pic:pic>
              </a:graphicData>
            </a:graphic>
          </wp:inline>
        </w:drawing>
      </w:r>
    </w:p>
    <w:p w:rsidR="00955CE1" w:rsidRDefault="00955CE1" w:rsidP="00955CE1">
      <w:pPr>
        <w:pStyle w:val="Balk6"/>
      </w:pPr>
      <w:bookmarkStart w:id="22" w:name="_Toc10207312"/>
      <w:r w:rsidRPr="0021400E">
        <w:t>Şekil 1.5:</w:t>
      </w:r>
      <w:r w:rsidRPr="0093341C">
        <w:t xml:space="preserve"> 201</w:t>
      </w:r>
      <w:r w:rsidR="00183BC7">
        <w:t>8</w:t>
      </w:r>
      <w:r w:rsidR="0021400E">
        <w:t xml:space="preserve"> </w:t>
      </w:r>
      <w:r w:rsidRPr="0093341C">
        <w:t>Yılı Doğal Gaz Üretimi Yapan Toptan Satış Lisansı Sahibi Şirketlerin Üretim Payları</w:t>
      </w:r>
      <w:r w:rsidR="00183BC7">
        <w:t xml:space="preserve"> </w:t>
      </w:r>
      <w:r w:rsidRPr="0093341C">
        <w:t>(%)</w:t>
      </w:r>
      <w:bookmarkEnd w:id="22"/>
    </w:p>
    <w:p w:rsidR="00183BC7" w:rsidRDefault="00183BC7" w:rsidP="00183BC7"/>
    <w:p w:rsidR="00942A19" w:rsidRDefault="00955CE1" w:rsidP="00955CE1">
      <w:pPr>
        <w:tabs>
          <w:tab w:val="left" w:pos="993"/>
        </w:tabs>
        <w:spacing w:after="0" w:line="360" w:lineRule="auto"/>
        <w:ind w:right="11"/>
        <w:contextualSpacing/>
        <w:jc w:val="both"/>
        <w:rPr>
          <w:rFonts w:ascii="Times New Roman" w:eastAsia="Times New Roman" w:hAnsi="Times New Roman" w:cs="Times New Roman"/>
          <w:sz w:val="24"/>
          <w:szCs w:val="24"/>
        </w:rPr>
      </w:pPr>
      <w:r w:rsidRPr="0093341C">
        <w:rPr>
          <w:rFonts w:ascii="Times New Roman" w:eastAsia="Times New Roman" w:hAnsi="Times New Roman" w:cs="Times New Roman"/>
          <w:sz w:val="24"/>
          <w:szCs w:val="24"/>
        </w:rPr>
        <w:t>Söz konusu şirketler</w:t>
      </w:r>
      <w:r w:rsidR="00C2582A">
        <w:rPr>
          <w:rFonts w:ascii="Times New Roman" w:eastAsia="Times New Roman" w:hAnsi="Times New Roman" w:cs="Times New Roman"/>
          <w:sz w:val="24"/>
          <w:szCs w:val="24"/>
        </w:rPr>
        <w:t xml:space="preserve"> </w:t>
      </w:r>
      <w:r w:rsidR="006B267C">
        <w:rPr>
          <w:rFonts w:ascii="Times New Roman" w:eastAsia="Times New Roman" w:hAnsi="Times New Roman" w:cs="Times New Roman"/>
          <w:sz w:val="24"/>
          <w:szCs w:val="24"/>
        </w:rPr>
        <w:t>2018 yılında üret</w:t>
      </w:r>
      <w:r w:rsidR="005C6A72">
        <w:rPr>
          <w:rFonts w:ascii="Times New Roman" w:eastAsia="Times New Roman" w:hAnsi="Times New Roman" w:cs="Times New Roman"/>
          <w:sz w:val="24"/>
          <w:szCs w:val="24"/>
        </w:rPr>
        <w:t>im yaptıkları 428,17 milyon Sm3 gazın dışında piyasadan 40,27 milyon Sm3 doğal gaz satın almışlardır ve toplamda 468,44 milyon Sm3 doğal gaz satışı gerçekleştirmişlerdir. S</w:t>
      </w:r>
      <w:r w:rsidRPr="0093341C">
        <w:rPr>
          <w:rFonts w:ascii="Times New Roman" w:eastAsia="Times New Roman" w:hAnsi="Times New Roman" w:cs="Times New Roman"/>
          <w:sz w:val="24"/>
          <w:szCs w:val="24"/>
        </w:rPr>
        <w:t>atışını yaptık</w:t>
      </w:r>
      <w:bookmarkStart w:id="23" w:name="_GoBack"/>
      <w:bookmarkEnd w:id="23"/>
      <w:r w:rsidRPr="0093341C">
        <w:rPr>
          <w:rFonts w:ascii="Times New Roman" w:eastAsia="Times New Roman" w:hAnsi="Times New Roman" w:cs="Times New Roman"/>
          <w:sz w:val="24"/>
          <w:szCs w:val="24"/>
        </w:rPr>
        <w:t xml:space="preserve">ları gazın </w:t>
      </w:r>
      <w:r w:rsidRPr="00FF35EB">
        <w:rPr>
          <w:rFonts w:ascii="Times New Roman" w:eastAsia="Times New Roman" w:hAnsi="Times New Roman" w:cs="Times New Roman"/>
          <w:sz w:val="24"/>
          <w:szCs w:val="24"/>
        </w:rPr>
        <w:t>%</w:t>
      </w:r>
      <w:r w:rsidR="00FF35EB" w:rsidRPr="00FF35EB">
        <w:rPr>
          <w:rFonts w:ascii="Times New Roman" w:eastAsia="Times New Roman" w:hAnsi="Times New Roman" w:cs="Times New Roman"/>
          <w:sz w:val="24"/>
          <w:szCs w:val="24"/>
        </w:rPr>
        <w:t>48</w:t>
      </w:r>
      <w:r w:rsidR="00FF35EB">
        <w:rPr>
          <w:rFonts w:ascii="Times New Roman" w:eastAsia="Times New Roman" w:hAnsi="Times New Roman" w:cs="Times New Roman"/>
          <w:sz w:val="24"/>
          <w:szCs w:val="24"/>
        </w:rPr>
        <w:t>,01’lik</w:t>
      </w:r>
      <w:r w:rsidRPr="0093341C">
        <w:rPr>
          <w:rFonts w:ascii="Times New Roman" w:eastAsia="Times New Roman" w:hAnsi="Times New Roman" w:cs="Times New Roman"/>
          <w:sz w:val="24"/>
          <w:szCs w:val="24"/>
        </w:rPr>
        <w:t xml:space="preserve"> kısmını, nihai tüketicilere yapılan satışlar oluşturmaktadır. Üretim yapan toptan satış lisansı sahibi şirketlerin satış yaptıkları müşteri payları Şekil </w:t>
      </w:r>
      <w:r w:rsidRPr="0093341C">
        <w:rPr>
          <w:rFonts w:ascii="Times New Roman" w:eastAsia="Times New Roman" w:hAnsi="Times New Roman" w:cs="Times New Roman"/>
          <w:bCs/>
          <w:kern w:val="1"/>
          <w:sz w:val="24"/>
          <w:szCs w:val="24"/>
          <w:lang w:eastAsia="tr-TR"/>
        </w:rPr>
        <w:t>1.6</w:t>
      </w:r>
      <w:r w:rsidRPr="0093341C">
        <w:rPr>
          <w:rFonts w:ascii="Times New Roman" w:eastAsia="Times New Roman" w:hAnsi="Times New Roman" w:cs="Times New Roman"/>
          <w:sz w:val="24"/>
          <w:szCs w:val="24"/>
        </w:rPr>
        <w:t>’da gösterilmektedir.</w:t>
      </w:r>
      <w:r w:rsidR="00F3448E">
        <w:rPr>
          <w:rFonts w:ascii="Times New Roman" w:eastAsia="Times New Roman" w:hAnsi="Times New Roman" w:cs="Times New Roman"/>
          <w:sz w:val="24"/>
          <w:szCs w:val="24"/>
        </w:rPr>
        <w:t xml:space="preserve"> </w:t>
      </w:r>
    </w:p>
    <w:p w:rsidR="008765E8" w:rsidRDefault="008765E8" w:rsidP="00955CE1">
      <w:pPr>
        <w:tabs>
          <w:tab w:val="left" w:pos="993"/>
        </w:tabs>
        <w:spacing w:after="0" w:line="360" w:lineRule="auto"/>
        <w:ind w:right="11"/>
        <w:contextualSpacing/>
        <w:jc w:val="both"/>
        <w:rPr>
          <w:rFonts w:ascii="Times New Roman" w:eastAsia="Times New Roman" w:hAnsi="Times New Roman" w:cs="Times New Roman"/>
          <w:color w:val="FF0000"/>
          <w:sz w:val="24"/>
          <w:szCs w:val="24"/>
        </w:rPr>
      </w:pPr>
    </w:p>
    <w:p w:rsidR="00942A19" w:rsidRPr="00E164B2" w:rsidRDefault="00130634" w:rsidP="00942A19">
      <w:pPr>
        <w:tabs>
          <w:tab w:val="left" w:pos="993"/>
        </w:tabs>
        <w:spacing w:after="0" w:line="360" w:lineRule="auto"/>
        <w:ind w:right="11"/>
        <w:contextualSpacing/>
        <w:jc w:val="center"/>
        <w:rPr>
          <w:rFonts w:ascii="Times New Roman" w:eastAsia="Times New Roman" w:hAnsi="Times New Roman" w:cs="Times New Roman"/>
          <w:b/>
          <w:bCs/>
          <w:sz w:val="24"/>
          <w:szCs w:val="24"/>
        </w:rPr>
      </w:pPr>
      <w:r>
        <w:rPr>
          <w:noProof/>
          <w:lang w:eastAsia="tr-TR"/>
        </w:rPr>
        <w:drawing>
          <wp:inline distT="0" distB="0" distL="0" distR="0">
            <wp:extent cx="4572000" cy="2505075"/>
            <wp:effectExtent l="0" t="0" r="0" b="952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55CE1" w:rsidRPr="00E164B2" w:rsidRDefault="00955CE1" w:rsidP="00955CE1">
      <w:pPr>
        <w:pStyle w:val="Balk6"/>
      </w:pPr>
      <w:bookmarkStart w:id="24" w:name="_Toc10207313"/>
      <w:r w:rsidRPr="0021400E">
        <w:t>Şekil 1.6:</w:t>
      </w:r>
      <w:r w:rsidRPr="000873DB">
        <w:t xml:space="preserve"> 201</w:t>
      </w:r>
      <w:r w:rsidR="00942A19">
        <w:t>8</w:t>
      </w:r>
      <w:r w:rsidRPr="000873DB">
        <w:t xml:space="preserve"> Yılı Üretim Yapan Toptan Satış Lisansı Sahibi Şirketlerin Satış Yaptıkları Müşterilerin Payları(%)</w:t>
      </w:r>
      <w:bookmarkEnd w:id="24"/>
    </w:p>
    <w:p w:rsidR="00601D41" w:rsidRPr="00E164B2" w:rsidRDefault="00601D41" w:rsidP="00601D41">
      <w:pPr>
        <w:rPr>
          <w:rFonts w:ascii="Times New Roman" w:hAnsi="Times New Roman" w:cs="Times New Roman"/>
          <w:b/>
          <w:sz w:val="24"/>
          <w:szCs w:val="24"/>
        </w:rPr>
        <w:sectPr w:rsidR="00601D41" w:rsidRPr="00E164B2" w:rsidSect="009F7088">
          <w:pgSz w:w="11906" w:h="16838"/>
          <w:pgMar w:top="1701" w:right="1418" w:bottom="1985" w:left="1134" w:header="425" w:footer="567" w:gutter="0"/>
          <w:pgNumType w:start="1"/>
          <w:cols w:space="708"/>
          <w:docGrid w:linePitch="360"/>
        </w:sectPr>
      </w:pPr>
    </w:p>
    <w:p w:rsidR="00981C2A" w:rsidRDefault="00170842" w:rsidP="00981C2A">
      <w:pPr>
        <w:pStyle w:val="Balk1"/>
        <w:rPr>
          <w:rFonts w:cs="Times New Roman"/>
        </w:rPr>
      </w:pPr>
      <w:bookmarkStart w:id="25" w:name="_Toc10207145"/>
      <w:bookmarkStart w:id="26" w:name="_Toc417917626"/>
      <w:r>
        <w:rPr>
          <w:rFonts w:cs="Times New Roman"/>
        </w:rPr>
        <w:lastRenderedPageBreak/>
        <w:t>2.Yurtdışı i</w:t>
      </w:r>
      <w:r w:rsidR="00155AB0" w:rsidRPr="00E164B2">
        <w:rPr>
          <w:rFonts w:cs="Times New Roman"/>
        </w:rPr>
        <w:t>le Doğal Gaz Ticareti</w:t>
      </w:r>
      <w:bookmarkEnd w:id="25"/>
    </w:p>
    <w:p w:rsidR="00981C2A" w:rsidRPr="00981C2A" w:rsidRDefault="00981C2A" w:rsidP="00981C2A"/>
    <w:p w:rsidR="00924E26" w:rsidRDefault="00924E26" w:rsidP="00924E26">
      <w:pPr>
        <w:pStyle w:val="11ilebalayanlar"/>
      </w:pPr>
      <w:bookmarkStart w:id="27" w:name="_Toc10207146"/>
      <w:bookmarkEnd w:id="26"/>
      <w:r w:rsidRPr="00E164B2">
        <w:t>2.1 İthalat</w:t>
      </w:r>
      <w:bookmarkEnd w:id="27"/>
    </w:p>
    <w:p w:rsidR="00924E26" w:rsidRPr="00E164B2" w:rsidRDefault="00924E26" w:rsidP="00924E26">
      <w:pPr>
        <w:jc w:val="both"/>
        <w:rPr>
          <w:rFonts w:ascii="Times New Roman" w:eastAsia="Times New Roman" w:hAnsi="Times New Roman" w:cs="Times New Roman"/>
          <w:sz w:val="24"/>
          <w:szCs w:val="24"/>
          <w:lang w:eastAsia="tr-TR"/>
        </w:rPr>
      </w:pPr>
      <w:r w:rsidRPr="00E164B2">
        <w:rPr>
          <w:rFonts w:ascii="Times New Roman" w:eastAsia="Times New Roman" w:hAnsi="Times New Roman" w:cs="Times New Roman"/>
          <w:sz w:val="24"/>
          <w:szCs w:val="24"/>
          <w:lang w:eastAsia="tr-TR"/>
        </w:rPr>
        <w:t>1970’lerde kullanımına başlanan ve enerji talebindeki artışa paralel olarak sahip olduğu avantajlar nedeniyle kullanım oranı ve alanları gittikçe artan doğal gazın, mevcut ve potansiyel kullanımının karşılanmasında yurt içi rezerv ve üretim miktarlarının oldukça sınırlı düzeylerde kalması, Türkiye için doğal gaz ithalatını zorunlu hale getirmiştir.</w:t>
      </w:r>
    </w:p>
    <w:p w:rsidR="00924E26" w:rsidRPr="00E164B2" w:rsidRDefault="00924E26" w:rsidP="00924E26">
      <w:pPr>
        <w:pStyle w:val="Deneme"/>
        <w:rPr>
          <w:rFonts w:cs="Times New Roman"/>
        </w:rPr>
      </w:pPr>
      <w:bookmarkStart w:id="28" w:name="_Toc417917627"/>
      <w:bookmarkStart w:id="29" w:name="_Toc10207147"/>
      <w:r w:rsidRPr="00E164B2">
        <w:rPr>
          <w:rFonts w:cs="Times New Roman"/>
        </w:rPr>
        <w:t>2.1.1 Boru Hatlarıyla İthalat</w:t>
      </w:r>
      <w:bookmarkEnd w:id="28"/>
      <w:bookmarkEnd w:id="29"/>
    </w:p>
    <w:p w:rsidR="00924E26" w:rsidRPr="00E164B2" w:rsidRDefault="00924E26" w:rsidP="00924E26">
      <w:pPr>
        <w:jc w:val="both"/>
        <w:rPr>
          <w:rFonts w:ascii="Times New Roman" w:eastAsia="Times New Roman" w:hAnsi="Times New Roman" w:cs="Times New Roman"/>
          <w:sz w:val="24"/>
          <w:szCs w:val="24"/>
          <w:lang w:eastAsia="tr-TR"/>
        </w:rPr>
      </w:pPr>
      <w:r w:rsidRPr="00E164B2">
        <w:rPr>
          <w:rFonts w:ascii="Times New Roman" w:eastAsia="Times New Roman" w:hAnsi="Times New Roman" w:cs="Times New Roman"/>
          <w:sz w:val="24"/>
          <w:szCs w:val="24"/>
          <w:lang w:eastAsia="tr-TR"/>
        </w:rPr>
        <w:t>Rusya’yla 1986 yılında imzalanan yıllık 6 milyar m</w:t>
      </w:r>
      <w:r w:rsidRPr="00E164B2">
        <w:rPr>
          <w:rFonts w:ascii="Times New Roman" w:eastAsia="Times New Roman" w:hAnsi="Times New Roman" w:cs="Times New Roman"/>
          <w:sz w:val="24"/>
          <w:szCs w:val="24"/>
          <w:vertAlign w:val="superscript"/>
          <w:lang w:eastAsia="tr-TR"/>
        </w:rPr>
        <w:t>3</w:t>
      </w:r>
      <w:r w:rsidRPr="00E164B2">
        <w:rPr>
          <w:rFonts w:ascii="Times New Roman" w:eastAsia="Times New Roman" w:hAnsi="Times New Roman" w:cs="Times New Roman"/>
          <w:sz w:val="24"/>
          <w:szCs w:val="24"/>
          <w:lang w:eastAsia="tr-TR"/>
        </w:rPr>
        <w:t xml:space="preserve"> (plato) miktarındaki ilk alım anlaşmasının ardından, artan tüketim miktarının karşılanabilmesi amacıyla imzalanan diğer alım anlaşmaları kapsamında sırasıyla Rusya (İlave Batı Hattı), İran ve Rusya (Mavi Akım Hattı)’dan doğal gaz alımına devam edilmiştir. 12.03.2001 tarihinde imzalanan alım anlaşması kapsamında 2007 yılından itibaren Azerbaycan’dan da doğal gaz alımına başlanmıştır. Böylece mevcut durum itibariyle Türkiye</w:t>
      </w:r>
      <w:r>
        <w:rPr>
          <w:rFonts w:ascii="Times New Roman" w:eastAsia="Times New Roman" w:hAnsi="Times New Roman" w:cs="Times New Roman"/>
          <w:sz w:val="24"/>
          <w:szCs w:val="24"/>
          <w:lang w:eastAsia="tr-TR"/>
        </w:rPr>
        <w:t>,</w:t>
      </w:r>
      <w:r w:rsidRPr="00E164B2">
        <w:rPr>
          <w:rFonts w:ascii="Times New Roman" w:eastAsia="Times New Roman" w:hAnsi="Times New Roman" w:cs="Times New Roman"/>
          <w:sz w:val="24"/>
          <w:szCs w:val="24"/>
          <w:lang w:eastAsia="tr-TR"/>
        </w:rPr>
        <w:t xml:space="preserve"> 3 farklı ülkeden uzun dönemli doğal gaz alım anlaşmaları kapsamında boru hatlarıyla doğal gaz ithalatı gerçekleştirmektedir.</w:t>
      </w:r>
    </w:p>
    <w:p w:rsidR="00924E26" w:rsidRPr="00E164B2" w:rsidRDefault="00924E26" w:rsidP="00924E26">
      <w:pPr>
        <w:pStyle w:val="Deneme"/>
        <w:rPr>
          <w:rFonts w:cs="Times New Roman"/>
        </w:rPr>
      </w:pPr>
      <w:bookmarkStart w:id="30" w:name="_Toc417917628"/>
      <w:bookmarkStart w:id="31" w:name="_Toc10207148"/>
      <w:r w:rsidRPr="00E164B2">
        <w:rPr>
          <w:rFonts w:cs="Times New Roman"/>
        </w:rPr>
        <w:t>2.1.2 Sıvılaştırılmış Doğal Gaz (LNG) İthalatı</w:t>
      </w:r>
      <w:bookmarkEnd w:id="30"/>
      <w:bookmarkEnd w:id="31"/>
    </w:p>
    <w:p w:rsidR="00924E26" w:rsidRPr="00E164B2" w:rsidRDefault="00924E26" w:rsidP="00924E26">
      <w:pPr>
        <w:jc w:val="both"/>
        <w:rPr>
          <w:rFonts w:ascii="Times New Roman" w:eastAsia="Times New Roman" w:hAnsi="Times New Roman" w:cs="Times New Roman"/>
          <w:sz w:val="24"/>
          <w:szCs w:val="24"/>
        </w:rPr>
      </w:pPr>
      <w:r w:rsidRPr="00E164B2">
        <w:rPr>
          <w:rFonts w:ascii="Times New Roman" w:eastAsia="Times New Roman" w:hAnsi="Times New Roman" w:cs="Times New Roman"/>
          <w:sz w:val="24"/>
          <w:szCs w:val="24"/>
        </w:rPr>
        <w:t>Doğal gazın boru hatları ile iletiminin teknik veya ekonomik açıdan mümkün olmadığı durumlarda doğal gaz, -162</w:t>
      </w:r>
      <w:r w:rsidRPr="00E164B2">
        <w:rPr>
          <w:rFonts w:ascii="Times New Roman" w:eastAsia="Times New Roman" w:hAnsi="Times New Roman" w:cs="Times New Roman"/>
          <w:sz w:val="24"/>
          <w:szCs w:val="24"/>
          <w:vertAlign w:val="superscript"/>
        </w:rPr>
        <w:t>o</w:t>
      </w:r>
      <w:r w:rsidRPr="00E164B2">
        <w:rPr>
          <w:rFonts w:ascii="Times New Roman" w:eastAsia="Times New Roman" w:hAnsi="Times New Roman" w:cs="Times New Roman"/>
          <w:sz w:val="24"/>
          <w:szCs w:val="24"/>
        </w:rPr>
        <w:t xml:space="preserve"> C’ye kadar soğutularak sıvılaştırılır ve hacmi 600 kata kadar küçültülen sıvılaştırılmış doğal gaz (LNG) özel olarak imal edilmiş tankerler vasıtasıyla taşınır. </w:t>
      </w:r>
    </w:p>
    <w:p w:rsidR="00924E26" w:rsidRPr="00E164B2" w:rsidRDefault="00924E26" w:rsidP="00924E26">
      <w:pPr>
        <w:jc w:val="both"/>
        <w:rPr>
          <w:rFonts w:ascii="Times New Roman" w:eastAsia="Times New Roman" w:hAnsi="Times New Roman" w:cs="Times New Roman"/>
          <w:sz w:val="24"/>
          <w:szCs w:val="24"/>
        </w:rPr>
      </w:pPr>
      <w:r w:rsidRPr="00E164B2">
        <w:rPr>
          <w:rFonts w:ascii="Times New Roman" w:eastAsia="Times New Roman" w:hAnsi="Times New Roman" w:cs="Times New Roman"/>
          <w:sz w:val="24"/>
          <w:szCs w:val="24"/>
        </w:rPr>
        <w:t>Arz kaynaklarının çeşitlendirilerek arz güvenliğinin ve tedarikte esnekliğin artırılması amacıyla BOTAŞ tarafından, 1988 yılında imzalanan alım anlaşması kapsamında 1994 yılından itibaren Cezayir’den, 1995 yılında imzalanan alım anlaşması kapsamında ise 1999 yılından itibaren Nijerya’dan LNG alımına başlanmıştır.</w:t>
      </w:r>
    </w:p>
    <w:p w:rsidR="00924E26" w:rsidRPr="00E164B2" w:rsidRDefault="00924E26" w:rsidP="00924E26">
      <w:pPr>
        <w:jc w:val="both"/>
        <w:rPr>
          <w:rFonts w:ascii="Times New Roman" w:eastAsia="Times New Roman" w:hAnsi="Times New Roman" w:cs="Times New Roman"/>
          <w:sz w:val="24"/>
          <w:szCs w:val="24"/>
        </w:rPr>
      </w:pPr>
      <w:r w:rsidRPr="00E164B2">
        <w:rPr>
          <w:rFonts w:ascii="Times New Roman" w:eastAsia="Times New Roman" w:hAnsi="Times New Roman" w:cs="Times New Roman"/>
          <w:sz w:val="24"/>
          <w:szCs w:val="24"/>
        </w:rPr>
        <w:t>2006 yılında Rusya ve Ukrayna arasında yaşanan doğal gaz krizi sonrasında Batı Hattından gelen doğal gazın azalması, İran’ın teknik sorunlar ve iç tüketimini karşılayamadığı gerekçeleriyle ihraç ettiği doğal gazı kış aylarında kesmesi, yeterli depolama kapasitesine sahip olmayan Türkiye’nin boru hatlarından gelen doğal gazda arz sıkıntısı yaşamasına neden olmuştur. Tedarikçi ve transit ülkelerden kaynaklanan nedenler ve teknik nedenlerle özellikle kış aylarında günlük gaz sözleşme değerlerinin altında doğal gaz arzının gerçekleştiği ve dolayısıyla günlük arz-talep dengesinin sağlanmasında sıkıntıların yaşandığı durumlarla karşı karşıya kalınmıştır. Diğer taraftan, 09.07.2008 tarihli ve 5784 sayılı ‘Elektrik Piyasası Kanunu ve Bazı Kanunlarda Değişiklik Yapılmasına Dair Kanun’ ile LNG ithalatı, BOTAŞ ve diğer piyasa katılımcıları için serbest bırakılmış ve daha önce Kanun ile düzenlenmemiş olan ithalat (spot LNG) faaliyeti düzenleme altına alınmıştır. Ayrıca, alınacak tek bir ithalat (spot LNG) lisansı kapsamında birden fazla ülkeden ithalat yapılabilmesinin önü açılmıştır.</w:t>
      </w:r>
    </w:p>
    <w:p w:rsidR="00924E26" w:rsidRPr="00190539" w:rsidRDefault="00924E26" w:rsidP="00924E26">
      <w:pPr>
        <w:tabs>
          <w:tab w:val="left" w:pos="993"/>
        </w:tabs>
        <w:autoSpaceDE w:val="0"/>
        <w:autoSpaceDN w:val="0"/>
        <w:adjustRightInd w:val="0"/>
        <w:spacing w:line="240" w:lineRule="auto"/>
        <w:jc w:val="both"/>
        <w:rPr>
          <w:rFonts w:ascii="Times New Roman" w:eastAsia="Times New Roman" w:hAnsi="Times New Roman" w:cs="Times New Roman"/>
          <w:color w:val="ED7D31" w:themeColor="accent2"/>
          <w:sz w:val="24"/>
          <w:szCs w:val="24"/>
        </w:rPr>
      </w:pPr>
      <w:r w:rsidRPr="00E164B2">
        <w:rPr>
          <w:rFonts w:ascii="Times New Roman" w:eastAsia="Times New Roman" w:hAnsi="Times New Roman" w:cs="Times New Roman"/>
          <w:sz w:val="24"/>
          <w:szCs w:val="24"/>
        </w:rPr>
        <w:t>Cezayir ve Nijerya’dan uzun dönemli sözleşmelerle alınan LNG ile spot piyasadan alınan LNG’nin depolanması, gazlaştırılması ve iletim hattına gönderilme</w:t>
      </w:r>
      <w:r>
        <w:rPr>
          <w:rFonts w:ascii="Times New Roman" w:eastAsia="Times New Roman" w:hAnsi="Times New Roman" w:cs="Times New Roman"/>
          <w:sz w:val="24"/>
          <w:szCs w:val="24"/>
        </w:rPr>
        <w:t>si</w:t>
      </w:r>
      <w:r w:rsidRPr="00E164B2">
        <w:rPr>
          <w:rFonts w:ascii="Times New Roman" w:eastAsia="Times New Roman" w:hAnsi="Times New Roman" w:cs="Times New Roman"/>
          <w:sz w:val="24"/>
          <w:szCs w:val="24"/>
        </w:rPr>
        <w:t xml:space="preserve"> üzer</w:t>
      </w:r>
      <w:r>
        <w:rPr>
          <w:rFonts w:ascii="Times New Roman" w:eastAsia="Times New Roman" w:hAnsi="Times New Roman" w:cs="Times New Roman"/>
          <w:sz w:val="24"/>
          <w:szCs w:val="24"/>
        </w:rPr>
        <w:t>ine kurulan ve faaliyette</w:t>
      </w:r>
      <w:r w:rsidRPr="00E164B2">
        <w:rPr>
          <w:rFonts w:ascii="Times New Roman" w:eastAsia="Times New Roman" w:hAnsi="Times New Roman" w:cs="Times New Roman"/>
          <w:sz w:val="24"/>
          <w:szCs w:val="24"/>
        </w:rPr>
        <w:t xml:space="preserve"> olan</w:t>
      </w:r>
      <w:r w:rsidR="007125EF">
        <w:rPr>
          <w:rFonts w:ascii="Times New Roman" w:eastAsia="Times New Roman" w:hAnsi="Times New Roman" w:cs="Times New Roman"/>
          <w:sz w:val="24"/>
          <w:szCs w:val="24"/>
        </w:rPr>
        <w:t xml:space="preserve"> dört</w:t>
      </w:r>
      <w:r w:rsidRPr="00E164B2">
        <w:rPr>
          <w:rFonts w:ascii="Times New Roman" w:eastAsia="Times New Roman" w:hAnsi="Times New Roman" w:cs="Times New Roman"/>
          <w:sz w:val="24"/>
          <w:szCs w:val="24"/>
        </w:rPr>
        <w:t xml:space="preserve"> adet LNG terminali bulunmaktadır. Bunlardan biri 1994 yılında işletmeye alınan BOTAŞ mülkiyet ve işletmesindeki Marmara Ereğlisi LNG Terminali, </w:t>
      </w:r>
      <w:r>
        <w:rPr>
          <w:rFonts w:ascii="Times New Roman" w:eastAsia="Times New Roman" w:hAnsi="Times New Roman" w:cs="Times New Roman"/>
          <w:sz w:val="24"/>
          <w:szCs w:val="24"/>
        </w:rPr>
        <w:t>bir diğeri</w:t>
      </w:r>
      <w:r w:rsidRPr="00E164B2">
        <w:rPr>
          <w:rFonts w:ascii="Times New Roman" w:eastAsia="Times New Roman" w:hAnsi="Times New Roman" w:cs="Times New Roman"/>
          <w:sz w:val="24"/>
          <w:szCs w:val="24"/>
        </w:rPr>
        <w:t xml:space="preserve"> Ege Gaz A.Ş. tarafından 2001 yılında Aliağa’da kurulan ve 2006 yılında kullanılmaya başlan</w:t>
      </w:r>
      <w:r>
        <w:rPr>
          <w:rFonts w:ascii="Times New Roman" w:eastAsia="Times New Roman" w:hAnsi="Times New Roman" w:cs="Times New Roman"/>
          <w:sz w:val="24"/>
          <w:szCs w:val="24"/>
        </w:rPr>
        <w:t xml:space="preserve">an Ege Gaz </w:t>
      </w:r>
      <w:r>
        <w:rPr>
          <w:rFonts w:ascii="Times New Roman" w:eastAsia="Times New Roman" w:hAnsi="Times New Roman" w:cs="Times New Roman"/>
          <w:sz w:val="24"/>
          <w:szCs w:val="24"/>
        </w:rPr>
        <w:lastRenderedPageBreak/>
        <w:t>A.Ş. LNG Terminali ve bir diğeri</w:t>
      </w:r>
      <w:r w:rsidRPr="00D14A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2016 yılında faaliyete geçen, </w:t>
      </w:r>
      <w:r w:rsidRPr="00CF4E08">
        <w:rPr>
          <w:rFonts w:ascii="Times New Roman" w:eastAsia="Times New Roman" w:hAnsi="Times New Roman" w:cs="Times New Roman"/>
          <w:sz w:val="24"/>
          <w:szCs w:val="24"/>
        </w:rPr>
        <w:t xml:space="preserve">Türkiye’nin ilk FSRU terminali Etki Liman İşletmeleri Doğal </w:t>
      </w:r>
      <w:r>
        <w:rPr>
          <w:rFonts w:ascii="Times New Roman" w:eastAsia="Times New Roman" w:hAnsi="Times New Roman" w:cs="Times New Roman"/>
          <w:sz w:val="24"/>
          <w:szCs w:val="24"/>
        </w:rPr>
        <w:t>G</w:t>
      </w:r>
      <w:r w:rsidRPr="00CF4E08">
        <w:rPr>
          <w:rFonts w:ascii="Times New Roman" w:eastAsia="Times New Roman" w:hAnsi="Times New Roman" w:cs="Times New Roman"/>
          <w:sz w:val="24"/>
          <w:szCs w:val="24"/>
        </w:rPr>
        <w:t>az İthalat ve Ticaret A.Ş.’ye ai</w:t>
      </w:r>
      <w:r>
        <w:rPr>
          <w:rFonts w:ascii="Times New Roman" w:eastAsia="Times New Roman" w:hAnsi="Times New Roman" w:cs="Times New Roman"/>
          <w:sz w:val="24"/>
          <w:szCs w:val="24"/>
        </w:rPr>
        <w:t>t Yüzen LNG Terminali (FSRU)’dir.</w:t>
      </w:r>
      <w:r w:rsidR="007125EF">
        <w:rPr>
          <w:rFonts w:ascii="Times New Roman" w:eastAsia="Times New Roman" w:hAnsi="Times New Roman" w:cs="Times New Roman"/>
          <w:sz w:val="24"/>
          <w:szCs w:val="24"/>
        </w:rPr>
        <w:t xml:space="preserve"> Sonuncusu ise 2017 yılında </w:t>
      </w:r>
      <w:r w:rsidR="00D76C2B">
        <w:rPr>
          <w:rFonts w:ascii="Times New Roman" w:eastAsia="Times New Roman" w:hAnsi="Times New Roman" w:cs="Times New Roman"/>
          <w:sz w:val="24"/>
          <w:szCs w:val="24"/>
        </w:rPr>
        <w:t xml:space="preserve">lisans </w:t>
      </w:r>
      <w:r w:rsidR="00150369">
        <w:rPr>
          <w:rFonts w:ascii="Times New Roman" w:eastAsia="Times New Roman" w:hAnsi="Times New Roman" w:cs="Times New Roman"/>
          <w:sz w:val="24"/>
          <w:szCs w:val="24"/>
        </w:rPr>
        <w:t>verilen</w:t>
      </w:r>
      <w:r w:rsidR="007125EF">
        <w:rPr>
          <w:rFonts w:ascii="Times New Roman" w:eastAsia="Times New Roman" w:hAnsi="Times New Roman" w:cs="Times New Roman"/>
          <w:sz w:val="24"/>
          <w:szCs w:val="24"/>
        </w:rPr>
        <w:t xml:space="preserve"> Hatay Dörtyol LNG </w:t>
      </w:r>
      <w:r w:rsidR="00150369">
        <w:rPr>
          <w:rFonts w:ascii="Times New Roman" w:eastAsia="Times New Roman" w:hAnsi="Times New Roman" w:cs="Times New Roman"/>
          <w:sz w:val="24"/>
          <w:szCs w:val="24"/>
        </w:rPr>
        <w:t xml:space="preserve">(FSRU) </w:t>
      </w:r>
      <w:r w:rsidR="007125EF">
        <w:rPr>
          <w:rFonts w:ascii="Times New Roman" w:eastAsia="Times New Roman" w:hAnsi="Times New Roman" w:cs="Times New Roman"/>
          <w:sz w:val="24"/>
          <w:szCs w:val="24"/>
        </w:rPr>
        <w:t>tesisidir.</w:t>
      </w:r>
      <w:r w:rsidR="00190539">
        <w:rPr>
          <w:rFonts w:ascii="Times New Roman" w:eastAsia="Times New Roman" w:hAnsi="Times New Roman" w:cs="Times New Roman"/>
          <w:sz w:val="24"/>
          <w:szCs w:val="24"/>
        </w:rPr>
        <w:t xml:space="preserve"> </w:t>
      </w:r>
    </w:p>
    <w:p w:rsidR="00924E26" w:rsidRPr="00E164B2" w:rsidRDefault="00924E26" w:rsidP="00924E26">
      <w:pPr>
        <w:tabs>
          <w:tab w:val="left" w:pos="993"/>
        </w:tabs>
        <w:autoSpaceDE w:val="0"/>
        <w:autoSpaceDN w:val="0"/>
        <w:adjustRightInd w:val="0"/>
        <w:spacing w:line="240" w:lineRule="auto"/>
        <w:jc w:val="both"/>
        <w:rPr>
          <w:rFonts w:ascii="Times New Roman" w:eastAsia="Times New Roman" w:hAnsi="Times New Roman" w:cs="Times New Roman"/>
          <w:sz w:val="24"/>
          <w:szCs w:val="24"/>
        </w:rPr>
      </w:pPr>
    </w:p>
    <w:p w:rsidR="00924E26" w:rsidRPr="00E164B2" w:rsidRDefault="00924E26" w:rsidP="00924E26">
      <w:pPr>
        <w:pStyle w:val="Deneme"/>
        <w:rPr>
          <w:rFonts w:cs="Times New Roman"/>
        </w:rPr>
      </w:pPr>
      <w:bookmarkStart w:id="32" w:name="_Toc417917629"/>
      <w:bookmarkStart w:id="33" w:name="_Toc10207149"/>
      <w:r w:rsidRPr="00E164B2">
        <w:rPr>
          <w:rFonts w:cs="Times New Roman"/>
        </w:rPr>
        <w:t>2.1.3 Doğal Gaz İthalat Verileri</w:t>
      </w:r>
      <w:bookmarkEnd w:id="32"/>
      <w:bookmarkEnd w:id="33"/>
    </w:p>
    <w:p w:rsidR="00924E26" w:rsidRPr="00E164B2" w:rsidRDefault="00924E26" w:rsidP="00924E26">
      <w:pPr>
        <w:tabs>
          <w:tab w:val="left" w:pos="993"/>
        </w:tabs>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2008</w:t>
      </w:r>
      <w:r w:rsidRPr="00E164B2">
        <w:rPr>
          <w:rFonts w:ascii="Times New Roman" w:eastAsia="Times New Roman" w:hAnsi="Times New Roman" w:cs="Times New Roman"/>
          <w:sz w:val="24"/>
          <w:szCs w:val="24"/>
          <w:lang w:eastAsia="tr-TR"/>
        </w:rPr>
        <w:t>-201</w:t>
      </w:r>
      <w:r w:rsidR="00190539">
        <w:rPr>
          <w:rFonts w:ascii="Times New Roman" w:eastAsia="Times New Roman" w:hAnsi="Times New Roman" w:cs="Times New Roman"/>
          <w:sz w:val="24"/>
          <w:szCs w:val="24"/>
          <w:lang w:eastAsia="tr-TR"/>
        </w:rPr>
        <w:t>8</w:t>
      </w:r>
      <w:r w:rsidRPr="00E164B2">
        <w:rPr>
          <w:rFonts w:ascii="Times New Roman" w:eastAsia="Times New Roman" w:hAnsi="Times New Roman" w:cs="Times New Roman"/>
          <w:sz w:val="24"/>
          <w:szCs w:val="24"/>
          <w:lang w:eastAsia="tr-TR"/>
        </w:rPr>
        <w:t xml:space="preserve"> yılları arasında gerçekleşen ithalat miktarları</w:t>
      </w:r>
      <w:r>
        <w:rPr>
          <w:rFonts w:ascii="Times New Roman" w:eastAsia="Times New Roman" w:hAnsi="Times New Roman" w:cs="Times New Roman"/>
          <w:sz w:val="24"/>
          <w:szCs w:val="24"/>
          <w:lang w:eastAsia="tr-TR"/>
        </w:rPr>
        <w:t xml:space="preserve"> ve payları,</w:t>
      </w:r>
      <w:r w:rsidRPr="00E164B2">
        <w:rPr>
          <w:rFonts w:ascii="Times New Roman" w:eastAsia="Times New Roman" w:hAnsi="Times New Roman" w:cs="Times New Roman"/>
          <w:sz w:val="24"/>
          <w:szCs w:val="24"/>
          <w:lang w:eastAsia="tr-TR"/>
        </w:rPr>
        <w:t xml:space="preserve"> kaynak ülke bazında</w:t>
      </w:r>
      <w:r>
        <w:rPr>
          <w:rFonts w:ascii="Times New Roman" w:eastAsia="Times New Roman" w:hAnsi="Times New Roman" w:cs="Times New Roman"/>
          <w:sz w:val="24"/>
          <w:szCs w:val="24"/>
          <w:lang w:eastAsia="tr-TR"/>
        </w:rPr>
        <w:t>,</w:t>
      </w:r>
      <w:r w:rsidRPr="00E164B2">
        <w:rPr>
          <w:rFonts w:ascii="Times New Roman" w:eastAsia="Times New Roman" w:hAnsi="Times New Roman" w:cs="Times New Roman"/>
          <w:sz w:val="24"/>
          <w:szCs w:val="24"/>
          <w:lang w:eastAsia="tr-TR"/>
        </w:rPr>
        <w:t xml:space="preserve"> Tablo 2.1’de verilmektedir.</w:t>
      </w:r>
    </w:p>
    <w:p w:rsidR="00190539" w:rsidRDefault="00924E26" w:rsidP="008765E8">
      <w:pPr>
        <w:pStyle w:val="Balk5"/>
      </w:pPr>
      <w:bookmarkStart w:id="34" w:name="_Toc10207183"/>
      <w:r w:rsidRPr="0021400E">
        <w:t>Tablo</w:t>
      </w:r>
      <w:r w:rsidRPr="00E164B2">
        <w:t xml:space="preserve"> 2.</w:t>
      </w:r>
      <w:fldSimple w:instr=" SEQ Tablo \* ARABIC \s 2 ">
        <w:r>
          <w:rPr>
            <w:noProof/>
          </w:rPr>
          <w:t>1</w:t>
        </w:r>
      </w:fldSimple>
      <w:r w:rsidRPr="00E164B2">
        <w:t xml:space="preserve">: </w:t>
      </w:r>
      <w:r>
        <w:t>2008</w:t>
      </w:r>
      <w:r w:rsidRPr="00E164B2">
        <w:t>-201</w:t>
      </w:r>
      <w:r w:rsidR="00190539">
        <w:t>8</w:t>
      </w:r>
      <w:r w:rsidRPr="00E164B2">
        <w:t xml:space="preserve"> Yılları Doğal Gaz İthalat Miktarları (Milyon Sm</w:t>
      </w:r>
      <w:r w:rsidRPr="00E164B2">
        <w:rPr>
          <w:vertAlign w:val="superscript"/>
        </w:rPr>
        <w:t>3</w:t>
      </w:r>
      <w:r w:rsidRPr="00E164B2">
        <w:t>)</w:t>
      </w:r>
      <w:bookmarkEnd w:id="34"/>
    </w:p>
    <w:tbl>
      <w:tblPr>
        <w:tblW w:w="10500" w:type="dxa"/>
        <w:tblInd w:w="55" w:type="dxa"/>
        <w:tblCellMar>
          <w:left w:w="70" w:type="dxa"/>
          <w:right w:w="70" w:type="dxa"/>
        </w:tblCellMar>
        <w:tblLook w:val="04A0"/>
      </w:tblPr>
      <w:tblGrid>
        <w:gridCol w:w="700"/>
        <w:gridCol w:w="700"/>
        <w:gridCol w:w="700"/>
        <w:gridCol w:w="700"/>
        <w:gridCol w:w="700"/>
        <w:gridCol w:w="700"/>
        <w:gridCol w:w="700"/>
        <w:gridCol w:w="700"/>
        <w:gridCol w:w="700"/>
        <w:gridCol w:w="700"/>
        <w:gridCol w:w="700"/>
        <w:gridCol w:w="700"/>
        <w:gridCol w:w="700"/>
        <w:gridCol w:w="700"/>
        <w:gridCol w:w="700"/>
      </w:tblGrid>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Ülke</w:t>
            </w:r>
          </w:p>
        </w:tc>
        <w:tc>
          <w:tcPr>
            <w:tcW w:w="1400" w:type="dxa"/>
            <w:gridSpan w:val="2"/>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Rusya</w:t>
            </w:r>
          </w:p>
        </w:tc>
        <w:tc>
          <w:tcPr>
            <w:tcW w:w="1400" w:type="dxa"/>
            <w:gridSpan w:val="2"/>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İran</w:t>
            </w:r>
          </w:p>
        </w:tc>
        <w:tc>
          <w:tcPr>
            <w:tcW w:w="1400" w:type="dxa"/>
            <w:gridSpan w:val="2"/>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Azerbaycan</w:t>
            </w:r>
          </w:p>
        </w:tc>
        <w:tc>
          <w:tcPr>
            <w:tcW w:w="1400" w:type="dxa"/>
            <w:gridSpan w:val="2"/>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Cezayir</w:t>
            </w:r>
          </w:p>
        </w:tc>
        <w:tc>
          <w:tcPr>
            <w:tcW w:w="1400" w:type="dxa"/>
            <w:gridSpan w:val="2"/>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Nijerya</w:t>
            </w:r>
          </w:p>
        </w:tc>
        <w:tc>
          <w:tcPr>
            <w:tcW w:w="1400" w:type="dxa"/>
            <w:gridSpan w:val="2"/>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Diğer*</w:t>
            </w:r>
          </w:p>
        </w:tc>
        <w:tc>
          <w:tcPr>
            <w:tcW w:w="700" w:type="dxa"/>
            <w:tcBorders>
              <w:top w:val="nil"/>
              <w:left w:val="nil"/>
              <w:bottom w:val="single" w:sz="8" w:space="0" w:color="F9B074"/>
              <w:right w:val="nil"/>
            </w:tcBorders>
            <w:shd w:val="clear" w:color="000000" w:fill="FDE4D0"/>
            <w:vAlign w:val="center"/>
            <w:hideMark/>
          </w:tcPr>
          <w:p w:rsidR="00190539" w:rsidRPr="00190539" w:rsidRDefault="00190539" w:rsidP="00190539">
            <w:pPr>
              <w:spacing w:after="0" w:line="240" w:lineRule="auto"/>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Toplam</w:t>
            </w:r>
          </w:p>
        </w:tc>
        <w:tc>
          <w:tcPr>
            <w:tcW w:w="700" w:type="dxa"/>
            <w:vMerge w:val="restart"/>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Bir Önceki Yıla Göre Yüzde Değişim</w:t>
            </w: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Yıllar</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Miktar</w:t>
            </w:r>
          </w:p>
        </w:tc>
        <w:tc>
          <w:tcPr>
            <w:tcW w:w="700" w:type="dxa"/>
            <w:tcBorders>
              <w:top w:val="nil"/>
              <w:left w:val="nil"/>
              <w:bottom w:val="single" w:sz="8" w:space="0" w:color="F9B074"/>
              <w:right w:val="single" w:sz="8" w:space="0" w:color="F9B074"/>
            </w:tcBorders>
            <w:shd w:val="clear" w:color="000000" w:fill="FBCAA2"/>
            <w:noWrap/>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Pay (%)</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Miktar</w:t>
            </w:r>
          </w:p>
        </w:tc>
        <w:tc>
          <w:tcPr>
            <w:tcW w:w="700" w:type="dxa"/>
            <w:tcBorders>
              <w:top w:val="nil"/>
              <w:left w:val="nil"/>
              <w:bottom w:val="single" w:sz="8" w:space="0" w:color="F9B074"/>
              <w:right w:val="single" w:sz="8" w:space="0" w:color="F9B074"/>
            </w:tcBorders>
            <w:shd w:val="clear" w:color="000000" w:fill="FDE4D0"/>
            <w:noWrap/>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Pay (%)</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Miktar</w:t>
            </w:r>
          </w:p>
        </w:tc>
        <w:tc>
          <w:tcPr>
            <w:tcW w:w="700" w:type="dxa"/>
            <w:tcBorders>
              <w:top w:val="nil"/>
              <w:left w:val="nil"/>
              <w:bottom w:val="single" w:sz="8" w:space="0" w:color="F9B074"/>
              <w:right w:val="single" w:sz="8" w:space="0" w:color="F9B074"/>
            </w:tcBorders>
            <w:shd w:val="clear" w:color="000000" w:fill="FBCAA2"/>
            <w:noWrap/>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Pay (%)</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Miktar</w:t>
            </w:r>
          </w:p>
        </w:tc>
        <w:tc>
          <w:tcPr>
            <w:tcW w:w="700" w:type="dxa"/>
            <w:tcBorders>
              <w:top w:val="nil"/>
              <w:left w:val="nil"/>
              <w:bottom w:val="single" w:sz="8" w:space="0" w:color="F9B074"/>
              <w:right w:val="single" w:sz="8" w:space="0" w:color="F9B074"/>
            </w:tcBorders>
            <w:shd w:val="clear" w:color="000000" w:fill="FDE4D0"/>
            <w:noWrap/>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Pay (%)</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Miktar</w:t>
            </w:r>
          </w:p>
        </w:tc>
        <w:tc>
          <w:tcPr>
            <w:tcW w:w="700" w:type="dxa"/>
            <w:tcBorders>
              <w:top w:val="nil"/>
              <w:left w:val="nil"/>
              <w:bottom w:val="single" w:sz="8" w:space="0" w:color="F9B074"/>
              <w:right w:val="single" w:sz="8" w:space="0" w:color="F9B074"/>
            </w:tcBorders>
            <w:shd w:val="clear" w:color="000000" w:fill="FBCAA2"/>
            <w:noWrap/>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Pay (%)</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Miktar</w:t>
            </w:r>
          </w:p>
        </w:tc>
        <w:tc>
          <w:tcPr>
            <w:tcW w:w="700" w:type="dxa"/>
            <w:tcBorders>
              <w:top w:val="nil"/>
              <w:left w:val="nil"/>
              <w:bottom w:val="single" w:sz="8" w:space="0" w:color="F9B074"/>
              <w:right w:val="single" w:sz="8" w:space="0" w:color="F9B074"/>
            </w:tcBorders>
            <w:shd w:val="clear" w:color="000000" w:fill="FDE4D0"/>
            <w:noWrap/>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Pay (%)</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Miktar</w:t>
            </w:r>
          </w:p>
        </w:tc>
        <w:tc>
          <w:tcPr>
            <w:tcW w:w="700" w:type="dxa"/>
            <w:vMerge/>
            <w:tcBorders>
              <w:top w:val="nil"/>
              <w:left w:val="nil"/>
              <w:bottom w:val="single" w:sz="8" w:space="0" w:color="F9B074"/>
              <w:right w:val="single" w:sz="8" w:space="0" w:color="F9B074"/>
            </w:tcBorders>
            <w:vAlign w:val="center"/>
            <w:hideMark/>
          </w:tcPr>
          <w:p w:rsidR="00190539" w:rsidRPr="00190539" w:rsidRDefault="00190539" w:rsidP="00190539">
            <w:pPr>
              <w:spacing w:after="0" w:line="240" w:lineRule="auto"/>
              <w:rPr>
                <w:rFonts w:ascii="Times New Roman" w:eastAsia="Times New Roman" w:hAnsi="Times New Roman" w:cs="Times New Roman"/>
                <w:b/>
                <w:bCs/>
                <w:color w:val="000000"/>
                <w:sz w:val="16"/>
                <w:szCs w:val="16"/>
                <w:lang w:eastAsia="tr-TR"/>
              </w:rPr>
            </w:pP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2008</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23.159</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62,01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4.113</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11,01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4.580</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12,26</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4.148</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11,11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1.017</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2,72</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333</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0,89</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37.350</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4,21</w:t>
            </w: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2009</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19.473</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54,31</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5.252</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14,65</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4.960</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13,83</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4.487</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12,51</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903</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2,52</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781</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2,18</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35.856</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-4</w:t>
            </w: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2010</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17.576</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46,21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7.765</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20,41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4.521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11,89</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3.906</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10,27</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1.189</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3,13</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3.079</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8,09</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38.036</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6,08</w:t>
            </w: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2011</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25.406</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57,91</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8.190</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18,67</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3.806</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8,67</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4.156</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9,47</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1.248</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2,84</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1.069</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2,44</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43.874</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15,35</w:t>
            </w: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2012</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26.491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57,69</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8.215</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17,89</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3.354</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7,3</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4.076</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8,88</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1.322</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2,88</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2.464</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5,37</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45.922</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4,67</w:t>
            </w: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2013</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26.212</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57,9</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8.730</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19,28</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4.245</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9,38</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3.917</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8,65</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1.274</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2,81</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892</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1,97</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45.269</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-1,42</w:t>
            </w: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2014</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26.975</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54,76</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8.932</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18,13</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6.074</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12,33</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4.179</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8,48</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1.414</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2,87</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1.689</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3,43</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49.262</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8,82</w:t>
            </w: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2015</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26.783</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55,31</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7.826</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16,16</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6.169</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12,74</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3.916</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8,09</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1.240</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2,56</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2.493</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5,15</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48.427</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-1,7</w:t>
            </w: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2016</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24.540</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52,94</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7.705</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16,62</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6.480</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13,98</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4.284</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9,24</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1.220</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2,63</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2.124</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4,58</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46.352</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-4,28</w:t>
            </w: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2017</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28.690</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51,93</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9.251</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16,74</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6.544</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11,85</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4.617</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8,36</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1.344</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2,43</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4.804</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8,7</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55.250</w:t>
            </w:r>
          </w:p>
        </w:tc>
        <w:tc>
          <w:tcPr>
            <w:tcW w:w="700" w:type="dxa"/>
            <w:tcBorders>
              <w:top w:val="nil"/>
              <w:left w:val="nil"/>
              <w:bottom w:val="single" w:sz="8" w:space="0" w:color="F9B074"/>
              <w:right w:val="single" w:sz="8" w:space="0" w:color="F9B074"/>
            </w:tcBorders>
            <w:shd w:val="clear" w:color="000000" w:fill="FBCAA2"/>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19,2</w:t>
            </w:r>
          </w:p>
        </w:tc>
      </w:tr>
      <w:tr w:rsidR="00190539" w:rsidRPr="00190539" w:rsidTr="00190539">
        <w:trPr>
          <w:trHeight w:val="315"/>
        </w:trPr>
        <w:tc>
          <w:tcPr>
            <w:tcW w:w="700" w:type="dxa"/>
            <w:tcBorders>
              <w:top w:val="nil"/>
              <w:left w:val="single" w:sz="8" w:space="0" w:color="F9B074"/>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2018</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23.642</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46,95</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7.863</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15,61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7.527</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14,95</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4.521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8,98</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1.668</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3,31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5.140</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color w:val="000000"/>
                <w:sz w:val="16"/>
                <w:szCs w:val="16"/>
                <w:lang w:eastAsia="tr-TR"/>
              </w:rPr>
            </w:pPr>
            <w:r w:rsidRPr="00190539">
              <w:rPr>
                <w:rFonts w:ascii="Times New Roman" w:eastAsia="Times New Roman" w:hAnsi="Times New Roman" w:cs="Times New Roman"/>
                <w:color w:val="000000"/>
                <w:sz w:val="16"/>
                <w:szCs w:val="16"/>
                <w:lang w:eastAsia="tr-TR"/>
              </w:rPr>
              <w:t>10,21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50.361</w:t>
            </w:r>
          </w:p>
        </w:tc>
        <w:tc>
          <w:tcPr>
            <w:tcW w:w="700" w:type="dxa"/>
            <w:tcBorders>
              <w:top w:val="nil"/>
              <w:left w:val="nil"/>
              <w:bottom w:val="single" w:sz="8" w:space="0" w:color="F9B074"/>
              <w:right w:val="single" w:sz="8" w:space="0" w:color="F9B074"/>
            </w:tcBorders>
            <w:shd w:val="clear" w:color="000000" w:fill="FDE4D0"/>
            <w:vAlign w:val="center"/>
            <w:hideMark/>
          </w:tcPr>
          <w:p w:rsidR="00190539" w:rsidRPr="00190539" w:rsidRDefault="00190539" w:rsidP="00190539">
            <w:pPr>
              <w:spacing w:after="0" w:line="240" w:lineRule="auto"/>
              <w:jc w:val="center"/>
              <w:rPr>
                <w:rFonts w:ascii="Times New Roman" w:eastAsia="Times New Roman" w:hAnsi="Times New Roman" w:cs="Times New Roman"/>
                <w:b/>
                <w:bCs/>
                <w:color w:val="000000"/>
                <w:sz w:val="16"/>
                <w:szCs w:val="16"/>
                <w:lang w:eastAsia="tr-TR"/>
              </w:rPr>
            </w:pPr>
            <w:r w:rsidRPr="00190539">
              <w:rPr>
                <w:rFonts w:ascii="Times New Roman" w:eastAsia="Times New Roman" w:hAnsi="Times New Roman" w:cs="Times New Roman"/>
                <w:b/>
                <w:bCs/>
                <w:color w:val="000000"/>
                <w:sz w:val="16"/>
                <w:szCs w:val="16"/>
                <w:lang w:eastAsia="tr-TR"/>
              </w:rPr>
              <w:t>-8,85</w:t>
            </w:r>
          </w:p>
        </w:tc>
      </w:tr>
    </w:tbl>
    <w:p w:rsidR="00924E26" w:rsidRPr="00BF38EB" w:rsidRDefault="00924E26" w:rsidP="00924E26">
      <w:pPr>
        <w:rPr>
          <w:rFonts w:ascii="Times New Roman" w:hAnsi="Times New Roman" w:cs="Times New Roman"/>
          <w:sz w:val="16"/>
          <w:szCs w:val="16"/>
        </w:rPr>
      </w:pPr>
      <w:r w:rsidRPr="00BF38EB">
        <w:rPr>
          <w:rFonts w:ascii="Times New Roman" w:hAnsi="Times New Roman" w:cs="Times New Roman"/>
          <w:sz w:val="16"/>
          <w:szCs w:val="16"/>
        </w:rPr>
        <w:t>* Spot LNG ithalatının yapıldığı ülkeleri temsil etmektedir.</w:t>
      </w:r>
    </w:p>
    <w:p w:rsidR="00712142" w:rsidRDefault="00712142" w:rsidP="00D913E8">
      <w:pPr>
        <w:jc w:val="both"/>
        <w:rPr>
          <w:rFonts w:ascii="Times New Roman" w:eastAsia="Times New Roman" w:hAnsi="Times New Roman" w:cs="Times New Roman"/>
          <w:sz w:val="24"/>
          <w:szCs w:val="24"/>
          <w:lang w:eastAsia="tr-TR"/>
        </w:rPr>
      </w:pPr>
    </w:p>
    <w:p w:rsidR="00924E26" w:rsidRPr="00E164B2" w:rsidRDefault="00924E26" w:rsidP="00D913E8">
      <w:pPr>
        <w:jc w:val="both"/>
        <w:rPr>
          <w:rFonts w:ascii="Times New Roman" w:hAnsi="Times New Roman" w:cs="Times New Roman"/>
          <w:sz w:val="24"/>
          <w:szCs w:val="24"/>
        </w:rPr>
      </w:pPr>
      <w:r w:rsidRPr="00E164B2">
        <w:rPr>
          <w:rFonts w:ascii="Times New Roman" w:eastAsia="Times New Roman" w:hAnsi="Times New Roman" w:cs="Times New Roman"/>
          <w:sz w:val="24"/>
          <w:szCs w:val="24"/>
          <w:lang w:eastAsia="tr-TR"/>
        </w:rPr>
        <w:t>Tablo 2.1’de görüldüğü</w:t>
      </w:r>
      <w:r>
        <w:rPr>
          <w:rFonts w:ascii="Times New Roman" w:eastAsia="Times New Roman" w:hAnsi="Times New Roman" w:cs="Times New Roman"/>
          <w:sz w:val="24"/>
          <w:szCs w:val="24"/>
          <w:lang w:eastAsia="tr-TR"/>
        </w:rPr>
        <w:t xml:space="preserve"> üzere; ülkemiz</w:t>
      </w:r>
      <w:r w:rsidRPr="00E164B2">
        <w:rPr>
          <w:rFonts w:ascii="Times New Roman" w:eastAsia="Times New Roman" w:hAnsi="Times New Roman" w:cs="Times New Roman"/>
          <w:sz w:val="24"/>
          <w:szCs w:val="24"/>
          <w:lang w:eastAsia="tr-TR"/>
        </w:rPr>
        <w:t xml:space="preserve">, doğal gazda önemli ölçüde ithalata </w:t>
      </w:r>
      <w:r>
        <w:rPr>
          <w:rFonts w:ascii="Times New Roman" w:eastAsia="Times New Roman" w:hAnsi="Times New Roman" w:cs="Times New Roman"/>
          <w:sz w:val="24"/>
          <w:szCs w:val="24"/>
          <w:lang w:eastAsia="tr-TR"/>
        </w:rPr>
        <w:t>bağımlı bir ülkedir.  İthalatın büyük bir kısmı Rusya’dan karşılanmaktadır.</w:t>
      </w:r>
    </w:p>
    <w:p w:rsidR="009736A5" w:rsidRDefault="00924E26" w:rsidP="00924E26">
      <w:pPr>
        <w:rPr>
          <w:rFonts w:ascii="Times New Roman" w:hAnsi="Times New Roman" w:cs="Times New Roman"/>
          <w:sz w:val="24"/>
          <w:szCs w:val="24"/>
        </w:rPr>
      </w:pPr>
      <w:r>
        <w:rPr>
          <w:rFonts w:ascii="Times New Roman" w:hAnsi="Times New Roman" w:cs="Times New Roman"/>
          <w:sz w:val="24"/>
          <w:szCs w:val="24"/>
        </w:rPr>
        <w:br w:type="page"/>
      </w:r>
    </w:p>
    <w:p w:rsidR="00924E26" w:rsidRDefault="009736A5" w:rsidP="000A6E94">
      <w:pPr>
        <w:jc w:val="center"/>
        <w:rPr>
          <w:rFonts w:ascii="Times New Roman" w:hAnsi="Times New Roman" w:cs="Times New Roman"/>
          <w:sz w:val="24"/>
          <w:szCs w:val="24"/>
        </w:rPr>
      </w:pPr>
      <w:r>
        <w:rPr>
          <w:noProof/>
          <w:lang w:eastAsia="tr-TR"/>
        </w:rPr>
        <w:lastRenderedPageBreak/>
        <w:drawing>
          <wp:inline distT="0" distB="0" distL="0" distR="0">
            <wp:extent cx="5124450" cy="3023870"/>
            <wp:effectExtent l="57150" t="57150" r="38100" b="43180"/>
            <wp:docPr id="5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36A5" w:rsidRPr="009736A5" w:rsidRDefault="009736A5" w:rsidP="00924E26">
      <w:pPr>
        <w:rPr>
          <w:rFonts w:ascii="Times New Roman" w:hAnsi="Times New Roman" w:cs="Times New Roman"/>
          <w:i/>
          <w:sz w:val="18"/>
          <w:szCs w:val="18"/>
        </w:rPr>
      </w:pPr>
      <w:r w:rsidRPr="009736A5">
        <w:rPr>
          <w:rFonts w:ascii="Times New Roman" w:hAnsi="Times New Roman" w:cs="Times New Roman"/>
          <w:i/>
          <w:sz w:val="18"/>
          <w:szCs w:val="18"/>
        </w:rPr>
        <w:t>* Spot LNG ithalatının yapıldığı ülkeleri temsil etmektedir</w:t>
      </w:r>
    </w:p>
    <w:p w:rsidR="00924E26" w:rsidRDefault="00924E26" w:rsidP="00924E26">
      <w:pPr>
        <w:pStyle w:val="Balk6"/>
      </w:pPr>
      <w:bookmarkStart w:id="35" w:name="_Toc10207314"/>
      <w:r w:rsidRPr="00275A4E">
        <w:t>Şekil 2.</w:t>
      </w:r>
      <w:fldSimple w:instr=" SEQ Grafik \* ARABIC \s 2 ">
        <w:r w:rsidRPr="00275A4E">
          <w:rPr>
            <w:noProof/>
          </w:rPr>
          <w:t>1</w:t>
        </w:r>
      </w:fldSimple>
      <w:r w:rsidRPr="00275A4E">
        <w:rPr>
          <w:noProof/>
        </w:rPr>
        <w:t xml:space="preserve">: </w:t>
      </w:r>
      <w:r w:rsidRPr="00275A4E">
        <w:t>201</w:t>
      </w:r>
      <w:r w:rsidR="009736A5" w:rsidRPr="00275A4E">
        <w:t>8</w:t>
      </w:r>
      <w:r w:rsidRPr="00275A4E">
        <w:t xml:space="preserve"> Yılı</w:t>
      </w:r>
      <w:r w:rsidRPr="00E164B2">
        <w:t xml:space="preserve"> Kaynak Ülkeler Bazında Türkiye’nin Doğal Gaz İthalatı(%)</w:t>
      </w:r>
      <w:bookmarkEnd w:id="35"/>
    </w:p>
    <w:p w:rsidR="00CD42F9" w:rsidRPr="00CD42F9" w:rsidRDefault="00CD42F9" w:rsidP="00CD42F9"/>
    <w:p w:rsidR="00924E26" w:rsidRPr="00E164B2" w:rsidRDefault="00CD42F9" w:rsidP="00924E26">
      <w:pPr>
        <w:rPr>
          <w:rFonts w:ascii="Times New Roman" w:hAnsi="Times New Roman" w:cs="Times New Roman"/>
          <w:sz w:val="24"/>
          <w:szCs w:val="24"/>
        </w:rPr>
      </w:pPr>
      <w:r>
        <w:rPr>
          <w:noProof/>
          <w:lang w:eastAsia="tr-TR"/>
        </w:rPr>
        <w:drawing>
          <wp:inline distT="0" distB="0" distL="0" distR="0">
            <wp:extent cx="5829300" cy="3238500"/>
            <wp:effectExtent l="0" t="0" r="19050"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36A5" w:rsidRPr="00CD42F9" w:rsidRDefault="009736A5" w:rsidP="009736A5">
      <w:pPr>
        <w:rPr>
          <w:rFonts w:ascii="Times New Roman" w:hAnsi="Times New Roman" w:cs="Times New Roman"/>
          <w:i/>
          <w:sz w:val="18"/>
          <w:szCs w:val="18"/>
        </w:rPr>
      </w:pPr>
      <w:r w:rsidRPr="00CD42F9">
        <w:rPr>
          <w:rFonts w:ascii="Times New Roman" w:hAnsi="Times New Roman" w:cs="Times New Roman"/>
          <w:i/>
          <w:sz w:val="18"/>
          <w:szCs w:val="18"/>
        </w:rPr>
        <w:t>* Spot LNG ithalatının yapıldığı ülkeleri temsil etmektedir.</w:t>
      </w:r>
    </w:p>
    <w:p w:rsidR="00924E26" w:rsidRPr="00E164B2" w:rsidRDefault="00924E26" w:rsidP="00924E26">
      <w:pPr>
        <w:pStyle w:val="Balk6"/>
      </w:pPr>
      <w:bookmarkStart w:id="36" w:name="_Toc10207315"/>
      <w:r w:rsidRPr="00E164B2">
        <w:t xml:space="preserve">Şekil 2.2: </w:t>
      </w:r>
      <w:r>
        <w:t>2008</w:t>
      </w:r>
      <w:r w:rsidRPr="00E164B2">
        <w:t>-201</w:t>
      </w:r>
      <w:r w:rsidR="00CD42F9">
        <w:t>8</w:t>
      </w:r>
      <w:r w:rsidRPr="00E164B2">
        <w:t xml:space="preserve"> Yılları İthalat Kaynakları Payları Değişimi(%)</w:t>
      </w:r>
      <w:bookmarkEnd w:id="36"/>
    </w:p>
    <w:p w:rsidR="00924E26" w:rsidRDefault="00924E26" w:rsidP="00924E26">
      <w:pPr>
        <w:rPr>
          <w:rFonts w:ascii="Times New Roman" w:hAnsi="Times New Roman" w:cs="Times New Roman"/>
          <w:sz w:val="24"/>
          <w:szCs w:val="24"/>
        </w:rPr>
      </w:pPr>
    </w:p>
    <w:p w:rsidR="00924E26" w:rsidRDefault="00924E26" w:rsidP="00924E26">
      <w:pPr>
        <w:tabs>
          <w:tab w:val="left" w:pos="993"/>
        </w:tabs>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sidRPr="00ED037C">
        <w:rPr>
          <w:rFonts w:ascii="Times New Roman" w:eastAsia="Times New Roman" w:hAnsi="Times New Roman" w:cs="Times New Roman"/>
          <w:sz w:val="24"/>
          <w:szCs w:val="24"/>
          <w:lang w:eastAsia="tr-TR"/>
        </w:rPr>
        <w:lastRenderedPageBreak/>
        <w:t>20</w:t>
      </w:r>
      <w:r>
        <w:rPr>
          <w:rFonts w:ascii="Times New Roman" w:eastAsia="Times New Roman" w:hAnsi="Times New Roman" w:cs="Times New Roman"/>
          <w:sz w:val="24"/>
          <w:szCs w:val="24"/>
          <w:lang w:eastAsia="tr-TR"/>
        </w:rPr>
        <w:t>13-201</w:t>
      </w:r>
      <w:r w:rsidR="00CD42F9">
        <w:rPr>
          <w:rFonts w:ascii="Times New Roman" w:eastAsia="Times New Roman" w:hAnsi="Times New Roman" w:cs="Times New Roman"/>
          <w:sz w:val="24"/>
          <w:szCs w:val="24"/>
          <w:lang w:eastAsia="tr-TR"/>
        </w:rPr>
        <w:t>8</w:t>
      </w:r>
      <w:r w:rsidRPr="00ED037C">
        <w:rPr>
          <w:rFonts w:ascii="Times New Roman" w:eastAsia="Times New Roman" w:hAnsi="Times New Roman" w:cs="Times New Roman"/>
          <w:sz w:val="24"/>
          <w:szCs w:val="24"/>
          <w:lang w:eastAsia="tr-TR"/>
        </w:rPr>
        <w:t xml:space="preserve"> yıl</w:t>
      </w:r>
      <w:r>
        <w:rPr>
          <w:rFonts w:ascii="Times New Roman" w:eastAsia="Times New Roman" w:hAnsi="Times New Roman" w:cs="Times New Roman"/>
          <w:sz w:val="24"/>
          <w:szCs w:val="24"/>
          <w:lang w:eastAsia="tr-TR"/>
        </w:rPr>
        <w:t>ları aras</w:t>
      </w:r>
      <w:r w:rsidRPr="00ED037C">
        <w:rPr>
          <w:rFonts w:ascii="Times New Roman" w:eastAsia="Times New Roman" w:hAnsi="Times New Roman" w:cs="Times New Roman"/>
          <w:sz w:val="24"/>
          <w:szCs w:val="24"/>
          <w:lang w:eastAsia="tr-TR"/>
        </w:rPr>
        <w:t>ında doğal gaz ithalatı gerçekleştiren şirketlerin ithalat miktarları</w:t>
      </w:r>
      <w:r>
        <w:rPr>
          <w:rFonts w:ascii="Times New Roman" w:eastAsia="Times New Roman" w:hAnsi="Times New Roman" w:cs="Times New Roman"/>
          <w:sz w:val="24"/>
          <w:szCs w:val="24"/>
          <w:lang w:eastAsia="tr-TR"/>
        </w:rPr>
        <w:t>,</w:t>
      </w:r>
      <w:r w:rsidRPr="00ED037C">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doğal gazın türüne göre,</w:t>
      </w:r>
      <w:r w:rsidRPr="00ED037C">
        <w:rPr>
          <w:rFonts w:ascii="Times New Roman" w:eastAsia="Times New Roman" w:hAnsi="Times New Roman" w:cs="Times New Roman"/>
          <w:sz w:val="24"/>
          <w:szCs w:val="24"/>
          <w:lang w:eastAsia="tr-TR"/>
        </w:rPr>
        <w:t xml:space="preserve"> Tablo 2.2’de gösterilmektedir. </w:t>
      </w:r>
      <w:r>
        <w:rPr>
          <w:rFonts w:ascii="Times New Roman" w:eastAsia="Times New Roman" w:hAnsi="Times New Roman" w:cs="Times New Roman"/>
          <w:sz w:val="24"/>
          <w:szCs w:val="24"/>
          <w:lang w:eastAsia="tr-TR"/>
        </w:rPr>
        <w:t>201</w:t>
      </w:r>
      <w:r w:rsidR="00CD42F9">
        <w:rPr>
          <w:rFonts w:ascii="Times New Roman" w:eastAsia="Times New Roman" w:hAnsi="Times New Roman" w:cs="Times New Roman"/>
          <w:sz w:val="24"/>
          <w:szCs w:val="24"/>
          <w:lang w:eastAsia="tr-TR"/>
        </w:rPr>
        <w:t>8</w:t>
      </w:r>
      <w:r>
        <w:rPr>
          <w:rFonts w:ascii="Times New Roman" w:eastAsia="Times New Roman" w:hAnsi="Times New Roman" w:cs="Times New Roman"/>
          <w:sz w:val="24"/>
          <w:szCs w:val="24"/>
          <w:lang w:eastAsia="tr-TR"/>
        </w:rPr>
        <w:t xml:space="preserve"> yılında ithal edilen boru gazı miktarı, 201</w:t>
      </w:r>
      <w:r w:rsidR="003B7D38">
        <w:rPr>
          <w:rFonts w:ascii="Times New Roman" w:eastAsia="Times New Roman" w:hAnsi="Times New Roman" w:cs="Times New Roman"/>
          <w:sz w:val="24"/>
          <w:szCs w:val="24"/>
          <w:lang w:eastAsia="tr-TR"/>
        </w:rPr>
        <w:t>7</w:t>
      </w:r>
      <w:r>
        <w:rPr>
          <w:rFonts w:ascii="Times New Roman" w:eastAsia="Times New Roman" w:hAnsi="Times New Roman" w:cs="Times New Roman"/>
          <w:sz w:val="24"/>
          <w:szCs w:val="24"/>
          <w:lang w:eastAsia="tr-TR"/>
        </w:rPr>
        <w:t xml:space="preserve"> yılında ithal edilen boru gazı miktarına göre </w:t>
      </w:r>
      <w:r w:rsidR="003B7D38">
        <w:rPr>
          <w:rFonts w:ascii="Times New Roman" w:eastAsia="Times New Roman" w:hAnsi="Times New Roman" w:cs="Times New Roman"/>
          <w:sz w:val="24"/>
          <w:szCs w:val="24"/>
          <w:lang w:eastAsia="tr-TR"/>
        </w:rPr>
        <w:t>azalmış</w:t>
      </w:r>
      <w:r>
        <w:rPr>
          <w:rFonts w:ascii="Times New Roman" w:eastAsia="Times New Roman" w:hAnsi="Times New Roman" w:cs="Times New Roman"/>
          <w:sz w:val="24"/>
          <w:szCs w:val="24"/>
          <w:lang w:eastAsia="tr-TR"/>
        </w:rPr>
        <w:t xml:space="preserve">, LNG ithalatının toplam ithalat içindeki oranı </w:t>
      </w:r>
      <w:r w:rsidRPr="007E38C3">
        <w:rPr>
          <w:rFonts w:ascii="Times New Roman" w:eastAsia="Times New Roman" w:hAnsi="Times New Roman" w:cs="Times New Roman"/>
          <w:sz w:val="24"/>
          <w:szCs w:val="24"/>
          <w:lang w:eastAsia="tr-TR"/>
        </w:rPr>
        <w:t>artmıştır.</w:t>
      </w:r>
    </w:p>
    <w:p w:rsidR="00924E26" w:rsidRDefault="00924E26" w:rsidP="00924E26">
      <w:pPr>
        <w:pStyle w:val="Balk5"/>
      </w:pPr>
      <w:bookmarkStart w:id="37" w:name="_Toc10207184"/>
      <w:r>
        <w:t>Tablo 2.2: 2013-201</w:t>
      </w:r>
      <w:r w:rsidR="00CD42F9">
        <w:t>8</w:t>
      </w:r>
      <w:r>
        <w:t xml:space="preserve"> Yılları Arasında,</w:t>
      </w:r>
      <w:r w:rsidRPr="00BA53AE">
        <w:rPr>
          <w:szCs w:val="24"/>
          <w:lang w:eastAsia="tr-TR"/>
        </w:rPr>
        <w:t xml:space="preserve"> </w:t>
      </w:r>
      <w:r>
        <w:rPr>
          <w:szCs w:val="24"/>
          <w:lang w:eastAsia="tr-TR"/>
        </w:rPr>
        <w:t>Doğal Gaz İthalatı Gerçekleştiren Ş</w:t>
      </w:r>
      <w:r w:rsidRPr="00ED037C">
        <w:rPr>
          <w:szCs w:val="24"/>
          <w:lang w:eastAsia="tr-TR"/>
        </w:rPr>
        <w:t>irketlerin</w:t>
      </w:r>
      <w:r>
        <w:t xml:space="preserve"> Doğal Gazın Türüne Göre İthalat Miktarları</w:t>
      </w:r>
      <w:r w:rsidRPr="00E164B2">
        <w:t xml:space="preserve"> (Milyon Sm</w:t>
      </w:r>
      <w:r w:rsidRPr="00E164B2">
        <w:rPr>
          <w:vertAlign w:val="superscript"/>
        </w:rPr>
        <w:t>3</w:t>
      </w:r>
      <w:r w:rsidRPr="00E164B2">
        <w:t>)</w:t>
      </w:r>
      <w:r>
        <w:t xml:space="preserve"> ve Payları (%)</w:t>
      </w:r>
      <w:bookmarkEnd w:id="37"/>
    </w:p>
    <w:tbl>
      <w:tblPr>
        <w:tblW w:w="7600" w:type="dxa"/>
        <w:jc w:val="center"/>
        <w:tblCellMar>
          <w:left w:w="70" w:type="dxa"/>
          <w:right w:w="70" w:type="dxa"/>
        </w:tblCellMar>
        <w:tblLook w:val="04A0"/>
      </w:tblPr>
      <w:tblGrid>
        <w:gridCol w:w="1340"/>
        <w:gridCol w:w="1326"/>
        <w:gridCol w:w="1094"/>
        <w:gridCol w:w="1392"/>
        <w:gridCol w:w="1148"/>
        <w:gridCol w:w="1300"/>
      </w:tblGrid>
      <w:tr w:rsidR="00CD42F9" w:rsidRPr="00CD42F9" w:rsidTr="00CD42F9">
        <w:trPr>
          <w:trHeight w:val="315"/>
          <w:jc w:val="center"/>
        </w:trPr>
        <w:tc>
          <w:tcPr>
            <w:tcW w:w="1340" w:type="dxa"/>
            <w:tcBorders>
              <w:top w:val="single" w:sz="8" w:space="0" w:color="auto"/>
              <w:left w:val="single" w:sz="8" w:space="0" w:color="auto"/>
              <w:bottom w:val="single" w:sz="8" w:space="0" w:color="auto"/>
              <w:right w:val="single" w:sz="8" w:space="0" w:color="auto"/>
            </w:tcBorders>
            <w:shd w:val="clear" w:color="000000" w:fill="F7CAAC"/>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Gazın Türü</w:t>
            </w:r>
          </w:p>
        </w:tc>
        <w:tc>
          <w:tcPr>
            <w:tcW w:w="2420" w:type="dxa"/>
            <w:gridSpan w:val="2"/>
            <w:tcBorders>
              <w:top w:val="single" w:sz="8" w:space="0" w:color="auto"/>
              <w:left w:val="nil"/>
              <w:bottom w:val="single" w:sz="8" w:space="0" w:color="auto"/>
              <w:right w:val="single" w:sz="8" w:space="0" w:color="000000"/>
            </w:tcBorders>
            <w:shd w:val="clear" w:color="000000" w:fill="F8CBAD"/>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BORU GAZI</w:t>
            </w:r>
          </w:p>
        </w:tc>
        <w:tc>
          <w:tcPr>
            <w:tcW w:w="2540" w:type="dxa"/>
            <w:gridSpan w:val="2"/>
            <w:tcBorders>
              <w:top w:val="single" w:sz="8" w:space="0" w:color="auto"/>
              <w:left w:val="nil"/>
              <w:bottom w:val="single" w:sz="8" w:space="0" w:color="auto"/>
              <w:right w:val="single" w:sz="8" w:space="0" w:color="000000"/>
            </w:tcBorders>
            <w:shd w:val="clear" w:color="000000" w:fill="F7CAAC"/>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LNG</w:t>
            </w:r>
          </w:p>
        </w:tc>
        <w:tc>
          <w:tcPr>
            <w:tcW w:w="1300" w:type="dxa"/>
            <w:tcBorders>
              <w:top w:val="single" w:sz="8" w:space="0" w:color="auto"/>
              <w:left w:val="nil"/>
              <w:bottom w:val="single" w:sz="8" w:space="0" w:color="auto"/>
              <w:right w:val="single" w:sz="8" w:space="0" w:color="auto"/>
            </w:tcBorders>
            <w:shd w:val="clear" w:color="000000" w:fill="F8CBAD"/>
            <w:noWrap/>
            <w:vAlign w:val="center"/>
            <w:hideMark/>
          </w:tcPr>
          <w:p w:rsidR="00CD42F9" w:rsidRPr="00CD42F9" w:rsidRDefault="00CD42F9" w:rsidP="00CD42F9">
            <w:pPr>
              <w:spacing w:after="0" w:line="240" w:lineRule="auto"/>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TOPLAM</w:t>
            </w:r>
          </w:p>
        </w:tc>
      </w:tr>
      <w:tr w:rsidR="00CD42F9" w:rsidRPr="00CD42F9" w:rsidTr="00CD42F9">
        <w:trPr>
          <w:trHeight w:val="315"/>
          <w:jc w:val="center"/>
        </w:trPr>
        <w:tc>
          <w:tcPr>
            <w:tcW w:w="1340" w:type="dxa"/>
            <w:tcBorders>
              <w:top w:val="nil"/>
              <w:left w:val="single" w:sz="8" w:space="0" w:color="auto"/>
              <w:bottom w:val="single" w:sz="8" w:space="0" w:color="auto"/>
              <w:right w:val="single" w:sz="8" w:space="0" w:color="auto"/>
            </w:tcBorders>
            <w:shd w:val="clear" w:color="000000" w:fill="F8CBAD"/>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Yıllar</w:t>
            </w:r>
          </w:p>
        </w:tc>
        <w:tc>
          <w:tcPr>
            <w:tcW w:w="1326" w:type="dxa"/>
            <w:tcBorders>
              <w:top w:val="nil"/>
              <w:left w:val="nil"/>
              <w:bottom w:val="single" w:sz="8" w:space="0" w:color="auto"/>
              <w:right w:val="single" w:sz="8" w:space="0" w:color="auto"/>
            </w:tcBorders>
            <w:shd w:val="clear" w:color="000000" w:fill="F7CAAC"/>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Miktar</w:t>
            </w:r>
          </w:p>
        </w:tc>
        <w:tc>
          <w:tcPr>
            <w:tcW w:w="1094" w:type="dxa"/>
            <w:tcBorders>
              <w:top w:val="nil"/>
              <w:left w:val="nil"/>
              <w:bottom w:val="single" w:sz="8" w:space="0" w:color="auto"/>
              <w:right w:val="single" w:sz="8" w:space="0" w:color="auto"/>
            </w:tcBorders>
            <w:shd w:val="clear" w:color="000000" w:fill="F8CBAD"/>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Pay(%)</w:t>
            </w:r>
          </w:p>
        </w:tc>
        <w:tc>
          <w:tcPr>
            <w:tcW w:w="1392" w:type="dxa"/>
            <w:tcBorders>
              <w:top w:val="nil"/>
              <w:left w:val="nil"/>
              <w:bottom w:val="single" w:sz="8" w:space="0" w:color="auto"/>
              <w:right w:val="single" w:sz="8" w:space="0" w:color="auto"/>
            </w:tcBorders>
            <w:shd w:val="clear" w:color="000000" w:fill="F7CAAC"/>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Miktar</w:t>
            </w:r>
          </w:p>
        </w:tc>
        <w:tc>
          <w:tcPr>
            <w:tcW w:w="1148" w:type="dxa"/>
            <w:tcBorders>
              <w:top w:val="nil"/>
              <w:left w:val="nil"/>
              <w:bottom w:val="single" w:sz="8" w:space="0" w:color="auto"/>
              <w:right w:val="single" w:sz="8" w:space="0" w:color="auto"/>
            </w:tcBorders>
            <w:shd w:val="clear" w:color="000000" w:fill="F8CBAD"/>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Pay(%)</w:t>
            </w:r>
          </w:p>
        </w:tc>
        <w:tc>
          <w:tcPr>
            <w:tcW w:w="1300" w:type="dxa"/>
            <w:tcBorders>
              <w:top w:val="nil"/>
              <w:left w:val="nil"/>
              <w:bottom w:val="single" w:sz="8" w:space="0" w:color="auto"/>
              <w:right w:val="single" w:sz="8" w:space="0" w:color="auto"/>
            </w:tcBorders>
            <w:shd w:val="clear" w:color="000000" w:fill="F7CAAC"/>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Miktar</w:t>
            </w:r>
          </w:p>
        </w:tc>
      </w:tr>
      <w:tr w:rsidR="00CD42F9" w:rsidRPr="00CD42F9" w:rsidTr="00CD42F9">
        <w:trPr>
          <w:trHeight w:val="315"/>
          <w:jc w:val="center"/>
        </w:trPr>
        <w:tc>
          <w:tcPr>
            <w:tcW w:w="1340" w:type="dxa"/>
            <w:tcBorders>
              <w:top w:val="nil"/>
              <w:left w:val="single" w:sz="8" w:space="0" w:color="auto"/>
              <w:bottom w:val="single" w:sz="8" w:space="0" w:color="auto"/>
              <w:right w:val="single" w:sz="8" w:space="0" w:color="auto"/>
            </w:tcBorders>
            <w:shd w:val="clear" w:color="000000" w:fill="F7CAAC"/>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2013</w:t>
            </w:r>
          </w:p>
        </w:tc>
        <w:tc>
          <w:tcPr>
            <w:tcW w:w="1326"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39.419,44</w:t>
            </w:r>
          </w:p>
        </w:tc>
        <w:tc>
          <w:tcPr>
            <w:tcW w:w="1094"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87,08</w:t>
            </w:r>
          </w:p>
        </w:tc>
        <w:tc>
          <w:tcPr>
            <w:tcW w:w="1392"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5.849,54</w:t>
            </w:r>
          </w:p>
        </w:tc>
        <w:tc>
          <w:tcPr>
            <w:tcW w:w="1148"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12,92</w:t>
            </w:r>
          </w:p>
        </w:tc>
        <w:tc>
          <w:tcPr>
            <w:tcW w:w="1300"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45.268,98</w:t>
            </w:r>
          </w:p>
        </w:tc>
      </w:tr>
      <w:tr w:rsidR="00CD42F9" w:rsidRPr="00CD42F9" w:rsidTr="00CD42F9">
        <w:trPr>
          <w:trHeight w:val="315"/>
          <w:jc w:val="center"/>
        </w:trPr>
        <w:tc>
          <w:tcPr>
            <w:tcW w:w="1340" w:type="dxa"/>
            <w:tcBorders>
              <w:top w:val="nil"/>
              <w:left w:val="single" w:sz="8" w:space="0" w:color="auto"/>
              <w:bottom w:val="single" w:sz="8" w:space="0" w:color="auto"/>
              <w:right w:val="single" w:sz="8" w:space="0" w:color="auto"/>
            </w:tcBorders>
            <w:shd w:val="clear" w:color="000000" w:fill="F7CAAC"/>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2014</w:t>
            </w:r>
          </w:p>
        </w:tc>
        <w:tc>
          <w:tcPr>
            <w:tcW w:w="1326"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41.981,41</w:t>
            </w:r>
          </w:p>
        </w:tc>
        <w:tc>
          <w:tcPr>
            <w:tcW w:w="1094"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85,22</w:t>
            </w:r>
          </w:p>
        </w:tc>
        <w:tc>
          <w:tcPr>
            <w:tcW w:w="1392"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7.280,87</w:t>
            </w:r>
          </w:p>
        </w:tc>
        <w:tc>
          <w:tcPr>
            <w:tcW w:w="1148"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14,78</w:t>
            </w:r>
          </w:p>
        </w:tc>
        <w:tc>
          <w:tcPr>
            <w:tcW w:w="1300"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49.262,28</w:t>
            </w:r>
          </w:p>
        </w:tc>
      </w:tr>
      <w:tr w:rsidR="00CD42F9" w:rsidRPr="00CD42F9" w:rsidTr="00CD42F9">
        <w:trPr>
          <w:trHeight w:val="315"/>
          <w:jc w:val="center"/>
        </w:trPr>
        <w:tc>
          <w:tcPr>
            <w:tcW w:w="1340" w:type="dxa"/>
            <w:tcBorders>
              <w:top w:val="nil"/>
              <w:left w:val="single" w:sz="8" w:space="0" w:color="auto"/>
              <w:bottom w:val="single" w:sz="8" w:space="0" w:color="auto"/>
              <w:right w:val="single" w:sz="8" w:space="0" w:color="auto"/>
            </w:tcBorders>
            <w:shd w:val="clear" w:color="000000" w:fill="F7CAAC"/>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2015</w:t>
            </w:r>
          </w:p>
        </w:tc>
        <w:tc>
          <w:tcPr>
            <w:tcW w:w="1326"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40.778,11</w:t>
            </w:r>
          </w:p>
        </w:tc>
        <w:tc>
          <w:tcPr>
            <w:tcW w:w="1094"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84,21</w:t>
            </w:r>
          </w:p>
        </w:tc>
        <w:tc>
          <w:tcPr>
            <w:tcW w:w="1392"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7.648,96</w:t>
            </w:r>
          </w:p>
        </w:tc>
        <w:tc>
          <w:tcPr>
            <w:tcW w:w="1148"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15,79</w:t>
            </w:r>
          </w:p>
        </w:tc>
        <w:tc>
          <w:tcPr>
            <w:tcW w:w="1300"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48.427,08</w:t>
            </w:r>
          </w:p>
        </w:tc>
      </w:tr>
      <w:tr w:rsidR="00CD42F9" w:rsidRPr="00CD42F9" w:rsidTr="00CD42F9">
        <w:trPr>
          <w:trHeight w:val="315"/>
          <w:jc w:val="center"/>
        </w:trPr>
        <w:tc>
          <w:tcPr>
            <w:tcW w:w="1340" w:type="dxa"/>
            <w:tcBorders>
              <w:top w:val="nil"/>
              <w:left w:val="single" w:sz="8" w:space="0" w:color="auto"/>
              <w:bottom w:val="single" w:sz="8" w:space="0" w:color="auto"/>
              <w:right w:val="single" w:sz="8" w:space="0" w:color="auto"/>
            </w:tcBorders>
            <w:shd w:val="clear" w:color="000000" w:fill="F7CAAC"/>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2016</w:t>
            </w:r>
          </w:p>
        </w:tc>
        <w:tc>
          <w:tcPr>
            <w:tcW w:w="1326"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38.724,48</w:t>
            </w:r>
          </w:p>
        </w:tc>
        <w:tc>
          <w:tcPr>
            <w:tcW w:w="1094"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83,54</w:t>
            </w:r>
          </w:p>
        </w:tc>
        <w:tc>
          <w:tcPr>
            <w:tcW w:w="1392"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7.627,68</w:t>
            </w:r>
          </w:p>
        </w:tc>
        <w:tc>
          <w:tcPr>
            <w:tcW w:w="1148"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16,46</w:t>
            </w:r>
          </w:p>
        </w:tc>
        <w:tc>
          <w:tcPr>
            <w:tcW w:w="1300"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46.352,17</w:t>
            </w:r>
          </w:p>
        </w:tc>
      </w:tr>
      <w:tr w:rsidR="00CD42F9" w:rsidRPr="00CD42F9" w:rsidTr="00CD42F9">
        <w:trPr>
          <w:trHeight w:val="315"/>
          <w:jc w:val="center"/>
        </w:trPr>
        <w:tc>
          <w:tcPr>
            <w:tcW w:w="1340" w:type="dxa"/>
            <w:tcBorders>
              <w:top w:val="nil"/>
              <w:left w:val="single" w:sz="8" w:space="0" w:color="auto"/>
              <w:bottom w:val="single" w:sz="8" w:space="0" w:color="auto"/>
              <w:right w:val="single" w:sz="8" w:space="0" w:color="auto"/>
            </w:tcBorders>
            <w:shd w:val="clear" w:color="000000" w:fill="F7CAAC"/>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2017</w:t>
            </w:r>
          </w:p>
        </w:tc>
        <w:tc>
          <w:tcPr>
            <w:tcW w:w="1326"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44.484,67</w:t>
            </w:r>
          </w:p>
        </w:tc>
        <w:tc>
          <w:tcPr>
            <w:tcW w:w="1094"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80,52</w:t>
            </w:r>
          </w:p>
        </w:tc>
        <w:tc>
          <w:tcPr>
            <w:tcW w:w="1392"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10.765,28</w:t>
            </w:r>
          </w:p>
        </w:tc>
        <w:tc>
          <w:tcPr>
            <w:tcW w:w="1148"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19,48</w:t>
            </w:r>
          </w:p>
        </w:tc>
        <w:tc>
          <w:tcPr>
            <w:tcW w:w="1300"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55.249,95</w:t>
            </w:r>
          </w:p>
        </w:tc>
      </w:tr>
      <w:tr w:rsidR="00CD42F9" w:rsidRPr="00CD42F9" w:rsidTr="00CD42F9">
        <w:trPr>
          <w:trHeight w:val="315"/>
          <w:jc w:val="center"/>
        </w:trPr>
        <w:tc>
          <w:tcPr>
            <w:tcW w:w="1340" w:type="dxa"/>
            <w:tcBorders>
              <w:top w:val="nil"/>
              <w:left w:val="single" w:sz="8" w:space="0" w:color="auto"/>
              <w:bottom w:val="single" w:sz="8" w:space="0" w:color="auto"/>
              <w:right w:val="single" w:sz="8" w:space="0" w:color="auto"/>
            </w:tcBorders>
            <w:shd w:val="clear" w:color="000000" w:fill="F7CAAC"/>
            <w:noWrap/>
            <w:vAlign w:val="center"/>
            <w:hideMark/>
          </w:tcPr>
          <w:p w:rsidR="00CD42F9" w:rsidRPr="00CD42F9" w:rsidRDefault="00CD42F9" w:rsidP="00CD42F9">
            <w:pPr>
              <w:spacing w:after="0" w:line="240" w:lineRule="auto"/>
              <w:jc w:val="center"/>
              <w:rPr>
                <w:rFonts w:ascii="Times New Roman" w:eastAsia="Times New Roman" w:hAnsi="Times New Roman" w:cs="Times New Roman"/>
                <w:b/>
                <w:bCs/>
                <w:color w:val="000000"/>
                <w:lang w:eastAsia="tr-TR"/>
              </w:rPr>
            </w:pPr>
            <w:r w:rsidRPr="00CD42F9">
              <w:rPr>
                <w:rFonts w:ascii="Times New Roman" w:eastAsia="Times New Roman" w:hAnsi="Times New Roman" w:cs="Times New Roman"/>
                <w:b/>
                <w:bCs/>
                <w:color w:val="000000"/>
                <w:lang w:eastAsia="tr-TR"/>
              </w:rPr>
              <w:t>2018</w:t>
            </w:r>
          </w:p>
        </w:tc>
        <w:tc>
          <w:tcPr>
            <w:tcW w:w="1326"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39.032,13</w:t>
            </w:r>
          </w:p>
        </w:tc>
        <w:tc>
          <w:tcPr>
            <w:tcW w:w="1094"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77,51</w:t>
            </w:r>
          </w:p>
        </w:tc>
        <w:tc>
          <w:tcPr>
            <w:tcW w:w="1392"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11.328,45</w:t>
            </w:r>
          </w:p>
        </w:tc>
        <w:tc>
          <w:tcPr>
            <w:tcW w:w="1148"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22,49</w:t>
            </w:r>
          </w:p>
        </w:tc>
        <w:tc>
          <w:tcPr>
            <w:tcW w:w="1300" w:type="dxa"/>
            <w:tcBorders>
              <w:top w:val="nil"/>
              <w:left w:val="nil"/>
              <w:bottom w:val="single" w:sz="8" w:space="0" w:color="auto"/>
              <w:right w:val="single" w:sz="8" w:space="0" w:color="auto"/>
            </w:tcBorders>
            <w:shd w:val="clear" w:color="000000" w:fill="FBE4D5"/>
            <w:noWrap/>
            <w:vAlign w:val="center"/>
            <w:hideMark/>
          </w:tcPr>
          <w:p w:rsidR="00CD42F9" w:rsidRPr="00CD42F9" w:rsidRDefault="00CD42F9" w:rsidP="00CD42F9">
            <w:pPr>
              <w:spacing w:after="0" w:line="240" w:lineRule="auto"/>
              <w:jc w:val="center"/>
              <w:rPr>
                <w:rFonts w:ascii="Times New Roman" w:eastAsia="Times New Roman" w:hAnsi="Times New Roman" w:cs="Times New Roman"/>
                <w:color w:val="000000"/>
                <w:lang w:eastAsia="tr-TR"/>
              </w:rPr>
            </w:pPr>
            <w:r w:rsidRPr="00CD42F9">
              <w:rPr>
                <w:rFonts w:ascii="Times New Roman" w:eastAsia="Times New Roman" w:hAnsi="Times New Roman" w:cs="Times New Roman"/>
                <w:color w:val="000000"/>
                <w:lang w:eastAsia="tr-TR"/>
              </w:rPr>
              <w:t>50.360,58</w:t>
            </w:r>
          </w:p>
        </w:tc>
      </w:tr>
    </w:tbl>
    <w:p w:rsidR="00CD42F9" w:rsidRDefault="00CD42F9" w:rsidP="00CD42F9"/>
    <w:p w:rsidR="00CD42F9" w:rsidRPr="00CD42F9" w:rsidRDefault="00CD42F9" w:rsidP="00CD42F9"/>
    <w:p w:rsidR="00924E26" w:rsidRDefault="00924E26" w:rsidP="00924E26">
      <w:pPr>
        <w:tabs>
          <w:tab w:val="left" w:pos="993"/>
        </w:tabs>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Pr>
          <w:rFonts w:ascii="Times New Roman" w:hAnsi="Times New Roman" w:cs="Times New Roman"/>
          <w:sz w:val="24"/>
          <w:szCs w:val="24"/>
        </w:rPr>
        <w:t>201</w:t>
      </w:r>
      <w:r w:rsidR="003B7D38">
        <w:rPr>
          <w:rFonts w:ascii="Times New Roman" w:hAnsi="Times New Roman" w:cs="Times New Roman"/>
          <w:sz w:val="24"/>
          <w:szCs w:val="24"/>
        </w:rPr>
        <w:t>8</w:t>
      </w:r>
      <w:r>
        <w:rPr>
          <w:rFonts w:ascii="Times New Roman" w:hAnsi="Times New Roman" w:cs="Times New Roman"/>
          <w:sz w:val="24"/>
          <w:szCs w:val="24"/>
        </w:rPr>
        <w:t xml:space="preserve"> yılında Şirketler bazında doğal gaz ithalat miktarları Tablo 2.3’</w:t>
      </w:r>
      <w:r w:rsidR="000B125E">
        <w:rPr>
          <w:rFonts w:ascii="Times New Roman" w:hAnsi="Times New Roman" w:cs="Times New Roman"/>
          <w:sz w:val="24"/>
          <w:szCs w:val="24"/>
        </w:rPr>
        <w:t>t</w:t>
      </w:r>
      <w:r>
        <w:rPr>
          <w:rFonts w:ascii="Times New Roman" w:hAnsi="Times New Roman" w:cs="Times New Roman"/>
          <w:sz w:val="24"/>
          <w:szCs w:val="24"/>
        </w:rPr>
        <w:t xml:space="preserve">e gösterilmektedir. </w:t>
      </w:r>
      <w:r w:rsidRPr="00ED037C">
        <w:rPr>
          <w:rFonts w:ascii="Times New Roman" w:eastAsia="Times New Roman" w:hAnsi="Times New Roman" w:cs="Times New Roman"/>
          <w:sz w:val="24"/>
          <w:szCs w:val="24"/>
          <w:lang w:eastAsia="tr-TR"/>
        </w:rPr>
        <w:t>BOTAŞ 201</w:t>
      </w:r>
      <w:r w:rsidR="003B7D38">
        <w:rPr>
          <w:rFonts w:ascii="Times New Roman" w:eastAsia="Times New Roman" w:hAnsi="Times New Roman" w:cs="Times New Roman"/>
          <w:sz w:val="24"/>
          <w:szCs w:val="24"/>
          <w:lang w:eastAsia="tr-TR"/>
        </w:rPr>
        <w:t>8</w:t>
      </w:r>
      <w:r w:rsidRPr="00ED037C">
        <w:rPr>
          <w:rFonts w:ascii="Times New Roman" w:eastAsia="Times New Roman" w:hAnsi="Times New Roman" w:cs="Times New Roman"/>
          <w:sz w:val="24"/>
          <w:szCs w:val="24"/>
          <w:lang w:eastAsia="tr-TR"/>
        </w:rPr>
        <w:t xml:space="preserve"> yılı toplam ithalatın</w:t>
      </w:r>
      <w:r>
        <w:rPr>
          <w:rFonts w:ascii="Times New Roman" w:eastAsia="Times New Roman" w:hAnsi="Times New Roman" w:cs="Times New Roman"/>
          <w:sz w:val="24"/>
          <w:szCs w:val="24"/>
          <w:lang w:eastAsia="tr-TR"/>
        </w:rPr>
        <w:t>ın (Boru gazı ve LNG toplam) %8</w:t>
      </w:r>
      <w:r w:rsidR="003B7D38">
        <w:rPr>
          <w:rFonts w:ascii="Times New Roman" w:eastAsia="Times New Roman" w:hAnsi="Times New Roman" w:cs="Times New Roman"/>
          <w:sz w:val="24"/>
          <w:szCs w:val="24"/>
          <w:lang w:eastAsia="tr-TR"/>
        </w:rPr>
        <w:t>4,65</w:t>
      </w:r>
      <w:r w:rsidRPr="00ED037C">
        <w:rPr>
          <w:rFonts w:ascii="Times New Roman" w:eastAsia="Times New Roman" w:hAnsi="Times New Roman" w:cs="Times New Roman"/>
          <w:sz w:val="24"/>
          <w:szCs w:val="24"/>
          <w:lang w:eastAsia="tr-TR"/>
        </w:rPr>
        <w:t>’</w:t>
      </w:r>
      <w:r w:rsidR="000B125E">
        <w:rPr>
          <w:rFonts w:ascii="Times New Roman" w:eastAsia="Times New Roman" w:hAnsi="Times New Roman" w:cs="Times New Roman"/>
          <w:sz w:val="24"/>
          <w:szCs w:val="24"/>
          <w:lang w:eastAsia="tr-TR"/>
        </w:rPr>
        <w:t>i</w:t>
      </w:r>
      <w:r w:rsidRPr="00ED037C">
        <w:rPr>
          <w:rFonts w:ascii="Times New Roman" w:eastAsia="Times New Roman" w:hAnsi="Times New Roman" w:cs="Times New Roman"/>
          <w:sz w:val="24"/>
          <w:szCs w:val="24"/>
          <w:lang w:eastAsia="tr-TR"/>
        </w:rPr>
        <w:t>ni gerçekleştirmiştir.</w:t>
      </w:r>
    </w:p>
    <w:p w:rsidR="00924E26" w:rsidRPr="00E164B2" w:rsidRDefault="00924E26" w:rsidP="00924E26">
      <w:pPr>
        <w:rPr>
          <w:rFonts w:ascii="Times New Roman" w:hAnsi="Times New Roman" w:cs="Times New Roman"/>
          <w:sz w:val="24"/>
          <w:szCs w:val="24"/>
        </w:rPr>
      </w:pPr>
    </w:p>
    <w:p w:rsidR="00414CC8" w:rsidRPr="00414CC8" w:rsidRDefault="00924E26" w:rsidP="001B6047">
      <w:pPr>
        <w:pStyle w:val="Balk5"/>
      </w:pPr>
      <w:bookmarkStart w:id="38" w:name="_Toc10207185"/>
      <w:r w:rsidRPr="00275A4E">
        <w:t>Tablo 2.3:</w:t>
      </w:r>
      <w:r w:rsidRPr="00E164B2">
        <w:t xml:space="preserve">  </w:t>
      </w:r>
      <w:r>
        <w:t>201</w:t>
      </w:r>
      <w:r w:rsidR="00FA32C1">
        <w:t>8</w:t>
      </w:r>
      <w:r w:rsidR="008765E8">
        <w:t xml:space="preserve"> </w:t>
      </w:r>
      <w:r w:rsidRPr="00E164B2">
        <w:t>Yılı Şirketler Bazında Doğal Gaz İthalatı (Milyon Sm</w:t>
      </w:r>
      <w:r w:rsidRPr="00E164B2">
        <w:rPr>
          <w:vertAlign w:val="superscript"/>
        </w:rPr>
        <w:t>3</w:t>
      </w:r>
      <w:r w:rsidRPr="00E164B2">
        <w:t>)</w:t>
      </w:r>
      <w:bookmarkEnd w:id="38"/>
    </w:p>
    <w:tbl>
      <w:tblPr>
        <w:tblW w:w="8095" w:type="dxa"/>
        <w:jc w:val="center"/>
        <w:tblCellMar>
          <w:left w:w="70" w:type="dxa"/>
          <w:right w:w="70" w:type="dxa"/>
        </w:tblCellMar>
        <w:tblLook w:val="04A0"/>
      </w:tblPr>
      <w:tblGrid>
        <w:gridCol w:w="5402"/>
        <w:gridCol w:w="1559"/>
        <w:gridCol w:w="1134"/>
      </w:tblGrid>
      <w:tr w:rsidR="00AF6FDF" w:rsidRPr="00AF6FDF" w:rsidTr="00414CC8">
        <w:trPr>
          <w:trHeight w:val="315"/>
          <w:jc w:val="center"/>
        </w:trPr>
        <w:tc>
          <w:tcPr>
            <w:tcW w:w="5402"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AF6FDF" w:rsidRPr="00AF6FDF" w:rsidRDefault="00AF6FDF" w:rsidP="00AF6FDF">
            <w:pPr>
              <w:spacing w:after="0" w:line="240" w:lineRule="auto"/>
              <w:rPr>
                <w:rFonts w:ascii="Times New Roman" w:eastAsia="Times New Roman" w:hAnsi="Times New Roman" w:cs="Times New Roman"/>
                <w:b/>
                <w:bCs/>
                <w:color w:val="000000"/>
                <w:sz w:val="20"/>
                <w:szCs w:val="20"/>
                <w:lang w:eastAsia="tr-TR"/>
              </w:rPr>
            </w:pPr>
            <w:r w:rsidRPr="00AF6FDF">
              <w:rPr>
                <w:rFonts w:ascii="Times New Roman" w:eastAsia="Times New Roman" w:hAnsi="Times New Roman" w:cs="Times New Roman"/>
                <w:b/>
                <w:bCs/>
                <w:color w:val="000000"/>
                <w:sz w:val="20"/>
                <w:szCs w:val="20"/>
                <w:lang w:eastAsia="tr-TR"/>
              </w:rPr>
              <w:t>Şirket Unvanı</w:t>
            </w:r>
          </w:p>
        </w:tc>
        <w:tc>
          <w:tcPr>
            <w:tcW w:w="1559" w:type="dxa"/>
            <w:tcBorders>
              <w:top w:val="single" w:sz="8" w:space="0" w:color="auto"/>
              <w:left w:val="nil"/>
              <w:bottom w:val="single" w:sz="8" w:space="0" w:color="auto"/>
              <w:right w:val="single" w:sz="8" w:space="0" w:color="auto"/>
            </w:tcBorders>
            <w:shd w:val="clear" w:color="000000" w:fill="DDEBF7"/>
            <w:noWrap/>
            <w:vAlign w:val="center"/>
            <w:hideMark/>
          </w:tcPr>
          <w:p w:rsidR="00AF6FDF" w:rsidRPr="00AF6FDF" w:rsidRDefault="00AF6FDF" w:rsidP="00AF6FDF">
            <w:pPr>
              <w:spacing w:after="0" w:line="240" w:lineRule="auto"/>
              <w:rPr>
                <w:rFonts w:ascii="Times New Roman" w:eastAsia="Times New Roman" w:hAnsi="Times New Roman" w:cs="Times New Roman"/>
                <w:b/>
                <w:bCs/>
                <w:color w:val="000000"/>
                <w:sz w:val="20"/>
                <w:szCs w:val="20"/>
                <w:lang w:eastAsia="tr-TR"/>
              </w:rPr>
            </w:pPr>
            <w:r w:rsidRPr="00AF6FDF">
              <w:rPr>
                <w:rFonts w:ascii="Times New Roman" w:eastAsia="Times New Roman" w:hAnsi="Times New Roman" w:cs="Times New Roman"/>
                <w:b/>
                <w:bCs/>
                <w:color w:val="000000"/>
                <w:sz w:val="20"/>
                <w:szCs w:val="20"/>
                <w:lang w:eastAsia="tr-TR"/>
              </w:rPr>
              <w:t>Toplam Miktar</w:t>
            </w:r>
          </w:p>
        </w:tc>
        <w:tc>
          <w:tcPr>
            <w:tcW w:w="1134" w:type="dxa"/>
            <w:tcBorders>
              <w:top w:val="single" w:sz="8" w:space="0" w:color="auto"/>
              <w:left w:val="nil"/>
              <w:bottom w:val="single" w:sz="8" w:space="0" w:color="auto"/>
              <w:right w:val="single" w:sz="8" w:space="0" w:color="auto"/>
            </w:tcBorders>
            <w:shd w:val="clear" w:color="000000" w:fill="DDEBF7"/>
            <w:noWrap/>
            <w:vAlign w:val="center"/>
            <w:hideMark/>
          </w:tcPr>
          <w:p w:rsidR="00AF6FDF" w:rsidRPr="00AF6FDF" w:rsidRDefault="00AF6FDF" w:rsidP="00AF6FDF">
            <w:pPr>
              <w:spacing w:after="0" w:line="240" w:lineRule="auto"/>
              <w:rPr>
                <w:rFonts w:ascii="Times New Roman" w:eastAsia="Times New Roman" w:hAnsi="Times New Roman" w:cs="Times New Roman"/>
                <w:b/>
                <w:bCs/>
                <w:color w:val="000000"/>
                <w:sz w:val="20"/>
                <w:szCs w:val="20"/>
                <w:lang w:eastAsia="tr-TR"/>
              </w:rPr>
            </w:pPr>
            <w:r w:rsidRPr="00AF6FDF">
              <w:rPr>
                <w:rFonts w:ascii="Times New Roman" w:eastAsia="Times New Roman" w:hAnsi="Times New Roman" w:cs="Times New Roman"/>
                <w:b/>
                <w:bCs/>
                <w:color w:val="000000"/>
                <w:sz w:val="20"/>
                <w:szCs w:val="20"/>
                <w:lang w:eastAsia="tr-TR"/>
              </w:rPr>
              <w:t>Yüzde (%)</w:t>
            </w:r>
          </w:p>
        </w:tc>
      </w:tr>
      <w:tr w:rsidR="00AF6FDF" w:rsidRPr="00AF6FDF" w:rsidTr="00414CC8">
        <w:trPr>
          <w:trHeight w:val="315"/>
          <w:jc w:val="center"/>
        </w:trPr>
        <w:tc>
          <w:tcPr>
            <w:tcW w:w="5402" w:type="dxa"/>
            <w:tcBorders>
              <w:top w:val="nil"/>
              <w:left w:val="single" w:sz="8" w:space="0" w:color="auto"/>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BORU HATLARI İLE PETROL TAŞIMA A.Ş.</w:t>
            </w:r>
          </w:p>
        </w:tc>
        <w:tc>
          <w:tcPr>
            <w:tcW w:w="1559"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right"/>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42.631,93</w:t>
            </w:r>
          </w:p>
        </w:tc>
        <w:tc>
          <w:tcPr>
            <w:tcW w:w="1134"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center"/>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84,65</w:t>
            </w:r>
          </w:p>
        </w:tc>
      </w:tr>
      <w:tr w:rsidR="00AF6FDF" w:rsidRPr="00AF6FDF" w:rsidTr="00414CC8">
        <w:trPr>
          <w:trHeight w:val="315"/>
          <w:jc w:val="center"/>
        </w:trPr>
        <w:tc>
          <w:tcPr>
            <w:tcW w:w="5402" w:type="dxa"/>
            <w:tcBorders>
              <w:top w:val="nil"/>
              <w:left w:val="single" w:sz="8" w:space="0" w:color="auto"/>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ENERCO ENERJİ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right"/>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1.922,88</w:t>
            </w:r>
          </w:p>
        </w:tc>
        <w:tc>
          <w:tcPr>
            <w:tcW w:w="1134"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center"/>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3,82</w:t>
            </w:r>
          </w:p>
        </w:tc>
      </w:tr>
      <w:tr w:rsidR="00AF6FDF" w:rsidRPr="00AF6FDF" w:rsidTr="00414CC8">
        <w:trPr>
          <w:trHeight w:val="315"/>
          <w:jc w:val="center"/>
        </w:trPr>
        <w:tc>
          <w:tcPr>
            <w:tcW w:w="5402" w:type="dxa"/>
            <w:tcBorders>
              <w:top w:val="nil"/>
              <w:left w:val="single" w:sz="8" w:space="0" w:color="auto"/>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AKFEL GAZ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right"/>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1.697,55</w:t>
            </w:r>
          </w:p>
        </w:tc>
        <w:tc>
          <w:tcPr>
            <w:tcW w:w="1134"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center"/>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3,37</w:t>
            </w:r>
          </w:p>
        </w:tc>
      </w:tr>
      <w:tr w:rsidR="00AF6FDF" w:rsidRPr="00AF6FDF" w:rsidTr="00414CC8">
        <w:trPr>
          <w:trHeight w:val="315"/>
          <w:jc w:val="center"/>
        </w:trPr>
        <w:tc>
          <w:tcPr>
            <w:tcW w:w="5402" w:type="dxa"/>
            <w:tcBorders>
              <w:top w:val="nil"/>
              <w:left w:val="single" w:sz="8" w:space="0" w:color="auto"/>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BOSPHORUS GAZ CORPORATİON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right"/>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1.551,15</w:t>
            </w:r>
          </w:p>
        </w:tc>
        <w:tc>
          <w:tcPr>
            <w:tcW w:w="1134"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center"/>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3,08</w:t>
            </w:r>
          </w:p>
        </w:tc>
      </w:tr>
      <w:tr w:rsidR="00AF6FDF" w:rsidRPr="00AF6FDF" w:rsidTr="00414CC8">
        <w:trPr>
          <w:trHeight w:val="315"/>
          <w:jc w:val="center"/>
        </w:trPr>
        <w:tc>
          <w:tcPr>
            <w:tcW w:w="5402" w:type="dxa"/>
            <w:tcBorders>
              <w:top w:val="nil"/>
              <w:left w:val="single" w:sz="8" w:space="0" w:color="auto"/>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BATI HATTI DOĞALGAZ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right"/>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910,39</w:t>
            </w:r>
          </w:p>
        </w:tc>
        <w:tc>
          <w:tcPr>
            <w:tcW w:w="1134"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center"/>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1,81</w:t>
            </w:r>
          </w:p>
        </w:tc>
      </w:tr>
      <w:tr w:rsidR="00AF6FDF" w:rsidRPr="00AF6FDF" w:rsidTr="00414CC8">
        <w:trPr>
          <w:trHeight w:val="315"/>
          <w:jc w:val="center"/>
        </w:trPr>
        <w:tc>
          <w:tcPr>
            <w:tcW w:w="5402" w:type="dxa"/>
            <w:tcBorders>
              <w:top w:val="nil"/>
              <w:left w:val="single" w:sz="8" w:space="0" w:color="auto"/>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KİBAR ENERJİ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right"/>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820,33</w:t>
            </w:r>
          </w:p>
        </w:tc>
        <w:tc>
          <w:tcPr>
            <w:tcW w:w="1134"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center"/>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1,63</w:t>
            </w:r>
          </w:p>
        </w:tc>
      </w:tr>
      <w:tr w:rsidR="00AF6FDF" w:rsidRPr="00AF6FDF" w:rsidTr="00414CC8">
        <w:trPr>
          <w:trHeight w:val="315"/>
          <w:jc w:val="center"/>
        </w:trPr>
        <w:tc>
          <w:tcPr>
            <w:tcW w:w="5402" w:type="dxa"/>
            <w:tcBorders>
              <w:top w:val="nil"/>
              <w:left w:val="single" w:sz="8" w:space="0" w:color="auto"/>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EGE GAZ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right"/>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380,12</w:t>
            </w:r>
          </w:p>
        </w:tc>
        <w:tc>
          <w:tcPr>
            <w:tcW w:w="1134"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center"/>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0,75</w:t>
            </w:r>
          </w:p>
        </w:tc>
      </w:tr>
      <w:tr w:rsidR="00AF6FDF" w:rsidRPr="00AF6FDF" w:rsidTr="00414CC8">
        <w:trPr>
          <w:trHeight w:val="315"/>
          <w:jc w:val="center"/>
        </w:trPr>
        <w:tc>
          <w:tcPr>
            <w:tcW w:w="5402" w:type="dxa"/>
            <w:tcBorders>
              <w:top w:val="nil"/>
              <w:left w:val="single" w:sz="8" w:space="0" w:color="auto"/>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AVRASYA GAZ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right"/>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262,39</w:t>
            </w:r>
          </w:p>
        </w:tc>
        <w:tc>
          <w:tcPr>
            <w:tcW w:w="1134"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center"/>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0,52</w:t>
            </w:r>
          </w:p>
        </w:tc>
      </w:tr>
      <w:tr w:rsidR="00AF6FDF" w:rsidRPr="00AF6FDF" w:rsidTr="00414CC8">
        <w:trPr>
          <w:trHeight w:val="315"/>
          <w:jc w:val="center"/>
        </w:trPr>
        <w:tc>
          <w:tcPr>
            <w:tcW w:w="5402" w:type="dxa"/>
            <w:tcBorders>
              <w:top w:val="nil"/>
              <w:left w:val="single" w:sz="8" w:space="0" w:color="auto"/>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SHELL ENERJİ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right"/>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183,84</w:t>
            </w:r>
          </w:p>
        </w:tc>
        <w:tc>
          <w:tcPr>
            <w:tcW w:w="1134" w:type="dxa"/>
            <w:tcBorders>
              <w:top w:val="nil"/>
              <w:left w:val="nil"/>
              <w:bottom w:val="single" w:sz="8" w:space="0" w:color="auto"/>
              <w:right w:val="single" w:sz="8" w:space="0" w:color="auto"/>
            </w:tcBorders>
            <w:shd w:val="clear" w:color="auto" w:fill="auto"/>
            <w:noWrap/>
            <w:vAlign w:val="center"/>
            <w:hideMark/>
          </w:tcPr>
          <w:p w:rsidR="00AF6FDF" w:rsidRPr="00AF6FDF" w:rsidRDefault="00AF6FDF" w:rsidP="00AF6FDF">
            <w:pPr>
              <w:spacing w:after="0" w:line="240" w:lineRule="auto"/>
              <w:jc w:val="center"/>
              <w:rPr>
                <w:rFonts w:ascii="Times New Roman" w:eastAsia="Times New Roman" w:hAnsi="Times New Roman" w:cs="Times New Roman"/>
                <w:color w:val="000000"/>
                <w:sz w:val="20"/>
                <w:szCs w:val="20"/>
                <w:lang w:eastAsia="tr-TR"/>
              </w:rPr>
            </w:pPr>
            <w:r w:rsidRPr="00AF6FDF">
              <w:rPr>
                <w:rFonts w:ascii="Times New Roman" w:eastAsia="Times New Roman" w:hAnsi="Times New Roman" w:cs="Times New Roman"/>
                <w:color w:val="000000"/>
                <w:sz w:val="20"/>
                <w:szCs w:val="20"/>
                <w:lang w:eastAsia="tr-TR"/>
              </w:rPr>
              <w:t>0,37</w:t>
            </w:r>
          </w:p>
        </w:tc>
      </w:tr>
      <w:tr w:rsidR="00AF6FDF" w:rsidRPr="00AF6FDF" w:rsidTr="00414CC8">
        <w:trPr>
          <w:trHeight w:val="315"/>
          <w:jc w:val="center"/>
        </w:trPr>
        <w:tc>
          <w:tcPr>
            <w:tcW w:w="5402" w:type="dxa"/>
            <w:tcBorders>
              <w:top w:val="nil"/>
              <w:left w:val="single" w:sz="8" w:space="0" w:color="auto"/>
              <w:bottom w:val="single" w:sz="8" w:space="0" w:color="auto"/>
              <w:right w:val="single" w:sz="8" w:space="0" w:color="auto"/>
            </w:tcBorders>
            <w:shd w:val="clear" w:color="000000" w:fill="DDEBF7"/>
            <w:noWrap/>
            <w:vAlign w:val="center"/>
            <w:hideMark/>
          </w:tcPr>
          <w:p w:rsidR="00AF6FDF" w:rsidRPr="00AF6FDF" w:rsidRDefault="00AF6FDF" w:rsidP="00AF6FDF">
            <w:pPr>
              <w:spacing w:after="0" w:line="240" w:lineRule="auto"/>
              <w:rPr>
                <w:rFonts w:ascii="Times New Roman" w:eastAsia="Times New Roman" w:hAnsi="Times New Roman" w:cs="Times New Roman"/>
                <w:b/>
                <w:bCs/>
                <w:color w:val="000000"/>
                <w:sz w:val="20"/>
                <w:szCs w:val="20"/>
                <w:lang w:eastAsia="tr-TR"/>
              </w:rPr>
            </w:pPr>
            <w:r w:rsidRPr="00AF6FDF">
              <w:rPr>
                <w:rFonts w:ascii="Times New Roman" w:eastAsia="Times New Roman" w:hAnsi="Times New Roman" w:cs="Times New Roman"/>
                <w:b/>
                <w:bCs/>
                <w:color w:val="000000"/>
                <w:sz w:val="20"/>
                <w:szCs w:val="20"/>
                <w:lang w:eastAsia="tr-TR"/>
              </w:rPr>
              <w:t>Genel Toplam</w:t>
            </w:r>
          </w:p>
        </w:tc>
        <w:tc>
          <w:tcPr>
            <w:tcW w:w="1559" w:type="dxa"/>
            <w:tcBorders>
              <w:top w:val="nil"/>
              <w:left w:val="nil"/>
              <w:bottom w:val="single" w:sz="8" w:space="0" w:color="auto"/>
              <w:right w:val="single" w:sz="8" w:space="0" w:color="auto"/>
            </w:tcBorders>
            <w:shd w:val="clear" w:color="000000" w:fill="DEEAF6"/>
            <w:noWrap/>
            <w:vAlign w:val="center"/>
            <w:hideMark/>
          </w:tcPr>
          <w:p w:rsidR="00AF6FDF" w:rsidRPr="00AF6FDF" w:rsidRDefault="00AF6FDF" w:rsidP="00AF6FDF">
            <w:pPr>
              <w:spacing w:after="0" w:line="240" w:lineRule="auto"/>
              <w:jc w:val="right"/>
              <w:rPr>
                <w:rFonts w:ascii="Times New Roman" w:eastAsia="Times New Roman" w:hAnsi="Times New Roman" w:cs="Times New Roman"/>
                <w:b/>
                <w:bCs/>
                <w:color w:val="000000"/>
                <w:sz w:val="20"/>
                <w:szCs w:val="20"/>
                <w:lang w:eastAsia="tr-TR"/>
              </w:rPr>
            </w:pPr>
            <w:r w:rsidRPr="00AF6FDF">
              <w:rPr>
                <w:rFonts w:ascii="Times New Roman" w:eastAsia="Times New Roman" w:hAnsi="Times New Roman" w:cs="Times New Roman"/>
                <w:b/>
                <w:bCs/>
                <w:color w:val="000000"/>
                <w:sz w:val="20"/>
                <w:szCs w:val="20"/>
                <w:lang w:eastAsia="tr-TR"/>
              </w:rPr>
              <w:t>50.360,58</w:t>
            </w:r>
          </w:p>
        </w:tc>
        <w:tc>
          <w:tcPr>
            <w:tcW w:w="1134" w:type="dxa"/>
            <w:tcBorders>
              <w:top w:val="nil"/>
              <w:left w:val="nil"/>
              <w:bottom w:val="single" w:sz="8" w:space="0" w:color="auto"/>
              <w:right w:val="single" w:sz="8" w:space="0" w:color="auto"/>
            </w:tcBorders>
            <w:shd w:val="clear" w:color="000000" w:fill="DEEAF6"/>
            <w:noWrap/>
            <w:vAlign w:val="center"/>
            <w:hideMark/>
          </w:tcPr>
          <w:p w:rsidR="00AF6FDF" w:rsidRPr="00AF6FDF" w:rsidRDefault="00AF6FDF" w:rsidP="00AF6FDF">
            <w:pPr>
              <w:spacing w:after="0" w:line="240" w:lineRule="auto"/>
              <w:jc w:val="center"/>
              <w:rPr>
                <w:rFonts w:ascii="Times New Roman" w:eastAsia="Times New Roman" w:hAnsi="Times New Roman" w:cs="Times New Roman"/>
                <w:b/>
                <w:bCs/>
                <w:color w:val="000000"/>
                <w:sz w:val="20"/>
                <w:szCs w:val="20"/>
                <w:lang w:eastAsia="tr-TR"/>
              </w:rPr>
            </w:pPr>
            <w:r w:rsidRPr="00AF6FDF">
              <w:rPr>
                <w:rFonts w:ascii="Times New Roman" w:eastAsia="Times New Roman" w:hAnsi="Times New Roman" w:cs="Times New Roman"/>
                <w:b/>
                <w:bCs/>
                <w:color w:val="000000"/>
                <w:sz w:val="20"/>
                <w:szCs w:val="20"/>
                <w:lang w:eastAsia="tr-TR"/>
              </w:rPr>
              <w:t>100,00</w:t>
            </w:r>
          </w:p>
        </w:tc>
      </w:tr>
    </w:tbl>
    <w:p w:rsidR="00AF6FDF" w:rsidRPr="00AF6FDF" w:rsidRDefault="00AF6FDF" w:rsidP="00AF6FDF"/>
    <w:p w:rsidR="003E2CC6" w:rsidRDefault="003E2CC6" w:rsidP="003E2CC6"/>
    <w:p w:rsidR="003E2CC6" w:rsidRDefault="003E2CC6" w:rsidP="003E2CC6"/>
    <w:p w:rsidR="003E2CC6" w:rsidRPr="003E2CC6" w:rsidRDefault="00414CC8" w:rsidP="003E2CC6">
      <w:r>
        <w:rPr>
          <w:noProof/>
          <w:lang w:eastAsia="tr-TR"/>
        </w:rPr>
        <w:lastRenderedPageBreak/>
        <w:drawing>
          <wp:inline distT="0" distB="0" distL="0" distR="0">
            <wp:extent cx="6120765" cy="3706495"/>
            <wp:effectExtent l="0" t="0" r="0"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3706495"/>
                    </a:xfrm>
                    <a:prstGeom prst="rect">
                      <a:avLst/>
                    </a:prstGeom>
                    <a:noFill/>
                  </pic:spPr>
                </pic:pic>
              </a:graphicData>
            </a:graphic>
          </wp:inline>
        </w:drawing>
      </w:r>
    </w:p>
    <w:p w:rsidR="00924E26" w:rsidRPr="00E164B2" w:rsidRDefault="00924E26" w:rsidP="00924E26">
      <w:pPr>
        <w:pStyle w:val="Balk6"/>
      </w:pPr>
      <w:bookmarkStart w:id="39" w:name="_Toc10207316"/>
      <w:r w:rsidRPr="00275A4E">
        <w:t>Şekil 2.3:</w:t>
      </w:r>
      <w:r w:rsidRPr="00275A4E">
        <w:rPr>
          <w:noProof/>
        </w:rPr>
        <w:t xml:space="preserve"> </w:t>
      </w:r>
      <w:r w:rsidRPr="00275A4E">
        <w:t>201</w:t>
      </w:r>
      <w:r w:rsidR="003E2CC6" w:rsidRPr="00275A4E">
        <w:t>8</w:t>
      </w:r>
      <w:r w:rsidRPr="00E164B2">
        <w:t xml:space="preserve"> Yılı Doğal Gaz İthalatında Şirketlerin Payları(%)</w:t>
      </w:r>
      <w:bookmarkEnd w:id="39"/>
    </w:p>
    <w:p w:rsidR="00924E26" w:rsidRPr="00E164B2" w:rsidRDefault="00924E26" w:rsidP="00924E26">
      <w:pPr>
        <w:rPr>
          <w:rFonts w:ascii="Times New Roman" w:hAnsi="Times New Roman" w:cs="Times New Roman"/>
          <w:sz w:val="24"/>
          <w:szCs w:val="24"/>
        </w:rPr>
      </w:pPr>
    </w:p>
    <w:p w:rsidR="009C4BDC" w:rsidRDefault="009C4BDC" w:rsidP="00924E26">
      <w:pPr>
        <w:tabs>
          <w:tab w:val="left" w:pos="993"/>
        </w:tabs>
        <w:spacing w:after="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201</w:t>
      </w:r>
      <w:r w:rsidR="008765E8">
        <w:rPr>
          <w:rFonts w:ascii="Times New Roman" w:eastAsia="Times New Roman" w:hAnsi="Times New Roman" w:cs="Times New Roman"/>
          <w:color w:val="000000"/>
          <w:sz w:val="24"/>
          <w:szCs w:val="24"/>
          <w:lang w:eastAsia="tr-TR"/>
        </w:rPr>
        <w:t>8</w:t>
      </w:r>
      <w:r>
        <w:rPr>
          <w:rFonts w:ascii="Times New Roman" w:eastAsia="Times New Roman" w:hAnsi="Times New Roman" w:cs="Times New Roman"/>
          <w:color w:val="000000"/>
          <w:sz w:val="24"/>
          <w:szCs w:val="24"/>
          <w:lang w:eastAsia="tr-TR"/>
        </w:rPr>
        <w:t xml:space="preserve"> yılında gerçekleştirilen ithalat miktarları ulusal şebekeye giriş noktası bakımından karşılaştırılması Tablo 2.4’te verilmektedir. Buna göre Rusya Federasyonundan ithal edilen doğal gazın giriş yaptığı noktalar, %51,93’lük payla ilk iki sırada yer almaktadır. </w:t>
      </w:r>
    </w:p>
    <w:p w:rsidR="00653B86" w:rsidRDefault="00653B86" w:rsidP="00924E26">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653B86" w:rsidRDefault="00653B86" w:rsidP="00924E26">
      <w:pPr>
        <w:tabs>
          <w:tab w:val="left" w:pos="993"/>
        </w:tabs>
        <w:spacing w:after="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Azeri doğal gazını </w:t>
      </w:r>
      <w:r w:rsidRPr="00653B86">
        <w:rPr>
          <w:rFonts w:ascii="Times New Roman" w:eastAsia="Times New Roman" w:hAnsi="Times New Roman" w:cs="Times New Roman"/>
          <w:color w:val="000000"/>
          <w:sz w:val="24"/>
          <w:szCs w:val="24"/>
          <w:lang w:eastAsia="tr-TR"/>
        </w:rPr>
        <w:t>Türkiye üzerinden Avrupa'ya taşıyacak Trans Anadolu Doğalgaz Boru Hattı'n</w:t>
      </w:r>
      <w:r w:rsidR="00DE0433">
        <w:rPr>
          <w:rFonts w:ascii="Times New Roman" w:eastAsia="Times New Roman" w:hAnsi="Times New Roman" w:cs="Times New Roman"/>
          <w:color w:val="000000"/>
          <w:sz w:val="24"/>
          <w:szCs w:val="24"/>
          <w:lang w:eastAsia="tr-TR"/>
        </w:rPr>
        <w:t>dan</w:t>
      </w:r>
      <w:r w:rsidRPr="00653B86">
        <w:rPr>
          <w:rFonts w:ascii="Times New Roman" w:eastAsia="Times New Roman" w:hAnsi="Times New Roman" w:cs="Times New Roman"/>
          <w:color w:val="000000"/>
          <w:sz w:val="24"/>
          <w:szCs w:val="24"/>
          <w:lang w:eastAsia="tr-TR"/>
        </w:rPr>
        <w:t xml:space="preserve"> (TANAP) ilk gaz akışı </w:t>
      </w:r>
      <w:r>
        <w:rPr>
          <w:rFonts w:ascii="Times New Roman" w:eastAsia="Times New Roman" w:hAnsi="Times New Roman" w:cs="Times New Roman"/>
          <w:color w:val="000000"/>
          <w:sz w:val="24"/>
          <w:szCs w:val="24"/>
          <w:lang w:eastAsia="tr-TR"/>
        </w:rPr>
        <w:t xml:space="preserve">Haziran ayından itibaren TANAP Seyitgazi </w:t>
      </w:r>
      <w:r w:rsidR="00DE0433">
        <w:rPr>
          <w:rFonts w:ascii="Times New Roman" w:eastAsia="Times New Roman" w:hAnsi="Times New Roman" w:cs="Times New Roman"/>
          <w:color w:val="000000"/>
          <w:sz w:val="24"/>
          <w:szCs w:val="24"/>
          <w:lang w:eastAsia="tr-TR"/>
        </w:rPr>
        <w:t>giriş noktasından başlamıştır.</w:t>
      </w:r>
    </w:p>
    <w:p w:rsidR="00275A4E" w:rsidRDefault="00275A4E" w:rsidP="00924E26">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275A4E" w:rsidRDefault="00275A4E" w:rsidP="00924E26">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275A4E" w:rsidRDefault="00275A4E" w:rsidP="00924E26">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8A7E23" w:rsidRDefault="008A7E23" w:rsidP="00924E26">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8A7E23" w:rsidRDefault="008A7E23" w:rsidP="00924E26">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8A7E23" w:rsidRDefault="008A7E23" w:rsidP="00924E26">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1B6047" w:rsidRDefault="001B6047" w:rsidP="00924E26">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9C4BDC" w:rsidRDefault="009C4BDC" w:rsidP="009C4BDC">
      <w:pPr>
        <w:pStyle w:val="Balk5"/>
        <w:jc w:val="center"/>
      </w:pPr>
      <w:bookmarkStart w:id="40" w:name="_Toc10207186"/>
      <w:r w:rsidRPr="00275A4E">
        <w:rPr>
          <w:bCs w:val="0"/>
          <w:iCs w:val="0"/>
          <w:color w:val="000000"/>
          <w:szCs w:val="24"/>
          <w:lang w:eastAsia="tr-TR"/>
        </w:rPr>
        <w:lastRenderedPageBreak/>
        <w:t>Tablo 2</w:t>
      </w:r>
      <w:r w:rsidRPr="00DE0433">
        <w:rPr>
          <w:bCs w:val="0"/>
          <w:iCs w:val="0"/>
          <w:color w:val="000000"/>
          <w:szCs w:val="24"/>
          <w:lang w:eastAsia="tr-TR"/>
        </w:rPr>
        <w:t>.4: 201</w:t>
      </w:r>
      <w:r w:rsidR="00653B86" w:rsidRPr="00DE0433">
        <w:rPr>
          <w:bCs w:val="0"/>
          <w:iCs w:val="0"/>
          <w:color w:val="000000"/>
          <w:szCs w:val="24"/>
          <w:lang w:eastAsia="tr-TR"/>
        </w:rPr>
        <w:t xml:space="preserve">8 </w:t>
      </w:r>
      <w:r w:rsidRPr="00DE0433">
        <w:rPr>
          <w:bCs w:val="0"/>
          <w:iCs w:val="0"/>
          <w:color w:val="000000"/>
          <w:szCs w:val="24"/>
          <w:lang w:eastAsia="tr-TR"/>
        </w:rPr>
        <w:t>Şebekeye Giriş Noktalarına Göre Doğal Gaz İthalatının Karşılaştırılması</w:t>
      </w:r>
      <w:r>
        <w:t xml:space="preserve"> </w:t>
      </w:r>
      <w:r w:rsidRPr="00CF77B3">
        <w:t>(Milyon Sm</w:t>
      </w:r>
      <w:r w:rsidRPr="00CF77B3">
        <w:rPr>
          <w:vertAlign w:val="superscript"/>
        </w:rPr>
        <w:t>3</w:t>
      </w:r>
      <w:r w:rsidRPr="00CF77B3">
        <w:t>)</w:t>
      </w:r>
      <w:bookmarkEnd w:id="40"/>
    </w:p>
    <w:tbl>
      <w:tblPr>
        <w:tblW w:w="6840" w:type="dxa"/>
        <w:jc w:val="center"/>
        <w:tblCellMar>
          <w:left w:w="70" w:type="dxa"/>
          <w:right w:w="70" w:type="dxa"/>
        </w:tblCellMar>
        <w:tblLook w:val="04A0"/>
      </w:tblPr>
      <w:tblGrid>
        <w:gridCol w:w="3636"/>
        <w:gridCol w:w="1484"/>
        <w:gridCol w:w="1720"/>
      </w:tblGrid>
      <w:tr w:rsidR="00653B86" w:rsidRPr="00653B86" w:rsidTr="00653B86">
        <w:trPr>
          <w:trHeight w:val="525"/>
          <w:jc w:val="center"/>
        </w:trPr>
        <w:tc>
          <w:tcPr>
            <w:tcW w:w="3636"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653B86" w:rsidRPr="00653B86" w:rsidRDefault="00653B86" w:rsidP="00653B86">
            <w:pPr>
              <w:spacing w:after="0" w:line="240" w:lineRule="auto"/>
              <w:rPr>
                <w:rFonts w:ascii="Times New Roman" w:eastAsia="Times New Roman" w:hAnsi="Times New Roman" w:cs="Times New Roman"/>
                <w:b/>
                <w:bCs/>
                <w:color w:val="000000"/>
                <w:sz w:val="20"/>
                <w:szCs w:val="20"/>
                <w:lang w:eastAsia="tr-TR"/>
              </w:rPr>
            </w:pPr>
            <w:r w:rsidRPr="00653B86">
              <w:rPr>
                <w:rFonts w:ascii="Times New Roman" w:eastAsia="Times New Roman" w:hAnsi="Times New Roman" w:cs="Times New Roman"/>
                <w:b/>
                <w:bCs/>
                <w:color w:val="000000"/>
                <w:sz w:val="20"/>
                <w:szCs w:val="20"/>
                <w:lang w:eastAsia="tr-TR"/>
              </w:rPr>
              <w:t>Giriş Noktası</w:t>
            </w:r>
          </w:p>
        </w:tc>
        <w:tc>
          <w:tcPr>
            <w:tcW w:w="1484" w:type="dxa"/>
            <w:tcBorders>
              <w:top w:val="single" w:sz="8" w:space="0" w:color="auto"/>
              <w:left w:val="nil"/>
              <w:bottom w:val="single" w:sz="8" w:space="0" w:color="auto"/>
              <w:right w:val="single" w:sz="8" w:space="0" w:color="auto"/>
            </w:tcBorders>
            <w:shd w:val="clear" w:color="000000" w:fill="DDEBF7"/>
            <w:vAlign w:val="center"/>
            <w:hideMark/>
          </w:tcPr>
          <w:p w:rsidR="00653B86" w:rsidRPr="00653B86" w:rsidRDefault="00653B86" w:rsidP="00653B86">
            <w:pPr>
              <w:spacing w:after="0" w:line="240" w:lineRule="auto"/>
              <w:jc w:val="center"/>
              <w:rPr>
                <w:rFonts w:ascii="Times New Roman" w:eastAsia="Times New Roman" w:hAnsi="Times New Roman" w:cs="Times New Roman"/>
                <w:b/>
                <w:bCs/>
                <w:color w:val="000000"/>
                <w:sz w:val="20"/>
                <w:szCs w:val="20"/>
                <w:lang w:eastAsia="tr-TR"/>
              </w:rPr>
            </w:pPr>
            <w:r w:rsidRPr="00653B86">
              <w:rPr>
                <w:rFonts w:ascii="Times New Roman" w:eastAsia="Times New Roman" w:hAnsi="Times New Roman" w:cs="Times New Roman"/>
                <w:b/>
                <w:bCs/>
                <w:color w:val="000000"/>
                <w:sz w:val="20"/>
                <w:szCs w:val="20"/>
                <w:lang w:eastAsia="tr-TR"/>
              </w:rPr>
              <w:t>İthal Edilen Gaz Miktarı</w:t>
            </w:r>
          </w:p>
        </w:tc>
        <w:tc>
          <w:tcPr>
            <w:tcW w:w="1720" w:type="dxa"/>
            <w:tcBorders>
              <w:top w:val="single" w:sz="8" w:space="0" w:color="auto"/>
              <w:left w:val="nil"/>
              <w:bottom w:val="single" w:sz="8" w:space="0" w:color="auto"/>
              <w:right w:val="single" w:sz="8" w:space="0" w:color="auto"/>
            </w:tcBorders>
            <w:shd w:val="clear" w:color="000000" w:fill="DDEBF7"/>
            <w:noWrap/>
            <w:vAlign w:val="center"/>
            <w:hideMark/>
          </w:tcPr>
          <w:p w:rsidR="00653B86" w:rsidRPr="00653B86" w:rsidRDefault="00653B86" w:rsidP="001B6047">
            <w:pPr>
              <w:spacing w:after="0" w:line="240" w:lineRule="auto"/>
              <w:jc w:val="center"/>
              <w:rPr>
                <w:rFonts w:ascii="Times New Roman" w:eastAsia="Times New Roman" w:hAnsi="Times New Roman" w:cs="Times New Roman"/>
                <w:b/>
                <w:bCs/>
                <w:color w:val="000000"/>
                <w:sz w:val="20"/>
                <w:szCs w:val="20"/>
                <w:lang w:eastAsia="tr-TR"/>
              </w:rPr>
            </w:pPr>
            <w:r w:rsidRPr="00653B86">
              <w:rPr>
                <w:rFonts w:ascii="Times New Roman" w:eastAsia="Times New Roman" w:hAnsi="Times New Roman" w:cs="Times New Roman"/>
                <w:b/>
                <w:bCs/>
                <w:color w:val="000000"/>
                <w:sz w:val="20"/>
                <w:szCs w:val="20"/>
                <w:lang w:eastAsia="tr-TR"/>
              </w:rPr>
              <w:t>Yüzde (%)</w:t>
            </w:r>
          </w:p>
        </w:tc>
      </w:tr>
      <w:tr w:rsidR="00653B86" w:rsidRPr="00653B86" w:rsidTr="00653B86">
        <w:trPr>
          <w:trHeight w:val="315"/>
          <w:jc w:val="center"/>
        </w:trPr>
        <w:tc>
          <w:tcPr>
            <w:tcW w:w="3636" w:type="dxa"/>
            <w:tcBorders>
              <w:top w:val="nil"/>
              <w:left w:val="single" w:sz="8" w:space="0" w:color="auto"/>
              <w:bottom w:val="single" w:sz="8" w:space="0" w:color="auto"/>
              <w:right w:val="single" w:sz="8" w:space="0" w:color="auto"/>
            </w:tcBorders>
            <w:shd w:val="clear" w:color="auto" w:fill="auto"/>
            <w:noWrap/>
            <w:vAlign w:val="bottom"/>
            <w:hideMark/>
          </w:tcPr>
          <w:p w:rsidR="00653B86" w:rsidRPr="00653B86" w:rsidRDefault="00653B86" w:rsidP="00653B86">
            <w:pPr>
              <w:spacing w:after="0" w:line="240" w:lineRule="auto"/>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DURUSU GİRİŞ NOKTASI</w:t>
            </w:r>
          </w:p>
        </w:tc>
        <w:tc>
          <w:tcPr>
            <w:tcW w:w="1484"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12.972,39</w:t>
            </w:r>
          </w:p>
        </w:tc>
        <w:tc>
          <w:tcPr>
            <w:tcW w:w="1720"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25,76</w:t>
            </w:r>
          </w:p>
        </w:tc>
      </w:tr>
      <w:tr w:rsidR="00653B86" w:rsidRPr="00653B86" w:rsidTr="00653B86">
        <w:trPr>
          <w:trHeight w:val="315"/>
          <w:jc w:val="center"/>
        </w:trPr>
        <w:tc>
          <w:tcPr>
            <w:tcW w:w="3636" w:type="dxa"/>
            <w:tcBorders>
              <w:top w:val="nil"/>
              <w:left w:val="single" w:sz="8" w:space="0" w:color="auto"/>
              <w:bottom w:val="single" w:sz="8" w:space="0" w:color="auto"/>
              <w:right w:val="single" w:sz="8" w:space="0" w:color="auto"/>
            </w:tcBorders>
            <w:shd w:val="clear" w:color="auto" w:fill="auto"/>
            <w:noWrap/>
            <w:vAlign w:val="bottom"/>
            <w:hideMark/>
          </w:tcPr>
          <w:p w:rsidR="00653B86" w:rsidRPr="00653B86" w:rsidRDefault="00653B86" w:rsidP="00653B86">
            <w:pPr>
              <w:spacing w:after="0" w:line="240" w:lineRule="auto"/>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MALKOÇLAR GİRİŞ NOKTASI</w:t>
            </w:r>
          </w:p>
        </w:tc>
        <w:tc>
          <w:tcPr>
            <w:tcW w:w="1484"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10.669,65</w:t>
            </w:r>
          </w:p>
        </w:tc>
        <w:tc>
          <w:tcPr>
            <w:tcW w:w="1720"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21,19</w:t>
            </w:r>
          </w:p>
        </w:tc>
      </w:tr>
      <w:tr w:rsidR="00653B86" w:rsidRPr="00653B86" w:rsidTr="00653B86">
        <w:trPr>
          <w:trHeight w:val="315"/>
          <w:jc w:val="center"/>
        </w:trPr>
        <w:tc>
          <w:tcPr>
            <w:tcW w:w="3636" w:type="dxa"/>
            <w:tcBorders>
              <w:top w:val="nil"/>
              <w:left w:val="single" w:sz="8" w:space="0" w:color="auto"/>
              <w:bottom w:val="single" w:sz="8" w:space="0" w:color="auto"/>
              <w:right w:val="single" w:sz="8" w:space="0" w:color="auto"/>
            </w:tcBorders>
            <w:shd w:val="clear" w:color="auto" w:fill="auto"/>
            <w:noWrap/>
            <w:vAlign w:val="bottom"/>
            <w:hideMark/>
          </w:tcPr>
          <w:p w:rsidR="00653B86" w:rsidRPr="00653B86" w:rsidRDefault="00653B86" w:rsidP="00653B86">
            <w:pPr>
              <w:spacing w:after="0" w:line="240" w:lineRule="auto"/>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GÜRBULAK GİRİŞ NOKTASI</w:t>
            </w:r>
          </w:p>
        </w:tc>
        <w:tc>
          <w:tcPr>
            <w:tcW w:w="1484"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7.862,88</w:t>
            </w:r>
          </w:p>
        </w:tc>
        <w:tc>
          <w:tcPr>
            <w:tcW w:w="1720"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15,61</w:t>
            </w:r>
          </w:p>
        </w:tc>
      </w:tr>
      <w:tr w:rsidR="00653B86" w:rsidRPr="00653B86" w:rsidTr="00653B86">
        <w:trPr>
          <w:trHeight w:val="315"/>
          <w:jc w:val="center"/>
        </w:trPr>
        <w:tc>
          <w:tcPr>
            <w:tcW w:w="3636" w:type="dxa"/>
            <w:tcBorders>
              <w:top w:val="nil"/>
              <w:left w:val="single" w:sz="8" w:space="0" w:color="auto"/>
              <w:bottom w:val="single" w:sz="8" w:space="0" w:color="auto"/>
              <w:right w:val="single" w:sz="8" w:space="0" w:color="auto"/>
            </w:tcBorders>
            <w:shd w:val="clear" w:color="auto" w:fill="auto"/>
            <w:noWrap/>
            <w:vAlign w:val="bottom"/>
            <w:hideMark/>
          </w:tcPr>
          <w:p w:rsidR="00653B86" w:rsidRPr="00653B86" w:rsidRDefault="00653B86" w:rsidP="00653B86">
            <w:pPr>
              <w:spacing w:after="0" w:line="240" w:lineRule="auto"/>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TÜRKGÖZÜ GİRİŞ NOKTASI</w:t>
            </w:r>
          </w:p>
        </w:tc>
        <w:tc>
          <w:tcPr>
            <w:tcW w:w="1484"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6.570,88</w:t>
            </w:r>
          </w:p>
        </w:tc>
        <w:tc>
          <w:tcPr>
            <w:tcW w:w="1720"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13,05</w:t>
            </w:r>
          </w:p>
        </w:tc>
      </w:tr>
      <w:tr w:rsidR="00653B86" w:rsidRPr="00653B86" w:rsidTr="00653B86">
        <w:trPr>
          <w:trHeight w:val="315"/>
          <w:jc w:val="center"/>
        </w:trPr>
        <w:tc>
          <w:tcPr>
            <w:tcW w:w="3636" w:type="dxa"/>
            <w:tcBorders>
              <w:top w:val="nil"/>
              <w:left w:val="single" w:sz="8" w:space="0" w:color="auto"/>
              <w:bottom w:val="single" w:sz="8" w:space="0" w:color="auto"/>
              <w:right w:val="single" w:sz="8" w:space="0" w:color="auto"/>
            </w:tcBorders>
            <w:shd w:val="clear" w:color="auto" w:fill="auto"/>
            <w:noWrap/>
            <w:vAlign w:val="bottom"/>
            <w:hideMark/>
          </w:tcPr>
          <w:p w:rsidR="00653B86" w:rsidRPr="00653B86" w:rsidRDefault="00653B86" w:rsidP="00653B86">
            <w:pPr>
              <w:spacing w:after="0" w:line="240" w:lineRule="auto"/>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MARMARA EREĞLİSİ LNG TERMİNALİ</w:t>
            </w:r>
          </w:p>
        </w:tc>
        <w:tc>
          <w:tcPr>
            <w:tcW w:w="1484"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4.517,91</w:t>
            </w:r>
          </w:p>
        </w:tc>
        <w:tc>
          <w:tcPr>
            <w:tcW w:w="1720"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8,97</w:t>
            </w:r>
          </w:p>
        </w:tc>
      </w:tr>
      <w:tr w:rsidR="00653B86" w:rsidRPr="00653B86" w:rsidTr="00653B86">
        <w:trPr>
          <w:trHeight w:val="315"/>
          <w:jc w:val="center"/>
        </w:trPr>
        <w:tc>
          <w:tcPr>
            <w:tcW w:w="3636" w:type="dxa"/>
            <w:tcBorders>
              <w:top w:val="nil"/>
              <w:left w:val="single" w:sz="8" w:space="0" w:color="auto"/>
              <w:bottom w:val="single" w:sz="8" w:space="0" w:color="auto"/>
              <w:right w:val="single" w:sz="8" w:space="0" w:color="auto"/>
            </w:tcBorders>
            <w:shd w:val="clear" w:color="auto" w:fill="auto"/>
            <w:noWrap/>
            <w:vAlign w:val="bottom"/>
            <w:hideMark/>
          </w:tcPr>
          <w:p w:rsidR="00653B86" w:rsidRPr="00653B86" w:rsidRDefault="00653B86" w:rsidP="00653B86">
            <w:pPr>
              <w:spacing w:after="0" w:line="240" w:lineRule="auto"/>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EGEGAZ ALİAĞA LNG TERMİNALİ</w:t>
            </w:r>
          </w:p>
        </w:tc>
        <w:tc>
          <w:tcPr>
            <w:tcW w:w="1484"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4.097,12</w:t>
            </w:r>
          </w:p>
        </w:tc>
        <w:tc>
          <w:tcPr>
            <w:tcW w:w="1720"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8,14</w:t>
            </w:r>
          </w:p>
        </w:tc>
      </w:tr>
      <w:tr w:rsidR="00653B86" w:rsidRPr="00653B86" w:rsidTr="00653B86">
        <w:trPr>
          <w:trHeight w:val="315"/>
          <w:jc w:val="center"/>
        </w:trPr>
        <w:tc>
          <w:tcPr>
            <w:tcW w:w="3636" w:type="dxa"/>
            <w:tcBorders>
              <w:top w:val="nil"/>
              <w:left w:val="single" w:sz="8" w:space="0" w:color="auto"/>
              <w:bottom w:val="single" w:sz="8" w:space="0" w:color="auto"/>
              <w:right w:val="single" w:sz="8" w:space="0" w:color="auto"/>
            </w:tcBorders>
            <w:shd w:val="clear" w:color="auto" w:fill="auto"/>
            <w:noWrap/>
            <w:vAlign w:val="bottom"/>
            <w:hideMark/>
          </w:tcPr>
          <w:p w:rsidR="00653B86" w:rsidRPr="00653B86" w:rsidRDefault="00653B86" w:rsidP="00653B86">
            <w:pPr>
              <w:spacing w:after="0" w:line="240" w:lineRule="auto"/>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ETKİ LNG TERMİNALİ</w:t>
            </w:r>
          </w:p>
        </w:tc>
        <w:tc>
          <w:tcPr>
            <w:tcW w:w="1484"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2.556,37</w:t>
            </w:r>
          </w:p>
        </w:tc>
        <w:tc>
          <w:tcPr>
            <w:tcW w:w="1720"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5,08</w:t>
            </w:r>
          </w:p>
        </w:tc>
      </w:tr>
      <w:tr w:rsidR="00653B86" w:rsidRPr="00653B86" w:rsidTr="00653B86">
        <w:trPr>
          <w:trHeight w:val="315"/>
          <w:jc w:val="center"/>
        </w:trPr>
        <w:tc>
          <w:tcPr>
            <w:tcW w:w="3636" w:type="dxa"/>
            <w:tcBorders>
              <w:top w:val="nil"/>
              <w:left w:val="single" w:sz="8" w:space="0" w:color="auto"/>
              <w:bottom w:val="single" w:sz="8" w:space="0" w:color="auto"/>
              <w:right w:val="single" w:sz="8" w:space="0" w:color="auto"/>
            </w:tcBorders>
            <w:shd w:val="clear" w:color="auto" w:fill="auto"/>
            <w:noWrap/>
            <w:vAlign w:val="bottom"/>
            <w:hideMark/>
          </w:tcPr>
          <w:p w:rsidR="00653B86" w:rsidRPr="00653B86" w:rsidRDefault="00653B86" w:rsidP="00653B86">
            <w:pPr>
              <w:spacing w:after="0" w:line="240" w:lineRule="auto"/>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TANAP SEYİTGAZİ</w:t>
            </w:r>
          </w:p>
        </w:tc>
        <w:tc>
          <w:tcPr>
            <w:tcW w:w="1484"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956,33</w:t>
            </w:r>
          </w:p>
        </w:tc>
        <w:tc>
          <w:tcPr>
            <w:tcW w:w="1720"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1,90</w:t>
            </w:r>
          </w:p>
        </w:tc>
      </w:tr>
      <w:tr w:rsidR="00653B86" w:rsidRPr="00653B86" w:rsidTr="00653B86">
        <w:trPr>
          <w:trHeight w:val="315"/>
          <w:jc w:val="center"/>
        </w:trPr>
        <w:tc>
          <w:tcPr>
            <w:tcW w:w="3636" w:type="dxa"/>
            <w:tcBorders>
              <w:top w:val="nil"/>
              <w:left w:val="single" w:sz="8" w:space="0" w:color="auto"/>
              <w:bottom w:val="single" w:sz="8" w:space="0" w:color="auto"/>
              <w:right w:val="single" w:sz="8" w:space="0" w:color="auto"/>
            </w:tcBorders>
            <w:shd w:val="clear" w:color="auto" w:fill="auto"/>
            <w:noWrap/>
            <w:vAlign w:val="bottom"/>
            <w:hideMark/>
          </w:tcPr>
          <w:p w:rsidR="00653B86" w:rsidRPr="00653B86" w:rsidRDefault="00653B86" w:rsidP="00653B86">
            <w:pPr>
              <w:spacing w:after="0" w:line="240" w:lineRule="auto"/>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DÖRTYOL FSRU TERMİNALİ</w:t>
            </w:r>
          </w:p>
        </w:tc>
        <w:tc>
          <w:tcPr>
            <w:tcW w:w="1484"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157,05</w:t>
            </w:r>
          </w:p>
        </w:tc>
        <w:tc>
          <w:tcPr>
            <w:tcW w:w="1720"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color w:val="000000"/>
                <w:sz w:val="20"/>
                <w:szCs w:val="20"/>
                <w:lang w:eastAsia="tr-TR"/>
              </w:rPr>
            </w:pPr>
            <w:r w:rsidRPr="00653B86">
              <w:rPr>
                <w:rFonts w:ascii="Times New Roman" w:eastAsia="Times New Roman" w:hAnsi="Times New Roman" w:cs="Times New Roman"/>
                <w:color w:val="000000"/>
                <w:sz w:val="20"/>
                <w:szCs w:val="20"/>
                <w:lang w:eastAsia="tr-TR"/>
              </w:rPr>
              <w:t>0,31</w:t>
            </w:r>
          </w:p>
        </w:tc>
      </w:tr>
      <w:tr w:rsidR="00653B86" w:rsidRPr="00653B86" w:rsidTr="00653B86">
        <w:trPr>
          <w:trHeight w:val="315"/>
          <w:jc w:val="center"/>
        </w:trPr>
        <w:tc>
          <w:tcPr>
            <w:tcW w:w="3636" w:type="dxa"/>
            <w:tcBorders>
              <w:top w:val="nil"/>
              <w:left w:val="single" w:sz="8" w:space="0" w:color="auto"/>
              <w:bottom w:val="single" w:sz="8" w:space="0" w:color="auto"/>
              <w:right w:val="single" w:sz="8" w:space="0" w:color="auto"/>
            </w:tcBorders>
            <w:shd w:val="clear" w:color="auto" w:fill="auto"/>
            <w:noWrap/>
            <w:vAlign w:val="bottom"/>
            <w:hideMark/>
          </w:tcPr>
          <w:p w:rsidR="00653B86" w:rsidRPr="00653B86" w:rsidRDefault="00653B86" w:rsidP="00653B86">
            <w:pPr>
              <w:spacing w:after="0" w:line="240" w:lineRule="auto"/>
              <w:rPr>
                <w:rFonts w:ascii="Times New Roman" w:eastAsia="Times New Roman" w:hAnsi="Times New Roman" w:cs="Times New Roman"/>
                <w:b/>
                <w:bCs/>
                <w:color w:val="000000"/>
                <w:sz w:val="20"/>
                <w:szCs w:val="20"/>
                <w:lang w:eastAsia="tr-TR"/>
              </w:rPr>
            </w:pPr>
            <w:r w:rsidRPr="00653B86">
              <w:rPr>
                <w:rFonts w:ascii="Times New Roman" w:eastAsia="Times New Roman" w:hAnsi="Times New Roman" w:cs="Times New Roman"/>
                <w:b/>
                <w:bCs/>
                <w:color w:val="000000"/>
                <w:sz w:val="20"/>
                <w:szCs w:val="20"/>
                <w:lang w:eastAsia="tr-TR"/>
              </w:rPr>
              <w:t>Genel Toplam</w:t>
            </w:r>
          </w:p>
        </w:tc>
        <w:tc>
          <w:tcPr>
            <w:tcW w:w="1484"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b/>
                <w:bCs/>
                <w:color w:val="000000"/>
                <w:sz w:val="20"/>
                <w:szCs w:val="20"/>
                <w:lang w:eastAsia="tr-TR"/>
              </w:rPr>
            </w:pPr>
            <w:r w:rsidRPr="00653B86">
              <w:rPr>
                <w:rFonts w:ascii="Times New Roman" w:eastAsia="Times New Roman" w:hAnsi="Times New Roman" w:cs="Times New Roman"/>
                <w:b/>
                <w:bCs/>
                <w:color w:val="000000"/>
                <w:sz w:val="20"/>
                <w:szCs w:val="20"/>
                <w:lang w:eastAsia="tr-TR"/>
              </w:rPr>
              <w:t>50.360,58</w:t>
            </w:r>
          </w:p>
        </w:tc>
        <w:tc>
          <w:tcPr>
            <w:tcW w:w="1720" w:type="dxa"/>
            <w:tcBorders>
              <w:top w:val="nil"/>
              <w:left w:val="nil"/>
              <w:bottom w:val="single" w:sz="8" w:space="0" w:color="auto"/>
              <w:right w:val="single" w:sz="8" w:space="0" w:color="auto"/>
            </w:tcBorders>
            <w:shd w:val="clear" w:color="auto" w:fill="auto"/>
            <w:noWrap/>
            <w:vAlign w:val="bottom"/>
            <w:hideMark/>
          </w:tcPr>
          <w:p w:rsidR="00653B86" w:rsidRPr="00653B86" w:rsidRDefault="00653B86" w:rsidP="001B6047">
            <w:pPr>
              <w:spacing w:after="0" w:line="240" w:lineRule="auto"/>
              <w:jc w:val="center"/>
              <w:rPr>
                <w:rFonts w:ascii="Times New Roman" w:eastAsia="Times New Roman" w:hAnsi="Times New Roman" w:cs="Times New Roman"/>
                <w:b/>
                <w:bCs/>
                <w:color w:val="000000"/>
                <w:sz w:val="20"/>
                <w:szCs w:val="20"/>
                <w:lang w:eastAsia="tr-TR"/>
              </w:rPr>
            </w:pPr>
            <w:r w:rsidRPr="00653B86">
              <w:rPr>
                <w:rFonts w:ascii="Times New Roman" w:eastAsia="Times New Roman" w:hAnsi="Times New Roman" w:cs="Times New Roman"/>
                <w:b/>
                <w:bCs/>
                <w:color w:val="000000"/>
                <w:sz w:val="20"/>
                <w:szCs w:val="20"/>
                <w:lang w:eastAsia="tr-TR"/>
              </w:rPr>
              <w:t>100,00</w:t>
            </w:r>
          </w:p>
        </w:tc>
      </w:tr>
    </w:tbl>
    <w:p w:rsidR="00653B86" w:rsidRDefault="00653B86" w:rsidP="00653B86"/>
    <w:p w:rsidR="009C4BDC" w:rsidRPr="009C4BDC" w:rsidRDefault="009C4BDC" w:rsidP="009C4BDC">
      <w:pPr>
        <w:tabs>
          <w:tab w:val="left" w:pos="993"/>
        </w:tabs>
        <w:spacing w:after="0" w:line="360" w:lineRule="auto"/>
        <w:jc w:val="both"/>
        <w:rPr>
          <w:rFonts w:ascii="Times New Roman" w:eastAsia="Times New Roman" w:hAnsi="Times New Roman" w:cs="Times New Roman"/>
          <w:color w:val="000000"/>
          <w:sz w:val="24"/>
          <w:szCs w:val="24"/>
          <w:lang w:eastAsia="tr-TR"/>
        </w:rPr>
      </w:pPr>
      <w:bookmarkStart w:id="41" w:name="_Toc418324643"/>
      <w:r w:rsidRPr="00275A4E">
        <w:rPr>
          <w:rFonts w:ascii="Times New Roman" w:eastAsia="Times New Roman" w:hAnsi="Times New Roman" w:cs="Times New Roman"/>
          <w:color w:val="000000"/>
          <w:sz w:val="24"/>
          <w:szCs w:val="24"/>
          <w:lang w:eastAsia="tr-TR"/>
        </w:rPr>
        <w:t>201</w:t>
      </w:r>
      <w:r w:rsidR="00BB2B71" w:rsidRPr="00275A4E">
        <w:rPr>
          <w:rFonts w:ascii="Times New Roman" w:eastAsia="Times New Roman" w:hAnsi="Times New Roman" w:cs="Times New Roman"/>
          <w:color w:val="000000"/>
          <w:sz w:val="24"/>
          <w:szCs w:val="24"/>
          <w:lang w:eastAsia="tr-TR"/>
        </w:rPr>
        <w:t>8</w:t>
      </w:r>
      <w:r w:rsidRPr="00E164B2">
        <w:rPr>
          <w:rFonts w:ascii="Times New Roman" w:eastAsia="Times New Roman" w:hAnsi="Times New Roman" w:cs="Times New Roman"/>
          <w:color w:val="000000"/>
          <w:sz w:val="24"/>
          <w:szCs w:val="24"/>
          <w:lang w:eastAsia="tr-TR"/>
        </w:rPr>
        <w:t xml:space="preserve"> yılı doğal gaz ithalatı 201</w:t>
      </w:r>
      <w:r w:rsidR="00BB2B71">
        <w:rPr>
          <w:rFonts w:ascii="Times New Roman" w:eastAsia="Times New Roman" w:hAnsi="Times New Roman" w:cs="Times New Roman"/>
          <w:color w:val="000000"/>
          <w:sz w:val="24"/>
          <w:szCs w:val="24"/>
          <w:lang w:eastAsia="tr-TR"/>
        </w:rPr>
        <w:t>7</w:t>
      </w:r>
      <w:r>
        <w:rPr>
          <w:rFonts w:ascii="Times New Roman" w:eastAsia="Times New Roman" w:hAnsi="Times New Roman" w:cs="Times New Roman"/>
          <w:color w:val="000000"/>
          <w:sz w:val="24"/>
          <w:szCs w:val="24"/>
          <w:lang w:eastAsia="tr-TR"/>
        </w:rPr>
        <w:t xml:space="preserve"> yılın</w:t>
      </w:r>
      <w:r w:rsidRPr="00E164B2">
        <w:rPr>
          <w:rFonts w:ascii="Times New Roman" w:eastAsia="Times New Roman" w:hAnsi="Times New Roman" w:cs="Times New Roman"/>
          <w:color w:val="000000"/>
          <w:sz w:val="24"/>
          <w:szCs w:val="24"/>
          <w:lang w:eastAsia="tr-TR"/>
        </w:rPr>
        <w:t xml:space="preserve">a göre </w:t>
      </w:r>
      <w:r w:rsidRPr="001C4951">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w:t>
      </w:r>
      <w:r w:rsidR="00BB2B71">
        <w:rPr>
          <w:rFonts w:ascii="Times New Roman" w:eastAsia="Times New Roman" w:hAnsi="Times New Roman" w:cs="Times New Roman"/>
          <w:color w:val="000000"/>
          <w:sz w:val="24"/>
          <w:szCs w:val="24"/>
          <w:lang w:eastAsia="tr-TR"/>
        </w:rPr>
        <w:t>8,85</w:t>
      </w:r>
      <w:r>
        <w:rPr>
          <w:rFonts w:ascii="Times New Roman" w:eastAsia="Times New Roman" w:hAnsi="Times New Roman" w:cs="Times New Roman"/>
          <w:color w:val="000000"/>
          <w:sz w:val="24"/>
          <w:szCs w:val="24"/>
          <w:lang w:eastAsia="tr-TR"/>
        </w:rPr>
        <w:t xml:space="preserve"> </w:t>
      </w:r>
      <w:r w:rsidRPr="00E164B2">
        <w:rPr>
          <w:rFonts w:ascii="Times New Roman" w:eastAsia="Times New Roman" w:hAnsi="Times New Roman" w:cs="Times New Roman"/>
          <w:color w:val="000000"/>
          <w:sz w:val="24"/>
          <w:szCs w:val="24"/>
          <w:lang w:eastAsia="tr-TR"/>
        </w:rPr>
        <w:t>oranında a</w:t>
      </w:r>
      <w:r w:rsidR="00BB2B71">
        <w:rPr>
          <w:rFonts w:ascii="Times New Roman" w:eastAsia="Times New Roman" w:hAnsi="Times New Roman" w:cs="Times New Roman"/>
          <w:color w:val="000000"/>
          <w:sz w:val="24"/>
          <w:szCs w:val="24"/>
          <w:lang w:eastAsia="tr-TR"/>
        </w:rPr>
        <w:t>zalmıştır.</w:t>
      </w:r>
      <w:r w:rsidRPr="00E164B2">
        <w:rPr>
          <w:rFonts w:ascii="Times New Roman" w:eastAsia="Times New Roman" w:hAnsi="Times New Roman" w:cs="Times New Roman"/>
          <w:color w:val="000000"/>
          <w:sz w:val="24"/>
          <w:szCs w:val="24"/>
          <w:lang w:eastAsia="tr-TR"/>
        </w:rPr>
        <w:t xml:space="preserve"> Tablo 2.</w:t>
      </w:r>
      <w:r>
        <w:rPr>
          <w:rFonts w:ascii="Times New Roman" w:eastAsia="Times New Roman" w:hAnsi="Times New Roman" w:cs="Times New Roman"/>
          <w:color w:val="000000"/>
          <w:sz w:val="24"/>
          <w:szCs w:val="24"/>
          <w:lang w:eastAsia="tr-TR"/>
        </w:rPr>
        <w:t>5</w:t>
      </w:r>
      <w:r w:rsidRPr="00E164B2">
        <w:rPr>
          <w:rFonts w:ascii="Times New Roman" w:eastAsia="Times New Roman" w:hAnsi="Times New Roman" w:cs="Times New Roman"/>
          <w:color w:val="000000"/>
          <w:sz w:val="24"/>
          <w:szCs w:val="24"/>
          <w:lang w:eastAsia="tr-TR"/>
        </w:rPr>
        <w:t xml:space="preserve"> ve Şekil 2.4’te veriler aylık karşılaştırmalı olarak gösterilmektedir.</w:t>
      </w:r>
    </w:p>
    <w:p w:rsidR="009C4BDC" w:rsidRDefault="00924E26" w:rsidP="009C4BDC">
      <w:pPr>
        <w:pStyle w:val="Balk5"/>
        <w:jc w:val="center"/>
      </w:pPr>
      <w:bookmarkStart w:id="42" w:name="_Toc10207187"/>
      <w:r w:rsidRPr="00275A4E">
        <w:t>Tablo 2.</w:t>
      </w:r>
      <w:r w:rsidR="009C4BDC" w:rsidRPr="00275A4E">
        <w:t>5</w:t>
      </w:r>
      <w:r w:rsidRPr="00CF77B3">
        <w:t xml:space="preserve">: </w:t>
      </w:r>
      <w:r>
        <w:t>2013</w:t>
      </w:r>
      <w:r w:rsidRPr="00CF77B3">
        <w:t>-201</w:t>
      </w:r>
      <w:r w:rsidR="00BB2B71">
        <w:t>8</w:t>
      </w:r>
      <w:r w:rsidRPr="00CF77B3">
        <w:t xml:space="preserve"> Yılları Aylık Doğal Gaz İthalatının Karşılaştırılması (Milyon Sm</w:t>
      </w:r>
      <w:r w:rsidRPr="00CF77B3">
        <w:rPr>
          <w:vertAlign w:val="superscript"/>
        </w:rPr>
        <w:t>3</w:t>
      </w:r>
      <w:r w:rsidRPr="00CF77B3">
        <w:t>)</w:t>
      </w:r>
      <w:bookmarkEnd w:id="41"/>
      <w:bookmarkEnd w:id="42"/>
    </w:p>
    <w:tbl>
      <w:tblPr>
        <w:tblW w:w="7000" w:type="dxa"/>
        <w:jc w:val="center"/>
        <w:tblCellMar>
          <w:left w:w="70" w:type="dxa"/>
          <w:right w:w="70" w:type="dxa"/>
        </w:tblCellMar>
        <w:tblLook w:val="04A0"/>
      </w:tblPr>
      <w:tblGrid>
        <w:gridCol w:w="1240"/>
        <w:gridCol w:w="960"/>
        <w:gridCol w:w="960"/>
        <w:gridCol w:w="960"/>
        <w:gridCol w:w="960"/>
        <w:gridCol w:w="960"/>
        <w:gridCol w:w="960"/>
      </w:tblGrid>
      <w:tr w:rsidR="00CA17F4" w:rsidRPr="00CA17F4" w:rsidTr="00CA17F4">
        <w:trPr>
          <w:trHeight w:val="315"/>
          <w:jc w:val="center"/>
        </w:trPr>
        <w:tc>
          <w:tcPr>
            <w:tcW w:w="124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 </w:t>
            </w:r>
          </w:p>
        </w:tc>
        <w:tc>
          <w:tcPr>
            <w:tcW w:w="960" w:type="dxa"/>
            <w:tcBorders>
              <w:top w:val="single" w:sz="8" w:space="0" w:color="auto"/>
              <w:left w:val="nil"/>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2013</w:t>
            </w:r>
          </w:p>
        </w:tc>
        <w:tc>
          <w:tcPr>
            <w:tcW w:w="960" w:type="dxa"/>
            <w:tcBorders>
              <w:top w:val="single" w:sz="8" w:space="0" w:color="auto"/>
              <w:left w:val="nil"/>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2014</w:t>
            </w:r>
          </w:p>
        </w:tc>
        <w:tc>
          <w:tcPr>
            <w:tcW w:w="960" w:type="dxa"/>
            <w:tcBorders>
              <w:top w:val="single" w:sz="8" w:space="0" w:color="auto"/>
              <w:left w:val="nil"/>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2015</w:t>
            </w:r>
          </w:p>
        </w:tc>
        <w:tc>
          <w:tcPr>
            <w:tcW w:w="960" w:type="dxa"/>
            <w:tcBorders>
              <w:top w:val="single" w:sz="8" w:space="0" w:color="auto"/>
              <w:left w:val="nil"/>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2016</w:t>
            </w:r>
          </w:p>
        </w:tc>
        <w:tc>
          <w:tcPr>
            <w:tcW w:w="960" w:type="dxa"/>
            <w:tcBorders>
              <w:top w:val="single" w:sz="8" w:space="0" w:color="auto"/>
              <w:left w:val="nil"/>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2017</w:t>
            </w:r>
          </w:p>
        </w:tc>
        <w:tc>
          <w:tcPr>
            <w:tcW w:w="960" w:type="dxa"/>
            <w:tcBorders>
              <w:top w:val="single" w:sz="8" w:space="0" w:color="auto"/>
              <w:left w:val="nil"/>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2018</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Ocak</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4.536,21</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4.791,87</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4.997,80</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5.392,94</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5.914,34</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6.216,51</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Şubat</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4.095,23</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4.219,70</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4.634,50</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3.964,11</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5.252,73</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5.403,56</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Mart</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3.889,33</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4.535,44</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4.277,50</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3.812,55</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5.081,27</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4.725,37</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Nisan</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3.447,54</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4.114,91</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3.572,83</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3.553,46</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4.250,26</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3.670,11</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Mayıs</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3.512,94</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3.881,93</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3.332,88</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3.215,71</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3.727,77</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3.008,82</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Haziran</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3.143,21</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3.301,27</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3.201,40</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3.173,14</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3.609,89</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2.928,63</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Temmuz</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3.404,38</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3.689,75</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3.325,49</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3.220,08</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4.135,45</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3.635,41</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Ağustos</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3.268,74</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3.828,66</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3.741,33</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3.627,20</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4.015,73</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3.034,61</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Eylül</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3.526,97</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3.894,04</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3.684,66</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3.007,63</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3.680,77</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3.281,47</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Ekim</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3.545,24</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3.442,02</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3.745,98</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3.456,31</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4.137,10</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3.707,83</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Kasım</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3.936,82</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4.558,66</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4.571,50</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4.354,71</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5.448,85</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4.695,69</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Aralık</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4.962,36</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5.004,02</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5.341,20</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5.574,35</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5.995,79</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color w:val="000000"/>
                <w:sz w:val="18"/>
                <w:szCs w:val="18"/>
                <w:lang w:eastAsia="tr-TR"/>
              </w:rPr>
            </w:pPr>
            <w:r w:rsidRPr="00CA17F4">
              <w:rPr>
                <w:rFonts w:ascii="Times New Roman" w:eastAsia="Times New Roman" w:hAnsi="Times New Roman" w:cs="Times New Roman"/>
                <w:color w:val="000000"/>
                <w:sz w:val="18"/>
                <w:szCs w:val="18"/>
                <w:lang w:eastAsia="tr-TR"/>
              </w:rPr>
              <w:t>6.052,56</w:t>
            </w:r>
          </w:p>
        </w:tc>
      </w:tr>
      <w:tr w:rsidR="00CA17F4" w:rsidRPr="00CA17F4" w:rsidTr="00CA17F4">
        <w:trPr>
          <w:trHeight w:val="315"/>
          <w:jc w:val="center"/>
        </w:trPr>
        <w:tc>
          <w:tcPr>
            <w:tcW w:w="1240" w:type="dxa"/>
            <w:tcBorders>
              <w:top w:val="nil"/>
              <w:left w:val="single" w:sz="8" w:space="0" w:color="auto"/>
              <w:bottom w:val="single" w:sz="8" w:space="0" w:color="auto"/>
              <w:right w:val="single" w:sz="8" w:space="0" w:color="auto"/>
            </w:tcBorders>
            <w:shd w:val="clear" w:color="000000" w:fill="DDEBF7"/>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Genel Toplam</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45.268,97</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49.262,27</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48.427,07</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46.352,17</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55.249,95</w:t>
            </w:r>
          </w:p>
        </w:tc>
        <w:tc>
          <w:tcPr>
            <w:tcW w:w="960" w:type="dxa"/>
            <w:tcBorders>
              <w:top w:val="nil"/>
              <w:left w:val="nil"/>
              <w:bottom w:val="single" w:sz="8" w:space="0" w:color="auto"/>
              <w:right w:val="single" w:sz="8" w:space="0" w:color="auto"/>
            </w:tcBorders>
            <w:shd w:val="clear" w:color="auto" w:fill="auto"/>
            <w:noWrap/>
            <w:vAlign w:val="center"/>
            <w:hideMark/>
          </w:tcPr>
          <w:p w:rsidR="00CA17F4" w:rsidRPr="00CA17F4" w:rsidRDefault="00CA17F4" w:rsidP="00CA17F4">
            <w:pPr>
              <w:spacing w:after="0" w:line="240" w:lineRule="auto"/>
              <w:jc w:val="center"/>
              <w:rPr>
                <w:rFonts w:ascii="Times New Roman" w:eastAsia="Times New Roman" w:hAnsi="Times New Roman" w:cs="Times New Roman"/>
                <w:b/>
                <w:bCs/>
                <w:color w:val="000000"/>
                <w:sz w:val="18"/>
                <w:szCs w:val="18"/>
                <w:lang w:eastAsia="tr-TR"/>
              </w:rPr>
            </w:pPr>
            <w:r w:rsidRPr="00CA17F4">
              <w:rPr>
                <w:rFonts w:ascii="Times New Roman" w:eastAsia="Times New Roman" w:hAnsi="Times New Roman" w:cs="Times New Roman"/>
                <w:b/>
                <w:bCs/>
                <w:color w:val="000000"/>
                <w:sz w:val="18"/>
                <w:szCs w:val="18"/>
                <w:lang w:eastAsia="tr-TR"/>
              </w:rPr>
              <w:t>50.360,58</w:t>
            </w:r>
          </w:p>
        </w:tc>
      </w:tr>
    </w:tbl>
    <w:p w:rsidR="00CA17F4" w:rsidRDefault="00CA17F4" w:rsidP="00CA17F4"/>
    <w:p w:rsidR="00CA17F4" w:rsidRPr="00CA17F4" w:rsidRDefault="00CA17F4" w:rsidP="00CA17F4">
      <w:pPr>
        <w:jc w:val="center"/>
      </w:pPr>
      <w:r>
        <w:rPr>
          <w:noProof/>
          <w:lang w:eastAsia="tr-TR"/>
        </w:rPr>
        <w:lastRenderedPageBreak/>
        <w:drawing>
          <wp:inline distT="0" distB="0" distL="0" distR="0">
            <wp:extent cx="5305425" cy="3152775"/>
            <wp:effectExtent l="0" t="0" r="952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4E26" w:rsidRPr="00E164B2" w:rsidRDefault="00924E26" w:rsidP="00924E26">
      <w:pPr>
        <w:pStyle w:val="Balk6"/>
      </w:pPr>
      <w:bookmarkStart w:id="43" w:name="_Toc10207317"/>
      <w:r w:rsidRPr="00E164B2">
        <w:t>Şekil 2.4:</w:t>
      </w:r>
      <w:r w:rsidRPr="00E164B2">
        <w:rPr>
          <w:noProof/>
        </w:rPr>
        <w:t xml:space="preserve"> </w:t>
      </w:r>
      <w:r>
        <w:t>2013</w:t>
      </w:r>
      <w:r w:rsidRPr="00E164B2">
        <w:t>-201</w:t>
      </w:r>
      <w:r w:rsidR="00BB2B71">
        <w:t>8</w:t>
      </w:r>
      <w:r w:rsidRPr="00E164B2">
        <w:t xml:space="preserve"> Yılları Aylık </w:t>
      </w:r>
      <w:r w:rsidRPr="000A5DFF">
        <w:t>İthalat Miktarları Karşılaştırması (Milyon Sm</w:t>
      </w:r>
      <w:r w:rsidRPr="000A5DFF">
        <w:rPr>
          <w:vertAlign w:val="superscript"/>
        </w:rPr>
        <w:t>3</w:t>
      </w:r>
      <w:r w:rsidRPr="000A5DFF">
        <w:t>)</w:t>
      </w:r>
      <w:bookmarkEnd w:id="43"/>
    </w:p>
    <w:p w:rsidR="00924E26" w:rsidRPr="00E164B2" w:rsidRDefault="00924E26" w:rsidP="00924E26">
      <w:pPr>
        <w:jc w:val="center"/>
        <w:rPr>
          <w:rFonts w:ascii="Times New Roman" w:hAnsi="Times New Roman" w:cs="Times New Roman"/>
          <w:b/>
          <w:sz w:val="24"/>
          <w:szCs w:val="24"/>
        </w:rPr>
      </w:pPr>
    </w:p>
    <w:p w:rsidR="00924E26" w:rsidRDefault="00924E26" w:rsidP="00924E26">
      <w:pPr>
        <w:widowControl w:val="0"/>
        <w:tabs>
          <w:tab w:val="left" w:pos="993"/>
        </w:tabs>
        <w:suppressAutoHyphens/>
        <w:spacing w:after="0" w:line="360" w:lineRule="auto"/>
        <w:jc w:val="both"/>
        <w:rPr>
          <w:rFonts w:ascii="Times New Roman" w:eastAsiaTheme="majorEastAsia" w:hAnsi="Times New Roman" w:cs="Times New Roman"/>
          <w:sz w:val="24"/>
          <w:szCs w:val="24"/>
          <w:lang w:eastAsia="tr-TR"/>
        </w:rPr>
      </w:pPr>
      <w:bookmarkStart w:id="44" w:name="_Toc356294921"/>
      <w:bookmarkStart w:id="45" w:name="_Toc393772470"/>
      <w:r w:rsidRPr="00E65F93">
        <w:rPr>
          <w:rFonts w:ascii="Times New Roman" w:eastAsiaTheme="majorEastAsia" w:hAnsi="Times New Roman" w:cs="Times New Roman"/>
          <w:sz w:val="24"/>
          <w:szCs w:val="24"/>
          <w:lang w:eastAsia="tr-TR"/>
        </w:rPr>
        <w:t>Şekil</w:t>
      </w:r>
      <w:r w:rsidRPr="00E164B2">
        <w:rPr>
          <w:rFonts w:ascii="Times New Roman" w:eastAsiaTheme="majorEastAsia" w:hAnsi="Times New Roman" w:cs="Times New Roman"/>
          <w:sz w:val="24"/>
          <w:szCs w:val="24"/>
          <w:lang w:eastAsia="tr-TR"/>
        </w:rPr>
        <w:t xml:space="preserve"> 2.5’te görüleceği gibi, 201</w:t>
      </w:r>
      <w:r w:rsidR="008A2458">
        <w:rPr>
          <w:rFonts w:ascii="Times New Roman" w:eastAsiaTheme="majorEastAsia" w:hAnsi="Times New Roman" w:cs="Times New Roman"/>
          <w:sz w:val="24"/>
          <w:szCs w:val="24"/>
          <w:lang w:eastAsia="tr-TR"/>
        </w:rPr>
        <w:t>8</w:t>
      </w:r>
      <w:r>
        <w:rPr>
          <w:rFonts w:ascii="Times New Roman" w:eastAsiaTheme="majorEastAsia" w:hAnsi="Times New Roman" w:cs="Times New Roman"/>
          <w:sz w:val="24"/>
          <w:szCs w:val="24"/>
          <w:lang w:eastAsia="tr-TR"/>
        </w:rPr>
        <w:t xml:space="preserve"> yılında 1</w:t>
      </w:r>
      <w:r w:rsidR="008A2458">
        <w:rPr>
          <w:rFonts w:ascii="Times New Roman" w:eastAsiaTheme="majorEastAsia" w:hAnsi="Times New Roman" w:cs="Times New Roman"/>
          <w:sz w:val="24"/>
          <w:szCs w:val="24"/>
          <w:lang w:eastAsia="tr-TR"/>
        </w:rPr>
        <w:t>1</w:t>
      </w:r>
      <w:r>
        <w:rPr>
          <w:rFonts w:ascii="Times New Roman" w:eastAsiaTheme="majorEastAsia" w:hAnsi="Times New Roman" w:cs="Times New Roman"/>
          <w:sz w:val="24"/>
          <w:szCs w:val="24"/>
          <w:lang w:eastAsia="tr-TR"/>
        </w:rPr>
        <w:t>.</w:t>
      </w:r>
      <w:r w:rsidR="008A2458">
        <w:rPr>
          <w:rFonts w:ascii="Times New Roman" w:eastAsiaTheme="majorEastAsia" w:hAnsi="Times New Roman" w:cs="Times New Roman"/>
          <w:sz w:val="24"/>
          <w:szCs w:val="24"/>
          <w:lang w:eastAsia="tr-TR"/>
        </w:rPr>
        <w:t>328,45</w:t>
      </w:r>
      <w:r>
        <w:rPr>
          <w:rFonts w:ascii="Times New Roman" w:eastAsiaTheme="majorEastAsia" w:hAnsi="Times New Roman" w:cs="Times New Roman"/>
          <w:sz w:val="24"/>
          <w:szCs w:val="24"/>
          <w:lang w:eastAsia="tr-TR"/>
        </w:rPr>
        <w:t xml:space="preserve"> </w:t>
      </w:r>
      <w:r w:rsidRPr="00E164B2">
        <w:rPr>
          <w:rFonts w:ascii="Times New Roman" w:eastAsiaTheme="majorEastAsia" w:hAnsi="Times New Roman" w:cs="Times New Roman"/>
          <w:sz w:val="24"/>
          <w:szCs w:val="24"/>
          <w:lang w:eastAsia="tr-TR"/>
        </w:rPr>
        <w:t>milyon Sm</w:t>
      </w:r>
      <w:r w:rsidRPr="00E164B2">
        <w:rPr>
          <w:rFonts w:ascii="Times New Roman" w:eastAsiaTheme="majorEastAsia" w:hAnsi="Times New Roman" w:cs="Times New Roman"/>
          <w:sz w:val="24"/>
          <w:szCs w:val="24"/>
          <w:vertAlign w:val="superscript"/>
          <w:lang w:eastAsia="tr-TR"/>
        </w:rPr>
        <w:t>3</w:t>
      </w:r>
      <w:r w:rsidRPr="00E164B2">
        <w:rPr>
          <w:rFonts w:ascii="Times New Roman" w:eastAsiaTheme="majorEastAsia" w:hAnsi="Times New Roman" w:cs="Times New Roman"/>
          <w:sz w:val="24"/>
          <w:szCs w:val="24"/>
          <w:lang w:eastAsia="tr-TR"/>
        </w:rPr>
        <w:t xml:space="preserve"> LNG (Uzun Dönemli ve Spot) ithalatı yapılmış olup, söz konusu miktar toplam itha</w:t>
      </w:r>
      <w:r>
        <w:rPr>
          <w:rFonts w:ascii="Times New Roman" w:eastAsiaTheme="majorEastAsia" w:hAnsi="Times New Roman" w:cs="Times New Roman"/>
          <w:sz w:val="24"/>
          <w:szCs w:val="24"/>
          <w:lang w:eastAsia="tr-TR"/>
        </w:rPr>
        <w:t>latın %</w:t>
      </w:r>
      <w:r w:rsidR="008A2458">
        <w:rPr>
          <w:rFonts w:ascii="Times New Roman" w:eastAsiaTheme="majorEastAsia" w:hAnsi="Times New Roman" w:cs="Times New Roman"/>
          <w:sz w:val="24"/>
          <w:szCs w:val="24"/>
          <w:lang w:eastAsia="tr-TR"/>
        </w:rPr>
        <w:t xml:space="preserve"> 22,49</w:t>
      </w:r>
      <w:r w:rsidR="00F14DAF">
        <w:rPr>
          <w:rFonts w:ascii="Times New Roman" w:eastAsiaTheme="majorEastAsia" w:hAnsi="Times New Roman" w:cs="Times New Roman"/>
          <w:sz w:val="24"/>
          <w:szCs w:val="24"/>
          <w:lang w:eastAsia="tr-TR"/>
        </w:rPr>
        <w:t>’</w:t>
      </w:r>
      <w:r w:rsidR="008A2458">
        <w:rPr>
          <w:rFonts w:ascii="Times New Roman" w:eastAsiaTheme="majorEastAsia" w:hAnsi="Times New Roman" w:cs="Times New Roman"/>
          <w:sz w:val="24"/>
          <w:szCs w:val="24"/>
          <w:lang w:eastAsia="tr-TR"/>
        </w:rPr>
        <w:t>udur.</w:t>
      </w:r>
      <w:bookmarkEnd w:id="44"/>
      <w:bookmarkEnd w:id="45"/>
    </w:p>
    <w:p w:rsidR="00612F18" w:rsidRDefault="00612F18" w:rsidP="00924E26">
      <w:pPr>
        <w:widowControl w:val="0"/>
        <w:tabs>
          <w:tab w:val="left" w:pos="993"/>
        </w:tabs>
        <w:suppressAutoHyphens/>
        <w:spacing w:after="0" w:line="360" w:lineRule="auto"/>
        <w:jc w:val="both"/>
        <w:rPr>
          <w:rFonts w:ascii="Times New Roman" w:eastAsiaTheme="majorEastAsia" w:hAnsi="Times New Roman" w:cs="Times New Roman"/>
          <w:sz w:val="24"/>
          <w:szCs w:val="24"/>
          <w:lang w:eastAsia="tr-TR"/>
        </w:rPr>
      </w:pPr>
    </w:p>
    <w:p w:rsidR="00F14DAF" w:rsidRDefault="00F14DAF" w:rsidP="00F14DAF">
      <w:pPr>
        <w:widowControl w:val="0"/>
        <w:tabs>
          <w:tab w:val="left" w:pos="993"/>
        </w:tabs>
        <w:suppressAutoHyphens/>
        <w:spacing w:after="0" w:line="360" w:lineRule="auto"/>
        <w:jc w:val="center"/>
        <w:rPr>
          <w:rFonts w:ascii="Times New Roman" w:eastAsiaTheme="majorEastAsia" w:hAnsi="Times New Roman" w:cs="Times New Roman"/>
          <w:sz w:val="24"/>
          <w:szCs w:val="24"/>
          <w:lang w:eastAsia="tr-TR"/>
        </w:rPr>
      </w:pPr>
      <w:r>
        <w:rPr>
          <w:rFonts w:ascii="Times New Roman" w:eastAsiaTheme="majorEastAsia" w:hAnsi="Times New Roman" w:cs="Times New Roman"/>
          <w:noProof/>
          <w:sz w:val="24"/>
          <w:szCs w:val="24"/>
          <w:lang w:eastAsia="tr-TR"/>
        </w:rPr>
        <w:drawing>
          <wp:inline distT="0" distB="0" distL="0" distR="0">
            <wp:extent cx="5457825" cy="2771019"/>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3066" cy="2773680"/>
                    </a:xfrm>
                    <a:prstGeom prst="rect">
                      <a:avLst/>
                    </a:prstGeom>
                    <a:noFill/>
                  </pic:spPr>
                </pic:pic>
              </a:graphicData>
            </a:graphic>
          </wp:inline>
        </w:drawing>
      </w:r>
    </w:p>
    <w:p w:rsidR="00924E26" w:rsidRDefault="00924E26" w:rsidP="00924E26">
      <w:pPr>
        <w:pStyle w:val="Balk6"/>
      </w:pPr>
      <w:bookmarkStart w:id="46" w:name="_Toc10207318"/>
      <w:r w:rsidRPr="00E65F93">
        <w:t>Şekil 2.5:</w:t>
      </w:r>
      <w:r w:rsidRPr="00E65F93">
        <w:rPr>
          <w:noProof/>
        </w:rPr>
        <w:t xml:space="preserve"> </w:t>
      </w:r>
      <w:r w:rsidRPr="00E65F93">
        <w:t>201</w:t>
      </w:r>
      <w:r w:rsidR="008A2458" w:rsidRPr="00E65F93">
        <w:t>8</w:t>
      </w:r>
      <w:r w:rsidRPr="00E164B2">
        <w:t xml:space="preserve"> Yılı Toplam İthalatta Boru Gazı-LNG Payları(%)</w:t>
      </w:r>
      <w:bookmarkEnd w:id="46"/>
    </w:p>
    <w:p w:rsidR="009E7B37" w:rsidRDefault="009E7B37" w:rsidP="00924E26">
      <w:pPr>
        <w:widowControl w:val="0"/>
        <w:tabs>
          <w:tab w:val="left" w:pos="993"/>
        </w:tabs>
        <w:suppressAutoHyphens/>
        <w:spacing w:after="0" w:line="360" w:lineRule="auto"/>
        <w:jc w:val="both"/>
        <w:rPr>
          <w:rFonts w:ascii="Times New Roman" w:eastAsiaTheme="majorEastAsia" w:hAnsi="Times New Roman" w:cs="Times New Roman"/>
          <w:sz w:val="24"/>
          <w:szCs w:val="24"/>
          <w:lang w:eastAsia="tr-TR"/>
        </w:rPr>
      </w:pPr>
    </w:p>
    <w:p w:rsidR="00612F18" w:rsidRDefault="00612F18" w:rsidP="00924E26">
      <w:pPr>
        <w:widowControl w:val="0"/>
        <w:tabs>
          <w:tab w:val="left" w:pos="993"/>
        </w:tabs>
        <w:suppressAutoHyphens/>
        <w:spacing w:after="0" w:line="360" w:lineRule="auto"/>
        <w:jc w:val="both"/>
        <w:rPr>
          <w:rFonts w:ascii="Times New Roman" w:eastAsiaTheme="majorEastAsia" w:hAnsi="Times New Roman" w:cs="Times New Roman"/>
          <w:sz w:val="24"/>
          <w:szCs w:val="24"/>
          <w:lang w:eastAsia="tr-TR"/>
        </w:rPr>
      </w:pPr>
    </w:p>
    <w:p w:rsidR="00924E26" w:rsidRDefault="00924E26" w:rsidP="00924E26">
      <w:pPr>
        <w:widowControl w:val="0"/>
        <w:tabs>
          <w:tab w:val="left" w:pos="993"/>
        </w:tabs>
        <w:suppressAutoHyphens/>
        <w:spacing w:after="0" w:line="360" w:lineRule="auto"/>
        <w:jc w:val="both"/>
        <w:rPr>
          <w:rFonts w:ascii="Times New Roman" w:eastAsia="Times New Roman" w:hAnsi="Times New Roman" w:cs="Times New Roman"/>
          <w:b/>
          <w:bCs/>
          <w:kern w:val="1"/>
          <w:sz w:val="24"/>
          <w:szCs w:val="24"/>
          <w:lang w:eastAsia="tr-TR"/>
        </w:rPr>
      </w:pPr>
      <w:r w:rsidRPr="00E65F93">
        <w:rPr>
          <w:rFonts w:ascii="Times New Roman" w:eastAsiaTheme="majorEastAsia" w:hAnsi="Times New Roman" w:cs="Times New Roman"/>
          <w:sz w:val="24"/>
          <w:szCs w:val="24"/>
          <w:lang w:eastAsia="tr-TR"/>
        </w:rPr>
        <w:lastRenderedPageBreak/>
        <w:t>201</w:t>
      </w:r>
      <w:r w:rsidR="009B2E32" w:rsidRPr="00E65F93">
        <w:rPr>
          <w:rFonts w:ascii="Times New Roman" w:eastAsiaTheme="majorEastAsia" w:hAnsi="Times New Roman" w:cs="Times New Roman"/>
          <w:sz w:val="24"/>
          <w:szCs w:val="24"/>
          <w:lang w:eastAsia="tr-TR"/>
        </w:rPr>
        <w:t>8</w:t>
      </w:r>
      <w:r w:rsidRPr="00FF580B">
        <w:rPr>
          <w:rFonts w:ascii="Times New Roman" w:eastAsiaTheme="majorEastAsia" w:hAnsi="Times New Roman" w:cs="Times New Roman"/>
          <w:sz w:val="24"/>
          <w:szCs w:val="24"/>
          <w:lang w:eastAsia="tr-TR"/>
        </w:rPr>
        <w:t xml:space="preserve"> yılında gerçekleşt</w:t>
      </w:r>
      <w:r w:rsidR="00890358">
        <w:rPr>
          <w:rFonts w:ascii="Times New Roman" w:eastAsiaTheme="majorEastAsia" w:hAnsi="Times New Roman" w:cs="Times New Roman"/>
          <w:sz w:val="24"/>
          <w:szCs w:val="24"/>
          <w:lang w:eastAsia="tr-TR"/>
        </w:rPr>
        <w:t>irilen doğal gaz ithalatının %</w:t>
      </w:r>
      <w:r w:rsidR="009B2E32">
        <w:rPr>
          <w:rFonts w:ascii="Times New Roman" w:eastAsiaTheme="majorEastAsia" w:hAnsi="Times New Roman" w:cs="Times New Roman"/>
          <w:sz w:val="24"/>
          <w:szCs w:val="24"/>
          <w:lang w:eastAsia="tr-TR"/>
        </w:rPr>
        <w:t>89,79</w:t>
      </w:r>
      <w:r w:rsidRPr="00FF580B">
        <w:rPr>
          <w:rFonts w:ascii="Times New Roman" w:eastAsiaTheme="majorEastAsia" w:hAnsi="Times New Roman" w:cs="Times New Roman"/>
          <w:sz w:val="24"/>
          <w:szCs w:val="24"/>
          <w:lang w:eastAsia="tr-TR"/>
        </w:rPr>
        <w:t>’</w:t>
      </w:r>
      <w:r w:rsidR="00890358">
        <w:rPr>
          <w:rFonts w:ascii="Times New Roman" w:eastAsiaTheme="majorEastAsia" w:hAnsi="Times New Roman" w:cs="Times New Roman"/>
          <w:sz w:val="24"/>
          <w:szCs w:val="24"/>
          <w:lang w:eastAsia="tr-TR"/>
        </w:rPr>
        <w:t>u</w:t>
      </w:r>
      <w:r w:rsidRPr="00FF580B">
        <w:rPr>
          <w:rFonts w:ascii="Times New Roman" w:eastAsiaTheme="majorEastAsia" w:hAnsi="Times New Roman" w:cs="Times New Roman"/>
          <w:sz w:val="24"/>
          <w:szCs w:val="24"/>
          <w:lang w:eastAsia="tr-TR"/>
        </w:rPr>
        <w:t xml:space="preserve"> uzun dönemli ithalat lisansı kapsamında yapılmış olup %</w:t>
      </w:r>
      <w:r w:rsidR="009B2E32">
        <w:rPr>
          <w:rFonts w:ascii="Times New Roman" w:eastAsiaTheme="majorEastAsia" w:hAnsi="Times New Roman" w:cs="Times New Roman"/>
          <w:sz w:val="24"/>
          <w:szCs w:val="24"/>
          <w:lang w:eastAsia="tr-TR"/>
        </w:rPr>
        <w:t>10,21</w:t>
      </w:r>
      <w:r w:rsidRPr="00FF580B">
        <w:rPr>
          <w:rFonts w:ascii="Times New Roman" w:eastAsiaTheme="majorEastAsia" w:hAnsi="Times New Roman" w:cs="Times New Roman"/>
          <w:sz w:val="24"/>
          <w:szCs w:val="24"/>
          <w:lang w:eastAsia="tr-TR"/>
        </w:rPr>
        <w:t>’l</w:t>
      </w:r>
      <w:r>
        <w:rPr>
          <w:rFonts w:ascii="Times New Roman" w:eastAsiaTheme="majorEastAsia" w:hAnsi="Times New Roman" w:cs="Times New Roman"/>
          <w:sz w:val="24"/>
          <w:szCs w:val="24"/>
          <w:lang w:eastAsia="tr-TR"/>
        </w:rPr>
        <w:t>i</w:t>
      </w:r>
      <w:r w:rsidRPr="00FF580B">
        <w:rPr>
          <w:rFonts w:ascii="Times New Roman" w:eastAsiaTheme="majorEastAsia" w:hAnsi="Times New Roman" w:cs="Times New Roman"/>
          <w:sz w:val="24"/>
          <w:szCs w:val="24"/>
          <w:lang w:eastAsia="tr-TR"/>
        </w:rPr>
        <w:t>k kısım spot LNG olarak yapılmıştır.</w:t>
      </w:r>
      <w:r w:rsidRPr="00E164B2">
        <w:rPr>
          <w:rFonts w:ascii="Times New Roman" w:eastAsia="Times New Roman" w:hAnsi="Times New Roman" w:cs="Times New Roman"/>
          <w:b/>
          <w:bCs/>
          <w:kern w:val="1"/>
          <w:sz w:val="24"/>
          <w:szCs w:val="24"/>
          <w:lang w:eastAsia="tr-TR"/>
        </w:rPr>
        <w:t xml:space="preserve"> </w:t>
      </w:r>
    </w:p>
    <w:p w:rsidR="009B2E32" w:rsidRDefault="00F14DAF" w:rsidP="00F14DAF">
      <w:pPr>
        <w:widowControl w:val="0"/>
        <w:tabs>
          <w:tab w:val="left" w:pos="993"/>
        </w:tabs>
        <w:suppressAutoHyphens/>
        <w:spacing w:after="0" w:line="360" w:lineRule="auto"/>
        <w:jc w:val="center"/>
        <w:rPr>
          <w:rFonts w:ascii="Times New Roman" w:eastAsia="Times New Roman" w:hAnsi="Times New Roman" w:cs="Times New Roman"/>
          <w:b/>
          <w:bCs/>
          <w:kern w:val="1"/>
          <w:sz w:val="24"/>
          <w:szCs w:val="24"/>
          <w:lang w:eastAsia="tr-TR"/>
        </w:rPr>
      </w:pPr>
      <w:r>
        <w:rPr>
          <w:noProof/>
          <w:lang w:eastAsia="tr-TR"/>
        </w:rPr>
        <w:drawing>
          <wp:inline distT="0" distB="0" distL="0" distR="0">
            <wp:extent cx="4572000" cy="2886075"/>
            <wp:effectExtent l="38100" t="0" r="19050" b="952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24E26" w:rsidRPr="00E164B2" w:rsidRDefault="00924E26" w:rsidP="00924E26">
      <w:pPr>
        <w:pStyle w:val="Balk6"/>
      </w:pPr>
      <w:bookmarkStart w:id="47" w:name="_Toc10207319"/>
      <w:r w:rsidRPr="00E65F93">
        <w:t>Şekil 2.6</w:t>
      </w:r>
      <w:r w:rsidRPr="009E7B37">
        <w:t>:</w:t>
      </w:r>
      <w:r w:rsidRPr="009E7B37">
        <w:rPr>
          <w:noProof/>
        </w:rPr>
        <w:t xml:space="preserve"> </w:t>
      </w:r>
      <w:r w:rsidRPr="009E7B37">
        <w:t>201</w:t>
      </w:r>
      <w:r w:rsidR="009B2E32">
        <w:t>8</w:t>
      </w:r>
      <w:r w:rsidRPr="009E7B37">
        <w:t xml:space="preserve"> Yılı Toplam İthalatta Uzun Dönemli İthalat Lisansı ile Yapılan İthalat ve Spot LNG İthalatı Payları(%)</w:t>
      </w:r>
      <w:bookmarkEnd w:id="47"/>
    </w:p>
    <w:p w:rsidR="00924E26" w:rsidRDefault="00924E26" w:rsidP="00924E26">
      <w:pPr>
        <w:tabs>
          <w:tab w:val="left" w:pos="993"/>
        </w:tabs>
        <w:spacing w:after="0" w:line="360" w:lineRule="auto"/>
        <w:jc w:val="both"/>
        <w:rPr>
          <w:rFonts w:ascii="Times New Roman" w:eastAsia="Times New Roman" w:hAnsi="Times New Roman" w:cs="Times New Roman"/>
          <w:sz w:val="24"/>
          <w:szCs w:val="24"/>
          <w:lang w:eastAsia="tr-TR"/>
        </w:rPr>
      </w:pPr>
    </w:p>
    <w:p w:rsidR="00924E26" w:rsidRDefault="00924E26" w:rsidP="00924E26">
      <w:pPr>
        <w:tabs>
          <w:tab w:val="left" w:pos="993"/>
        </w:tabs>
        <w:spacing w:after="0" w:line="360" w:lineRule="auto"/>
        <w:jc w:val="both"/>
        <w:rPr>
          <w:rFonts w:ascii="Times New Roman" w:eastAsia="Times New Roman" w:hAnsi="Times New Roman" w:cs="Times New Roman"/>
          <w:sz w:val="24"/>
          <w:szCs w:val="24"/>
          <w:lang w:eastAsia="tr-TR"/>
        </w:rPr>
      </w:pPr>
      <w:r w:rsidRPr="00E164B2">
        <w:rPr>
          <w:rFonts w:ascii="Times New Roman" w:eastAsia="Times New Roman" w:hAnsi="Times New Roman" w:cs="Times New Roman"/>
          <w:sz w:val="24"/>
          <w:szCs w:val="24"/>
          <w:lang w:eastAsia="tr-TR"/>
        </w:rPr>
        <w:t>Uzun dönemli ithalat lisansı sahibi olan şirketler doğal gaz ithalatını en çok Rusya’dan, ardından İran’dan gerçekleştirmişlerdir.</w:t>
      </w:r>
    </w:p>
    <w:p w:rsidR="008D607B" w:rsidRDefault="008D607B" w:rsidP="007036F0">
      <w:pPr>
        <w:tabs>
          <w:tab w:val="left" w:pos="993"/>
        </w:tabs>
        <w:spacing w:after="0" w:line="360" w:lineRule="auto"/>
        <w:jc w:val="center"/>
        <w:rPr>
          <w:rFonts w:ascii="Times New Roman" w:eastAsia="Times New Roman" w:hAnsi="Times New Roman" w:cs="Times New Roman"/>
          <w:sz w:val="24"/>
          <w:szCs w:val="24"/>
          <w:lang w:eastAsia="tr-TR"/>
        </w:rPr>
      </w:pPr>
      <w:r>
        <w:rPr>
          <w:noProof/>
          <w:lang w:eastAsia="tr-TR"/>
        </w:rPr>
        <w:drawing>
          <wp:inline distT="0" distB="0" distL="0" distR="0">
            <wp:extent cx="5029200" cy="2762250"/>
            <wp:effectExtent l="0" t="0" r="0" b="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E7B37" w:rsidRPr="006D24B3" w:rsidRDefault="00924E26" w:rsidP="006D24B3">
      <w:pPr>
        <w:pStyle w:val="Balk6"/>
      </w:pPr>
      <w:bookmarkStart w:id="48" w:name="_Toc10207320"/>
      <w:r w:rsidRPr="00E65F93">
        <w:t>Şekil 2</w:t>
      </w:r>
      <w:r w:rsidRPr="00E164B2">
        <w:t>.7:</w:t>
      </w:r>
      <w:r w:rsidRPr="00E164B2">
        <w:rPr>
          <w:noProof/>
        </w:rPr>
        <w:t xml:space="preserve"> </w:t>
      </w:r>
      <w:r w:rsidRPr="00E164B2">
        <w:t>201</w:t>
      </w:r>
      <w:r w:rsidR="008D607B">
        <w:t>8</w:t>
      </w:r>
      <w:r w:rsidRPr="00E164B2">
        <w:t xml:space="preserve"> Yılı Uzun Dönemli İthalat Lisansı Sahibi Şirketlerin İthalat Miktarlarının İthalatın Gerçekleştiği Ülkelere Göre Dağılımı(%)</w:t>
      </w:r>
      <w:bookmarkEnd w:id="48"/>
    </w:p>
    <w:p w:rsidR="001B6047" w:rsidRDefault="001B6047" w:rsidP="00E65F93">
      <w:pPr>
        <w:pStyle w:val="AralkYok"/>
        <w:rPr>
          <w:rFonts w:cs="Times New Roman"/>
          <w:b w:val="0"/>
          <w:lang w:eastAsia="tr-TR"/>
        </w:rPr>
      </w:pPr>
    </w:p>
    <w:p w:rsidR="00924E26" w:rsidRPr="00E65F93" w:rsidRDefault="00924E26" w:rsidP="00E65F93">
      <w:pPr>
        <w:pStyle w:val="AralkYok"/>
        <w:rPr>
          <w:rFonts w:cs="Times New Roman"/>
          <w:b w:val="0"/>
          <w:lang w:eastAsia="tr-TR"/>
        </w:rPr>
      </w:pPr>
      <w:r w:rsidRPr="00DE25F1">
        <w:rPr>
          <w:rFonts w:cs="Times New Roman"/>
          <w:b w:val="0"/>
          <w:lang w:eastAsia="tr-TR"/>
        </w:rPr>
        <w:t xml:space="preserve">Tablo </w:t>
      </w:r>
      <w:r>
        <w:rPr>
          <w:rFonts w:cs="Times New Roman"/>
          <w:b w:val="0"/>
          <w:lang w:eastAsia="tr-TR"/>
        </w:rPr>
        <w:t>2.</w:t>
      </w:r>
      <w:r w:rsidR="009C4BDC">
        <w:rPr>
          <w:rFonts w:cs="Times New Roman"/>
          <w:b w:val="0"/>
          <w:lang w:eastAsia="tr-TR"/>
        </w:rPr>
        <w:t>6’da da</w:t>
      </w:r>
      <w:r w:rsidRPr="00DE25F1">
        <w:rPr>
          <w:rFonts w:cs="Times New Roman"/>
          <w:b w:val="0"/>
          <w:lang w:eastAsia="tr-TR"/>
        </w:rPr>
        <w:t xml:space="preserve"> belirtild</w:t>
      </w:r>
      <w:r w:rsidR="00A36669">
        <w:rPr>
          <w:rFonts w:cs="Times New Roman"/>
          <w:b w:val="0"/>
          <w:lang w:eastAsia="tr-TR"/>
        </w:rPr>
        <w:t>iği üzere spot LNG ithalatı 201</w:t>
      </w:r>
      <w:r w:rsidR="007036F0">
        <w:rPr>
          <w:rFonts w:cs="Times New Roman"/>
          <w:b w:val="0"/>
          <w:lang w:eastAsia="tr-TR"/>
        </w:rPr>
        <w:t>8</w:t>
      </w:r>
      <w:r w:rsidR="00A36669">
        <w:rPr>
          <w:rFonts w:cs="Times New Roman"/>
          <w:b w:val="0"/>
          <w:lang w:eastAsia="tr-TR"/>
        </w:rPr>
        <w:t xml:space="preserve"> yılında 11</w:t>
      </w:r>
      <w:r w:rsidR="00E65F93">
        <w:rPr>
          <w:rFonts w:cs="Times New Roman"/>
          <w:b w:val="0"/>
          <w:lang w:eastAsia="tr-TR"/>
        </w:rPr>
        <w:t xml:space="preserve"> ayda gerçekleştirilmiştir.</w:t>
      </w:r>
    </w:p>
    <w:p w:rsidR="00924E26" w:rsidRPr="005878AE" w:rsidRDefault="009C4BDC" w:rsidP="005878AE">
      <w:pPr>
        <w:pStyle w:val="Balk5"/>
      </w:pPr>
      <w:bookmarkStart w:id="49" w:name="_Toc418324644"/>
      <w:bookmarkStart w:id="50" w:name="_Toc10207188"/>
      <w:r w:rsidRPr="005878AE">
        <w:rPr>
          <w:sz w:val="23"/>
          <w:szCs w:val="23"/>
        </w:rPr>
        <w:t>Tablo 2.6</w:t>
      </w:r>
      <w:r w:rsidR="00924E26" w:rsidRPr="005878AE">
        <w:rPr>
          <w:sz w:val="23"/>
          <w:szCs w:val="23"/>
        </w:rPr>
        <w:t>:</w:t>
      </w:r>
      <w:r w:rsidR="00924E26" w:rsidRPr="005878AE">
        <w:t xml:space="preserve"> </w:t>
      </w:r>
      <w:r w:rsidR="00924E26" w:rsidRPr="005878AE">
        <w:rPr>
          <w:sz w:val="23"/>
          <w:szCs w:val="23"/>
        </w:rPr>
        <w:t>201</w:t>
      </w:r>
      <w:r w:rsidR="007036F0" w:rsidRPr="005878AE">
        <w:rPr>
          <w:sz w:val="23"/>
          <w:szCs w:val="23"/>
        </w:rPr>
        <w:t>8</w:t>
      </w:r>
      <w:r w:rsidR="007036F0">
        <w:rPr>
          <w:sz w:val="23"/>
          <w:szCs w:val="23"/>
        </w:rPr>
        <w:t xml:space="preserve"> </w:t>
      </w:r>
      <w:r w:rsidR="00924E26" w:rsidRPr="009333AF">
        <w:rPr>
          <w:sz w:val="23"/>
          <w:szCs w:val="23"/>
        </w:rPr>
        <w:t>Yılı Uzun Dönemli İthalat ve Spot LNG İthalatı Aylık Verileri (Milyon Sm</w:t>
      </w:r>
      <w:r w:rsidR="00924E26" w:rsidRPr="009333AF">
        <w:rPr>
          <w:sz w:val="23"/>
          <w:szCs w:val="23"/>
          <w:vertAlign w:val="superscript"/>
        </w:rPr>
        <w:t>3</w:t>
      </w:r>
      <w:r w:rsidR="00924E26" w:rsidRPr="009333AF">
        <w:rPr>
          <w:sz w:val="23"/>
          <w:szCs w:val="23"/>
        </w:rPr>
        <w:t>)</w:t>
      </w:r>
      <w:bookmarkEnd w:id="49"/>
      <w:bookmarkEnd w:id="50"/>
    </w:p>
    <w:tbl>
      <w:tblPr>
        <w:tblW w:w="10152" w:type="dxa"/>
        <w:tblInd w:w="-72" w:type="dxa"/>
        <w:tblCellMar>
          <w:left w:w="70" w:type="dxa"/>
          <w:right w:w="70" w:type="dxa"/>
        </w:tblCellMar>
        <w:tblLook w:val="04A0"/>
      </w:tblPr>
      <w:tblGrid>
        <w:gridCol w:w="907"/>
        <w:gridCol w:w="700"/>
        <w:gridCol w:w="700"/>
        <w:gridCol w:w="700"/>
        <w:gridCol w:w="700"/>
        <w:gridCol w:w="700"/>
        <w:gridCol w:w="700"/>
        <w:gridCol w:w="745"/>
        <w:gridCol w:w="700"/>
        <w:gridCol w:w="700"/>
        <w:gridCol w:w="700"/>
        <w:gridCol w:w="700"/>
        <w:gridCol w:w="700"/>
        <w:gridCol w:w="800"/>
      </w:tblGrid>
      <w:tr w:rsidR="007036F0" w:rsidRPr="007036F0" w:rsidTr="007036F0">
        <w:trPr>
          <w:trHeight w:val="315"/>
        </w:trPr>
        <w:tc>
          <w:tcPr>
            <w:tcW w:w="907"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 </w:t>
            </w:r>
          </w:p>
        </w:tc>
        <w:tc>
          <w:tcPr>
            <w:tcW w:w="7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Ocak</w:t>
            </w:r>
          </w:p>
        </w:tc>
        <w:tc>
          <w:tcPr>
            <w:tcW w:w="7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Şubat</w:t>
            </w:r>
          </w:p>
        </w:tc>
        <w:tc>
          <w:tcPr>
            <w:tcW w:w="7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Mart</w:t>
            </w:r>
          </w:p>
        </w:tc>
        <w:tc>
          <w:tcPr>
            <w:tcW w:w="7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Nisan</w:t>
            </w:r>
          </w:p>
        </w:tc>
        <w:tc>
          <w:tcPr>
            <w:tcW w:w="7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Mayıs</w:t>
            </w:r>
          </w:p>
        </w:tc>
        <w:tc>
          <w:tcPr>
            <w:tcW w:w="7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Haziran</w:t>
            </w:r>
          </w:p>
        </w:tc>
        <w:tc>
          <w:tcPr>
            <w:tcW w:w="745"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Temmuz</w:t>
            </w:r>
          </w:p>
        </w:tc>
        <w:tc>
          <w:tcPr>
            <w:tcW w:w="7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Ağustos</w:t>
            </w:r>
          </w:p>
        </w:tc>
        <w:tc>
          <w:tcPr>
            <w:tcW w:w="7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Eylül</w:t>
            </w:r>
          </w:p>
        </w:tc>
        <w:tc>
          <w:tcPr>
            <w:tcW w:w="7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Ekim</w:t>
            </w:r>
          </w:p>
        </w:tc>
        <w:tc>
          <w:tcPr>
            <w:tcW w:w="7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Kasım</w:t>
            </w:r>
          </w:p>
        </w:tc>
        <w:tc>
          <w:tcPr>
            <w:tcW w:w="7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Aralık</w:t>
            </w:r>
          </w:p>
        </w:tc>
        <w:tc>
          <w:tcPr>
            <w:tcW w:w="800" w:type="dxa"/>
            <w:tcBorders>
              <w:top w:val="single" w:sz="8" w:space="0" w:color="auto"/>
              <w:left w:val="nil"/>
              <w:bottom w:val="single" w:sz="8" w:space="0" w:color="auto"/>
              <w:right w:val="single" w:sz="8" w:space="0" w:color="auto"/>
            </w:tcBorders>
            <w:shd w:val="clear" w:color="000000" w:fill="DDEBF7"/>
            <w:noWrap/>
            <w:vAlign w:val="center"/>
            <w:hideMark/>
          </w:tcPr>
          <w:p w:rsidR="007036F0" w:rsidRPr="007036F0" w:rsidRDefault="007036F0" w:rsidP="007036F0">
            <w:pPr>
              <w:spacing w:after="0" w:line="240" w:lineRule="auto"/>
              <w:jc w:val="center"/>
              <w:rPr>
                <w:rFonts w:ascii="Times New Roman" w:eastAsia="Times New Roman" w:hAnsi="Times New Roman" w:cs="Times New Roman"/>
                <w:b/>
                <w:bCs/>
                <w:color w:val="000000"/>
                <w:sz w:val="16"/>
                <w:szCs w:val="16"/>
                <w:lang w:eastAsia="tr-TR"/>
              </w:rPr>
            </w:pPr>
            <w:r w:rsidRPr="007036F0">
              <w:rPr>
                <w:rFonts w:ascii="Times New Roman" w:eastAsia="Times New Roman" w:hAnsi="Times New Roman" w:cs="Times New Roman"/>
                <w:b/>
                <w:bCs/>
                <w:color w:val="000000"/>
                <w:sz w:val="16"/>
                <w:szCs w:val="16"/>
                <w:lang w:eastAsia="tr-TR"/>
              </w:rPr>
              <w:t xml:space="preserve">Toplam </w:t>
            </w:r>
          </w:p>
        </w:tc>
      </w:tr>
      <w:tr w:rsidR="007036F0" w:rsidRPr="007036F0" w:rsidTr="007036F0">
        <w:trPr>
          <w:trHeight w:val="315"/>
        </w:trPr>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Boru Gazı</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4.256,44</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3.744,44</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3.779,12</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3.061,36</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2.454,18</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2.417,31</w:t>
            </w:r>
          </w:p>
        </w:tc>
        <w:tc>
          <w:tcPr>
            <w:tcW w:w="745"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3.178,72</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2.588,02</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2.960,65</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3.007,01</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3.632,18</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3.952,69</w:t>
            </w:r>
          </w:p>
        </w:tc>
        <w:tc>
          <w:tcPr>
            <w:tcW w:w="8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39.032,13</w:t>
            </w:r>
          </w:p>
        </w:tc>
      </w:tr>
      <w:tr w:rsidR="007036F0" w:rsidRPr="007036F0" w:rsidTr="007036F0">
        <w:trPr>
          <w:trHeight w:val="315"/>
        </w:trPr>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LNG</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685,65</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623,47</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496,34</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479,51</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421,41</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252,89</w:t>
            </w:r>
          </w:p>
        </w:tc>
        <w:tc>
          <w:tcPr>
            <w:tcW w:w="745"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323,35</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313,52</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320,82</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622,30</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714,29</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934,90</w:t>
            </w:r>
          </w:p>
        </w:tc>
        <w:tc>
          <w:tcPr>
            <w:tcW w:w="8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6.188,47</w:t>
            </w:r>
          </w:p>
        </w:tc>
      </w:tr>
      <w:tr w:rsidR="007036F0" w:rsidRPr="007036F0" w:rsidTr="007036F0">
        <w:trPr>
          <w:trHeight w:val="315"/>
        </w:trPr>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Spot LNG</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1.274,42</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1.035,64</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449,90</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129,24</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133,23</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258,43</w:t>
            </w:r>
          </w:p>
        </w:tc>
        <w:tc>
          <w:tcPr>
            <w:tcW w:w="745"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133,34</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133,07</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0,00</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78,52</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349,22</w:t>
            </w:r>
          </w:p>
        </w:tc>
        <w:tc>
          <w:tcPr>
            <w:tcW w:w="7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1.164,97</w:t>
            </w:r>
          </w:p>
        </w:tc>
        <w:tc>
          <w:tcPr>
            <w:tcW w:w="800" w:type="dxa"/>
            <w:tcBorders>
              <w:top w:val="nil"/>
              <w:left w:val="nil"/>
              <w:bottom w:val="single" w:sz="8" w:space="0" w:color="auto"/>
              <w:right w:val="single" w:sz="8" w:space="0" w:color="auto"/>
            </w:tcBorders>
            <w:shd w:val="clear" w:color="auto" w:fill="auto"/>
            <w:noWrap/>
            <w:vAlign w:val="center"/>
            <w:hideMark/>
          </w:tcPr>
          <w:p w:rsidR="007036F0" w:rsidRPr="007036F0" w:rsidRDefault="007036F0" w:rsidP="007036F0">
            <w:pPr>
              <w:spacing w:after="0" w:line="240" w:lineRule="auto"/>
              <w:jc w:val="right"/>
              <w:rPr>
                <w:rFonts w:ascii="Times New Roman" w:eastAsia="Times New Roman" w:hAnsi="Times New Roman" w:cs="Times New Roman"/>
                <w:color w:val="000000"/>
                <w:sz w:val="16"/>
                <w:szCs w:val="16"/>
                <w:lang w:eastAsia="tr-TR"/>
              </w:rPr>
            </w:pPr>
            <w:r w:rsidRPr="007036F0">
              <w:rPr>
                <w:rFonts w:ascii="Times New Roman" w:eastAsia="Times New Roman" w:hAnsi="Times New Roman" w:cs="Times New Roman"/>
                <w:color w:val="000000"/>
                <w:sz w:val="16"/>
                <w:szCs w:val="16"/>
                <w:lang w:eastAsia="tr-TR"/>
              </w:rPr>
              <w:t>5.139,98</w:t>
            </w:r>
          </w:p>
        </w:tc>
      </w:tr>
    </w:tbl>
    <w:p w:rsidR="008D607B" w:rsidRDefault="008D607B" w:rsidP="007036F0">
      <w:pPr>
        <w:spacing w:after="0" w:line="240" w:lineRule="auto"/>
        <w:rPr>
          <w:rFonts w:ascii="Times New Roman" w:eastAsia="Times New Roman" w:hAnsi="Times New Roman" w:cs="Times New Roman"/>
          <w:color w:val="000000"/>
          <w:sz w:val="16"/>
          <w:szCs w:val="16"/>
          <w:lang w:eastAsia="tr-TR"/>
        </w:rPr>
      </w:pPr>
    </w:p>
    <w:p w:rsidR="007036F0" w:rsidRDefault="007036F0" w:rsidP="007036F0">
      <w:pPr>
        <w:spacing w:after="0" w:line="240" w:lineRule="auto"/>
        <w:rPr>
          <w:rFonts w:ascii="Times New Roman" w:eastAsia="Times New Roman" w:hAnsi="Times New Roman" w:cs="Times New Roman"/>
          <w:color w:val="000000"/>
          <w:sz w:val="16"/>
          <w:szCs w:val="16"/>
          <w:lang w:eastAsia="tr-TR"/>
        </w:rPr>
      </w:pPr>
    </w:p>
    <w:p w:rsidR="00924E26" w:rsidRPr="005878AE" w:rsidRDefault="007036F0" w:rsidP="005878AE">
      <w:pPr>
        <w:spacing w:after="0" w:line="240" w:lineRule="auto"/>
        <w:rPr>
          <w:rFonts w:ascii="Times New Roman" w:eastAsia="Times New Roman" w:hAnsi="Times New Roman" w:cs="Times New Roman"/>
          <w:color w:val="000000"/>
          <w:sz w:val="16"/>
          <w:szCs w:val="16"/>
          <w:lang w:eastAsia="tr-TR"/>
        </w:rPr>
      </w:pPr>
      <w:r>
        <w:rPr>
          <w:noProof/>
          <w:lang w:eastAsia="tr-TR"/>
        </w:rPr>
        <w:drawing>
          <wp:inline distT="0" distB="0" distL="0" distR="0">
            <wp:extent cx="5939790" cy="2548692"/>
            <wp:effectExtent l="0" t="0" r="22860" b="23495"/>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24E26" w:rsidRPr="00F6432D" w:rsidRDefault="00924E26" w:rsidP="00F6432D">
      <w:pPr>
        <w:pStyle w:val="Balk6"/>
      </w:pPr>
      <w:bookmarkStart w:id="51" w:name="_Toc10207321"/>
      <w:r w:rsidRPr="005878AE">
        <w:t>Şekil 2.8:</w:t>
      </w:r>
      <w:r w:rsidRPr="00E164B2">
        <w:rPr>
          <w:noProof/>
        </w:rPr>
        <w:t xml:space="preserve"> </w:t>
      </w:r>
      <w:r w:rsidRPr="00E164B2">
        <w:t>201</w:t>
      </w:r>
      <w:r w:rsidR="007036F0">
        <w:t>8</w:t>
      </w:r>
      <w:r w:rsidRPr="00E164B2">
        <w:t xml:space="preserve"> Yılı Uzun Dönemli İthalat ve Spot LNG İthalatı Aylık Karşılaştırması (Milyon Sm</w:t>
      </w:r>
      <w:r w:rsidRPr="00E164B2">
        <w:rPr>
          <w:vertAlign w:val="superscript"/>
        </w:rPr>
        <w:t>3</w:t>
      </w:r>
      <w:r w:rsidRPr="00E164B2">
        <w:t>)</w:t>
      </w:r>
      <w:bookmarkEnd w:id="51"/>
    </w:p>
    <w:p w:rsidR="00AA0EB4" w:rsidRDefault="00AA0EB4" w:rsidP="00BA64A6">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924E26" w:rsidRPr="00E164B2" w:rsidRDefault="00924E26" w:rsidP="00BA64A6">
      <w:pPr>
        <w:tabs>
          <w:tab w:val="left" w:pos="993"/>
        </w:tabs>
        <w:spacing w:after="0" w:line="360" w:lineRule="auto"/>
        <w:jc w:val="both"/>
        <w:rPr>
          <w:rFonts w:ascii="Times New Roman" w:eastAsia="Times New Roman" w:hAnsi="Times New Roman" w:cs="Times New Roman"/>
          <w:color w:val="000000"/>
          <w:sz w:val="24"/>
          <w:szCs w:val="24"/>
          <w:lang w:eastAsia="tr-TR"/>
        </w:rPr>
      </w:pPr>
      <w:r w:rsidRPr="00B706CE">
        <w:rPr>
          <w:rFonts w:ascii="Times New Roman" w:eastAsia="Times New Roman" w:hAnsi="Times New Roman" w:cs="Times New Roman"/>
          <w:color w:val="000000"/>
          <w:sz w:val="24"/>
          <w:szCs w:val="24"/>
          <w:lang w:eastAsia="tr-TR"/>
        </w:rPr>
        <w:t>Uzun dönemli sözleşmelerle</w:t>
      </w:r>
      <w:r w:rsidRPr="00E164B2">
        <w:rPr>
          <w:rFonts w:ascii="Times New Roman" w:eastAsia="Times New Roman" w:hAnsi="Times New Roman" w:cs="Times New Roman"/>
          <w:color w:val="000000"/>
          <w:sz w:val="24"/>
          <w:szCs w:val="24"/>
          <w:lang w:eastAsia="tr-TR"/>
        </w:rPr>
        <w:t xml:space="preserve"> yapı</w:t>
      </w:r>
      <w:r>
        <w:rPr>
          <w:rFonts w:ascii="Times New Roman" w:eastAsia="Times New Roman" w:hAnsi="Times New Roman" w:cs="Times New Roman"/>
          <w:color w:val="000000"/>
          <w:sz w:val="24"/>
          <w:szCs w:val="24"/>
          <w:lang w:eastAsia="tr-TR"/>
        </w:rPr>
        <w:t>lan LNG ithalatının % 7</w:t>
      </w:r>
      <w:r w:rsidR="00C608B6">
        <w:rPr>
          <w:rFonts w:ascii="Times New Roman" w:eastAsia="Times New Roman" w:hAnsi="Times New Roman" w:cs="Times New Roman"/>
          <w:color w:val="000000"/>
          <w:sz w:val="24"/>
          <w:szCs w:val="24"/>
          <w:lang w:eastAsia="tr-TR"/>
        </w:rPr>
        <w:t>3,05</w:t>
      </w:r>
      <w:r w:rsidRPr="00E164B2">
        <w:rPr>
          <w:rFonts w:ascii="Times New Roman" w:eastAsia="Times New Roman" w:hAnsi="Times New Roman" w:cs="Times New Roman"/>
          <w:color w:val="000000"/>
          <w:sz w:val="24"/>
          <w:szCs w:val="24"/>
          <w:lang w:eastAsia="tr-TR"/>
        </w:rPr>
        <w:t>’lik kısmını</w:t>
      </w:r>
      <w:r>
        <w:rPr>
          <w:rFonts w:ascii="Times New Roman" w:eastAsia="Times New Roman" w:hAnsi="Times New Roman" w:cs="Times New Roman"/>
          <w:color w:val="000000"/>
          <w:sz w:val="24"/>
          <w:szCs w:val="24"/>
          <w:lang w:eastAsia="tr-TR"/>
        </w:rPr>
        <w:t xml:space="preserve"> Cezayir ve %</w:t>
      </w:r>
      <w:r w:rsidR="00C608B6">
        <w:rPr>
          <w:rFonts w:ascii="Times New Roman" w:eastAsia="Times New Roman" w:hAnsi="Times New Roman" w:cs="Times New Roman"/>
          <w:color w:val="000000"/>
          <w:sz w:val="24"/>
          <w:szCs w:val="24"/>
          <w:lang w:eastAsia="tr-TR"/>
        </w:rPr>
        <w:t>26,95’</w:t>
      </w:r>
      <w:r w:rsidRPr="00E164B2">
        <w:rPr>
          <w:rFonts w:ascii="Times New Roman" w:eastAsia="Times New Roman" w:hAnsi="Times New Roman" w:cs="Times New Roman"/>
          <w:color w:val="000000"/>
          <w:sz w:val="24"/>
          <w:szCs w:val="24"/>
          <w:lang w:eastAsia="tr-TR"/>
        </w:rPr>
        <w:t>lik kısmını Nijerya oluşturmaktadır.</w:t>
      </w:r>
    </w:p>
    <w:p w:rsidR="00886EA3" w:rsidRPr="00886EA3" w:rsidRDefault="00924E26" w:rsidP="001B6047">
      <w:pPr>
        <w:pStyle w:val="Balk5"/>
      </w:pPr>
      <w:bookmarkStart w:id="52" w:name="_Toc10207189"/>
      <w:r w:rsidRPr="0055489E">
        <w:t>Tablo 2.</w:t>
      </w:r>
      <w:r w:rsidR="00F6432D">
        <w:t>7</w:t>
      </w:r>
      <w:r w:rsidRPr="0055489E">
        <w:t>:  2013-201</w:t>
      </w:r>
      <w:r w:rsidR="00C608B6">
        <w:t>8</w:t>
      </w:r>
      <w:r w:rsidRPr="0055489E">
        <w:t xml:space="preserve"> Yılları Uzun Dönemli LNG İthalatı ve Değişim Oranı (Milyon Sm</w:t>
      </w:r>
      <w:r w:rsidRPr="0055489E">
        <w:rPr>
          <w:vertAlign w:val="superscript"/>
        </w:rPr>
        <w:t>3</w:t>
      </w:r>
      <w:r w:rsidRPr="0055489E">
        <w:t>)</w:t>
      </w:r>
      <w:bookmarkEnd w:id="52"/>
    </w:p>
    <w:tbl>
      <w:tblPr>
        <w:tblW w:w="10400" w:type="dxa"/>
        <w:jc w:val="center"/>
        <w:tblCellMar>
          <w:left w:w="70" w:type="dxa"/>
          <w:right w:w="70" w:type="dxa"/>
        </w:tblCellMar>
        <w:tblLook w:val="04A0"/>
      </w:tblPr>
      <w:tblGrid>
        <w:gridCol w:w="807"/>
        <w:gridCol w:w="1300"/>
        <w:gridCol w:w="1420"/>
        <w:gridCol w:w="1440"/>
        <w:gridCol w:w="1440"/>
        <w:gridCol w:w="1440"/>
        <w:gridCol w:w="1440"/>
        <w:gridCol w:w="1223"/>
      </w:tblGrid>
      <w:tr w:rsidR="00886EA3" w:rsidRPr="00886EA3" w:rsidTr="00886EA3">
        <w:trPr>
          <w:trHeight w:val="525"/>
          <w:jc w:val="center"/>
        </w:trPr>
        <w:tc>
          <w:tcPr>
            <w:tcW w:w="697"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 </w:t>
            </w:r>
          </w:p>
        </w:tc>
        <w:tc>
          <w:tcPr>
            <w:tcW w:w="1300" w:type="dxa"/>
            <w:tcBorders>
              <w:top w:val="single" w:sz="8" w:space="0" w:color="auto"/>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2013</w:t>
            </w:r>
          </w:p>
        </w:tc>
        <w:tc>
          <w:tcPr>
            <w:tcW w:w="1420" w:type="dxa"/>
            <w:tcBorders>
              <w:top w:val="single" w:sz="8" w:space="0" w:color="auto"/>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2014</w:t>
            </w:r>
          </w:p>
        </w:tc>
        <w:tc>
          <w:tcPr>
            <w:tcW w:w="1440" w:type="dxa"/>
            <w:tcBorders>
              <w:top w:val="single" w:sz="8" w:space="0" w:color="auto"/>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2015</w:t>
            </w:r>
          </w:p>
        </w:tc>
        <w:tc>
          <w:tcPr>
            <w:tcW w:w="1440" w:type="dxa"/>
            <w:tcBorders>
              <w:top w:val="single" w:sz="8" w:space="0" w:color="auto"/>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2016</w:t>
            </w:r>
          </w:p>
        </w:tc>
        <w:tc>
          <w:tcPr>
            <w:tcW w:w="1440" w:type="dxa"/>
            <w:tcBorders>
              <w:top w:val="single" w:sz="8" w:space="0" w:color="auto"/>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2017</w:t>
            </w:r>
          </w:p>
        </w:tc>
        <w:tc>
          <w:tcPr>
            <w:tcW w:w="1440" w:type="dxa"/>
            <w:tcBorders>
              <w:top w:val="single" w:sz="8" w:space="0" w:color="auto"/>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2018</w:t>
            </w:r>
          </w:p>
        </w:tc>
        <w:tc>
          <w:tcPr>
            <w:tcW w:w="1223" w:type="dxa"/>
            <w:tcBorders>
              <w:top w:val="single" w:sz="8" w:space="0" w:color="auto"/>
              <w:left w:val="nil"/>
              <w:bottom w:val="single" w:sz="8" w:space="0" w:color="auto"/>
              <w:right w:val="single" w:sz="8" w:space="0" w:color="auto"/>
            </w:tcBorders>
            <w:shd w:val="clear" w:color="000000" w:fill="DDEBF7"/>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Değişim (%) 2017-2018</w:t>
            </w:r>
          </w:p>
        </w:tc>
      </w:tr>
      <w:tr w:rsidR="00886EA3" w:rsidRPr="00886EA3" w:rsidTr="00886EA3">
        <w:trPr>
          <w:trHeight w:val="315"/>
          <w:jc w:val="center"/>
        </w:trPr>
        <w:tc>
          <w:tcPr>
            <w:tcW w:w="697" w:type="dxa"/>
            <w:tcBorders>
              <w:top w:val="nil"/>
              <w:left w:val="single" w:sz="8" w:space="0" w:color="auto"/>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Cezayir</w:t>
            </w:r>
          </w:p>
        </w:tc>
        <w:tc>
          <w:tcPr>
            <w:tcW w:w="130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3.684,16</w:t>
            </w:r>
          </w:p>
        </w:tc>
        <w:tc>
          <w:tcPr>
            <w:tcW w:w="142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4.178,53</w:t>
            </w:r>
          </w:p>
        </w:tc>
        <w:tc>
          <w:tcPr>
            <w:tcW w:w="144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3.915,87</w:t>
            </w:r>
          </w:p>
        </w:tc>
        <w:tc>
          <w:tcPr>
            <w:tcW w:w="144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4.284,31</w:t>
            </w:r>
          </w:p>
        </w:tc>
        <w:tc>
          <w:tcPr>
            <w:tcW w:w="144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4.617,10</w:t>
            </w:r>
          </w:p>
        </w:tc>
        <w:tc>
          <w:tcPr>
            <w:tcW w:w="144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4.520,64</w:t>
            </w:r>
          </w:p>
        </w:tc>
        <w:tc>
          <w:tcPr>
            <w:tcW w:w="1223"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w:t>
            </w:r>
            <w:r w:rsidRPr="00886EA3">
              <w:rPr>
                <w:rFonts w:ascii="Times New Roman" w:eastAsia="Times New Roman" w:hAnsi="Times New Roman" w:cs="Times New Roman"/>
                <w:color w:val="000000"/>
                <w:sz w:val="20"/>
                <w:szCs w:val="20"/>
                <w:lang w:eastAsia="tr-TR"/>
              </w:rPr>
              <w:t>2,09</w:t>
            </w:r>
          </w:p>
        </w:tc>
      </w:tr>
      <w:tr w:rsidR="00886EA3" w:rsidRPr="00886EA3" w:rsidTr="00886EA3">
        <w:trPr>
          <w:trHeight w:val="315"/>
          <w:jc w:val="center"/>
        </w:trPr>
        <w:tc>
          <w:tcPr>
            <w:tcW w:w="697" w:type="dxa"/>
            <w:tcBorders>
              <w:top w:val="nil"/>
              <w:left w:val="single" w:sz="8" w:space="0" w:color="auto"/>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Nijerya</w:t>
            </w:r>
          </w:p>
        </w:tc>
        <w:tc>
          <w:tcPr>
            <w:tcW w:w="130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1.273,58</w:t>
            </w:r>
          </w:p>
        </w:tc>
        <w:tc>
          <w:tcPr>
            <w:tcW w:w="142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1.413,62</w:t>
            </w:r>
          </w:p>
        </w:tc>
        <w:tc>
          <w:tcPr>
            <w:tcW w:w="144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1.240,32</w:t>
            </w:r>
          </w:p>
        </w:tc>
        <w:tc>
          <w:tcPr>
            <w:tcW w:w="144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1.219,65</w:t>
            </w:r>
          </w:p>
        </w:tc>
        <w:tc>
          <w:tcPr>
            <w:tcW w:w="144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1.343,98</w:t>
            </w:r>
          </w:p>
        </w:tc>
        <w:tc>
          <w:tcPr>
            <w:tcW w:w="1440"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1.667,83</w:t>
            </w:r>
          </w:p>
        </w:tc>
        <w:tc>
          <w:tcPr>
            <w:tcW w:w="1223" w:type="dxa"/>
            <w:tcBorders>
              <w:top w:val="nil"/>
              <w:left w:val="nil"/>
              <w:bottom w:val="single" w:sz="8" w:space="0" w:color="auto"/>
              <w:right w:val="single" w:sz="8" w:space="0" w:color="auto"/>
            </w:tcBorders>
            <w:shd w:val="clear" w:color="auto" w:fill="auto"/>
            <w:noWrap/>
            <w:vAlign w:val="center"/>
            <w:hideMark/>
          </w:tcPr>
          <w:p w:rsidR="00886EA3" w:rsidRPr="00886EA3" w:rsidRDefault="00886EA3" w:rsidP="00886EA3">
            <w:pPr>
              <w:spacing w:after="0" w:line="240" w:lineRule="auto"/>
              <w:jc w:val="center"/>
              <w:rPr>
                <w:rFonts w:ascii="Times New Roman" w:eastAsia="Times New Roman" w:hAnsi="Times New Roman" w:cs="Times New Roman"/>
                <w:color w:val="000000"/>
                <w:sz w:val="20"/>
                <w:szCs w:val="20"/>
                <w:lang w:eastAsia="tr-TR"/>
              </w:rPr>
            </w:pPr>
            <w:r w:rsidRPr="00886EA3">
              <w:rPr>
                <w:rFonts w:ascii="Times New Roman" w:eastAsia="Times New Roman" w:hAnsi="Times New Roman" w:cs="Times New Roman"/>
                <w:color w:val="000000"/>
                <w:sz w:val="20"/>
                <w:szCs w:val="20"/>
                <w:lang w:eastAsia="tr-TR"/>
              </w:rPr>
              <w:t>24,10</w:t>
            </w:r>
          </w:p>
        </w:tc>
      </w:tr>
      <w:tr w:rsidR="00886EA3" w:rsidRPr="00886EA3" w:rsidTr="00886EA3">
        <w:trPr>
          <w:trHeight w:val="315"/>
          <w:jc w:val="center"/>
        </w:trPr>
        <w:tc>
          <w:tcPr>
            <w:tcW w:w="697" w:type="dxa"/>
            <w:tcBorders>
              <w:top w:val="nil"/>
              <w:left w:val="single" w:sz="8" w:space="0" w:color="auto"/>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Toplam</w:t>
            </w:r>
          </w:p>
        </w:tc>
        <w:tc>
          <w:tcPr>
            <w:tcW w:w="1300" w:type="dxa"/>
            <w:tcBorders>
              <w:top w:val="nil"/>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4.957,73</w:t>
            </w:r>
          </w:p>
        </w:tc>
        <w:tc>
          <w:tcPr>
            <w:tcW w:w="1420" w:type="dxa"/>
            <w:tcBorders>
              <w:top w:val="nil"/>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5.592,15</w:t>
            </w:r>
          </w:p>
        </w:tc>
        <w:tc>
          <w:tcPr>
            <w:tcW w:w="1440" w:type="dxa"/>
            <w:tcBorders>
              <w:top w:val="nil"/>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5.156,19</w:t>
            </w:r>
          </w:p>
        </w:tc>
        <w:tc>
          <w:tcPr>
            <w:tcW w:w="1440" w:type="dxa"/>
            <w:tcBorders>
              <w:top w:val="nil"/>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5.503,96</w:t>
            </w:r>
          </w:p>
        </w:tc>
        <w:tc>
          <w:tcPr>
            <w:tcW w:w="1440" w:type="dxa"/>
            <w:tcBorders>
              <w:top w:val="nil"/>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5.961,08</w:t>
            </w:r>
          </w:p>
        </w:tc>
        <w:tc>
          <w:tcPr>
            <w:tcW w:w="1440" w:type="dxa"/>
            <w:tcBorders>
              <w:top w:val="nil"/>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6.188,47</w:t>
            </w:r>
          </w:p>
        </w:tc>
        <w:tc>
          <w:tcPr>
            <w:tcW w:w="1223" w:type="dxa"/>
            <w:tcBorders>
              <w:top w:val="nil"/>
              <w:left w:val="nil"/>
              <w:bottom w:val="single" w:sz="8" w:space="0" w:color="auto"/>
              <w:right w:val="single" w:sz="8" w:space="0" w:color="auto"/>
            </w:tcBorders>
            <w:shd w:val="clear" w:color="000000" w:fill="DDEBF7"/>
            <w:noWrap/>
            <w:vAlign w:val="center"/>
            <w:hideMark/>
          </w:tcPr>
          <w:p w:rsidR="00886EA3" w:rsidRPr="00886EA3" w:rsidRDefault="00886EA3" w:rsidP="00886EA3">
            <w:pPr>
              <w:spacing w:after="0" w:line="240" w:lineRule="auto"/>
              <w:jc w:val="center"/>
              <w:rPr>
                <w:rFonts w:ascii="Times New Roman" w:eastAsia="Times New Roman" w:hAnsi="Times New Roman" w:cs="Times New Roman"/>
                <w:b/>
                <w:bCs/>
                <w:color w:val="000000"/>
                <w:sz w:val="20"/>
                <w:szCs w:val="20"/>
                <w:lang w:eastAsia="tr-TR"/>
              </w:rPr>
            </w:pPr>
            <w:r w:rsidRPr="00886EA3">
              <w:rPr>
                <w:rFonts w:ascii="Times New Roman" w:eastAsia="Times New Roman" w:hAnsi="Times New Roman" w:cs="Times New Roman"/>
                <w:b/>
                <w:bCs/>
                <w:color w:val="000000"/>
                <w:sz w:val="20"/>
                <w:szCs w:val="20"/>
                <w:lang w:eastAsia="tr-TR"/>
              </w:rPr>
              <w:t>3,81</w:t>
            </w:r>
          </w:p>
        </w:tc>
      </w:tr>
    </w:tbl>
    <w:p w:rsidR="00B655DE" w:rsidRDefault="00B655DE" w:rsidP="00B655DE"/>
    <w:p w:rsidR="00B655DE" w:rsidRDefault="00B655DE" w:rsidP="00B655DE"/>
    <w:p w:rsidR="00B655DE" w:rsidRDefault="00B655DE" w:rsidP="00B655DE"/>
    <w:p w:rsidR="00C608B6" w:rsidRDefault="00886EA3" w:rsidP="00C608B6">
      <w:r>
        <w:rPr>
          <w:noProof/>
          <w:lang w:eastAsia="tr-TR"/>
        </w:rPr>
        <w:lastRenderedPageBreak/>
        <w:drawing>
          <wp:inline distT="0" distB="0" distL="0" distR="0">
            <wp:extent cx="5939790" cy="2479228"/>
            <wp:effectExtent l="0" t="0" r="22860" b="1651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24E26" w:rsidRDefault="00924E26" w:rsidP="009C4BDC">
      <w:pPr>
        <w:pStyle w:val="Balk6"/>
      </w:pPr>
      <w:bookmarkStart w:id="53" w:name="_Toc10207322"/>
      <w:r w:rsidRPr="00B706CE">
        <w:t>Şekil 2.9</w:t>
      </w:r>
      <w:r w:rsidRPr="00E164B2">
        <w:t>:</w:t>
      </w:r>
      <w:r w:rsidRPr="00E164B2">
        <w:rPr>
          <w:noProof/>
        </w:rPr>
        <w:t xml:space="preserve"> </w:t>
      </w:r>
      <w:r>
        <w:t>2013</w:t>
      </w:r>
      <w:r w:rsidRPr="00E164B2">
        <w:t>-201</w:t>
      </w:r>
      <w:r w:rsidR="00C608B6">
        <w:t>8</w:t>
      </w:r>
      <w:r w:rsidRPr="00E164B2">
        <w:t xml:space="preserve"> Yılları Uzun Dönemli LNG İthalatının İthalat Yapılan Ülkelere Göre Dağılımı (Milyon Sm</w:t>
      </w:r>
      <w:r w:rsidRPr="00E164B2">
        <w:rPr>
          <w:vertAlign w:val="superscript"/>
        </w:rPr>
        <w:t>3</w:t>
      </w:r>
      <w:r w:rsidRPr="00E164B2">
        <w:t>)</w:t>
      </w:r>
      <w:bookmarkEnd w:id="53"/>
    </w:p>
    <w:p w:rsidR="0062606F" w:rsidRPr="0062606F" w:rsidRDefault="0062606F" w:rsidP="0062606F"/>
    <w:p w:rsidR="00F6432D" w:rsidRDefault="0062606F" w:rsidP="0062606F">
      <w:pPr>
        <w:jc w:val="center"/>
      </w:pPr>
      <w:r>
        <w:rPr>
          <w:noProof/>
          <w:lang w:eastAsia="tr-TR"/>
        </w:rPr>
        <w:drawing>
          <wp:inline distT="0" distB="0" distL="0" distR="0">
            <wp:extent cx="4572000" cy="2724150"/>
            <wp:effectExtent l="0" t="0" r="19050" b="1905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24E26" w:rsidRDefault="00924E26" w:rsidP="00F6432D">
      <w:pPr>
        <w:pStyle w:val="Balk6"/>
      </w:pPr>
      <w:bookmarkStart w:id="54" w:name="_Toc10207323"/>
      <w:r w:rsidRPr="00B706CE">
        <w:t>Şekil</w:t>
      </w:r>
      <w:r w:rsidRPr="00E164B2">
        <w:t xml:space="preserve"> 2.10: </w:t>
      </w:r>
      <w:r>
        <w:t>2008-201</w:t>
      </w:r>
      <w:r w:rsidR="0062606F">
        <w:t>8</w:t>
      </w:r>
      <w:r w:rsidRPr="00E164B2">
        <w:t xml:space="preserve"> Yılları Arası Spot LNG İthalatı Değişimi (Milyon Sm</w:t>
      </w:r>
      <w:r w:rsidRPr="003A0F4E">
        <w:rPr>
          <w:vertAlign w:val="superscript"/>
        </w:rPr>
        <w:t>3</w:t>
      </w:r>
      <w:r w:rsidRPr="00E164B2">
        <w:t>)</w:t>
      </w:r>
      <w:bookmarkEnd w:id="54"/>
    </w:p>
    <w:p w:rsidR="0062606F" w:rsidRPr="0062606F" w:rsidRDefault="0062606F" w:rsidP="0062606F"/>
    <w:p w:rsidR="00924E26" w:rsidRDefault="00924E26" w:rsidP="00924E26">
      <w:pPr>
        <w:tabs>
          <w:tab w:val="left" w:pos="993"/>
        </w:tabs>
        <w:spacing w:after="0" w:line="360" w:lineRule="auto"/>
        <w:jc w:val="both"/>
        <w:rPr>
          <w:rFonts w:ascii="Times New Roman" w:eastAsia="Times New Roman" w:hAnsi="Times New Roman" w:cs="Times New Roman"/>
          <w:color w:val="000000"/>
          <w:sz w:val="24"/>
          <w:szCs w:val="24"/>
          <w:lang w:eastAsia="tr-TR"/>
        </w:rPr>
      </w:pPr>
      <w:r w:rsidRPr="00B706CE">
        <w:rPr>
          <w:rFonts w:ascii="Times New Roman" w:eastAsia="Times New Roman" w:hAnsi="Times New Roman" w:cs="Times New Roman"/>
          <w:color w:val="000000"/>
          <w:sz w:val="24"/>
          <w:szCs w:val="24"/>
          <w:lang w:eastAsia="tr-TR"/>
        </w:rPr>
        <w:t>Spot LNG</w:t>
      </w:r>
      <w:r>
        <w:rPr>
          <w:rFonts w:ascii="Times New Roman" w:eastAsia="Times New Roman" w:hAnsi="Times New Roman" w:cs="Times New Roman"/>
          <w:color w:val="000000"/>
          <w:sz w:val="24"/>
          <w:szCs w:val="24"/>
          <w:lang w:eastAsia="tr-TR"/>
        </w:rPr>
        <w:t xml:space="preserve"> ithalatı 201</w:t>
      </w:r>
      <w:r w:rsidR="0062606F">
        <w:rPr>
          <w:rFonts w:ascii="Times New Roman" w:eastAsia="Times New Roman" w:hAnsi="Times New Roman" w:cs="Times New Roman"/>
          <w:color w:val="000000"/>
          <w:sz w:val="24"/>
          <w:szCs w:val="24"/>
          <w:lang w:eastAsia="tr-TR"/>
        </w:rPr>
        <w:t>8</w:t>
      </w:r>
      <w:r w:rsidRPr="005203E5">
        <w:rPr>
          <w:rFonts w:ascii="Times New Roman" w:eastAsia="Times New Roman" w:hAnsi="Times New Roman" w:cs="Times New Roman"/>
          <w:color w:val="000000"/>
          <w:sz w:val="24"/>
          <w:szCs w:val="24"/>
          <w:lang w:eastAsia="tr-TR"/>
        </w:rPr>
        <w:t xml:space="preserve"> yılında toplam doğal gaz ithalatı içinde %</w:t>
      </w:r>
      <w:r w:rsidR="0062606F">
        <w:rPr>
          <w:rFonts w:ascii="Times New Roman" w:eastAsia="Times New Roman" w:hAnsi="Times New Roman" w:cs="Times New Roman"/>
          <w:color w:val="000000"/>
          <w:sz w:val="24"/>
          <w:szCs w:val="24"/>
          <w:lang w:eastAsia="tr-TR"/>
        </w:rPr>
        <w:t>10,2</w:t>
      </w:r>
      <w:r w:rsidRPr="005203E5">
        <w:rPr>
          <w:rFonts w:ascii="Times New Roman" w:eastAsia="Times New Roman" w:hAnsi="Times New Roman" w:cs="Times New Roman"/>
          <w:color w:val="000000"/>
          <w:sz w:val="24"/>
          <w:szCs w:val="24"/>
          <w:lang w:eastAsia="tr-TR"/>
        </w:rPr>
        <w:t xml:space="preserve">’lik bir paya sahip olmuştur. Bununla </w:t>
      </w:r>
      <w:r>
        <w:rPr>
          <w:rFonts w:ascii="Times New Roman" w:eastAsia="Times New Roman" w:hAnsi="Times New Roman" w:cs="Times New Roman"/>
          <w:color w:val="000000"/>
          <w:sz w:val="24"/>
          <w:szCs w:val="24"/>
          <w:lang w:eastAsia="tr-TR"/>
        </w:rPr>
        <w:t>birlikte 8</w:t>
      </w:r>
      <w:r w:rsidRPr="005203E5">
        <w:rPr>
          <w:rFonts w:ascii="Times New Roman" w:eastAsia="Times New Roman" w:hAnsi="Times New Roman" w:cs="Times New Roman"/>
          <w:color w:val="000000"/>
          <w:sz w:val="24"/>
          <w:szCs w:val="24"/>
          <w:lang w:eastAsia="tr-TR"/>
        </w:rPr>
        <w:t xml:space="preserve"> farklı ülkeden spot LNG ithalatı gerçekleştirilmiştir. Bu ülkeler</w:t>
      </w:r>
      <w:r w:rsidRPr="00352CCE">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 xml:space="preserve">arasında Katar % </w:t>
      </w:r>
      <w:r w:rsidR="00AF4912">
        <w:rPr>
          <w:rFonts w:ascii="Times New Roman" w:eastAsia="Times New Roman" w:hAnsi="Times New Roman" w:cs="Times New Roman"/>
          <w:color w:val="000000"/>
          <w:sz w:val="24"/>
          <w:szCs w:val="24"/>
          <w:lang w:eastAsia="tr-TR"/>
        </w:rPr>
        <w:t>58</w:t>
      </w:r>
      <w:r>
        <w:rPr>
          <w:rFonts w:ascii="Times New Roman" w:eastAsia="Times New Roman" w:hAnsi="Times New Roman" w:cs="Times New Roman"/>
          <w:color w:val="000000"/>
          <w:sz w:val="24"/>
          <w:szCs w:val="24"/>
          <w:lang w:eastAsia="tr-TR"/>
        </w:rPr>
        <w:t>’li</w:t>
      </w:r>
      <w:r w:rsidRPr="00352CCE">
        <w:rPr>
          <w:rFonts w:ascii="Times New Roman" w:eastAsia="Times New Roman" w:hAnsi="Times New Roman" w:cs="Times New Roman"/>
          <w:color w:val="000000"/>
          <w:sz w:val="24"/>
          <w:szCs w:val="24"/>
          <w:lang w:eastAsia="tr-TR"/>
        </w:rPr>
        <w:t xml:space="preserve">k bir pay ile ilk sırada yer </w:t>
      </w:r>
      <w:r w:rsidRPr="003C2193">
        <w:rPr>
          <w:rFonts w:ascii="Times New Roman" w:eastAsia="Times New Roman" w:hAnsi="Times New Roman" w:cs="Times New Roman"/>
          <w:color w:val="000000"/>
          <w:sz w:val="24"/>
          <w:szCs w:val="24"/>
          <w:lang w:eastAsia="tr-TR"/>
        </w:rPr>
        <w:t xml:space="preserve">alırken </w:t>
      </w:r>
      <w:r w:rsidR="003C2193" w:rsidRPr="003C2193">
        <w:rPr>
          <w:rFonts w:ascii="Times New Roman" w:eastAsia="Times New Roman" w:hAnsi="Times New Roman" w:cs="Times New Roman"/>
          <w:color w:val="000000"/>
          <w:sz w:val="24"/>
          <w:szCs w:val="24"/>
          <w:lang w:eastAsia="tr-TR"/>
        </w:rPr>
        <w:t xml:space="preserve">Nijerya %9,31’luk payla ikinci </w:t>
      </w:r>
      <w:r w:rsidR="00AF4912" w:rsidRPr="003C2193">
        <w:rPr>
          <w:rFonts w:ascii="Times New Roman" w:eastAsia="Times New Roman" w:hAnsi="Times New Roman" w:cs="Times New Roman"/>
          <w:color w:val="000000"/>
          <w:sz w:val="24"/>
          <w:szCs w:val="24"/>
          <w:lang w:eastAsia="tr-TR"/>
        </w:rPr>
        <w:t>ABD %</w:t>
      </w:r>
      <w:r w:rsidR="003C2193" w:rsidRPr="003C2193">
        <w:rPr>
          <w:rFonts w:ascii="Times New Roman" w:eastAsia="Times New Roman" w:hAnsi="Times New Roman" w:cs="Times New Roman"/>
          <w:color w:val="000000"/>
          <w:sz w:val="24"/>
          <w:szCs w:val="24"/>
          <w:lang w:eastAsia="tr-TR"/>
        </w:rPr>
        <w:t>8,64’lü</w:t>
      </w:r>
      <w:r w:rsidR="00AF4912" w:rsidRPr="003C2193">
        <w:rPr>
          <w:rFonts w:ascii="Times New Roman" w:eastAsia="Times New Roman" w:hAnsi="Times New Roman" w:cs="Times New Roman"/>
          <w:color w:val="000000"/>
          <w:sz w:val="24"/>
          <w:szCs w:val="24"/>
          <w:lang w:eastAsia="tr-TR"/>
        </w:rPr>
        <w:t>k</w:t>
      </w:r>
      <w:r w:rsidRPr="003C2193">
        <w:rPr>
          <w:rFonts w:ascii="Times New Roman" w:eastAsia="Times New Roman" w:hAnsi="Times New Roman" w:cs="Times New Roman"/>
          <w:color w:val="000000"/>
          <w:sz w:val="24"/>
          <w:szCs w:val="24"/>
          <w:lang w:eastAsia="tr-TR"/>
        </w:rPr>
        <w:t xml:space="preserve">  pay ile </w:t>
      </w:r>
      <w:r w:rsidR="003C2193" w:rsidRPr="003C2193">
        <w:rPr>
          <w:rFonts w:ascii="Times New Roman" w:eastAsia="Times New Roman" w:hAnsi="Times New Roman" w:cs="Times New Roman"/>
          <w:color w:val="000000"/>
          <w:sz w:val="24"/>
          <w:szCs w:val="24"/>
          <w:lang w:eastAsia="tr-TR"/>
        </w:rPr>
        <w:t xml:space="preserve">üçüncü </w:t>
      </w:r>
      <w:r w:rsidRPr="003C2193">
        <w:rPr>
          <w:rFonts w:ascii="Times New Roman" w:eastAsia="Times New Roman" w:hAnsi="Times New Roman" w:cs="Times New Roman"/>
          <w:color w:val="000000"/>
          <w:sz w:val="24"/>
          <w:szCs w:val="24"/>
          <w:lang w:eastAsia="tr-TR"/>
        </w:rPr>
        <w:t>sırada yer almaktadır. Verilere</w:t>
      </w:r>
      <w:r w:rsidRPr="00352CCE">
        <w:rPr>
          <w:rFonts w:ascii="Times New Roman" w:eastAsia="Times New Roman" w:hAnsi="Times New Roman" w:cs="Times New Roman"/>
          <w:color w:val="000000"/>
          <w:sz w:val="24"/>
          <w:szCs w:val="24"/>
          <w:lang w:eastAsia="tr-TR"/>
        </w:rPr>
        <w:t xml:space="preserve"> ilişkin detaylar </w:t>
      </w:r>
      <w:r w:rsidRPr="00352CCE">
        <w:rPr>
          <w:rFonts w:ascii="Times New Roman" w:eastAsia="Calibri" w:hAnsi="Times New Roman" w:cs="Times New Roman"/>
          <w:color w:val="000000"/>
          <w:sz w:val="24"/>
          <w:szCs w:val="24"/>
        </w:rPr>
        <w:t xml:space="preserve">Tablo </w:t>
      </w:r>
      <w:r>
        <w:rPr>
          <w:rFonts w:ascii="Times New Roman" w:eastAsia="Calibri" w:hAnsi="Times New Roman" w:cs="Times New Roman"/>
          <w:color w:val="000000"/>
          <w:sz w:val="24"/>
          <w:szCs w:val="24"/>
        </w:rPr>
        <w:t>2.</w:t>
      </w:r>
      <w:r w:rsidR="00F6432D">
        <w:rPr>
          <w:rFonts w:ascii="Times New Roman" w:eastAsia="Calibri" w:hAnsi="Times New Roman" w:cs="Times New Roman"/>
          <w:color w:val="000000"/>
          <w:sz w:val="24"/>
          <w:szCs w:val="24"/>
        </w:rPr>
        <w:t>8</w:t>
      </w:r>
      <w:r w:rsidRPr="00352CCE">
        <w:rPr>
          <w:rFonts w:ascii="Times New Roman" w:eastAsia="Times New Roman" w:hAnsi="Times New Roman" w:cs="Times New Roman"/>
          <w:color w:val="000000"/>
          <w:sz w:val="24"/>
          <w:szCs w:val="24"/>
          <w:lang w:eastAsia="tr-TR"/>
        </w:rPr>
        <w:t xml:space="preserve"> ve Şekil 2.11’de verilmektedir.</w:t>
      </w:r>
    </w:p>
    <w:p w:rsidR="00316ABD" w:rsidRDefault="00316ABD" w:rsidP="00F6432D">
      <w:pPr>
        <w:pStyle w:val="Balk5"/>
        <w:spacing w:line="276" w:lineRule="auto"/>
        <w:jc w:val="center"/>
      </w:pPr>
    </w:p>
    <w:p w:rsidR="00924E26" w:rsidRDefault="00924E26" w:rsidP="00F6432D">
      <w:pPr>
        <w:pStyle w:val="Balk5"/>
        <w:spacing w:line="276" w:lineRule="auto"/>
        <w:jc w:val="center"/>
      </w:pPr>
      <w:bookmarkStart w:id="55" w:name="_Toc10207190"/>
      <w:r w:rsidRPr="00E164B2">
        <w:t xml:space="preserve">Tablo </w:t>
      </w:r>
      <w:r>
        <w:t>2.</w:t>
      </w:r>
      <w:r w:rsidR="00F6432D">
        <w:t>8</w:t>
      </w:r>
      <w:r w:rsidRPr="00E164B2">
        <w:t xml:space="preserve">: </w:t>
      </w:r>
      <w:r>
        <w:t>201</w:t>
      </w:r>
      <w:r w:rsidR="00316ABD">
        <w:t xml:space="preserve">8 </w:t>
      </w:r>
      <w:r w:rsidRPr="00E164B2">
        <w:t>Yılı Spot LNG İthalatı (Milyon Sm</w:t>
      </w:r>
      <w:r w:rsidRPr="00E164B2">
        <w:rPr>
          <w:vertAlign w:val="superscript"/>
        </w:rPr>
        <w:t>3</w:t>
      </w:r>
      <w:r w:rsidRPr="00E164B2">
        <w:t>)</w:t>
      </w:r>
      <w:bookmarkEnd w:id="55"/>
    </w:p>
    <w:tbl>
      <w:tblPr>
        <w:tblW w:w="4540" w:type="dxa"/>
        <w:jc w:val="center"/>
        <w:tblCellMar>
          <w:left w:w="70" w:type="dxa"/>
          <w:right w:w="70" w:type="dxa"/>
        </w:tblCellMar>
        <w:tblLook w:val="04A0"/>
      </w:tblPr>
      <w:tblGrid>
        <w:gridCol w:w="3580"/>
        <w:gridCol w:w="960"/>
      </w:tblGrid>
      <w:tr w:rsidR="003C2193" w:rsidRPr="003C2193" w:rsidTr="003C2193">
        <w:trPr>
          <w:trHeight w:val="315"/>
          <w:jc w:val="center"/>
        </w:trPr>
        <w:tc>
          <w:tcPr>
            <w:tcW w:w="35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3C2193" w:rsidRPr="003C2193" w:rsidRDefault="003C2193" w:rsidP="003C2193">
            <w:pPr>
              <w:spacing w:after="0" w:line="240" w:lineRule="auto"/>
              <w:rPr>
                <w:rFonts w:ascii="Times New Roman" w:eastAsia="Times New Roman" w:hAnsi="Times New Roman" w:cs="Times New Roman"/>
                <w:b/>
                <w:bCs/>
                <w:color w:val="000000"/>
                <w:lang w:eastAsia="tr-TR"/>
              </w:rPr>
            </w:pPr>
            <w:r w:rsidRPr="003C2193">
              <w:rPr>
                <w:rFonts w:ascii="Times New Roman" w:eastAsia="Times New Roman" w:hAnsi="Times New Roman" w:cs="Times New Roman"/>
                <w:b/>
                <w:bCs/>
                <w:color w:val="000000"/>
                <w:lang w:eastAsia="tr-TR"/>
              </w:rPr>
              <w:t>Ülke Adı</w:t>
            </w:r>
          </w:p>
        </w:tc>
        <w:tc>
          <w:tcPr>
            <w:tcW w:w="960" w:type="dxa"/>
            <w:tcBorders>
              <w:top w:val="single" w:sz="8" w:space="0" w:color="auto"/>
              <w:left w:val="nil"/>
              <w:bottom w:val="single" w:sz="8" w:space="0" w:color="auto"/>
              <w:right w:val="single" w:sz="8" w:space="0" w:color="auto"/>
            </w:tcBorders>
            <w:shd w:val="clear" w:color="000000" w:fill="DDEBF7"/>
            <w:noWrap/>
            <w:vAlign w:val="center"/>
            <w:hideMark/>
          </w:tcPr>
          <w:p w:rsidR="003C2193" w:rsidRPr="003C2193" w:rsidRDefault="003C2193" w:rsidP="003C2193">
            <w:pPr>
              <w:spacing w:after="0" w:line="240" w:lineRule="auto"/>
              <w:jc w:val="center"/>
              <w:rPr>
                <w:rFonts w:ascii="Times New Roman" w:eastAsia="Times New Roman" w:hAnsi="Times New Roman" w:cs="Times New Roman"/>
                <w:b/>
                <w:bCs/>
                <w:color w:val="000000"/>
                <w:lang w:eastAsia="tr-TR"/>
              </w:rPr>
            </w:pPr>
            <w:r w:rsidRPr="003C2193">
              <w:rPr>
                <w:rFonts w:ascii="Times New Roman" w:eastAsia="Times New Roman" w:hAnsi="Times New Roman" w:cs="Times New Roman"/>
                <w:b/>
                <w:bCs/>
                <w:color w:val="000000"/>
                <w:lang w:eastAsia="tr-TR"/>
              </w:rPr>
              <w:t>Miktar</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ind w:firstLineChars="100" w:firstLine="220"/>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Katar</w:t>
            </w:r>
          </w:p>
        </w:tc>
        <w:tc>
          <w:tcPr>
            <w:tcW w:w="960" w:type="dxa"/>
            <w:tcBorders>
              <w:top w:val="nil"/>
              <w:left w:val="nil"/>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jc w:val="center"/>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2.980,60</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ind w:firstLineChars="100" w:firstLine="220"/>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Nijerya</w:t>
            </w:r>
          </w:p>
        </w:tc>
        <w:tc>
          <w:tcPr>
            <w:tcW w:w="960" w:type="dxa"/>
            <w:tcBorders>
              <w:top w:val="nil"/>
              <w:left w:val="nil"/>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jc w:val="center"/>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478,99</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ind w:firstLineChars="100" w:firstLine="220"/>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ABD</w:t>
            </w:r>
          </w:p>
        </w:tc>
        <w:tc>
          <w:tcPr>
            <w:tcW w:w="960" w:type="dxa"/>
            <w:tcBorders>
              <w:top w:val="nil"/>
              <w:left w:val="nil"/>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jc w:val="center"/>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444,23</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ind w:firstLineChars="100" w:firstLine="220"/>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Trinidad ve Tobago</w:t>
            </w:r>
          </w:p>
        </w:tc>
        <w:tc>
          <w:tcPr>
            <w:tcW w:w="960" w:type="dxa"/>
            <w:tcBorders>
              <w:top w:val="nil"/>
              <w:left w:val="nil"/>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jc w:val="center"/>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416,07</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ind w:firstLineChars="100" w:firstLine="220"/>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Mısır</w:t>
            </w:r>
          </w:p>
        </w:tc>
        <w:tc>
          <w:tcPr>
            <w:tcW w:w="960" w:type="dxa"/>
            <w:tcBorders>
              <w:top w:val="nil"/>
              <w:left w:val="nil"/>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jc w:val="center"/>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202,28</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ind w:firstLineChars="100" w:firstLine="220"/>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Fransa</w:t>
            </w:r>
          </w:p>
        </w:tc>
        <w:tc>
          <w:tcPr>
            <w:tcW w:w="960" w:type="dxa"/>
            <w:tcBorders>
              <w:top w:val="nil"/>
              <w:left w:val="nil"/>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jc w:val="center"/>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175,94</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ind w:firstLineChars="100" w:firstLine="220"/>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Angola</w:t>
            </w:r>
          </w:p>
        </w:tc>
        <w:tc>
          <w:tcPr>
            <w:tcW w:w="960" w:type="dxa"/>
            <w:tcBorders>
              <w:top w:val="nil"/>
              <w:left w:val="nil"/>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jc w:val="center"/>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97,11</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ind w:firstLineChars="100" w:firstLine="220"/>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İspanya</w:t>
            </w:r>
          </w:p>
        </w:tc>
        <w:tc>
          <w:tcPr>
            <w:tcW w:w="960" w:type="dxa"/>
            <w:tcBorders>
              <w:top w:val="nil"/>
              <w:left w:val="nil"/>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jc w:val="center"/>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93,16</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ind w:firstLineChars="100" w:firstLine="220"/>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Norveç</w:t>
            </w:r>
          </w:p>
        </w:tc>
        <w:tc>
          <w:tcPr>
            <w:tcW w:w="960" w:type="dxa"/>
            <w:tcBorders>
              <w:top w:val="nil"/>
              <w:left w:val="nil"/>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jc w:val="center"/>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88,26</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ind w:firstLineChars="100" w:firstLine="220"/>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Ekvator Ginesi</w:t>
            </w:r>
          </w:p>
        </w:tc>
        <w:tc>
          <w:tcPr>
            <w:tcW w:w="960" w:type="dxa"/>
            <w:tcBorders>
              <w:top w:val="nil"/>
              <w:left w:val="nil"/>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jc w:val="center"/>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84,82</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ind w:firstLineChars="100" w:firstLine="220"/>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Cezayir</w:t>
            </w:r>
          </w:p>
        </w:tc>
        <w:tc>
          <w:tcPr>
            <w:tcW w:w="960" w:type="dxa"/>
            <w:tcBorders>
              <w:top w:val="nil"/>
              <w:left w:val="nil"/>
              <w:bottom w:val="single" w:sz="8" w:space="0" w:color="auto"/>
              <w:right w:val="single" w:sz="8" w:space="0" w:color="auto"/>
            </w:tcBorders>
            <w:shd w:val="clear" w:color="auto" w:fill="auto"/>
            <w:noWrap/>
            <w:vAlign w:val="center"/>
            <w:hideMark/>
          </w:tcPr>
          <w:p w:rsidR="003C2193" w:rsidRPr="003C2193" w:rsidRDefault="003C2193" w:rsidP="003C2193">
            <w:pPr>
              <w:spacing w:after="0" w:line="240" w:lineRule="auto"/>
              <w:jc w:val="center"/>
              <w:rPr>
                <w:rFonts w:ascii="Times New Roman" w:eastAsia="Times New Roman" w:hAnsi="Times New Roman" w:cs="Times New Roman"/>
                <w:color w:val="000000"/>
                <w:lang w:eastAsia="tr-TR"/>
              </w:rPr>
            </w:pPr>
            <w:r w:rsidRPr="003C2193">
              <w:rPr>
                <w:rFonts w:ascii="Times New Roman" w:eastAsia="Times New Roman" w:hAnsi="Times New Roman" w:cs="Times New Roman"/>
                <w:color w:val="000000"/>
                <w:lang w:eastAsia="tr-TR"/>
              </w:rPr>
              <w:t>78,52</w:t>
            </w:r>
          </w:p>
        </w:tc>
      </w:tr>
      <w:tr w:rsidR="003C2193" w:rsidRPr="003C2193" w:rsidTr="003C2193">
        <w:trPr>
          <w:trHeight w:val="315"/>
          <w:jc w:val="center"/>
        </w:trPr>
        <w:tc>
          <w:tcPr>
            <w:tcW w:w="3580" w:type="dxa"/>
            <w:tcBorders>
              <w:top w:val="nil"/>
              <w:left w:val="single" w:sz="8" w:space="0" w:color="auto"/>
              <w:bottom w:val="single" w:sz="8" w:space="0" w:color="auto"/>
              <w:right w:val="single" w:sz="8" w:space="0" w:color="auto"/>
            </w:tcBorders>
            <w:shd w:val="clear" w:color="000000" w:fill="DDEBF7"/>
            <w:noWrap/>
            <w:vAlign w:val="center"/>
            <w:hideMark/>
          </w:tcPr>
          <w:p w:rsidR="003C2193" w:rsidRPr="003C2193" w:rsidRDefault="003C2193" w:rsidP="003C2193">
            <w:pPr>
              <w:spacing w:after="0" w:line="240" w:lineRule="auto"/>
              <w:rPr>
                <w:rFonts w:ascii="Times New Roman" w:eastAsia="Times New Roman" w:hAnsi="Times New Roman" w:cs="Times New Roman"/>
                <w:b/>
                <w:bCs/>
                <w:color w:val="000000"/>
                <w:lang w:eastAsia="tr-TR"/>
              </w:rPr>
            </w:pPr>
            <w:r w:rsidRPr="003C2193">
              <w:rPr>
                <w:rFonts w:ascii="Times New Roman" w:eastAsia="Times New Roman" w:hAnsi="Times New Roman" w:cs="Times New Roman"/>
                <w:b/>
                <w:bCs/>
                <w:color w:val="000000"/>
                <w:lang w:eastAsia="tr-TR"/>
              </w:rPr>
              <w:t>Genel Toplam</w:t>
            </w:r>
          </w:p>
        </w:tc>
        <w:tc>
          <w:tcPr>
            <w:tcW w:w="960" w:type="dxa"/>
            <w:tcBorders>
              <w:top w:val="nil"/>
              <w:left w:val="nil"/>
              <w:bottom w:val="single" w:sz="8" w:space="0" w:color="auto"/>
              <w:right w:val="single" w:sz="8" w:space="0" w:color="auto"/>
            </w:tcBorders>
            <w:shd w:val="clear" w:color="000000" w:fill="DDEBF7"/>
            <w:noWrap/>
            <w:vAlign w:val="center"/>
            <w:hideMark/>
          </w:tcPr>
          <w:p w:rsidR="003C2193" w:rsidRPr="003C2193" w:rsidRDefault="003C2193" w:rsidP="003C2193">
            <w:pPr>
              <w:spacing w:after="0" w:line="240" w:lineRule="auto"/>
              <w:jc w:val="center"/>
              <w:rPr>
                <w:rFonts w:ascii="Times New Roman" w:eastAsia="Times New Roman" w:hAnsi="Times New Roman" w:cs="Times New Roman"/>
                <w:b/>
                <w:bCs/>
                <w:color w:val="000000"/>
                <w:lang w:eastAsia="tr-TR"/>
              </w:rPr>
            </w:pPr>
            <w:r w:rsidRPr="003C2193">
              <w:rPr>
                <w:rFonts w:ascii="Times New Roman" w:eastAsia="Times New Roman" w:hAnsi="Times New Roman" w:cs="Times New Roman"/>
                <w:b/>
                <w:bCs/>
                <w:color w:val="000000"/>
                <w:lang w:eastAsia="tr-TR"/>
              </w:rPr>
              <w:t>5.139,98</w:t>
            </w:r>
          </w:p>
        </w:tc>
      </w:tr>
    </w:tbl>
    <w:p w:rsidR="0088434B" w:rsidRDefault="0088434B" w:rsidP="0088434B"/>
    <w:p w:rsidR="00924E26" w:rsidRPr="008765E8" w:rsidRDefault="0088434B" w:rsidP="008765E8">
      <w:r>
        <w:rPr>
          <w:noProof/>
          <w:lang w:eastAsia="tr-TR"/>
        </w:rPr>
        <w:drawing>
          <wp:inline distT="0" distB="0" distL="0" distR="0">
            <wp:extent cx="6279515" cy="3182620"/>
            <wp:effectExtent l="0" t="0" r="698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9515" cy="3182620"/>
                    </a:xfrm>
                    <a:prstGeom prst="rect">
                      <a:avLst/>
                    </a:prstGeom>
                    <a:noFill/>
                  </pic:spPr>
                </pic:pic>
              </a:graphicData>
            </a:graphic>
          </wp:inline>
        </w:drawing>
      </w:r>
    </w:p>
    <w:p w:rsidR="00924E26" w:rsidRPr="00E164B2" w:rsidRDefault="00924E26" w:rsidP="00924E26">
      <w:pPr>
        <w:pStyle w:val="Balk6"/>
      </w:pPr>
      <w:bookmarkStart w:id="56" w:name="_Toc10207324"/>
      <w:r w:rsidRPr="00B706CE">
        <w:t>Şekil 2.11</w:t>
      </w:r>
      <w:r w:rsidRPr="00E164B2">
        <w:t>: 201</w:t>
      </w:r>
      <w:r w:rsidR="00AF4912">
        <w:t>8</w:t>
      </w:r>
      <w:r w:rsidRPr="00E164B2">
        <w:t xml:space="preserve"> Yılı Spot </w:t>
      </w:r>
      <w:r w:rsidRPr="006A2C8E">
        <w:t>LNG İthalatının İthalat Yapılan Ülkelere Göre Dağılımı(%)</w:t>
      </w:r>
      <w:bookmarkEnd w:id="56"/>
    </w:p>
    <w:p w:rsidR="00924E26" w:rsidRPr="00E164B2" w:rsidRDefault="00924E26" w:rsidP="00924E26">
      <w:pPr>
        <w:jc w:val="center"/>
        <w:rPr>
          <w:rFonts w:ascii="Times New Roman" w:hAnsi="Times New Roman" w:cs="Times New Roman"/>
          <w:b/>
          <w:sz w:val="24"/>
          <w:szCs w:val="24"/>
        </w:rPr>
      </w:pPr>
    </w:p>
    <w:p w:rsidR="00924E26" w:rsidRDefault="00924E26" w:rsidP="008765E8">
      <w:pPr>
        <w:tabs>
          <w:tab w:val="left" w:pos="993"/>
        </w:tabs>
        <w:spacing w:after="0" w:line="360" w:lineRule="auto"/>
        <w:jc w:val="both"/>
        <w:rPr>
          <w:rFonts w:ascii="Times New Roman" w:eastAsia="Times New Roman" w:hAnsi="Times New Roman" w:cs="Times New Roman"/>
          <w:sz w:val="24"/>
          <w:szCs w:val="24"/>
        </w:rPr>
      </w:pPr>
      <w:r w:rsidRPr="00B706CE">
        <w:rPr>
          <w:rFonts w:ascii="Times New Roman" w:eastAsia="Times New Roman" w:hAnsi="Times New Roman" w:cs="Times New Roman"/>
          <w:sz w:val="24"/>
          <w:szCs w:val="24"/>
        </w:rPr>
        <w:t>20</w:t>
      </w:r>
      <w:r>
        <w:rPr>
          <w:rFonts w:ascii="Times New Roman" w:eastAsia="Times New Roman" w:hAnsi="Times New Roman" w:cs="Times New Roman"/>
          <w:sz w:val="24"/>
          <w:szCs w:val="24"/>
        </w:rPr>
        <w:t>1</w:t>
      </w:r>
      <w:r w:rsidR="00B61302">
        <w:rPr>
          <w:rFonts w:ascii="Times New Roman" w:eastAsia="Times New Roman" w:hAnsi="Times New Roman" w:cs="Times New Roman"/>
          <w:sz w:val="24"/>
          <w:szCs w:val="24"/>
        </w:rPr>
        <w:t>8</w:t>
      </w:r>
      <w:r w:rsidRPr="006C6711">
        <w:rPr>
          <w:rFonts w:ascii="Times New Roman" w:eastAsia="Times New Roman" w:hAnsi="Times New Roman" w:cs="Times New Roman"/>
          <w:sz w:val="24"/>
          <w:szCs w:val="24"/>
        </w:rPr>
        <w:t xml:space="preserve"> yıl sonu itibariyle </w:t>
      </w:r>
      <w:r>
        <w:rPr>
          <w:rFonts w:ascii="Times New Roman" w:eastAsia="Times New Roman" w:hAnsi="Times New Roman" w:cs="Times New Roman"/>
          <w:sz w:val="24"/>
          <w:szCs w:val="24"/>
        </w:rPr>
        <w:t>4</w:t>
      </w:r>
      <w:r w:rsidR="00B61302">
        <w:rPr>
          <w:rFonts w:ascii="Times New Roman" w:eastAsia="Times New Roman" w:hAnsi="Times New Roman" w:cs="Times New Roman"/>
          <w:sz w:val="24"/>
          <w:szCs w:val="24"/>
        </w:rPr>
        <w:t>7</w:t>
      </w:r>
      <w:r w:rsidRPr="006C6711">
        <w:rPr>
          <w:rFonts w:ascii="Times New Roman" w:eastAsia="Times New Roman" w:hAnsi="Times New Roman" w:cs="Times New Roman"/>
          <w:sz w:val="24"/>
          <w:szCs w:val="24"/>
        </w:rPr>
        <w:t xml:space="preserve"> adet ithalat (spot LNG) lisansı sahibi şirket bulunmaktadır. Bunlardan sade</w:t>
      </w:r>
      <w:r>
        <w:rPr>
          <w:rFonts w:ascii="Times New Roman" w:eastAsia="Times New Roman" w:hAnsi="Times New Roman" w:cs="Times New Roman"/>
          <w:sz w:val="24"/>
          <w:szCs w:val="24"/>
        </w:rPr>
        <w:t>ce 2 şirket 201</w:t>
      </w:r>
      <w:r w:rsidR="00B61302">
        <w:rPr>
          <w:rFonts w:ascii="Times New Roman" w:eastAsia="Times New Roman" w:hAnsi="Times New Roman" w:cs="Times New Roman"/>
          <w:sz w:val="24"/>
          <w:szCs w:val="24"/>
        </w:rPr>
        <w:t xml:space="preserve">8 </w:t>
      </w:r>
      <w:r w:rsidRPr="006C6711">
        <w:rPr>
          <w:rFonts w:ascii="Times New Roman" w:eastAsia="Times New Roman" w:hAnsi="Times New Roman" w:cs="Times New Roman"/>
          <w:sz w:val="24"/>
          <w:szCs w:val="24"/>
        </w:rPr>
        <w:t>yılı içerisinde spot LNG ithalatı (BOTAŞ ve EGEGAZ) g</w:t>
      </w:r>
      <w:r>
        <w:rPr>
          <w:rFonts w:ascii="Times New Roman" w:eastAsia="Times New Roman" w:hAnsi="Times New Roman" w:cs="Times New Roman"/>
          <w:sz w:val="24"/>
          <w:szCs w:val="24"/>
        </w:rPr>
        <w:t>erçekleştirmiştir. Geri kalan 4</w:t>
      </w:r>
      <w:r w:rsidR="00605D97">
        <w:rPr>
          <w:rFonts w:ascii="Times New Roman" w:eastAsia="Times New Roman" w:hAnsi="Times New Roman" w:cs="Times New Roman"/>
          <w:sz w:val="24"/>
          <w:szCs w:val="24"/>
        </w:rPr>
        <w:t>5</w:t>
      </w:r>
      <w:r w:rsidRPr="006C6711">
        <w:rPr>
          <w:rFonts w:ascii="Times New Roman" w:eastAsia="Times New Roman" w:hAnsi="Times New Roman" w:cs="Times New Roman"/>
          <w:sz w:val="24"/>
          <w:szCs w:val="24"/>
        </w:rPr>
        <w:t xml:space="preserve"> adet şirke</w:t>
      </w:r>
      <w:r>
        <w:rPr>
          <w:rFonts w:ascii="Times New Roman" w:eastAsia="Times New Roman" w:hAnsi="Times New Roman" w:cs="Times New Roman"/>
          <w:sz w:val="24"/>
          <w:szCs w:val="24"/>
        </w:rPr>
        <w:t>tten 1</w:t>
      </w:r>
      <w:r w:rsidR="00605D97">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aded</w:t>
      </w:r>
      <w:r w:rsidRPr="006C6711">
        <w:rPr>
          <w:rFonts w:ascii="Times New Roman" w:eastAsia="Times New Roman" w:hAnsi="Times New Roman" w:cs="Times New Roman"/>
          <w:sz w:val="24"/>
          <w:szCs w:val="24"/>
        </w:rPr>
        <w:t xml:space="preserve">i yurt içinden tedarik ettikleri gazın toptan satışı faaliyetinde </w:t>
      </w:r>
      <w:r w:rsidRPr="006C6711">
        <w:rPr>
          <w:rFonts w:ascii="Times New Roman" w:eastAsia="Times New Roman" w:hAnsi="Times New Roman" w:cs="Times New Roman"/>
          <w:sz w:val="24"/>
          <w:szCs w:val="24"/>
        </w:rPr>
        <w:lastRenderedPageBreak/>
        <w:t>bulunmuştu</w:t>
      </w:r>
      <w:r>
        <w:rPr>
          <w:rFonts w:ascii="Times New Roman" w:eastAsia="Times New Roman" w:hAnsi="Times New Roman" w:cs="Times New Roman"/>
          <w:sz w:val="24"/>
          <w:szCs w:val="24"/>
        </w:rPr>
        <w:t xml:space="preserve">r. Kalan </w:t>
      </w:r>
      <w:r w:rsidR="00605D97">
        <w:rPr>
          <w:rFonts w:ascii="Times New Roman" w:eastAsia="Times New Roman" w:hAnsi="Times New Roman" w:cs="Times New Roman"/>
          <w:sz w:val="24"/>
          <w:szCs w:val="24"/>
        </w:rPr>
        <w:t>35</w:t>
      </w:r>
      <w:r>
        <w:rPr>
          <w:rFonts w:ascii="Times New Roman" w:eastAsia="Times New Roman" w:hAnsi="Times New Roman" w:cs="Times New Roman"/>
          <w:sz w:val="24"/>
          <w:szCs w:val="24"/>
        </w:rPr>
        <w:t xml:space="preserve"> adet şirket ise 201</w:t>
      </w:r>
      <w:r w:rsidR="00605D97">
        <w:rPr>
          <w:rFonts w:ascii="Times New Roman" w:eastAsia="Times New Roman" w:hAnsi="Times New Roman" w:cs="Times New Roman"/>
          <w:sz w:val="24"/>
          <w:szCs w:val="24"/>
        </w:rPr>
        <w:t>8</w:t>
      </w:r>
      <w:r w:rsidRPr="006C6711">
        <w:rPr>
          <w:rFonts w:ascii="Times New Roman" w:eastAsia="Times New Roman" w:hAnsi="Times New Roman" w:cs="Times New Roman"/>
          <w:sz w:val="24"/>
          <w:szCs w:val="24"/>
        </w:rPr>
        <w:t xml:space="preserve"> yılı içerisinde lisansları kapsamında faaliyette bulunmamış</w:t>
      </w:r>
      <w:r>
        <w:rPr>
          <w:rFonts w:ascii="Times New Roman" w:eastAsia="Times New Roman" w:hAnsi="Times New Roman" w:cs="Times New Roman"/>
          <w:sz w:val="24"/>
          <w:szCs w:val="24"/>
        </w:rPr>
        <w:t>tır</w:t>
      </w:r>
      <w:r w:rsidRPr="006C6711">
        <w:rPr>
          <w:rFonts w:ascii="Times New Roman" w:eastAsia="Times New Roman" w:hAnsi="Times New Roman" w:cs="Times New Roman"/>
          <w:sz w:val="24"/>
          <w:szCs w:val="24"/>
        </w:rPr>
        <w:t>.</w:t>
      </w:r>
    </w:p>
    <w:p w:rsidR="008765E8" w:rsidRPr="006C6711" w:rsidRDefault="008765E8" w:rsidP="008765E8">
      <w:pPr>
        <w:tabs>
          <w:tab w:val="left" w:pos="993"/>
        </w:tabs>
        <w:spacing w:after="0" w:line="360" w:lineRule="auto"/>
        <w:jc w:val="both"/>
        <w:rPr>
          <w:rFonts w:ascii="Times New Roman" w:eastAsia="Times New Roman" w:hAnsi="Times New Roman" w:cs="Times New Roman"/>
          <w:sz w:val="24"/>
          <w:szCs w:val="24"/>
        </w:rPr>
      </w:pPr>
    </w:p>
    <w:p w:rsidR="00924E26" w:rsidRPr="00E164B2" w:rsidRDefault="00924E26" w:rsidP="00924E26">
      <w:pPr>
        <w:tabs>
          <w:tab w:val="left" w:pos="993"/>
        </w:tabs>
        <w:spacing w:after="0" w:line="360" w:lineRule="auto"/>
        <w:ind w:right="11"/>
        <w:contextualSpacing/>
        <w:jc w:val="both"/>
        <w:rPr>
          <w:rFonts w:ascii="Times New Roman" w:eastAsia="Times New Roman" w:hAnsi="Times New Roman" w:cs="Times New Roman"/>
          <w:sz w:val="24"/>
          <w:szCs w:val="24"/>
        </w:rPr>
      </w:pPr>
      <w:r w:rsidRPr="00AB257E">
        <w:rPr>
          <w:rFonts w:ascii="Times New Roman" w:eastAsia="Times New Roman" w:hAnsi="Times New Roman" w:cs="Times New Roman"/>
          <w:sz w:val="24"/>
          <w:szCs w:val="24"/>
        </w:rPr>
        <w:t>Türkiye’de BOTAŞ ve Ege Gaz A.Ş. tarafından gerçekleştirilen spot LNG ithalat miktarları kendi içerisinde değerlendiril</w:t>
      </w:r>
      <w:r>
        <w:rPr>
          <w:rFonts w:ascii="Times New Roman" w:eastAsia="Times New Roman" w:hAnsi="Times New Roman" w:cs="Times New Roman"/>
          <w:sz w:val="24"/>
          <w:szCs w:val="24"/>
        </w:rPr>
        <w:t>miş ve</w:t>
      </w:r>
      <w:r w:rsidRPr="00AB257E">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u durum Tablo 2.</w:t>
      </w:r>
      <w:r w:rsidR="00F6432D">
        <w:rPr>
          <w:rFonts w:ascii="Times New Roman" w:eastAsia="Times New Roman" w:hAnsi="Times New Roman" w:cs="Times New Roman"/>
          <w:sz w:val="24"/>
          <w:szCs w:val="24"/>
        </w:rPr>
        <w:t>9</w:t>
      </w:r>
      <w:r w:rsidRPr="00AB257E">
        <w:rPr>
          <w:rFonts w:ascii="Times New Roman" w:eastAsia="Times New Roman" w:hAnsi="Times New Roman" w:cs="Times New Roman"/>
          <w:sz w:val="24"/>
          <w:szCs w:val="24"/>
        </w:rPr>
        <w:t xml:space="preserve"> ve Şekil 2.12’de </w:t>
      </w:r>
      <w:r>
        <w:rPr>
          <w:rFonts w:ascii="Times New Roman" w:eastAsia="Times New Roman" w:hAnsi="Times New Roman" w:cs="Times New Roman"/>
          <w:sz w:val="24"/>
          <w:szCs w:val="24"/>
        </w:rPr>
        <w:t>gösterilmiştir</w:t>
      </w:r>
      <w:r w:rsidRPr="00AB257E">
        <w:rPr>
          <w:rFonts w:ascii="Times New Roman" w:eastAsia="Times New Roman" w:hAnsi="Times New Roman" w:cs="Times New Roman"/>
          <w:sz w:val="24"/>
          <w:szCs w:val="24"/>
        </w:rPr>
        <w:t>.</w:t>
      </w:r>
    </w:p>
    <w:p w:rsidR="00924E26" w:rsidRDefault="00924E26" w:rsidP="00924E26">
      <w:pPr>
        <w:pStyle w:val="Balk5"/>
      </w:pPr>
      <w:bookmarkStart w:id="57" w:name="_Toc10207191"/>
      <w:r w:rsidRPr="00E164B2">
        <w:t xml:space="preserve">Tablo </w:t>
      </w:r>
      <w:r>
        <w:t>2.</w:t>
      </w:r>
      <w:r w:rsidR="00F6432D">
        <w:t>9</w:t>
      </w:r>
      <w:r w:rsidRPr="00E164B2">
        <w:t>:</w:t>
      </w:r>
      <w:r w:rsidR="00953F4B">
        <w:t xml:space="preserve"> 2008-2017</w:t>
      </w:r>
      <w:r w:rsidRPr="00E164B2">
        <w:t xml:space="preserve"> Yılları Spot LNG İthalatını Gerçekleştiren Şirketlerin Payları(%)</w:t>
      </w:r>
      <w:bookmarkEnd w:id="57"/>
    </w:p>
    <w:tbl>
      <w:tblPr>
        <w:tblW w:w="3417" w:type="dxa"/>
        <w:jc w:val="center"/>
        <w:tblCellMar>
          <w:left w:w="70" w:type="dxa"/>
          <w:right w:w="70" w:type="dxa"/>
        </w:tblCellMar>
        <w:tblLook w:val="04A0"/>
      </w:tblPr>
      <w:tblGrid>
        <w:gridCol w:w="960"/>
        <w:gridCol w:w="1465"/>
        <w:gridCol w:w="992"/>
      </w:tblGrid>
      <w:tr w:rsidR="006769DE" w:rsidRPr="006769DE" w:rsidTr="006769DE">
        <w:trPr>
          <w:trHeight w:val="315"/>
          <w:jc w:val="center"/>
        </w:trPr>
        <w:tc>
          <w:tcPr>
            <w:tcW w:w="960"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rPr>
                <w:rFonts w:ascii="Calibri" w:eastAsia="Times New Roman" w:hAnsi="Calibri" w:cs="Times New Roman"/>
                <w:color w:val="000000"/>
                <w:lang w:eastAsia="tr-TR"/>
              </w:rPr>
            </w:pPr>
            <w:r w:rsidRPr="006769DE">
              <w:rPr>
                <w:rFonts w:ascii="Calibri" w:eastAsia="Times New Roman" w:hAnsi="Calibri" w:cs="Times New Roman"/>
                <w:color w:val="000000"/>
                <w:lang w:eastAsia="tr-TR"/>
              </w:rPr>
              <w:t> </w:t>
            </w:r>
          </w:p>
        </w:tc>
        <w:tc>
          <w:tcPr>
            <w:tcW w:w="1465" w:type="dxa"/>
            <w:tcBorders>
              <w:top w:val="single" w:sz="8" w:space="0" w:color="auto"/>
              <w:left w:val="nil"/>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EGE GAZ</w:t>
            </w:r>
          </w:p>
        </w:tc>
        <w:tc>
          <w:tcPr>
            <w:tcW w:w="992" w:type="dxa"/>
            <w:tcBorders>
              <w:top w:val="single" w:sz="8" w:space="0" w:color="auto"/>
              <w:left w:val="nil"/>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BOTAŞ</w:t>
            </w:r>
          </w:p>
        </w:tc>
      </w:tr>
      <w:tr w:rsidR="006769DE" w:rsidRPr="006769DE" w:rsidTr="006769DE">
        <w:trPr>
          <w:trHeight w:val="315"/>
          <w:jc w:val="center"/>
        </w:trPr>
        <w:tc>
          <w:tcPr>
            <w:tcW w:w="960" w:type="dxa"/>
            <w:tcBorders>
              <w:top w:val="nil"/>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2008</w:t>
            </w:r>
          </w:p>
        </w:tc>
        <w:tc>
          <w:tcPr>
            <w:tcW w:w="1465"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w:t>
            </w:r>
          </w:p>
        </w:tc>
        <w:tc>
          <w:tcPr>
            <w:tcW w:w="992"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100</w:t>
            </w:r>
          </w:p>
        </w:tc>
      </w:tr>
      <w:tr w:rsidR="006769DE" w:rsidRPr="006769DE" w:rsidTr="006769DE">
        <w:trPr>
          <w:trHeight w:val="315"/>
          <w:jc w:val="center"/>
        </w:trPr>
        <w:tc>
          <w:tcPr>
            <w:tcW w:w="960" w:type="dxa"/>
            <w:tcBorders>
              <w:top w:val="nil"/>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2009</w:t>
            </w:r>
          </w:p>
        </w:tc>
        <w:tc>
          <w:tcPr>
            <w:tcW w:w="1465"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8,46</w:t>
            </w:r>
          </w:p>
        </w:tc>
        <w:tc>
          <w:tcPr>
            <w:tcW w:w="992"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91,53</w:t>
            </w:r>
          </w:p>
        </w:tc>
      </w:tr>
      <w:tr w:rsidR="006769DE" w:rsidRPr="006769DE" w:rsidTr="006769DE">
        <w:trPr>
          <w:trHeight w:val="315"/>
          <w:jc w:val="center"/>
        </w:trPr>
        <w:tc>
          <w:tcPr>
            <w:tcW w:w="960" w:type="dxa"/>
            <w:tcBorders>
              <w:top w:val="nil"/>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2010</w:t>
            </w:r>
          </w:p>
        </w:tc>
        <w:tc>
          <w:tcPr>
            <w:tcW w:w="1465"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37,66</w:t>
            </w:r>
          </w:p>
        </w:tc>
        <w:tc>
          <w:tcPr>
            <w:tcW w:w="992"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62,33</w:t>
            </w:r>
          </w:p>
        </w:tc>
      </w:tr>
      <w:tr w:rsidR="006769DE" w:rsidRPr="006769DE" w:rsidTr="006769DE">
        <w:trPr>
          <w:trHeight w:val="315"/>
          <w:jc w:val="center"/>
        </w:trPr>
        <w:tc>
          <w:tcPr>
            <w:tcW w:w="960" w:type="dxa"/>
            <w:tcBorders>
              <w:top w:val="nil"/>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2011</w:t>
            </w:r>
          </w:p>
        </w:tc>
        <w:tc>
          <w:tcPr>
            <w:tcW w:w="1465"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13,83</w:t>
            </w:r>
          </w:p>
        </w:tc>
        <w:tc>
          <w:tcPr>
            <w:tcW w:w="992"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86,17</w:t>
            </w:r>
          </w:p>
        </w:tc>
      </w:tr>
      <w:tr w:rsidR="006769DE" w:rsidRPr="006769DE" w:rsidTr="006769DE">
        <w:trPr>
          <w:trHeight w:val="315"/>
          <w:jc w:val="center"/>
        </w:trPr>
        <w:tc>
          <w:tcPr>
            <w:tcW w:w="960" w:type="dxa"/>
            <w:tcBorders>
              <w:top w:val="nil"/>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2012</w:t>
            </w:r>
          </w:p>
        </w:tc>
        <w:tc>
          <w:tcPr>
            <w:tcW w:w="1465"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2,8</w:t>
            </w:r>
          </w:p>
        </w:tc>
        <w:tc>
          <w:tcPr>
            <w:tcW w:w="992"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97,2</w:t>
            </w:r>
          </w:p>
        </w:tc>
      </w:tr>
      <w:tr w:rsidR="006769DE" w:rsidRPr="006769DE" w:rsidTr="006769DE">
        <w:trPr>
          <w:trHeight w:val="315"/>
          <w:jc w:val="center"/>
        </w:trPr>
        <w:tc>
          <w:tcPr>
            <w:tcW w:w="960" w:type="dxa"/>
            <w:tcBorders>
              <w:top w:val="nil"/>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2013</w:t>
            </w:r>
          </w:p>
        </w:tc>
        <w:tc>
          <w:tcPr>
            <w:tcW w:w="1465"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24,62</w:t>
            </w:r>
          </w:p>
        </w:tc>
        <w:tc>
          <w:tcPr>
            <w:tcW w:w="992"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75,38</w:t>
            </w:r>
          </w:p>
        </w:tc>
      </w:tr>
      <w:tr w:rsidR="006769DE" w:rsidRPr="006769DE" w:rsidTr="006769DE">
        <w:trPr>
          <w:trHeight w:val="315"/>
          <w:jc w:val="center"/>
        </w:trPr>
        <w:tc>
          <w:tcPr>
            <w:tcW w:w="960" w:type="dxa"/>
            <w:tcBorders>
              <w:top w:val="nil"/>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2014</w:t>
            </w:r>
          </w:p>
        </w:tc>
        <w:tc>
          <w:tcPr>
            <w:tcW w:w="1465"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5,36</w:t>
            </w:r>
          </w:p>
        </w:tc>
        <w:tc>
          <w:tcPr>
            <w:tcW w:w="992"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94,64</w:t>
            </w:r>
          </w:p>
        </w:tc>
      </w:tr>
      <w:tr w:rsidR="006769DE" w:rsidRPr="006769DE" w:rsidTr="006769DE">
        <w:trPr>
          <w:trHeight w:val="315"/>
          <w:jc w:val="center"/>
        </w:trPr>
        <w:tc>
          <w:tcPr>
            <w:tcW w:w="960" w:type="dxa"/>
            <w:tcBorders>
              <w:top w:val="nil"/>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2015</w:t>
            </w:r>
          </w:p>
        </w:tc>
        <w:tc>
          <w:tcPr>
            <w:tcW w:w="1465"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10,79</w:t>
            </w:r>
          </w:p>
        </w:tc>
        <w:tc>
          <w:tcPr>
            <w:tcW w:w="992"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89,21</w:t>
            </w:r>
          </w:p>
        </w:tc>
      </w:tr>
      <w:tr w:rsidR="006769DE" w:rsidRPr="006769DE" w:rsidTr="006769DE">
        <w:trPr>
          <w:trHeight w:val="315"/>
          <w:jc w:val="center"/>
        </w:trPr>
        <w:tc>
          <w:tcPr>
            <w:tcW w:w="960" w:type="dxa"/>
            <w:tcBorders>
              <w:top w:val="nil"/>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2016</w:t>
            </w:r>
          </w:p>
        </w:tc>
        <w:tc>
          <w:tcPr>
            <w:tcW w:w="1465"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11,89</w:t>
            </w:r>
          </w:p>
        </w:tc>
        <w:tc>
          <w:tcPr>
            <w:tcW w:w="992"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88,6</w:t>
            </w:r>
          </w:p>
        </w:tc>
      </w:tr>
      <w:tr w:rsidR="006769DE" w:rsidRPr="006769DE" w:rsidTr="006769DE">
        <w:trPr>
          <w:trHeight w:val="315"/>
          <w:jc w:val="center"/>
        </w:trPr>
        <w:tc>
          <w:tcPr>
            <w:tcW w:w="960" w:type="dxa"/>
            <w:tcBorders>
              <w:top w:val="nil"/>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2017</w:t>
            </w:r>
          </w:p>
        </w:tc>
        <w:tc>
          <w:tcPr>
            <w:tcW w:w="1465"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10,76</w:t>
            </w:r>
          </w:p>
        </w:tc>
        <w:tc>
          <w:tcPr>
            <w:tcW w:w="992"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89,6</w:t>
            </w:r>
          </w:p>
        </w:tc>
      </w:tr>
      <w:tr w:rsidR="006769DE" w:rsidRPr="006769DE" w:rsidTr="006769DE">
        <w:trPr>
          <w:trHeight w:val="315"/>
          <w:jc w:val="center"/>
        </w:trPr>
        <w:tc>
          <w:tcPr>
            <w:tcW w:w="960" w:type="dxa"/>
            <w:tcBorders>
              <w:top w:val="nil"/>
              <w:left w:val="single" w:sz="8" w:space="0" w:color="auto"/>
              <w:bottom w:val="single" w:sz="8" w:space="0" w:color="auto"/>
              <w:right w:val="single" w:sz="8" w:space="0" w:color="auto"/>
            </w:tcBorders>
            <w:shd w:val="clear" w:color="000000" w:fill="BDD6EE"/>
            <w:noWrap/>
            <w:vAlign w:val="center"/>
            <w:hideMark/>
          </w:tcPr>
          <w:p w:rsidR="006769DE" w:rsidRPr="006769DE" w:rsidRDefault="006769DE" w:rsidP="006769DE">
            <w:pPr>
              <w:spacing w:after="0" w:line="240" w:lineRule="auto"/>
              <w:jc w:val="center"/>
              <w:rPr>
                <w:rFonts w:ascii="Times New Roman" w:eastAsia="Times New Roman" w:hAnsi="Times New Roman" w:cs="Times New Roman"/>
                <w:b/>
                <w:bCs/>
                <w:color w:val="000000"/>
                <w:lang w:eastAsia="tr-TR"/>
              </w:rPr>
            </w:pPr>
            <w:r w:rsidRPr="006769DE">
              <w:rPr>
                <w:rFonts w:ascii="Times New Roman" w:eastAsia="Times New Roman" w:hAnsi="Times New Roman" w:cs="Times New Roman"/>
                <w:b/>
                <w:bCs/>
                <w:color w:val="000000"/>
                <w:lang w:eastAsia="tr-TR"/>
              </w:rPr>
              <w:t>2018</w:t>
            </w:r>
          </w:p>
        </w:tc>
        <w:tc>
          <w:tcPr>
            <w:tcW w:w="1465"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5,1</w:t>
            </w:r>
          </w:p>
        </w:tc>
        <w:tc>
          <w:tcPr>
            <w:tcW w:w="992" w:type="dxa"/>
            <w:tcBorders>
              <w:top w:val="nil"/>
              <w:left w:val="nil"/>
              <w:bottom w:val="single" w:sz="8" w:space="0" w:color="auto"/>
              <w:right w:val="single" w:sz="8" w:space="0" w:color="auto"/>
            </w:tcBorders>
            <w:shd w:val="clear" w:color="000000" w:fill="FFFFFF"/>
            <w:noWrap/>
            <w:vAlign w:val="center"/>
            <w:hideMark/>
          </w:tcPr>
          <w:p w:rsidR="006769DE" w:rsidRPr="006769DE" w:rsidRDefault="006769DE" w:rsidP="006769DE">
            <w:pPr>
              <w:spacing w:after="0" w:line="240" w:lineRule="auto"/>
              <w:jc w:val="center"/>
              <w:rPr>
                <w:rFonts w:ascii="Times New Roman" w:eastAsia="Times New Roman" w:hAnsi="Times New Roman" w:cs="Times New Roman"/>
                <w:color w:val="000000"/>
                <w:lang w:eastAsia="tr-TR"/>
              </w:rPr>
            </w:pPr>
            <w:r w:rsidRPr="006769DE">
              <w:rPr>
                <w:rFonts w:ascii="Times New Roman" w:eastAsia="Times New Roman" w:hAnsi="Times New Roman" w:cs="Times New Roman"/>
                <w:color w:val="000000"/>
                <w:lang w:eastAsia="tr-TR"/>
              </w:rPr>
              <w:t>94,9</w:t>
            </w:r>
          </w:p>
        </w:tc>
      </w:tr>
    </w:tbl>
    <w:p w:rsidR="006769DE" w:rsidRDefault="006769DE" w:rsidP="006769DE"/>
    <w:p w:rsidR="006769DE" w:rsidRDefault="006769DE" w:rsidP="006769DE"/>
    <w:p w:rsidR="006769DE" w:rsidRPr="006769DE" w:rsidRDefault="006769DE" w:rsidP="006769DE">
      <w:pPr>
        <w:jc w:val="center"/>
      </w:pPr>
      <w:r>
        <w:rPr>
          <w:noProof/>
          <w:lang w:eastAsia="tr-TR"/>
        </w:rPr>
        <w:drawing>
          <wp:inline distT="0" distB="0" distL="0" distR="0">
            <wp:extent cx="5286375" cy="2752725"/>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24E26" w:rsidRPr="00E164B2" w:rsidRDefault="00924E26" w:rsidP="00924E26">
      <w:pPr>
        <w:pStyle w:val="Balk6"/>
      </w:pPr>
      <w:bookmarkStart w:id="58" w:name="_Toc10207325"/>
      <w:r w:rsidRPr="00B706CE">
        <w:t>Şekil 2.</w:t>
      </w:r>
      <w:r w:rsidRPr="00E164B2">
        <w:t>12:</w:t>
      </w:r>
      <w:r w:rsidRPr="00E164B2">
        <w:rPr>
          <w:noProof/>
        </w:rPr>
        <w:t xml:space="preserve"> </w:t>
      </w:r>
      <w:r w:rsidR="00BF5BCD">
        <w:t>2008-2018</w:t>
      </w:r>
      <w:r w:rsidRPr="00E164B2">
        <w:t xml:space="preserve"> Yılları Spot LNG İthalatını Gerçekleştiren Şirketlerin Payları(%)</w:t>
      </w:r>
      <w:bookmarkEnd w:id="58"/>
    </w:p>
    <w:p w:rsidR="007E4F28" w:rsidRPr="00B706CE" w:rsidRDefault="00924E26" w:rsidP="00BF5BCD">
      <w:pPr>
        <w:rPr>
          <w:rFonts w:ascii="Times New Roman" w:hAnsi="Times New Roman" w:cs="Times New Roman"/>
          <w:b/>
          <w:sz w:val="24"/>
          <w:szCs w:val="24"/>
        </w:rPr>
      </w:pPr>
      <w:r>
        <w:rPr>
          <w:rFonts w:ascii="Times New Roman" w:hAnsi="Times New Roman" w:cs="Times New Roman"/>
          <w:b/>
          <w:sz w:val="24"/>
          <w:szCs w:val="24"/>
        </w:rPr>
        <w:br w:type="page"/>
      </w:r>
      <w:bookmarkStart w:id="59" w:name="_Toc417917630"/>
      <w:r w:rsidRPr="00B706CE">
        <w:rPr>
          <w:rFonts w:ascii="Times New Roman" w:hAnsi="Times New Roman" w:cs="Times New Roman"/>
          <w:b/>
          <w:sz w:val="24"/>
          <w:szCs w:val="24"/>
        </w:rPr>
        <w:lastRenderedPageBreak/>
        <w:t>2.2 Üretim - İthalat Değerlendirmesi</w:t>
      </w:r>
      <w:bookmarkEnd w:id="59"/>
    </w:p>
    <w:p w:rsidR="00924E26" w:rsidRPr="00E164B2" w:rsidRDefault="00924E26" w:rsidP="00924E26">
      <w:pPr>
        <w:tabs>
          <w:tab w:val="left" w:pos="993"/>
        </w:tabs>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201</w:t>
      </w:r>
      <w:r w:rsidR="003F6E5F">
        <w:rPr>
          <w:rFonts w:ascii="Times New Roman" w:eastAsia="Times New Roman" w:hAnsi="Times New Roman" w:cs="Times New Roman"/>
          <w:sz w:val="24"/>
          <w:szCs w:val="24"/>
          <w:lang w:eastAsia="tr-TR"/>
        </w:rPr>
        <w:t>8</w:t>
      </w:r>
      <w:r w:rsidRPr="00E164B2">
        <w:rPr>
          <w:rFonts w:ascii="Times New Roman" w:eastAsia="Times New Roman" w:hAnsi="Times New Roman" w:cs="Times New Roman"/>
          <w:sz w:val="24"/>
          <w:szCs w:val="24"/>
          <w:lang w:eastAsia="tr-TR"/>
        </w:rPr>
        <w:t xml:space="preserve"> yılında, toptan satış lisansı sahibi üretim şirketleri tarafından yurt içindeki yer altında bulunan yataklardan yer üstüne çıkartılarak, temizlenen ve arıtılan daha sonra da toplama hatları vasıtasıyla iletim hatlarına taşınan, başka bir deyişle üretilerek satışa sunulan doğal gazın miktarı </w:t>
      </w:r>
      <w:r>
        <w:rPr>
          <w:rFonts w:ascii="Times New Roman" w:eastAsia="Times New Roman" w:hAnsi="Times New Roman" w:cs="Times New Roman"/>
          <w:sz w:val="24"/>
          <w:szCs w:val="24"/>
          <w:lang w:eastAsia="tr-TR"/>
        </w:rPr>
        <w:t xml:space="preserve"> </w:t>
      </w:r>
      <w:r w:rsidR="003F6E5F">
        <w:rPr>
          <w:rFonts w:ascii="Times New Roman" w:eastAsia="Times New Roman" w:hAnsi="Times New Roman" w:cs="Times New Roman"/>
          <w:sz w:val="24"/>
          <w:szCs w:val="24"/>
          <w:lang w:eastAsia="tr-TR"/>
        </w:rPr>
        <w:t>428,17</w:t>
      </w:r>
      <w:r w:rsidRPr="00E164B2">
        <w:rPr>
          <w:rFonts w:ascii="Times New Roman" w:eastAsia="Times New Roman" w:hAnsi="Times New Roman" w:cs="Times New Roman"/>
          <w:sz w:val="24"/>
          <w:szCs w:val="24"/>
          <w:lang w:eastAsia="tr-TR"/>
        </w:rPr>
        <w:t xml:space="preserve">  milyon Sm</w:t>
      </w:r>
      <w:r w:rsidRPr="00E164B2">
        <w:rPr>
          <w:rFonts w:ascii="Times New Roman" w:eastAsia="Times New Roman" w:hAnsi="Times New Roman" w:cs="Times New Roman"/>
          <w:sz w:val="24"/>
          <w:szCs w:val="24"/>
          <w:vertAlign w:val="superscript"/>
          <w:lang w:eastAsia="tr-TR"/>
        </w:rPr>
        <w:t>3</w:t>
      </w:r>
      <w:r w:rsidRPr="00E164B2">
        <w:rPr>
          <w:rFonts w:ascii="Times New Roman" w:eastAsia="Times New Roman" w:hAnsi="Times New Roman" w:cs="Times New Roman"/>
          <w:sz w:val="24"/>
          <w:szCs w:val="24"/>
          <w:lang w:eastAsia="tr-TR"/>
        </w:rPr>
        <w:t xml:space="preserve">’tür. </w:t>
      </w:r>
    </w:p>
    <w:p w:rsidR="00924E26" w:rsidRDefault="00924E26" w:rsidP="00924E26">
      <w:pPr>
        <w:tabs>
          <w:tab w:val="left" w:pos="993"/>
        </w:tabs>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sidRPr="00E164B2">
        <w:rPr>
          <w:rFonts w:ascii="Times New Roman" w:eastAsia="Times New Roman" w:hAnsi="Times New Roman" w:cs="Times New Roman"/>
          <w:sz w:val="24"/>
          <w:szCs w:val="24"/>
          <w:lang w:eastAsia="tr-TR"/>
        </w:rPr>
        <w:t>Ülkemizde doğal gaza talebin her geçen gün artması ve yurt içi rezerv ve üretim miktarlarının da bu talepleri karşılamak için yeterli olmaması, 201</w:t>
      </w:r>
      <w:r w:rsidR="004B7BC4">
        <w:rPr>
          <w:rFonts w:ascii="Times New Roman" w:eastAsia="Times New Roman" w:hAnsi="Times New Roman" w:cs="Times New Roman"/>
          <w:sz w:val="24"/>
          <w:szCs w:val="24"/>
          <w:lang w:eastAsia="tr-TR"/>
        </w:rPr>
        <w:t>8</w:t>
      </w:r>
      <w:r w:rsidRPr="00E164B2">
        <w:rPr>
          <w:rFonts w:ascii="Times New Roman" w:eastAsia="Times New Roman" w:hAnsi="Times New Roman" w:cs="Times New Roman"/>
          <w:sz w:val="24"/>
          <w:szCs w:val="24"/>
          <w:lang w:eastAsia="tr-TR"/>
        </w:rPr>
        <w:t xml:space="preserve"> yılında da doğal gaz ithalatını zorunlu kılmıştır. Şekil 2.13’te de görüleceği üzere, ülkemizin toplam d</w:t>
      </w:r>
      <w:r>
        <w:rPr>
          <w:rFonts w:ascii="Times New Roman" w:eastAsia="Times New Roman" w:hAnsi="Times New Roman" w:cs="Times New Roman"/>
          <w:sz w:val="24"/>
          <w:szCs w:val="24"/>
          <w:lang w:eastAsia="tr-TR"/>
        </w:rPr>
        <w:t>oğal gaz arzının % 0,</w:t>
      </w:r>
      <w:r w:rsidR="004B7BC4">
        <w:rPr>
          <w:rFonts w:ascii="Times New Roman" w:eastAsia="Times New Roman" w:hAnsi="Times New Roman" w:cs="Times New Roman"/>
          <w:sz w:val="24"/>
          <w:szCs w:val="24"/>
          <w:lang w:eastAsia="tr-TR"/>
        </w:rPr>
        <w:t>8</w:t>
      </w:r>
      <w:r>
        <w:rPr>
          <w:rFonts w:ascii="Times New Roman" w:eastAsia="Times New Roman" w:hAnsi="Times New Roman" w:cs="Times New Roman"/>
          <w:sz w:val="24"/>
          <w:szCs w:val="24"/>
          <w:lang w:eastAsia="tr-TR"/>
        </w:rPr>
        <w:t>4</w:t>
      </w:r>
      <w:r w:rsidRPr="00E164B2">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ü</w:t>
      </w:r>
      <w:r w:rsidRPr="00E164B2">
        <w:rPr>
          <w:rFonts w:ascii="Times New Roman" w:eastAsia="Times New Roman" w:hAnsi="Times New Roman" w:cs="Times New Roman"/>
          <w:sz w:val="24"/>
          <w:szCs w:val="24"/>
          <w:lang w:eastAsia="tr-TR"/>
        </w:rPr>
        <w:t xml:space="preserve"> Türkiye’de üretilen </w:t>
      </w:r>
      <w:r>
        <w:rPr>
          <w:rFonts w:ascii="Times New Roman" w:eastAsia="Times New Roman" w:hAnsi="Times New Roman" w:cs="Times New Roman"/>
          <w:sz w:val="24"/>
          <w:szCs w:val="24"/>
          <w:lang w:eastAsia="tr-TR"/>
        </w:rPr>
        <w:t>doğal gaz ile geri kalan % 99,</w:t>
      </w:r>
      <w:r w:rsidR="004B7BC4">
        <w:rPr>
          <w:rFonts w:ascii="Times New Roman" w:eastAsia="Times New Roman" w:hAnsi="Times New Roman" w:cs="Times New Roman"/>
          <w:sz w:val="24"/>
          <w:szCs w:val="24"/>
          <w:lang w:eastAsia="tr-TR"/>
        </w:rPr>
        <w:t>1</w:t>
      </w:r>
      <w:r>
        <w:rPr>
          <w:rFonts w:ascii="Times New Roman" w:eastAsia="Times New Roman" w:hAnsi="Times New Roman" w:cs="Times New Roman"/>
          <w:sz w:val="24"/>
          <w:szCs w:val="24"/>
          <w:lang w:eastAsia="tr-TR"/>
        </w:rPr>
        <w:t>6’lı</w:t>
      </w:r>
      <w:r w:rsidRPr="00E164B2">
        <w:rPr>
          <w:rFonts w:ascii="Times New Roman" w:eastAsia="Times New Roman" w:hAnsi="Times New Roman" w:cs="Times New Roman"/>
          <w:sz w:val="24"/>
          <w:szCs w:val="24"/>
          <w:lang w:eastAsia="tr-TR"/>
        </w:rPr>
        <w:t>k kısmı da yurt dışından ithalat lisansı sahibi şirketler tarafından değişik kaynaklardan gerçekleştirilen ithalat ile karşılanmıştır.</w:t>
      </w:r>
    </w:p>
    <w:p w:rsidR="008550E5" w:rsidRDefault="008550E5" w:rsidP="00924E26">
      <w:pPr>
        <w:tabs>
          <w:tab w:val="left" w:pos="993"/>
        </w:tabs>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p>
    <w:p w:rsidR="00924E26" w:rsidRPr="00A321E3" w:rsidRDefault="008550E5" w:rsidP="00A321E3">
      <w:pPr>
        <w:tabs>
          <w:tab w:val="left" w:pos="993"/>
        </w:tabs>
        <w:autoSpaceDE w:val="0"/>
        <w:autoSpaceDN w:val="0"/>
        <w:adjustRightInd w:val="0"/>
        <w:spacing w:before="120" w:after="120" w:line="360" w:lineRule="auto"/>
        <w:jc w:val="center"/>
        <w:rPr>
          <w:rFonts w:ascii="Times New Roman" w:eastAsia="Times New Roman" w:hAnsi="Times New Roman" w:cs="Times New Roman"/>
          <w:sz w:val="24"/>
          <w:szCs w:val="24"/>
          <w:lang w:eastAsia="tr-TR"/>
        </w:rPr>
      </w:pPr>
      <w:r>
        <w:rPr>
          <w:noProof/>
          <w:lang w:eastAsia="tr-TR"/>
        </w:rPr>
        <w:drawing>
          <wp:inline distT="0" distB="0" distL="0" distR="0">
            <wp:extent cx="4800600" cy="2714625"/>
            <wp:effectExtent l="0" t="0" r="19050" b="9525"/>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24E26" w:rsidRPr="00E164B2" w:rsidRDefault="00924E26" w:rsidP="00924E26">
      <w:pPr>
        <w:pStyle w:val="Balk6"/>
      </w:pPr>
      <w:bookmarkStart w:id="60" w:name="_Toc10207326"/>
      <w:r w:rsidRPr="00E164B2">
        <w:t xml:space="preserve">Şekil 2.13: </w:t>
      </w:r>
      <w:r>
        <w:t>201</w:t>
      </w:r>
      <w:r w:rsidR="004B7BC4">
        <w:t>8</w:t>
      </w:r>
      <w:r w:rsidRPr="00E164B2">
        <w:t xml:space="preserve"> Yılı Toplam Doğal Gaz Arzının Karşılandığı Kaynakların Payları(%)</w:t>
      </w:r>
      <w:bookmarkEnd w:id="60"/>
    </w:p>
    <w:p w:rsidR="00924E26" w:rsidRDefault="00924E26" w:rsidP="00924E26">
      <w:pPr>
        <w:rPr>
          <w:rFonts w:ascii="Times New Roman" w:hAnsi="Times New Roman" w:cs="Times New Roman"/>
          <w:b/>
          <w:sz w:val="24"/>
          <w:szCs w:val="24"/>
        </w:rPr>
      </w:pPr>
      <w:r>
        <w:rPr>
          <w:rFonts w:ascii="Times New Roman" w:hAnsi="Times New Roman" w:cs="Times New Roman"/>
          <w:b/>
          <w:sz w:val="24"/>
          <w:szCs w:val="24"/>
        </w:rPr>
        <w:br w:type="page"/>
      </w:r>
    </w:p>
    <w:p w:rsidR="00924E26" w:rsidRPr="00E164B2" w:rsidRDefault="00924E26" w:rsidP="00924E26">
      <w:pPr>
        <w:pStyle w:val="11ilebalayanlar"/>
      </w:pPr>
      <w:bookmarkStart w:id="61" w:name="_Toc417917631"/>
      <w:bookmarkStart w:id="62" w:name="_Toc10207150"/>
      <w:r w:rsidRPr="00E164B2">
        <w:lastRenderedPageBreak/>
        <w:t>2.3 İhracat</w:t>
      </w:r>
      <w:bookmarkEnd w:id="61"/>
      <w:bookmarkEnd w:id="62"/>
    </w:p>
    <w:p w:rsidR="00924E26" w:rsidRPr="00E164B2" w:rsidRDefault="00924E26" w:rsidP="00924E26">
      <w:pPr>
        <w:tabs>
          <w:tab w:val="left" w:pos="993"/>
        </w:tabs>
        <w:spacing w:before="120" w:after="120" w:line="360" w:lineRule="auto"/>
        <w:jc w:val="both"/>
        <w:rPr>
          <w:rFonts w:ascii="Times New Roman" w:eastAsia="Times New Roman" w:hAnsi="Times New Roman" w:cs="Times New Roman"/>
          <w:sz w:val="24"/>
          <w:szCs w:val="24"/>
          <w:lang w:eastAsia="tr-TR"/>
        </w:rPr>
      </w:pPr>
      <w:r w:rsidRPr="00E164B2">
        <w:rPr>
          <w:rFonts w:ascii="Times New Roman" w:eastAsia="Times New Roman" w:hAnsi="Times New Roman" w:cs="Times New Roman"/>
          <w:sz w:val="24"/>
          <w:szCs w:val="24"/>
          <w:lang w:eastAsia="tr-TR"/>
        </w:rPr>
        <w:t xml:space="preserve">İthal edilmiş veya yurt içinde üretilmiş doğal gazın yurt dışına ihraç faaliyeti, ihracat lisansı almış tüzel kişiler tarafından, lisanslarında belirtilen ülkeler </w:t>
      </w:r>
      <w:r>
        <w:rPr>
          <w:rFonts w:ascii="Times New Roman" w:eastAsia="Times New Roman" w:hAnsi="Times New Roman" w:cs="Times New Roman"/>
          <w:sz w:val="24"/>
          <w:szCs w:val="24"/>
          <w:lang w:eastAsia="tr-TR"/>
        </w:rPr>
        <w:t>dahil</w:t>
      </w:r>
      <w:r w:rsidRPr="00E164B2">
        <w:rPr>
          <w:rFonts w:ascii="Times New Roman" w:eastAsia="Times New Roman" w:hAnsi="Times New Roman" w:cs="Times New Roman"/>
          <w:sz w:val="24"/>
          <w:szCs w:val="24"/>
          <w:lang w:eastAsia="tr-TR"/>
        </w:rPr>
        <w:t>inde gerçekleştirilebilmektedir.</w:t>
      </w:r>
    </w:p>
    <w:p w:rsidR="00924E26" w:rsidRDefault="00924E26" w:rsidP="00924E26">
      <w:pPr>
        <w:tabs>
          <w:tab w:val="left" w:pos="993"/>
        </w:tabs>
        <w:spacing w:after="0" w:line="360" w:lineRule="auto"/>
        <w:jc w:val="both"/>
        <w:rPr>
          <w:rFonts w:ascii="Times New Roman" w:eastAsia="SimSun" w:hAnsi="Times New Roman" w:cs="Times New Roman"/>
          <w:bCs/>
          <w:color w:val="000000"/>
          <w:sz w:val="24"/>
          <w:szCs w:val="24"/>
          <w:lang w:eastAsia="zh-CN"/>
        </w:rPr>
      </w:pPr>
      <w:r w:rsidRPr="00E164B2">
        <w:rPr>
          <w:rFonts w:ascii="Times New Roman" w:eastAsia="SimSun" w:hAnsi="Times New Roman" w:cs="Times New Roman"/>
          <w:bCs/>
          <w:color w:val="000000"/>
          <w:sz w:val="24"/>
          <w:szCs w:val="24"/>
          <w:lang w:eastAsia="zh-CN"/>
        </w:rPr>
        <w:t xml:space="preserve">İhracat lisansları kapsamında lisans sahibi tüzel kişilerden hali hazırda sadece BOTAŞ faaliyette bulunmaktadır. Türkiye-Yunanistan Doğal Gaz Boru Hattı’nın tamamlanması ile 18.11.2007 tarihinde doğal gaz ihracatına başlayan BOTAŞ’ın, Yunanistan’a ihraç ettiği doğal gaz miktarları Tablo </w:t>
      </w:r>
      <w:r>
        <w:rPr>
          <w:rFonts w:ascii="Times New Roman" w:eastAsia="SimSun" w:hAnsi="Times New Roman" w:cs="Times New Roman"/>
          <w:bCs/>
          <w:color w:val="000000"/>
          <w:sz w:val="24"/>
          <w:szCs w:val="24"/>
          <w:lang w:eastAsia="zh-CN"/>
        </w:rPr>
        <w:t>2</w:t>
      </w:r>
      <w:r w:rsidR="007504B8">
        <w:rPr>
          <w:rFonts w:ascii="Times New Roman" w:eastAsia="SimSun" w:hAnsi="Times New Roman" w:cs="Times New Roman"/>
          <w:bCs/>
          <w:color w:val="000000"/>
          <w:sz w:val="24"/>
          <w:szCs w:val="24"/>
          <w:lang w:eastAsia="zh-CN"/>
        </w:rPr>
        <w:t>.10’da</w:t>
      </w:r>
      <w:r w:rsidRPr="00E164B2">
        <w:rPr>
          <w:rFonts w:ascii="Times New Roman" w:eastAsia="SimSun" w:hAnsi="Times New Roman" w:cs="Times New Roman"/>
          <w:bCs/>
          <w:color w:val="000000"/>
          <w:sz w:val="24"/>
          <w:szCs w:val="24"/>
          <w:lang w:eastAsia="zh-CN"/>
        </w:rPr>
        <w:t xml:space="preserve"> verilmektedir. </w:t>
      </w:r>
    </w:p>
    <w:p w:rsidR="00924E26" w:rsidRPr="00E164B2" w:rsidRDefault="00924E26" w:rsidP="00924E26">
      <w:pPr>
        <w:tabs>
          <w:tab w:val="left" w:pos="993"/>
        </w:tabs>
        <w:spacing w:after="0" w:line="360" w:lineRule="auto"/>
        <w:jc w:val="both"/>
        <w:rPr>
          <w:rFonts w:ascii="Times New Roman" w:eastAsia="SimSun" w:hAnsi="Times New Roman" w:cs="Times New Roman"/>
          <w:bCs/>
          <w:color w:val="000000"/>
          <w:sz w:val="24"/>
          <w:szCs w:val="24"/>
          <w:lang w:eastAsia="zh-CN"/>
        </w:rPr>
      </w:pPr>
    </w:p>
    <w:p w:rsidR="00881087" w:rsidRPr="00881087" w:rsidRDefault="00924E26" w:rsidP="00A321E3">
      <w:pPr>
        <w:pStyle w:val="Balk5"/>
      </w:pPr>
      <w:bookmarkStart w:id="63" w:name="_Toc10207192"/>
      <w:r w:rsidRPr="00E164B2">
        <w:t xml:space="preserve">Tablo </w:t>
      </w:r>
      <w:r>
        <w:t>2.</w:t>
      </w:r>
      <w:r w:rsidR="007504B8">
        <w:t>10</w:t>
      </w:r>
      <w:r w:rsidRPr="00E164B2">
        <w:t>:</w:t>
      </w:r>
      <w:r>
        <w:t xml:space="preserve"> 200</w:t>
      </w:r>
      <w:r w:rsidR="00A94188">
        <w:t>7</w:t>
      </w:r>
      <w:r w:rsidRPr="00E164B2">
        <w:t>-201</w:t>
      </w:r>
      <w:r w:rsidR="00881087">
        <w:t>8</w:t>
      </w:r>
      <w:r w:rsidRPr="00E164B2">
        <w:t xml:space="preserve"> Yıllarında Gerçekleşen İhracat Miktarları (Milyon Sm</w:t>
      </w:r>
      <w:r w:rsidRPr="00E164B2">
        <w:rPr>
          <w:vertAlign w:val="superscript"/>
        </w:rPr>
        <w:t>3</w:t>
      </w:r>
      <w:r w:rsidRPr="00E164B2">
        <w:t>)</w:t>
      </w:r>
      <w:bookmarkEnd w:id="63"/>
    </w:p>
    <w:tbl>
      <w:tblPr>
        <w:tblW w:w="10363" w:type="dxa"/>
        <w:tblInd w:w="55" w:type="dxa"/>
        <w:tblLayout w:type="fixed"/>
        <w:tblCellMar>
          <w:left w:w="70" w:type="dxa"/>
          <w:right w:w="70" w:type="dxa"/>
        </w:tblCellMar>
        <w:tblLook w:val="04A0"/>
      </w:tblPr>
      <w:tblGrid>
        <w:gridCol w:w="940"/>
        <w:gridCol w:w="720"/>
        <w:gridCol w:w="820"/>
        <w:gridCol w:w="800"/>
        <w:gridCol w:w="760"/>
        <w:gridCol w:w="700"/>
        <w:gridCol w:w="860"/>
        <w:gridCol w:w="652"/>
        <w:gridCol w:w="709"/>
        <w:gridCol w:w="851"/>
        <w:gridCol w:w="850"/>
        <w:gridCol w:w="851"/>
        <w:gridCol w:w="850"/>
      </w:tblGrid>
      <w:tr w:rsidR="00881087" w:rsidRPr="00881087" w:rsidTr="00881087">
        <w:trPr>
          <w:trHeight w:val="330"/>
        </w:trPr>
        <w:tc>
          <w:tcPr>
            <w:tcW w:w="940" w:type="dxa"/>
            <w:tcBorders>
              <w:top w:val="single" w:sz="8" w:space="0" w:color="F9B074"/>
              <w:left w:val="single" w:sz="8" w:space="0" w:color="F9B074"/>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Yıllar</w:t>
            </w:r>
          </w:p>
        </w:tc>
        <w:tc>
          <w:tcPr>
            <w:tcW w:w="720"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2007</w:t>
            </w:r>
          </w:p>
        </w:tc>
        <w:tc>
          <w:tcPr>
            <w:tcW w:w="820"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2008</w:t>
            </w:r>
          </w:p>
        </w:tc>
        <w:tc>
          <w:tcPr>
            <w:tcW w:w="800"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2009</w:t>
            </w:r>
          </w:p>
        </w:tc>
        <w:tc>
          <w:tcPr>
            <w:tcW w:w="760"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2010</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2011</w:t>
            </w:r>
          </w:p>
        </w:tc>
        <w:tc>
          <w:tcPr>
            <w:tcW w:w="860"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2012</w:t>
            </w:r>
          </w:p>
        </w:tc>
        <w:tc>
          <w:tcPr>
            <w:tcW w:w="652"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2013</w:t>
            </w:r>
          </w:p>
        </w:tc>
        <w:tc>
          <w:tcPr>
            <w:tcW w:w="709"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2014</w:t>
            </w:r>
          </w:p>
        </w:tc>
        <w:tc>
          <w:tcPr>
            <w:tcW w:w="851"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2015</w:t>
            </w:r>
          </w:p>
        </w:tc>
        <w:tc>
          <w:tcPr>
            <w:tcW w:w="850"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2016</w:t>
            </w:r>
          </w:p>
        </w:tc>
        <w:tc>
          <w:tcPr>
            <w:tcW w:w="851"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2017</w:t>
            </w:r>
          </w:p>
        </w:tc>
        <w:tc>
          <w:tcPr>
            <w:tcW w:w="850" w:type="dxa"/>
            <w:tcBorders>
              <w:top w:val="single" w:sz="8" w:space="0" w:color="F9B074"/>
              <w:left w:val="nil"/>
              <w:bottom w:val="single" w:sz="8" w:space="0" w:color="F9B074"/>
              <w:right w:val="single" w:sz="8" w:space="0" w:color="F9B074"/>
            </w:tcBorders>
            <w:shd w:val="clear" w:color="000000" w:fill="FDE4D0"/>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2018</w:t>
            </w:r>
          </w:p>
        </w:tc>
      </w:tr>
      <w:tr w:rsidR="00881087" w:rsidRPr="00881087" w:rsidTr="00881087">
        <w:trPr>
          <w:trHeight w:val="330"/>
        </w:trPr>
        <w:tc>
          <w:tcPr>
            <w:tcW w:w="940" w:type="dxa"/>
            <w:tcBorders>
              <w:top w:val="nil"/>
              <w:left w:val="single" w:sz="8" w:space="0" w:color="F9B074"/>
              <w:bottom w:val="single" w:sz="8" w:space="0" w:color="F9B074"/>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b/>
                <w:bCs/>
                <w:color w:val="000000"/>
                <w:sz w:val="24"/>
                <w:szCs w:val="24"/>
                <w:lang w:eastAsia="tr-TR"/>
              </w:rPr>
            </w:pPr>
            <w:r w:rsidRPr="00881087">
              <w:rPr>
                <w:rFonts w:ascii="Times New Roman" w:eastAsia="Times New Roman" w:hAnsi="Times New Roman" w:cs="Times New Roman"/>
                <w:b/>
                <w:bCs/>
                <w:color w:val="000000"/>
                <w:sz w:val="24"/>
                <w:szCs w:val="24"/>
                <w:lang w:eastAsia="tr-TR"/>
              </w:rPr>
              <w:t>Miktar</w:t>
            </w:r>
          </w:p>
        </w:tc>
        <w:tc>
          <w:tcPr>
            <w:tcW w:w="720" w:type="dxa"/>
            <w:tcBorders>
              <w:top w:val="nil"/>
              <w:left w:val="nil"/>
              <w:bottom w:val="single" w:sz="8" w:space="0" w:color="F9B074"/>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30,8</w:t>
            </w:r>
          </w:p>
        </w:tc>
        <w:tc>
          <w:tcPr>
            <w:tcW w:w="820" w:type="dxa"/>
            <w:tcBorders>
              <w:top w:val="nil"/>
              <w:left w:val="nil"/>
              <w:bottom w:val="single" w:sz="8" w:space="0" w:color="F9B074"/>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435,8</w:t>
            </w:r>
          </w:p>
        </w:tc>
        <w:tc>
          <w:tcPr>
            <w:tcW w:w="800" w:type="dxa"/>
            <w:tcBorders>
              <w:top w:val="nil"/>
              <w:left w:val="nil"/>
              <w:bottom w:val="single" w:sz="8" w:space="0" w:color="F9B074"/>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708,5</w:t>
            </w:r>
          </w:p>
        </w:tc>
        <w:tc>
          <w:tcPr>
            <w:tcW w:w="760" w:type="dxa"/>
            <w:tcBorders>
              <w:top w:val="nil"/>
              <w:left w:val="nil"/>
              <w:bottom w:val="single" w:sz="8" w:space="0" w:color="F9B074"/>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648,6</w:t>
            </w:r>
          </w:p>
        </w:tc>
        <w:tc>
          <w:tcPr>
            <w:tcW w:w="700" w:type="dxa"/>
            <w:tcBorders>
              <w:top w:val="nil"/>
              <w:left w:val="nil"/>
              <w:bottom w:val="single" w:sz="8" w:space="0" w:color="F9B074"/>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714</w:t>
            </w:r>
          </w:p>
        </w:tc>
        <w:tc>
          <w:tcPr>
            <w:tcW w:w="860" w:type="dxa"/>
            <w:tcBorders>
              <w:top w:val="nil"/>
              <w:left w:val="nil"/>
              <w:bottom w:val="single" w:sz="8" w:space="0" w:color="F9B074"/>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611</w:t>
            </w:r>
          </w:p>
        </w:tc>
        <w:tc>
          <w:tcPr>
            <w:tcW w:w="652" w:type="dxa"/>
            <w:tcBorders>
              <w:top w:val="nil"/>
              <w:left w:val="nil"/>
              <w:bottom w:val="single" w:sz="8" w:space="0" w:color="F9B074"/>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682</w:t>
            </w:r>
          </w:p>
        </w:tc>
        <w:tc>
          <w:tcPr>
            <w:tcW w:w="709" w:type="dxa"/>
            <w:tcBorders>
              <w:top w:val="nil"/>
              <w:left w:val="nil"/>
              <w:bottom w:val="single" w:sz="8" w:space="0" w:color="F9B074"/>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632,6</w:t>
            </w:r>
          </w:p>
        </w:tc>
        <w:tc>
          <w:tcPr>
            <w:tcW w:w="851" w:type="dxa"/>
            <w:tcBorders>
              <w:top w:val="nil"/>
              <w:left w:val="nil"/>
              <w:bottom w:val="single" w:sz="8" w:space="0" w:color="F9B074"/>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623,94</w:t>
            </w:r>
          </w:p>
        </w:tc>
        <w:tc>
          <w:tcPr>
            <w:tcW w:w="850" w:type="dxa"/>
            <w:tcBorders>
              <w:top w:val="nil"/>
              <w:left w:val="nil"/>
              <w:bottom w:val="nil"/>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674,68</w:t>
            </w:r>
          </w:p>
        </w:tc>
        <w:tc>
          <w:tcPr>
            <w:tcW w:w="851" w:type="dxa"/>
            <w:tcBorders>
              <w:top w:val="nil"/>
              <w:left w:val="nil"/>
              <w:bottom w:val="nil"/>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630,67</w:t>
            </w:r>
          </w:p>
        </w:tc>
        <w:tc>
          <w:tcPr>
            <w:tcW w:w="850" w:type="dxa"/>
            <w:tcBorders>
              <w:top w:val="nil"/>
              <w:left w:val="nil"/>
              <w:bottom w:val="nil"/>
              <w:right w:val="single" w:sz="8" w:space="0" w:color="F9B074"/>
            </w:tcBorders>
            <w:shd w:val="clear" w:color="000000" w:fill="FBCAA2"/>
            <w:vAlign w:val="center"/>
            <w:hideMark/>
          </w:tcPr>
          <w:p w:rsidR="00881087" w:rsidRPr="00881087" w:rsidRDefault="00881087" w:rsidP="00881087">
            <w:pPr>
              <w:spacing w:after="0" w:line="240" w:lineRule="auto"/>
              <w:jc w:val="center"/>
              <w:rPr>
                <w:rFonts w:ascii="Times New Roman" w:eastAsia="Times New Roman" w:hAnsi="Times New Roman" w:cs="Times New Roman"/>
                <w:color w:val="000000"/>
                <w:sz w:val="24"/>
                <w:szCs w:val="24"/>
                <w:lang w:eastAsia="tr-TR"/>
              </w:rPr>
            </w:pPr>
            <w:r w:rsidRPr="00881087">
              <w:rPr>
                <w:rFonts w:ascii="Times New Roman" w:eastAsia="Times New Roman" w:hAnsi="Times New Roman" w:cs="Times New Roman"/>
                <w:color w:val="000000"/>
                <w:sz w:val="24"/>
                <w:szCs w:val="24"/>
                <w:lang w:eastAsia="tr-TR"/>
              </w:rPr>
              <w:t>673,28</w:t>
            </w:r>
          </w:p>
        </w:tc>
      </w:tr>
    </w:tbl>
    <w:p w:rsidR="00D22849" w:rsidRDefault="00D22849" w:rsidP="00D22849"/>
    <w:p w:rsidR="00881087" w:rsidRDefault="00881087" w:rsidP="00D22849"/>
    <w:p w:rsidR="00881087" w:rsidRDefault="00881087" w:rsidP="00AE3B52">
      <w:pPr>
        <w:jc w:val="center"/>
      </w:pPr>
      <w:r>
        <w:rPr>
          <w:noProof/>
          <w:lang w:eastAsia="tr-TR"/>
        </w:rPr>
        <w:drawing>
          <wp:inline distT="0" distB="0" distL="0" distR="0">
            <wp:extent cx="5581650" cy="2828925"/>
            <wp:effectExtent l="0" t="0" r="19050"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24E26" w:rsidRDefault="00924E26" w:rsidP="00924E26">
      <w:pPr>
        <w:pStyle w:val="Balk6"/>
      </w:pPr>
      <w:bookmarkStart w:id="64" w:name="_Toc10207327"/>
      <w:r w:rsidRPr="00B706CE">
        <w:t>Şekil 2.14:</w:t>
      </w:r>
      <w:r w:rsidRPr="00E164B2">
        <w:rPr>
          <w:noProof/>
        </w:rPr>
        <w:t xml:space="preserve"> </w:t>
      </w:r>
      <w:r w:rsidRPr="00E164B2">
        <w:t>Yıllara Göre Doğal Gaz İhracat Miktarları (Milyon Sm</w:t>
      </w:r>
      <w:r w:rsidRPr="00E164B2">
        <w:rPr>
          <w:vertAlign w:val="superscript"/>
        </w:rPr>
        <w:t>3</w:t>
      </w:r>
      <w:r w:rsidRPr="00E164B2">
        <w:t>)</w:t>
      </w:r>
      <w:bookmarkEnd w:id="64"/>
    </w:p>
    <w:p w:rsidR="00924E26" w:rsidRDefault="00924E26" w:rsidP="00924E26">
      <w:pPr>
        <w:rPr>
          <w:rFonts w:ascii="Times New Roman" w:eastAsia="Times New Roman" w:hAnsi="Times New Roman" w:cs="Times New Roman"/>
          <w:b/>
          <w:bCs/>
          <w:sz w:val="24"/>
        </w:rPr>
      </w:pPr>
      <w:r>
        <w:br w:type="page"/>
      </w:r>
    </w:p>
    <w:p w:rsidR="00F85085" w:rsidRPr="00F85085" w:rsidRDefault="00924E26" w:rsidP="00C81143">
      <w:pPr>
        <w:pStyle w:val="Balk5"/>
      </w:pPr>
      <w:bookmarkStart w:id="65" w:name="_Toc10207193"/>
      <w:r w:rsidRPr="00E164B2">
        <w:lastRenderedPageBreak/>
        <w:t xml:space="preserve">Tablo </w:t>
      </w:r>
      <w:r>
        <w:t>2.1</w:t>
      </w:r>
      <w:r w:rsidR="007504B8">
        <w:t>1</w:t>
      </w:r>
      <w:r w:rsidRPr="00E164B2">
        <w:t>: Yıllara Göre İhraç Edilen Doğal Gaz Miktarının Aylık Dağılımı (Milyon Sm</w:t>
      </w:r>
      <w:r w:rsidRPr="00E164B2">
        <w:rPr>
          <w:vertAlign w:val="superscript"/>
        </w:rPr>
        <w:t>3</w:t>
      </w:r>
      <w:r w:rsidRPr="00E164B2">
        <w:t>)</w:t>
      </w:r>
      <w:bookmarkEnd w:id="65"/>
    </w:p>
    <w:tbl>
      <w:tblPr>
        <w:tblW w:w="9174" w:type="dxa"/>
        <w:tblInd w:w="55" w:type="dxa"/>
        <w:tblCellMar>
          <w:left w:w="70" w:type="dxa"/>
          <w:right w:w="70" w:type="dxa"/>
        </w:tblCellMar>
        <w:tblLook w:val="04A0"/>
      </w:tblPr>
      <w:tblGrid>
        <w:gridCol w:w="600"/>
        <w:gridCol w:w="600"/>
        <w:gridCol w:w="600"/>
        <w:gridCol w:w="600"/>
        <w:gridCol w:w="600"/>
        <w:gridCol w:w="610"/>
        <w:gridCol w:w="770"/>
        <w:gridCol w:w="820"/>
        <w:gridCol w:w="751"/>
        <w:gridCol w:w="600"/>
        <w:gridCol w:w="600"/>
        <w:gridCol w:w="641"/>
        <w:gridCol w:w="641"/>
        <w:gridCol w:w="741"/>
      </w:tblGrid>
      <w:tr w:rsidR="00F85085" w:rsidRPr="00F85085" w:rsidTr="00F85085">
        <w:trPr>
          <w:trHeight w:val="315"/>
        </w:trPr>
        <w:tc>
          <w:tcPr>
            <w:tcW w:w="600" w:type="dxa"/>
            <w:tcBorders>
              <w:top w:val="single" w:sz="8" w:space="0" w:color="auto"/>
              <w:left w:val="single" w:sz="8" w:space="0" w:color="auto"/>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 </w:t>
            </w:r>
          </w:p>
        </w:tc>
        <w:tc>
          <w:tcPr>
            <w:tcW w:w="600"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Ocak</w:t>
            </w:r>
          </w:p>
        </w:tc>
        <w:tc>
          <w:tcPr>
            <w:tcW w:w="600"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Şubat</w:t>
            </w:r>
          </w:p>
        </w:tc>
        <w:tc>
          <w:tcPr>
            <w:tcW w:w="600"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Mart</w:t>
            </w:r>
          </w:p>
        </w:tc>
        <w:tc>
          <w:tcPr>
            <w:tcW w:w="600"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Nisan</w:t>
            </w:r>
          </w:p>
        </w:tc>
        <w:tc>
          <w:tcPr>
            <w:tcW w:w="610"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Mayıs</w:t>
            </w:r>
          </w:p>
        </w:tc>
        <w:tc>
          <w:tcPr>
            <w:tcW w:w="770"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Haziran</w:t>
            </w:r>
          </w:p>
        </w:tc>
        <w:tc>
          <w:tcPr>
            <w:tcW w:w="820"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Temmuz</w:t>
            </w:r>
          </w:p>
        </w:tc>
        <w:tc>
          <w:tcPr>
            <w:tcW w:w="751"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Ağustos</w:t>
            </w:r>
          </w:p>
        </w:tc>
        <w:tc>
          <w:tcPr>
            <w:tcW w:w="600"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Eylül</w:t>
            </w:r>
          </w:p>
        </w:tc>
        <w:tc>
          <w:tcPr>
            <w:tcW w:w="600"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Ekim</w:t>
            </w:r>
          </w:p>
        </w:tc>
        <w:tc>
          <w:tcPr>
            <w:tcW w:w="641"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Kasım</w:t>
            </w:r>
          </w:p>
        </w:tc>
        <w:tc>
          <w:tcPr>
            <w:tcW w:w="641"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Aralık</w:t>
            </w:r>
          </w:p>
        </w:tc>
        <w:tc>
          <w:tcPr>
            <w:tcW w:w="741" w:type="dxa"/>
            <w:tcBorders>
              <w:top w:val="single" w:sz="8" w:space="0" w:color="auto"/>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Toplam</w:t>
            </w:r>
          </w:p>
        </w:tc>
      </w:tr>
      <w:tr w:rsidR="00F85085" w:rsidRPr="00F85085" w:rsidTr="00F85085">
        <w:trPr>
          <w:trHeight w:val="315"/>
        </w:trPr>
        <w:tc>
          <w:tcPr>
            <w:tcW w:w="600" w:type="dxa"/>
            <w:tcBorders>
              <w:top w:val="nil"/>
              <w:left w:val="single" w:sz="8" w:space="0" w:color="auto"/>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2013</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46,3</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45,4</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33,8</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59,5</w:t>
            </w:r>
          </w:p>
        </w:tc>
        <w:tc>
          <w:tcPr>
            <w:tcW w:w="61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37,8</w:t>
            </w:r>
          </w:p>
        </w:tc>
        <w:tc>
          <w:tcPr>
            <w:tcW w:w="77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67,5</w:t>
            </w:r>
          </w:p>
        </w:tc>
        <w:tc>
          <w:tcPr>
            <w:tcW w:w="82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61,7</w:t>
            </w:r>
          </w:p>
        </w:tc>
        <w:tc>
          <w:tcPr>
            <w:tcW w:w="751"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59,7</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67,8</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72,8</w:t>
            </w:r>
          </w:p>
        </w:tc>
        <w:tc>
          <w:tcPr>
            <w:tcW w:w="641"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71,9</w:t>
            </w:r>
          </w:p>
        </w:tc>
        <w:tc>
          <w:tcPr>
            <w:tcW w:w="641"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58,2</w:t>
            </w:r>
          </w:p>
        </w:tc>
        <w:tc>
          <w:tcPr>
            <w:tcW w:w="741"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682,4</w:t>
            </w:r>
          </w:p>
        </w:tc>
      </w:tr>
      <w:tr w:rsidR="00F85085" w:rsidRPr="00F85085" w:rsidTr="00F85085">
        <w:trPr>
          <w:trHeight w:val="315"/>
        </w:trPr>
        <w:tc>
          <w:tcPr>
            <w:tcW w:w="600" w:type="dxa"/>
            <w:tcBorders>
              <w:top w:val="nil"/>
              <w:left w:val="single" w:sz="8" w:space="0" w:color="auto"/>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2014</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69,3</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62,4</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58,2</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37,7</w:t>
            </w:r>
          </w:p>
        </w:tc>
        <w:tc>
          <w:tcPr>
            <w:tcW w:w="61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26,4</w:t>
            </w:r>
          </w:p>
        </w:tc>
        <w:tc>
          <w:tcPr>
            <w:tcW w:w="77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52,4</w:t>
            </w:r>
          </w:p>
        </w:tc>
        <w:tc>
          <w:tcPr>
            <w:tcW w:w="82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70,1</w:t>
            </w:r>
          </w:p>
        </w:tc>
        <w:tc>
          <w:tcPr>
            <w:tcW w:w="75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74,9</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70,6</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22,6</w:t>
            </w:r>
          </w:p>
        </w:tc>
        <w:tc>
          <w:tcPr>
            <w:tcW w:w="64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33,6</w:t>
            </w:r>
          </w:p>
        </w:tc>
        <w:tc>
          <w:tcPr>
            <w:tcW w:w="64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54,6</w:t>
            </w:r>
          </w:p>
        </w:tc>
        <w:tc>
          <w:tcPr>
            <w:tcW w:w="74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632,6</w:t>
            </w:r>
          </w:p>
        </w:tc>
      </w:tr>
      <w:tr w:rsidR="00F85085" w:rsidRPr="00F85085" w:rsidTr="00F85085">
        <w:trPr>
          <w:trHeight w:val="315"/>
        </w:trPr>
        <w:tc>
          <w:tcPr>
            <w:tcW w:w="600" w:type="dxa"/>
            <w:tcBorders>
              <w:top w:val="nil"/>
              <w:left w:val="single" w:sz="8" w:space="0" w:color="auto"/>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2015</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31,3</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46,9</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67,6</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52,1</w:t>
            </w:r>
          </w:p>
        </w:tc>
        <w:tc>
          <w:tcPr>
            <w:tcW w:w="61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52,8</w:t>
            </w:r>
          </w:p>
        </w:tc>
        <w:tc>
          <w:tcPr>
            <w:tcW w:w="77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21</w:t>
            </w:r>
          </w:p>
        </w:tc>
        <w:tc>
          <w:tcPr>
            <w:tcW w:w="82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72,2</w:t>
            </w:r>
          </w:p>
        </w:tc>
        <w:tc>
          <w:tcPr>
            <w:tcW w:w="751"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72,7</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61,2</w:t>
            </w:r>
          </w:p>
        </w:tc>
        <w:tc>
          <w:tcPr>
            <w:tcW w:w="600"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45,1</w:t>
            </w:r>
          </w:p>
        </w:tc>
        <w:tc>
          <w:tcPr>
            <w:tcW w:w="641"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33,7</w:t>
            </w:r>
          </w:p>
        </w:tc>
        <w:tc>
          <w:tcPr>
            <w:tcW w:w="641"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67,4</w:t>
            </w:r>
          </w:p>
        </w:tc>
        <w:tc>
          <w:tcPr>
            <w:tcW w:w="741" w:type="dxa"/>
            <w:tcBorders>
              <w:top w:val="nil"/>
              <w:left w:val="nil"/>
              <w:bottom w:val="single" w:sz="8" w:space="0" w:color="auto"/>
              <w:right w:val="single" w:sz="8" w:space="0" w:color="auto"/>
            </w:tcBorders>
            <w:shd w:val="clear" w:color="000000" w:fill="FBCAA2"/>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623,9</w:t>
            </w:r>
          </w:p>
        </w:tc>
      </w:tr>
      <w:tr w:rsidR="00F85085" w:rsidRPr="00F85085" w:rsidTr="00F85085">
        <w:trPr>
          <w:trHeight w:val="315"/>
        </w:trPr>
        <w:tc>
          <w:tcPr>
            <w:tcW w:w="600" w:type="dxa"/>
            <w:tcBorders>
              <w:top w:val="nil"/>
              <w:left w:val="single" w:sz="8" w:space="0" w:color="auto"/>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2016</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51,6</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31,8</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29,2</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65,0</w:t>
            </w:r>
          </w:p>
        </w:tc>
        <w:tc>
          <w:tcPr>
            <w:tcW w:w="61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60,9</w:t>
            </w:r>
          </w:p>
        </w:tc>
        <w:tc>
          <w:tcPr>
            <w:tcW w:w="77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25,9</w:t>
            </w:r>
          </w:p>
        </w:tc>
        <w:tc>
          <w:tcPr>
            <w:tcW w:w="82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60,0</w:t>
            </w:r>
          </w:p>
        </w:tc>
        <w:tc>
          <w:tcPr>
            <w:tcW w:w="75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66,7</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63,4</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54,2</w:t>
            </w:r>
          </w:p>
        </w:tc>
        <w:tc>
          <w:tcPr>
            <w:tcW w:w="64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57,8</w:t>
            </w:r>
          </w:p>
        </w:tc>
        <w:tc>
          <w:tcPr>
            <w:tcW w:w="64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106,7</w:t>
            </w:r>
          </w:p>
        </w:tc>
        <w:tc>
          <w:tcPr>
            <w:tcW w:w="74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673,3</w:t>
            </w:r>
          </w:p>
        </w:tc>
      </w:tr>
      <w:tr w:rsidR="00F85085" w:rsidRPr="00F85085" w:rsidTr="00F85085">
        <w:trPr>
          <w:trHeight w:val="315"/>
        </w:trPr>
        <w:tc>
          <w:tcPr>
            <w:tcW w:w="600" w:type="dxa"/>
            <w:tcBorders>
              <w:top w:val="nil"/>
              <w:left w:val="single" w:sz="8" w:space="0" w:color="auto"/>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2017</w:t>
            </w:r>
          </w:p>
        </w:tc>
        <w:tc>
          <w:tcPr>
            <w:tcW w:w="600"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85,7</w:t>
            </w:r>
          </w:p>
        </w:tc>
        <w:tc>
          <w:tcPr>
            <w:tcW w:w="600"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34,2</w:t>
            </w:r>
          </w:p>
        </w:tc>
        <w:tc>
          <w:tcPr>
            <w:tcW w:w="600"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w:t>
            </w:r>
          </w:p>
        </w:tc>
        <w:tc>
          <w:tcPr>
            <w:tcW w:w="600"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61,6</w:t>
            </w:r>
          </w:p>
        </w:tc>
        <w:tc>
          <w:tcPr>
            <w:tcW w:w="610"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30</w:t>
            </w:r>
          </w:p>
        </w:tc>
        <w:tc>
          <w:tcPr>
            <w:tcW w:w="770"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55,5</w:t>
            </w:r>
          </w:p>
        </w:tc>
        <w:tc>
          <w:tcPr>
            <w:tcW w:w="820"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70,4</w:t>
            </w:r>
          </w:p>
        </w:tc>
        <w:tc>
          <w:tcPr>
            <w:tcW w:w="751"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58,8</w:t>
            </w:r>
          </w:p>
        </w:tc>
        <w:tc>
          <w:tcPr>
            <w:tcW w:w="600"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58</w:t>
            </w:r>
          </w:p>
        </w:tc>
        <w:tc>
          <w:tcPr>
            <w:tcW w:w="600"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45,4</w:t>
            </w:r>
          </w:p>
        </w:tc>
        <w:tc>
          <w:tcPr>
            <w:tcW w:w="641"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69,4</w:t>
            </w:r>
          </w:p>
        </w:tc>
        <w:tc>
          <w:tcPr>
            <w:tcW w:w="641"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61,8</w:t>
            </w:r>
          </w:p>
        </w:tc>
        <w:tc>
          <w:tcPr>
            <w:tcW w:w="741" w:type="dxa"/>
            <w:tcBorders>
              <w:top w:val="nil"/>
              <w:left w:val="nil"/>
              <w:bottom w:val="single" w:sz="8" w:space="0" w:color="auto"/>
              <w:right w:val="single" w:sz="8" w:space="0" w:color="auto"/>
            </w:tcBorders>
            <w:shd w:val="clear" w:color="000000" w:fill="F4B083"/>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630,7</w:t>
            </w:r>
          </w:p>
        </w:tc>
      </w:tr>
      <w:tr w:rsidR="00F85085" w:rsidRPr="00F85085" w:rsidTr="00F85085">
        <w:trPr>
          <w:trHeight w:val="315"/>
        </w:trPr>
        <w:tc>
          <w:tcPr>
            <w:tcW w:w="600" w:type="dxa"/>
            <w:tcBorders>
              <w:top w:val="nil"/>
              <w:left w:val="single" w:sz="8" w:space="0" w:color="auto"/>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2018</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51,6</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31,8</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29,2</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65,0</w:t>
            </w:r>
          </w:p>
        </w:tc>
        <w:tc>
          <w:tcPr>
            <w:tcW w:w="61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60,9</w:t>
            </w:r>
          </w:p>
        </w:tc>
        <w:tc>
          <w:tcPr>
            <w:tcW w:w="77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25,9</w:t>
            </w:r>
          </w:p>
        </w:tc>
        <w:tc>
          <w:tcPr>
            <w:tcW w:w="82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60,0</w:t>
            </w:r>
          </w:p>
        </w:tc>
        <w:tc>
          <w:tcPr>
            <w:tcW w:w="75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66,7</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63,4</w:t>
            </w:r>
          </w:p>
        </w:tc>
        <w:tc>
          <w:tcPr>
            <w:tcW w:w="600"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54,2</w:t>
            </w:r>
          </w:p>
        </w:tc>
        <w:tc>
          <w:tcPr>
            <w:tcW w:w="64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57,9</w:t>
            </w:r>
          </w:p>
        </w:tc>
        <w:tc>
          <w:tcPr>
            <w:tcW w:w="64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color w:val="000000"/>
                <w:sz w:val="18"/>
                <w:szCs w:val="18"/>
                <w:lang w:eastAsia="tr-TR"/>
              </w:rPr>
            </w:pPr>
            <w:r w:rsidRPr="00F85085">
              <w:rPr>
                <w:rFonts w:ascii="Times New Roman" w:eastAsia="Times New Roman" w:hAnsi="Times New Roman" w:cs="Times New Roman"/>
                <w:color w:val="000000"/>
                <w:sz w:val="18"/>
                <w:szCs w:val="18"/>
                <w:lang w:eastAsia="tr-TR"/>
              </w:rPr>
              <w:t>106,7</w:t>
            </w:r>
          </w:p>
        </w:tc>
        <w:tc>
          <w:tcPr>
            <w:tcW w:w="741" w:type="dxa"/>
            <w:tcBorders>
              <w:top w:val="nil"/>
              <w:left w:val="nil"/>
              <w:bottom w:val="single" w:sz="8" w:space="0" w:color="auto"/>
              <w:right w:val="single" w:sz="8" w:space="0" w:color="auto"/>
            </w:tcBorders>
            <w:shd w:val="clear" w:color="000000" w:fill="FDE4D0"/>
            <w:noWrap/>
            <w:vAlign w:val="center"/>
            <w:hideMark/>
          </w:tcPr>
          <w:p w:rsidR="00F85085" w:rsidRPr="00F85085" w:rsidRDefault="00F85085" w:rsidP="00F85085">
            <w:pPr>
              <w:spacing w:after="0" w:line="240" w:lineRule="auto"/>
              <w:jc w:val="center"/>
              <w:rPr>
                <w:rFonts w:ascii="Times New Roman" w:eastAsia="Times New Roman" w:hAnsi="Times New Roman" w:cs="Times New Roman"/>
                <w:b/>
                <w:bCs/>
                <w:color w:val="000000"/>
                <w:sz w:val="18"/>
                <w:szCs w:val="18"/>
                <w:lang w:eastAsia="tr-TR"/>
              </w:rPr>
            </w:pPr>
            <w:r w:rsidRPr="00F85085">
              <w:rPr>
                <w:rFonts w:ascii="Times New Roman" w:eastAsia="Times New Roman" w:hAnsi="Times New Roman" w:cs="Times New Roman"/>
                <w:b/>
                <w:bCs/>
                <w:color w:val="000000"/>
                <w:sz w:val="18"/>
                <w:szCs w:val="18"/>
                <w:lang w:eastAsia="tr-TR"/>
              </w:rPr>
              <w:t>673,3</w:t>
            </w:r>
          </w:p>
        </w:tc>
      </w:tr>
    </w:tbl>
    <w:p w:rsidR="00924E26" w:rsidRDefault="00924E26" w:rsidP="00924E26">
      <w:pPr>
        <w:pStyle w:val="Grafik"/>
        <w:jc w:val="both"/>
        <w:rPr>
          <w:rFonts w:ascii="Times New Roman" w:hAnsi="Times New Roman" w:cs="Times New Roman"/>
          <w:sz w:val="24"/>
          <w:szCs w:val="24"/>
        </w:rPr>
      </w:pPr>
    </w:p>
    <w:p w:rsidR="00924E26" w:rsidRDefault="00924E26" w:rsidP="00924E26">
      <w:pPr>
        <w:pStyle w:val="Grafik"/>
        <w:jc w:val="both"/>
        <w:rPr>
          <w:rFonts w:ascii="Times New Roman" w:hAnsi="Times New Roman" w:cs="Times New Roman"/>
          <w:sz w:val="24"/>
          <w:szCs w:val="24"/>
        </w:rPr>
      </w:pPr>
    </w:p>
    <w:p w:rsidR="00924E26" w:rsidRPr="00B706CE" w:rsidRDefault="00537C8E" w:rsidP="00B706CE">
      <w:pPr>
        <w:pStyle w:val="Grafik"/>
        <w:jc w:val="center"/>
        <w:rPr>
          <w:rFonts w:ascii="Times New Roman" w:hAnsi="Times New Roman" w:cs="Times New Roman"/>
          <w:sz w:val="24"/>
          <w:szCs w:val="24"/>
        </w:rPr>
      </w:pPr>
      <w:r>
        <w:rPr>
          <w:noProof/>
          <w:lang w:eastAsia="tr-TR"/>
        </w:rPr>
        <w:drawing>
          <wp:inline distT="0" distB="0" distL="0" distR="0">
            <wp:extent cx="5295900" cy="3314700"/>
            <wp:effectExtent l="0" t="0" r="19050" b="1905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24E26" w:rsidRPr="00E05A0F" w:rsidRDefault="00924E26" w:rsidP="00924E26">
      <w:pPr>
        <w:pStyle w:val="Balk6"/>
      </w:pPr>
      <w:bookmarkStart w:id="66" w:name="_Toc10207328"/>
      <w:r w:rsidRPr="00B706CE">
        <w:t>Şekil 2.15:</w:t>
      </w:r>
      <w:r w:rsidRPr="00B706CE">
        <w:rPr>
          <w:noProof/>
        </w:rPr>
        <w:t xml:space="preserve"> </w:t>
      </w:r>
      <w:r w:rsidRPr="00B706CE">
        <w:t>201</w:t>
      </w:r>
      <w:r w:rsidR="002A048B" w:rsidRPr="00B706CE">
        <w:t>4</w:t>
      </w:r>
      <w:r w:rsidRPr="00E164B2">
        <w:t xml:space="preserve"> ve 201</w:t>
      </w:r>
      <w:r w:rsidR="00F85085">
        <w:t>8</w:t>
      </w:r>
      <w:r>
        <w:t xml:space="preserve"> Yılları Arasında</w:t>
      </w:r>
      <w:r w:rsidRPr="00E164B2">
        <w:t xml:space="preserve"> İhraç Edilen Gaz Miktarının Aylara Göre Karşılaştırması (Milyon Sm</w:t>
      </w:r>
      <w:r w:rsidRPr="00E164B2">
        <w:rPr>
          <w:vertAlign w:val="superscript"/>
        </w:rPr>
        <w:t>3</w:t>
      </w:r>
      <w:r w:rsidRPr="00E164B2">
        <w:t>)</w:t>
      </w:r>
      <w:bookmarkEnd w:id="66"/>
    </w:p>
    <w:p w:rsidR="00537C8E" w:rsidRDefault="00537C8E" w:rsidP="00470410">
      <w:pPr>
        <w:pStyle w:val="AralkYok"/>
      </w:pPr>
      <w:bookmarkStart w:id="67" w:name="_Toc417917632"/>
    </w:p>
    <w:p w:rsidR="00B706CE" w:rsidRDefault="00B706CE" w:rsidP="00B706CE"/>
    <w:p w:rsidR="00B706CE" w:rsidRDefault="00B706CE" w:rsidP="00B706CE"/>
    <w:p w:rsidR="00B706CE" w:rsidRDefault="00B706CE" w:rsidP="00B706CE"/>
    <w:p w:rsidR="00B706CE" w:rsidRDefault="00B706CE" w:rsidP="00B706CE"/>
    <w:p w:rsidR="00B706CE" w:rsidRPr="00B706CE" w:rsidRDefault="00B706CE" w:rsidP="00B706CE"/>
    <w:p w:rsidR="007E4F28" w:rsidRPr="007E4F28" w:rsidRDefault="0074630B" w:rsidP="007E4F28">
      <w:pPr>
        <w:pStyle w:val="Balk1"/>
        <w:rPr>
          <w:rFonts w:cs="Times New Roman"/>
        </w:rPr>
      </w:pPr>
      <w:bookmarkStart w:id="68" w:name="_Toc10207151"/>
      <w:r w:rsidRPr="00E164B2">
        <w:rPr>
          <w:rFonts w:cs="Times New Roman"/>
        </w:rPr>
        <w:lastRenderedPageBreak/>
        <w:t>3.</w:t>
      </w:r>
      <w:r w:rsidR="005C34C3" w:rsidRPr="00E164B2">
        <w:rPr>
          <w:rFonts w:cs="Times New Roman"/>
        </w:rPr>
        <w:t xml:space="preserve"> </w:t>
      </w:r>
      <w:r w:rsidR="00993BF7" w:rsidRPr="00E164B2">
        <w:rPr>
          <w:rFonts w:cs="Times New Roman"/>
        </w:rPr>
        <w:t>Depolama</w:t>
      </w:r>
      <w:bookmarkEnd w:id="67"/>
      <w:bookmarkEnd w:id="68"/>
    </w:p>
    <w:p w:rsidR="00577718" w:rsidRPr="00E164B2" w:rsidRDefault="00B95C6D" w:rsidP="00577718">
      <w:pPr>
        <w:tabs>
          <w:tab w:val="left" w:pos="993"/>
        </w:tabs>
        <w:spacing w:after="0" w:line="360" w:lineRule="auto"/>
        <w:jc w:val="both"/>
        <w:rPr>
          <w:rFonts w:ascii="Times New Roman" w:eastAsia="Times New Roman" w:hAnsi="Times New Roman" w:cs="Times New Roman"/>
          <w:sz w:val="24"/>
          <w:szCs w:val="24"/>
          <w:lang w:eastAsia="tr-TR"/>
        </w:rPr>
      </w:pPr>
      <w:bookmarkStart w:id="69" w:name="_Toc417917635"/>
      <w:r w:rsidRPr="00C81143">
        <w:rPr>
          <w:rFonts w:ascii="Times New Roman" w:eastAsia="Times New Roman" w:hAnsi="Times New Roman" w:cs="Times New Roman"/>
          <w:sz w:val="24"/>
          <w:szCs w:val="24"/>
          <w:lang w:eastAsia="tr-TR"/>
        </w:rPr>
        <w:t>Doğal Gaz piyasasında depolama alanında gereçekleştirilen yatırımlar sonucunda hem yeraltı depolama kapasitesinde hem de LNG termina</w:t>
      </w:r>
      <w:r w:rsidR="000A6E94" w:rsidRPr="00C81143">
        <w:rPr>
          <w:rFonts w:ascii="Times New Roman" w:eastAsia="Times New Roman" w:hAnsi="Times New Roman" w:cs="Times New Roman"/>
          <w:sz w:val="24"/>
          <w:szCs w:val="24"/>
          <w:lang w:eastAsia="tr-TR"/>
        </w:rPr>
        <w:t>l kapasitesinde büyük art</w:t>
      </w:r>
      <w:r w:rsidR="00EE0C00">
        <w:rPr>
          <w:rFonts w:ascii="Times New Roman" w:eastAsia="Times New Roman" w:hAnsi="Times New Roman" w:cs="Times New Roman"/>
          <w:sz w:val="24"/>
          <w:szCs w:val="24"/>
          <w:lang w:eastAsia="tr-TR"/>
        </w:rPr>
        <w:t>ı</w:t>
      </w:r>
      <w:r w:rsidR="000A6E94" w:rsidRPr="00C81143">
        <w:rPr>
          <w:rFonts w:ascii="Times New Roman" w:eastAsia="Times New Roman" w:hAnsi="Times New Roman" w:cs="Times New Roman"/>
          <w:sz w:val="24"/>
          <w:szCs w:val="24"/>
          <w:lang w:eastAsia="tr-TR"/>
        </w:rPr>
        <w:t>şlar gö</w:t>
      </w:r>
      <w:r w:rsidRPr="00C81143">
        <w:rPr>
          <w:rFonts w:ascii="Times New Roman" w:eastAsia="Times New Roman" w:hAnsi="Times New Roman" w:cs="Times New Roman"/>
          <w:sz w:val="24"/>
          <w:szCs w:val="24"/>
          <w:lang w:eastAsia="tr-TR"/>
        </w:rPr>
        <w:t xml:space="preserve">zlenmektedir. Buna paralel olarak Tablo 3.1’de görüleceği üzere yıllar itibariyle stok miktarlarında ciddi oranda artışlar yaşanmaktdır. </w:t>
      </w:r>
      <w:r w:rsidR="00577718" w:rsidRPr="00C81143">
        <w:rPr>
          <w:rFonts w:ascii="Times New Roman" w:eastAsia="Times New Roman" w:hAnsi="Times New Roman" w:cs="Times New Roman"/>
          <w:sz w:val="24"/>
          <w:szCs w:val="24"/>
          <w:lang w:eastAsia="tr-TR"/>
        </w:rPr>
        <w:t>201</w:t>
      </w:r>
      <w:r w:rsidRPr="00C81143">
        <w:rPr>
          <w:rFonts w:ascii="Times New Roman" w:eastAsia="Times New Roman" w:hAnsi="Times New Roman" w:cs="Times New Roman"/>
          <w:sz w:val="24"/>
          <w:szCs w:val="24"/>
          <w:lang w:eastAsia="tr-TR"/>
        </w:rPr>
        <w:t>8</w:t>
      </w:r>
      <w:r w:rsidR="00577718" w:rsidRPr="00C81143">
        <w:rPr>
          <w:rFonts w:ascii="Times New Roman" w:eastAsia="Times New Roman" w:hAnsi="Times New Roman" w:cs="Times New Roman"/>
          <w:sz w:val="24"/>
          <w:szCs w:val="24"/>
          <w:lang w:eastAsia="tr-TR"/>
        </w:rPr>
        <w:t xml:space="preserve"> yılı sonu itibariyle doğal gaz yer altı depolarının toplam kapasitesi </w:t>
      </w:r>
      <w:r w:rsidR="00DD6A1F" w:rsidRPr="00DD6A1F">
        <w:rPr>
          <w:rFonts w:ascii="Times New Roman" w:eastAsia="Times New Roman" w:hAnsi="Times New Roman" w:cs="Times New Roman"/>
          <w:sz w:val="24"/>
          <w:szCs w:val="24"/>
          <w:lang w:eastAsia="tr-TR"/>
        </w:rPr>
        <w:t>3.391</w:t>
      </w:r>
      <w:r w:rsidR="005C1E39">
        <w:rPr>
          <w:rFonts w:ascii="Times New Roman" w:eastAsia="Times New Roman" w:hAnsi="Times New Roman" w:cs="Times New Roman"/>
          <w:sz w:val="24"/>
          <w:szCs w:val="24"/>
          <w:lang w:eastAsia="tr-TR"/>
        </w:rPr>
        <w:t xml:space="preserve"> milyon</w:t>
      </w:r>
      <w:r w:rsidR="00DD6A1F" w:rsidRPr="00DD6A1F">
        <w:rPr>
          <w:rFonts w:ascii="Times New Roman" w:eastAsia="Times New Roman" w:hAnsi="Times New Roman" w:cs="Times New Roman"/>
          <w:sz w:val="24"/>
          <w:szCs w:val="24"/>
          <w:lang w:eastAsia="tr-TR"/>
        </w:rPr>
        <w:t xml:space="preserve"> m</w:t>
      </w:r>
      <w:r w:rsidR="00DD6A1F" w:rsidRPr="00DD6A1F">
        <w:rPr>
          <w:rFonts w:ascii="Times New Roman" w:eastAsia="Times New Roman" w:hAnsi="Times New Roman" w:cs="Times New Roman"/>
          <w:sz w:val="24"/>
          <w:szCs w:val="24"/>
          <w:vertAlign w:val="superscript"/>
          <w:lang w:eastAsia="tr-TR"/>
        </w:rPr>
        <w:t>3</w:t>
      </w:r>
      <w:r w:rsidR="00DD6A1F" w:rsidRPr="00DD6A1F">
        <w:rPr>
          <w:rFonts w:ascii="Times New Roman" w:eastAsia="Times New Roman" w:hAnsi="Times New Roman" w:cs="Times New Roman"/>
          <w:sz w:val="24"/>
          <w:szCs w:val="24"/>
          <w:lang w:eastAsia="tr-TR"/>
        </w:rPr>
        <w:t>’e</w:t>
      </w:r>
      <w:r w:rsidR="00577718" w:rsidRPr="00C81143">
        <w:rPr>
          <w:rFonts w:ascii="Times New Roman" w:eastAsia="Times New Roman" w:hAnsi="Times New Roman" w:cs="Times New Roman"/>
          <w:color w:val="C00000"/>
          <w:sz w:val="24"/>
          <w:szCs w:val="24"/>
          <w:lang w:eastAsia="tr-TR"/>
        </w:rPr>
        <w:t xml:space="preserve"> </w:t>
      </w:r>
      <w:r w:rsidR="00577718" w:rsidRPr="00C81143">
        <w:rPr>
          <w:rFonts w:ascii="Times New Roman" w:eastAsia="Times New Roman" w:hAnsi="Times New Roman" w:cs="Times New Roman"/>
          <w:sz w:val="24"/>
          <w:szCs w:val="24"/>
          <w:lang w:eastAsia="tr-TR"/>
        </w:rPr>
        <w:t xml:space="preserve">ulaşmıştır. LNG terminallerinin LNG depolama kapasitesi </w:t>
      </w:r>
      <w:r w:rsidR="00577718" w:rsidRPr="005C1E39">
        <w:rPr>
          <w:rFonts w:ascii="Times New Roman" w:eastAsia="Times New Roman" w:hAnsi="Times New Roman" w:cs="Times New Roman"/>
          <w:color w:val="000000" w:themeColor="text1"/>
          <w:sz w:val="24"/>
          <w:szCs w:val="24"/>
          <w:lang w:eastAsia="tr-TR"/>
        </w:rPr>
        <w:t xml:space="preserve">ise </w:t>
      </w:r>
      <w:r w:rsidR="00527F4F">
        <w:rPr>
          <w:rFonts w:ascii="Times New Roman" w:eastAsia="Times New Roman" w:hAnsi="Times New Roman" w:cs="Times New Roman"/>
          <w:color w:val="000000" w:themeColor="text1"/>
          <w:sz w:val="24"/>
          <w:szCs w:val="24"/>
          <w:lang w:eastAsia="tr-TR"/>
        </w:rPr>
        <w:t>0,943</w:t>
      </w:r>
      <w:r w:rsidR="00577718" w:rsidRPr="005C1E39">
        <w:rPr>
          <w:rFonts w:ascii="Times New Roman" w:eastAsia="Times New Roman" w:hAnsi="Times New Roman" w:cs="Times New Roman"/>
          <w:color w:val="000000" w:themeColor="text1"/>
          <w:sz w:val="24"/>
          <w:szCs w:val="24"/>
          <w:lang w:eastAsia="tr-TR"/>
        </w:rPr>
        <w:t xml:space="preserve"> milyon</w:t>
      </w:r>
      <w:r w:rsidR="00577718" w:rsidRPr="00C81143">
        <w:rPr>
          <w:rFonts w:ascii="Times New Roman" w:eastAsia="Times New Roman" w:hAnsi="Times New Roman" w:cs="Times New Roman"/>
          <w:color w:val="C00000"/>
          <w:sz w:val="24"/>
          <w:szCs w:val="24"/>
          <w:lang w:eastAsia="tr-TR"/>
        </w:rPr>
        <w:t xml:space="preserve"> </w:t>
      </w:r>
      <w:r w:rsidR="00577718" w:rsidRPr="00C81143">
        <w:rPr>
          <w:rFonts w:ascii="Times New Roman" w:eastAsia="Times New Roman" w:hAnsi="Times New Roman" w:cs="Times New Roman"/>
          <w:color w:val="000000"/>
          <w:sz w:val="24"/>
          <w:szCs w:val="24"/>
          <w:lang w:eastAsia="tr-TR"/>
        </w:rPr>
        <w:t>m</w:t>
      </w:r>
      <w:r w:rsidR="00577718" w:rsidRPr="00C81143">
        <w:rPr>
          <w:rFonts w:ascii="Times New Roman" w:eastAsia="Times New Roman" w:hAnsi="Times New Roman" w:cs="Times New Roman"/>
          <w:color w:val="000000"/>
          <w:sz w:val="24"/>
          <w:szCs w:val="24"/>
          <w:vertAlign w:val="superscript"/>
          <w:lang w:eastAsia="tr-TR"/>
        </w:rPr>
        <w:t>3</w:t>
      </w:r>
      <w:r w:rsidR="000B125E" w:rsidRPr="00C81143">
        <w:rPr>
          <w:rFonts w:ascii="Times New Roman" w:eastAsia="Times New Roman" w:hAnsi="Times New Roman" w:cs="Times New Roman"/>
          <w:sz w:val="24"/>
          <w:szCs w:val="24"/>
          <w:lang w:eastAsia="tr-TR"/>
        </w:rPr>
        <w:t>’</w:t>
      </w:r>
      <w:r w:rsidR="00577718" w:rsidRPr="00C81143">
        <w:rPr>
          <w:rFonts w:ascii="Times New Roman" w:eastAsia="Times New Roman" w:hAnsi="Times New Roman" w:cs="Times New Roman"/>
          <w:sz w:val="24"/>
          <w:szCs w:val="24"/>
          <w:lang w:eastAsia="tr-TR"/>
        </w:rPr>
        <w:t xml:space="preserve">e ulaşmıştır. Mevcut depolama tesisleri için (LNG terminallerinin stok miktarları milyon </w:t>
      </w:r>
      <w:r w:rsidR="00577718" w:rsidRPr="00C81143">
        <w:rPr>
          <w:rFonts w:ascii="Times New Roman" w:eastAsia="Times New Roman" w:hAnsi="Times New Roman" w:cs="Times New Roman"/>
          <w:color w:val="000000"/>
          <w:sz w:val="24"/>
          <w:szCs w:val="24"/>
          <w:lang w:eastAsia="tr-TR"/>
        </w:rPr>
        <w:t>Sm</w:t>
      </w:r>
      <w:r w:rsidR="00577718" w:rsidRPr="00C81143">
        <w:rPr>
          <w:rFonts w:ascii="Times New Roman" w:eastAsia="Times New Roman" w:hAnsi="Times New Roman" w:cs="Times New Roman"/>
          <w:color w:val="000000"/>
          <w:sz w:val="24"/>
          <w:szCs w:val="24"/>
          <w:vertAlign w:val="superscript"/>
          <w:lang w:eastAsia="tr-TR"/>
        </w:rPr>
        <w:t xml:space="preserve">3 </w:t>
      </w:r>
      <w:r w:rsidR="00577718" w:rsidRPr="00C81143">
        <w:rPr>
          <w:rFonts w:ascii="Times New Roman" w:eastAsia="Times New Roman" w:hAnsi="Times New Roman" w:cs="Times New Roman"/>
          <w:sz w:val="24"/>
          <w:szCs w:val="24"/>
          <w:lang w:eastAsia="tr-TR"/>
        </w:rPr>
        <w:t xml:space="preserve"> doğal gaza dönüştürülerek) aylara göre toplam stok miktarları aşağıdaki tabloda yer almaktadır.</w:t>
      </w:r>
    </w:p>
    <w:p w:rsidR="00577718" w:rsidRPr="00E164B2" w:rsidRDefault="00577718" w:rsidP="00577718">
      <w:pPr>
        <w:tabs>
          <w:tab w:val="left" w:pos="993"/>
        </w:tabs>
        <w:spacing w:after="0" w:line="360" w:lineRule="auto"/>
        <w:jc w:val="both"/>
        <w:rPr>
          <w:rFonts w:ascii="Times New Roman" w:eastAsia="Times New Roman" w:hAnsi="Times New Roman" w:cs="Times New Roman"/>
          <w:sz w:val="24"/>
          <w:szCs w:val="24"/>
          <w:lang w:eastAsia="tr-TR"/>
        </w:rPr>
      </w:pPr>
    </w:p>
    <w:p w:rsidR="00577718" w:rsidRPr="00C81143" w:rsidRDefault="00577718" w:rsidP="00C81143">
      <w:pPr>
        <w:pStyle w:val="Balk5"/>
      </w:pPr>
      <w:bookmarkStart w:id="70" w:name="_Toc10207194"/>
      <w:r w:rsidRPr="00E164B2">
        <w:t>Tablo 3.1:</w:t>
      </w:r>
      <w:r>
        <w:t xml:space="preserve"> </w:t>
      </w:r>
      <w:r w:rsidRPr="00E164B2">
        <w:t>Yıllara Göre Ay Sonu Doğal Gaz Stok Miktarları (Milyon Sm</w:t>
      </w:r>
      <w:r w:rsidRPr="00E164B2">
        <w:rPr>
          <w:vertAlign w:val="superscript"/>
        </w:rPr>
        <w:t>3</w:t>
      </w:r>
      <w:r w:rsidRPr="00E164B2">
        <w:t>)</w:t>
      </w:r>
      <w:bookmarkEnd w:id="70"/>
    </w:p>
    <w:tbl>
      <w:tblPr>
        <w:tblW w:w="10540" w:type="dxa"/>
        <w:jc w:val="center"/>
        <w:tblCellMar>
          <w:left w:w="70" w:type="dxa"/>
          <w:right w:w="70" w:type="dxa"/>
        </w:tblCellMar>
        <w:tblLook w:val="04A0"/>
      </w:tblPr>
      <w:tblGrid>
        <w:gridCol w:w="700"/>
        <w:gridCol w:w="820"/>
        <w:gridCol w:w="820"/>
        <w:gridCol w:w="820"/>
        <w:gridCol w:w="820"/>
        <w:gridCol w:w="820"/>
        <w:gridCol w:w="820"/>
        <w:gridCol w:w="820"/>
        <w:gridCol w:w="820"/>
        <w:gridCol w:w="820"/>
        <w:gridCol w:w="820"/>
        <w:gridCol w:w="820"/>
        <w:gridCol w:w="820"/>
      </w:tblGrid>
      <w:tr w:rsidR="00661718" w:rsidRPr="00661718" w:rsidTr="00661718">
        <w:trPr>
          <w:trHeight w:val="315"/>
          <w:jc w:val="center"/>
        </w:trPr>
        <w:tc>
          <w:tcPr>
            <w:tcW w:w="700" w:type="dxa"/>
            <w:tcBorders>
              <w:top w:val="single" w:sz="8" w:space="0" w:color="F9B074"/>
              <w:left w:val="single" w:sz="8" w:space="0" w:color="F9B074"/>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 </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Ocak</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Şubat</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Mart</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Nisan</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Mayıs</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Haziran</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Temmuz</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Ağustos</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Eylül</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Ekim</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Kasım</w:t>
            </w:r>
          </w:p>
        </w:tc>
        <w:tc>
          <w:tcPr>
            <w:tcW w:w="820" w:type="dxa"/>
            <w:tcBorders>
              <w:top w:val="single" w:sz="8" w:space="0" w:color="F9B074"/>
              <w:left w:val="nil"/>
              <w:bottom w:val="single" w:sz="8" w:space="0" w:color="F9B074"/>
              <w:right w:val="single" w:sz="8" w:space="0" w:color="F9B074"/>
            </w:tcBorders>
            <w:shd w:val="clear" w:color="000000" w:fill="FDE4D0"/>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Aralık</w:t>
            </w:r>
          </w:p>
        </w:tc>
      </w:tr>
      <w:tr w:rsidR="00661718" w:rsidRPr="00661718" w:rsidTr="00661718">
        <w:trPr>
          <w:trHeight w:val="315"/>
          <w:jc w:val="center"/>
        </w:trPr>
        <w:tc>
          <w:tcPr>
            <w:tcW w:w="700" w:type="dxa"/>
            <w:tcBorders>
              <w:top w:val="nil"/>
              <w:left w:val="single" w:sz="8" w:space="0" w:color="F9B074"/>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2014</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1.137,03</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771,25</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760,34</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1.197,15</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1.586,83</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1.796,99</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2.023,92</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2.383,78</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2.611,47</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2.566,16</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2.346,69</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1.873,08</w:t>
            </w:r>
          </w:p>
        </w:tc>
      </w:tr>
      <w:tr w:rsidR="00661718" w:rsidRPr="00661718" w:rsidTr="00661718">
        <w:trPr>
          <w:trHeight w:val="315"/>
          <w:jc w:val="center"/>
        </w:trPr>
        <w:tc>
          <w:tcPr>
            <w:tcW w:w="700" w:type="dxa"/>
            <w:tcBorders>
              <w:top w:val="nil"/>
              <w:left w:val="single" w:sz="8" w:space="0" w:color="F9B074"/>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2015</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1.324,09</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1.019,49</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599,13</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249,76</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644,68</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927,09</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1.306,61</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1.597,04</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2.181,86</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2.377,36</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2.661,03</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2.126,76</w:t>
            </w:r>
          </w:p>
        </w:tc>
      </w:tr>
      <w:tr w:rsidR="00661718" w:rsidRPr="00661718" w:rsidTr="00661718">
        <w:trPr>
          <w:trHeight w:val="315"/>
          <w:jc w:val="center"/>
        </w:trPr>
        <w:tc>
          <w:tcPr>
            <w:tcW w:w="700" w:type="dxa"/>
            <w:tcBorders>
              <w:top w:val="nil"/>
              <w:left w:val="single" w:sz="8" w:space="0" w:color="F9B074"/>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2016</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1.708,55</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1.274,30</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884,75</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1.191,85</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1.485,92</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1.787,80</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2.125,45</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2.484,97</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2.773,51</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2.820,56</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2.285,98</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1.695,34</w:t>
            </w:r>
          </w:p>
        </w:tc>
      </w:tr>
      <w:tr w:rsidR="00661718" w:rsidRPr="00661718" w:rsidTr="00661718">
        <w:trPr>
          <w:trHeight w:val="315"/>
          <w:jc w:val="center"/>
        </w:trPr>
        <w:tc>
          <w:tcPr>
            <w:tcW w:w="700" w:type="dxa"/>
            <w:tcBorders>
              <w:top w:val="nil"/>
              <w:left w:val="single" w:sz="8" w:space="0" w:color="F9B074"/>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2017</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1.183,18</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919,16</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976,92</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1.205,73</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1.611,42</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2.142,49</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2.533,83</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2.884,04</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3.144,58</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3.194,05</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2.906,36</w:t>
            </w:r>
          </w:p>
        </w:tc>
        <w:tc>
          <w:tcPr>
            <w:tcW w:w="820" w:type="dxa"/>
            <w:tcBorders>
              <w:top w:val="nil"/>
              <w:left w:val="nil"/>
              <w:bottom w:val="single" w:sz="8" w:space="0" w:color="F9B074"/>
              <w:right w:val="single" w:sz="8" w:space="0" w:color="F9B074"/>
            </w:tcBorders>
            <w:shd w:val="clear" w:color="000000" w:fill="FBCAA2"/>
            <w:noWrap/>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2.948,37</w:t>
            </w:r>
          </w:p>
        </w:tc>
      </w:tr>
      <w:tr w:rsidR="00661718" w:rsidRPr="00661718" w:rsidTr="00661718">
        <w:trPr>
          <w:trHeight w:val="315"/>
          <w:jc w:val="center"/>
        </w:trPr>
        <w:tc>
          <w:tcPr>
            <w:tcW w:w="700" w:type="dxa"/>
            <w:tcBorders>
              <w:top w:val="nil"/>
              <w:left w:val="single" w:sz="8" w:space="0" w:color="F9B074"/>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b/>
                <w:bCs/>
                <w:color w:val="000000"/>
                <w:sz w:val="16"/>
                <w:szCs w:val="16"/>
                <w:lang w:eastAsia="tr-TR"/>
              </w:rPr>
            </w:pPr>
            <w:r w:rsidRPr="00661718">
              <w:rPr>
                <w:rFonts w:ascii="Times New Roman" w:eastAsia="Times New Roman" w:hAnsi="Times New Roman" w:cs="Times New Roman"/>
                <w:b/>
                <w:bCs/>
                <w:color w:val="000000"/>
                <w:sz w:val="16"/>
                <w:szCs w:val="16"/>
                <w:lang w:eastAsia="tr-TR"/>
              </w:rPr>
              <w:t>2018</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2.742,08</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2.777,72</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2.888,64</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3.021,92</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3.094,31</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3.243,02</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3.190,54</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3.245,63</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3.274,47</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3.359,33</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3.362,98</w:t>
            </w:r>
          </w:p>
        </w:tc>
        <w:tc>
          <w:tcPr>
            <w:tcW w:w="820" w:type="dxa"/>
            <w:tcBorders>
              <w:top w:val="nil"/>
              <w:left w:val="nil"/>
              <w:bottom w:val="single" w:sz="8" w:space="0" w:color="F9B074"/>
              <w:right w:val="single" w:sz="8" w:space="0" w:color="F9B074"/>
            </w:tcBorders>
            <w:shd w:val="clear" w:color="000000" w:fill="FDE4D0"/>
            <w:vAlign w:val="center"/>
            <w:hideMark/>
          </w:tcPr>
          <w:p w:rsidR="00661718" w:rsidRPr="00661718" w:rsidRDefault="00661718" w:rsidP="00661718">
            <w:pPr>
              <w:spacing w:after="0" w:line="240" w:lineRule="auto"/>
              <w:jc w:val="center"/>
              <w:rPr>
                <w:rFonts w:ascii="Times New Roman" w:eastAsia="Times New Roman" w:hAnsi="Times New Roman" w:cs="Times New Roman"/>
                <w:color w:val="000000"/>
                <w:sz w:val="16"/>
                <w:szCs w:val="16"/>
                <w:lang w:eastAsia="tr-TR"/>
              </w:rPr>
            </w:pPr>
            <w:r w:rsidRPr="00661718">
              <w:rPr>
                <w:rFonts w:ascii="Times New Roman" w:eastAsia="Times New Roman" w:hAnsi="Times New Roman" w:cs="Times New Roman"/>
                <w:color w:val="000000"/>
                <w:sz w:val="16"/>
                <w:szCs w:val="16"/>
                <w:lang w:eastAsia="tr-TR"/>
              </w:rPr>
              <w:t>3.167,23</w:t>
            </w:r>
          </w:p>
        </w:tc>
      </w:tr>
    </w:tbl>
    <w:p w:rsidR="00661718" w:rsidRDefault="00661718" w:rsidP="00577718">
      <w:pPr>
        <w:pStyle w:val="Grafik"/>
        <w:jc w:val="both"/>
        <w:rPr>
          <w:rFonts w:ascii="Times New Roman" w:hAnsi="Times New Roman" w:cs="Times New Roman"/>
          <w:sz w:val="24"/>
          <w:szCs w:val="24"/>
        </w:rPr>
      </w:pPr>
    </w:p>
    <w:p w:rsidR="00C81143" w:rsidRDefault="00C81143" w:rsidP="00577718">
      <w:pPr>
        <w:pStyle w:val="Grafik"/>
        <w:jc w:val="both"/>
        <w:rPr>
          <w:rFonts w:ascii="Times New Roman" w:hAnsi="Times New Roman" w:cs="Times New Roman"/>
          <w:sz w:val="24"/>
          <w:szCs w:val="24"/>
        </w:rPr>
      </w:pPr>
    </w:p>
    <w:p w:rsidR="00577718" w:rsidRPr="00E164B2" w:rsidRDefault="00661718" w:rsidP="00C81143">
      <w:pPr>
        <w:pStyle w:val="Grafik"/>
        <w:jc w:val="both"/>
        <w:rPr>
          <w:rFonts w:ascii="Times New Roman" w:hAnsi="Times New Roman" w:cs="Times New Roman"/>
          <w:sz w:val="24"/>
          <w:szCs w:val="24"/>
        </w:rPr>
      </w:pPr>
      <w:r>
        <w:rPr>
          <w:noProof/>
          <w:lang w:eastAsia="tr-TR"/>
        </w:rPr>
        <w:drawing>
          <wp:inline distT="0" distB="0" distL="0" distR="0">
            <wp:extent cx="5939790" cy="2545534"/>
            <wp:effectExtent l="0" t="0" r="22860" b="2667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77718" w:rsidRPr="00E164B2" w:rsidRDefault="00577718" w:rsidP="00577718">
      <w:pPr>
        <w:pStyle w:val="Balk6"/>
      </w:pPr>
      <w:bookmarkStart w:id="71" w:name="_Toc10207329"/>
      <w:r w:rsidRPr="00E164B2">
        <w:t>Şekil 3.1:</w:t>
      </w:r>
      <w:r w:rsidRPr="00E164B2">
        <w:rPr>
          <w:noProof/>
        </w:rPr>
        <w:t xml:space="preserve"> </w:t>
      </w:r>
      <w:r w:rsidRPr="00E164B2">
        <w:t>Yıllara Göre Ay Sonu Doğal Gaz Stok Miktarları (Milyon Sm</w:t>
      </w:r>
      <w:r w:rsidRPr="00E164B2">
        <w:rPr>
          <w:vertAlign w:val="superscript"/>
        </w:rPr>
        <w:t>3</w:t>
      </w:r>
      <w:r w:rsidRPr="00E164B2">
        <w:t>)</w:t>
      </w:r>
      <w:bookmarkEnd w:id="71"/>
    </w:p>
    <w:p w:rsidR="00577718" w:rsidRPr="00E164B2" w:rsidRDefault="00577718" w:rsidP="00577718">
      <w:pPr>
        <w:rPr>
          <w:rFonts w:ascii="Times New Roman" w:hAnsi="Times New Roman" w:cs="Times New Roman"/>
          <w:b/>
          <w:sz w:val="24"/>
          <w:szCs w:val="24"/>
        </w:rPr>
      </w:pPr>
    </w:p>
    <w:p w:rsidR="00577718" w:rsidRPr="00CC4074" w:rsidRDefault="00577718" w:rsidP="00577718">
      <w:pPr>
        <w:tabs>
          <w:tab w:val="left" w:pos="993"/>
        </w:tabs>
        <w:spacing w:before="120" w:after="120" w:line="360" w:lineRule="auto"/>
        <w:jc w:val="both"/>
        <w:rPr>
          <w:rFonts w:ascii="Times New Roman" w:eastAsia="Times New Roman" w:hAnsi="Times New Roman" w:cs="Times New Roman"/>
          <w:sz w:val="24"/>
          <w:szCs w:val="24"/>
          <w:lang w:eastAsia="tr-TR"/>
        </w:rPr>
      </w:pPr>
      <w:r w:rsidRPr="00D83901">
        <w:rPr>
          <w:rFonts w:ascii="Times New Roman" w:eastAsia="Times New Roman" w:hAnsi="Times New Roman" w:cs="Times New Roman"/>
          <w:sz w:val="24"/>
          <w:szCs w:val="24"/>
          <w:lang w:eastAsia="tr-TR"/>
        </w:rPr>
        <w:lastRenderedPageBreak/>
        <w:t xml:space="preserve">Şekil 3.1’de depo stok miktarlarının, </w:t>
      </w:r>
      <w:r w:rsidR="00CE2365">
        <w:rPr>
          <w:rFonts w:ascii="Times New Roman" w:eastAsia="Times New Roman" w:hAnsi="Times New Roman" w:cs="Times New Roman"/>
          <w:sz w:val="24"/>
          <w:szCs w:val="24"/>
          <w:lang w:eastAsia="tr-TR"/>
        </w:rPr>
        <w:t>2018 yılında yüksek seviyelerde olduğu</w:t>
      </w:r>
      <w:r w:rsidR="00B5137B" w:rsidRPr="00D83901">
        <w:rPr>
          <w:rFonts w:ascii="Times New Roman" w:eastAsia="Times New Roman" w:hAnsi="Times New Roman" w:cs="Times New Roman"/>
          <w:sz w:val="24"/>
          <w:szCs w:val="24"/>
          <w:lang w:eastAsia="tr-TR"/>
        </w:rPr>
        <w:t xml:space="preserve"> görülmektedir. 201</w:t>
      </w:r>
      <w:r w:rsidR="00A66750">
        <w:rPr>
          <w:rFonts w:ascii="Times New Roman" w:eastAsia="Times New Roman" w:hAnsi="Times New Roman" w:cs="Times New Roman"/>
          <w:sz w:val="24"/>
          <w:szCs w:val="24"/>
          <w:lang w:eastAsia="tr-TR"/>
        </w:rPr>
        <w:t>8</w:t>
      </w:r>
      <w:r w:rsidRPr="00D83901">
        <w:rPr>
          <w:rFonts w:ascii="Times New Roman" w:eastAsia="Times New Roman" w:hAnsi="Times New Roman" w:cs="Times New Roman"/>
          <w:sz w:val="24"/>
          <w:szCs w:val="24"/>
          <w:lang w:eastAsia="tr-TR"/>
        </w:rPr>
        <w:t xml:space="preserve"> yılı itibariyle Depo stok miktarlarının ithalat ve tüketimle birlikte değerlendirilmesi Şekil 3.2’de verilmektedir.</w:t>
      </w:r>
      <w:r w:rsidRPr="00CC4074">
        <w:rPr>
          <w:rFonts w:ascii="Times New Roman" w:eastAsia="Times New Roman" w:hAnsi="Times New Roman" w:cs="Times New Roman"/>
          <w:sz w:val="24"/>
          <w:szCs w:val="24"/>
          <w:lang w:eastAsia="tr-TR"/>
        </w:rPr>
        <w:t xml:space="preserve"> </w:t>
      </w:r>
    </w:p>
    <w:p w:rsidR="00A85659" w:rsidRDefault="00612F18" w:rsidP="00470410">
      <w:pPr>
        <w:pStyle w:val="AralkYok"/>
      </w:pPr>
      <w:bookmarkStart w:id="72" w:name="_Toc8305037"/>
      <w:bookmarkStart w:id="73" w:name="_Toc8377393"/>
      <w:bookmarkStart w:id="74" w:name="_Toc8914082"/>
      <w:r>
        <w:rPr>
          <w:noProof/>
          <w:lang w:val="tr-TR" w:eastAsia="tr-TR"/>
        </w:rPr>
        <w:drawing>
          <wp:inline distT="0" distB="0" distL="0" distR="0">
            <wp:extent cx="5939790" cy="2724150"/>
            <wp:effectExtent l="0" t="0" r="381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72"/>
      <w:bookmarkEnd w:id="73"/>
      <w:bookmarkEnd w:id="74"/>
    </w:p>
    <w:p w:rsidR="00577718" w:rsidRPr="00E164B2" w:rsidRDefault="00577718" w:rsidP="00577718">
      <w:pPr>
        <w:pStyle w:val="Balk6"/>
      </w:pPr>
      <w:bookmarkStart w:id="75" w:name="_Toc10207330"/>
      <w:r w:rsidRPr="00B706CE">
        <w:t>Şekil 3.</w:t>
      </w:r>
      <w:r w:rsidRPr="00BA69D9">
        <w:t>2:</w:t>
      </w:r>
      <w:r w:rsidR="00B5137B" w:rsidRPr="00BA69D9">
        <w:rPr>
          <w:noProof/>
        </w:rPr>
        <w:t xml:space="preserve"> 201</w:t>
      </w:r>
      <w:r w:rsidR="00CE2365">
        <w:rPr>
          <w:noProof/>
        </w:rPr>
        <w:t>8</w:t>
      </w:r>
      <w:r w:rsidRPr="00BA69D9">
        <w:rPr>
          <w:noProof/>
        </w:rPr>
        <w:t xml:space="preserve"> Yılında </w:t>
      </w:r>
      <w:r w:rsidRPr="00BA69D9">
        <w:t>Aylara Göre İthalat-Tüketim-Stok Miktarları Karşılaştırması (Milyon Sm</w:t>
      </w:r>
      <w:r w:rsidRPr="00BA69D9">
        <w:rPr>
          <w:vertAlign w:val="superscript"/>
        </w:rPr>
        <w:t>3</w:t>
      </w:r>
      <w:r w:rsidRPr="00BA69D9">
        <w:t>)</w:t>
      </w:r>
      <w:bookmarkEnd w:id="75"/>
    </w:p>
    <w:p w:rsidR="00577718" w:rsidRPr="00E164B2" w:rsidRDefault="00577718" w:rsidP="00577718">
      <w:pPr>
        <w:rPr>
          <w:rFonts w:ascii="Times New Roman" w:hAnsi="Times New Roman" w:cs="Times New Roman"/>
          <w:noProof/>
          <w:sz w:val="24"/>
          <w:szCs w:val="24"/>
          <w:lang w:eastAsia="tr-TR"/>
        </w:rPr>
      </w:pPr>
    </w:p>
    <w:p w:rsidR="00577718" w:rsidRPr="00E164B2" w:rsidRDefault="00577718" w:rsidP="00577718">
      <w:pPr>
        <w:pStyle w:val="11ilebalayanlar"/>
      </w:pPr>
      <w:bookmarkStart w:id="76" w:name="_Toc417917633"/>
      <w:bookmarkStart w:id="77" w:name="_Toc10207152"/>
      <w:r w:rsidRPr="00E164B2">
        <w:t>3.1 Yer Altı Doğal Gaz Depolama</w:t>
      </w:r>
      <w:bookmarkEnd w:id="76"/>
      <w:bookmarkEnd w:id="77"/>
    </w:p>
    <w:p w:rsidR="00101AB8" w:rsidRPr="00101AB8" w:rsidRDefault="00101AB8" w:rsidP="00101AB8">
      <w:pPr>
        <w:spacing w:before="120" w:after="120" w:line="360" w:lineRule="auto"/>
        <w:jc w:val="both"/>
        <w:rPr>
          <w:rFonts w:ascii="Times New Roman" w:eastAsia="Calibri" w:hAnsi="Times New Roman" w:cs="Times New Roman"/>
          <w:sz w:val="24"/>
          <w:szCs w:val="24"/>
          <w:lang w:eastAsia="tr-TR"/>
        </w:rPr>
      </w:pPr>
      <w:bookmarkStart w:id="78" w:name="_Toc417917634"/>
      <w:r w:rsidRPr="004979E2">
        <w:rPr>
          <w:rFonts w:ascii="Times New Roman" w:eastAsia="Calibri" w:hAnsi="Times New Roman" w:cs="Times New Roman"/>
          <w:sz w:val="24"/>
          <w:szCs w:val="24"/>
          <w:lang w:eastAsia="tr-TR"/>
        </w:rPr>
        <w:t>BOTAŞ Silivri depolama tesisinden 201</w:t>
      </w:r>
      <w:r w:rsidR="004979E2" w:rsidRPr="004979E2">
        <w:rPr>
          <w:rFonts w:ascii="Times New Roman" w:eastAsia="Calibri" w:hAnsi="Times New Roman" w:cs="Times New Roman"/>
          <w:sz w:val="24"/>
          <w:szCs w:val="24"/>
          <w:lang w:eastAsia="tr-TR"/>
        </w:rPr>
        <w:t>8</w:t>
      </w:r>
      <w:r w:rsidRPr="004979E2">
        <w:rPr>
          <w:rFonts w:ascii="Times New Roman" w:eastAsia="Calibri" w:hAnsi="Times New Roman" w:cs="Times New Roman"/>
          <w:sz w:val="24"/>
          <w:szCs w:val="24"/>
          <w:lang w:eastAsia="tr-TR"/>
        </w:rPr>
        <w:t xml:space="preserve"> yılında depolama hizmeti alan tedarikçi sayısı bir önceki yıla göre </w:t>
      </w:r>
      <w:r w:rsidR="004979E2" w:rsidRPr="004979E2">
        <w:rPr>
          <w:rFonts w:ascii="Times New Roman" w:eastAsia="Calibri" w:hAnsi="Times New Roman" w:cs="Times New Roman"/>
          <w:sz w:val="24"/>
          <w:szCs w:val="24"/>
          <w:lang w:eastAsia="tr-TR"/>
        </w:rPr>
        <w:t>23’ten 13’e</w:t>
      </w:r>
      <w:r w:rsidRPr="004979E2">
        <w:rPr>
          <w:rFonts w:ascii="Times New Roman" w:eastAsia="Calibri" w:hAnsi="Times New Roman" w:cs="Times New Roman"/>
          <w:sz w:val="24"/>
          <w:szCs w:val="24"/>
          <w:lang w:eastAsia="tr-TR"/>
        </w:rPr>
        <w:t xml:space="preserve"> </w:t>
      </w:r>
      <w:r w:rsidR="004979E2" w:rsidRPr="004979E2">
        <w:rPr>
          <w:rFonts w:ascii="Times New Roman" w:eastAsia="Calibri" w:hAnsi="Times New Roman" w:cs="Times New Roman"/>
          <w:sz w:val="24"/>
          <w:szCs w:val="24"/>
          <w:lang w:eastAsia="tr-TR"/>
        </w:rPr>
        <w:t>düşmüştü</w:t>
      </w:r>
      <w:r w:rsidRPr="004979E2">
        <w:rPr>
          <w:rFonts w:ascii="Times New Roman" w:eastAsia="Calibri" w:hAnsi="Times New Roman" w:cs="Times New Roman"/>
          <w:sz w:val="24"/>
          <w:szCs w:val="24"/>
          <w:lang w:eastAsia="tr-TR"/>
        </w:rPr>
        <w:t xml:space="preserve">r. Bu tedarikçilerin </w:t>
      </w:r>
      <w:r w:rsidR="004979E2" w:rsidRPr="004979E2">
        <w:rPr>
          <w:rFonts w:ascii="Times New Roman" w:eastAsia="Calibri" w:hAnsi="Times New Roman" w:cs="Times New Roman"/>
          <w:sz w:val="24"/>
          <w:szCs w:val="24"/>
          <w:lang w:eastAsia="tr-TR"/>
        </w:rPr>
        <w:t>10’u</w:t>
      </w:r>
      <w:r w:rsidRPr="004979E2">
        <w:rPr>
          <w:rFonts w:ascii="Times New Roman" w:eastAsia="Calibri" w:hAnsi="Times New Roman" w:cs="Times New Roman"/>
          <w:sz w:val="24"/>
          <w:szCs w:val="24"/>
          <w:lang w:eastAsia="tr-TR"/>
        </w:rPr>
        <w:t xml:space="preserve"> ithalat lisansı sahibi,  </w:t>
      </w:r>
      <w:r w:rsidR="004979E2" w:rsidRPr="004979E2">
        <w:rPr>
          <w:rFonts w:ascii="Times New Roman" w:eastAsia="Calibri" w:hAnsi="Times New Roman" w:cs="Times New Roman"/>
          <w:sz w:val="24"/>
          <w:szCs w:val="24"/>
          <w:lang w:eastAsia="tr-TR"/>
        </w:rPr>
        <w:t>3’ü</w:t>
      </w:r>
      <w:r w:rsidRPr="004979E2">
        <w:rPr>
          <w:rFonts w:ascii="Times New Roman" w:eastAsia="Calibri" w:hAnsi="Times New Roman" w:cs="Times New Roman"/>
          <w:sz w:val="24"/>
          <w:szCs w:val="24"/>
          <w:lang w:eastAsia="tr-TR"/>
        </w:rPr>
        <w:t xml:space="preserve"> ise toptan satış lisansı sahibidir. Botaş Tuz Gölü depolama tesisi ise 201</w:t>
      </w:r>
      <w:r w:rsidR="004979E2" w:rsidRPr="004979E2">
        <w:rPr>
          <w:rFonts w:ascii="Times New Roman" w:eastAsia="Calibri" w:hAnsi="Times New Roman" w:cs="Times New Roman"/>
          <w:sz w:val="24"/>
          <w:szCs w:val="24"/>
          <w:lang w:eastAsia="tr-TR"/>
        </w:rPr>
        <w:t>8</w:t>
      </w:r>
      <w:r w:rsidRPr="004979E2">
        <w:rPr>
          <w:rFonts w:ascii="Times New Roman" w:eastAsia="Calibri" w:hAnsi="Times New Roman" w:cs="Times New Roman"/>
          <w:sz w:val="24"/>
          <w:szCs w:val="24"/>
          <w:lang w:eastAsia="tr-TR"/>
        </w:rPr>
        <w:t xml:space="preserve"> yılında sadece 1 ithalat lisansı sahibi şirkete depolama hizmeti sunmuştur.</w:t>
      </w:r>
    </w:p>
    <w:p w:rsidR="00577718" w:rsidRPr="00C92987" w:rsidRDefault="00577718" w:rsidP="00577718">
      <w:pPr>
        <w:pStyle w:val="11ilebalayanlar"/>
      </w:pPr>
      <w:bookmarkStart w:id="79" w:name="_Toc10207153"/>
      <w:r w:rsidRPr="00C92987">
        <w:t>3.2 LNG Depolama</w:t>
      </w:r>
      <w:bookmarkEnd w:id="78"/>
      <w:bookmarkEnd w:id="79"/>
    </w:p>
    <w:p w:rsidR="00101AB8" w:rsidRDefault="001F39E3" w:rsidP="00101AB8">
      <w:pPr>
        <w:autoSpaceDE w:val="0"/>
        <w:autoSpaceDN w:val="0"/>
        <w:spacing w:before="120" w:after="120" w:line="360" w:lineRule="auto"/>
        <w:jc w:val="both"/>
        <w:rPr>
          <w:rFonts w:ascii="Times New Roman" w:eastAsia="Calibri" w:hAnsi="Times New Roman" w:cs="Times New Roman"/>
          <w:sz w:val="24"/>
          <w:szCs w:val="24"/>
          <w:lang w:eastAsia="tr-TR"/>
        </w:rPr>
      </w:pPr>
      <w:bookmarkStart w:id="80" w:name="_Toc418324645"/>
      <w:r w:rsidRPr="002052DB">
        <w:rPr>
          <w:rFonts w:ascii="Times New Roman" w:eastAsia="Calibri" w:hAnsi="Times New Roman" w:cs="Times New Roman"/>
          <w:sz w:val="24"/>
          <w:szCs w:val="24"/>
          <w:lang w:eastAsia="tr-TR"/>
        </w:rPr>
        <w:t xml:space="preserve">2017 yılında devreye giren </w:t>
      </w:r>
      <w:r w:rsidR="00101AB8" w:rsidRPr="002052DB">
        <w:rPr>
          <w:rFonts w:ascii="Times New Roman" w:eastAsia="Calibri" w:hAnsi="Times New Roman" w:cs="Times New Roman"/>
          <w:sz w:val="24"/>
          <w:szCs w:val="24"/>
          <w:lang w:eastAsia="tr-TR"/>
        </w:rPr>
        <w:t xml:space="preserve">BOTAŞ Dörtyol Yüzen Sıvılaştırılmış Doğal Gaz (LNG) Terminali (FSRU) </w:t>
      </w:r>
      <w:r w:rsidRPr="002052DB">
        <w:rPr>
          <w:rFonts w:ascii="Times New Roman" w:eastAsia="Calibri" w:hAnsi="Times New Roman" w:cs="Times New Roman"/>
          <w:sz w:val="24"/>
          <w:szCs w:val="24"/>
          <w:lang w:eastAsia="tr-TR"/>
        </w:rPr>
        <w:t xml:space="preserve">ve </w:t>
      </w:r>
      <w:r w:rsidR="00101AB8" w:rsidRPr="002052DB">
        <w:rPr>
          <w:rFonts w:ascii="Times New Roman" w:eastAsia="Calibri" w:hAnsi="Times New Roman" w:cs="Times New Roman"/>
          <w:sz w:val="24"/>
          <w:szCs w:val="24"/>
          <w:lang w:eastAsia="tr-TR"/>
        </w:rPr>
        <w:t xml:space="preserve">2016 sonu itibariyle devreye giren Etki Liman LNG tesisindeki faaliyetlerin hız kazanması ve ayrıca LNG ithalatında gerçekleşen artış gibi sebeplerden ötürü LNG stok miktarlarında </w:t>
      </w:r>
      <w:r w:rsidR="002052DB" w:rsidRPr="002052DB">
        <w:rPr>
          <w:rFonts w:ascii="Times New Roman" w:eastAsia="Calibri" w:hAnsi="Times New Roman" w:cs="Times New Roman"/>
          <w:sz w:val="24"/>
          <w:szCs w:val="24"/>
          <w:lang w:eastAsia="tr-TR"/>
        </w:rPr>
        <w:t>yıldan yılan büyük bir artş gözlemlenmektedir.</w:t>
      </w:r>
      <w:r w:rsidR="00101AB8" w:rsidRPr="002052DB">
        <w:rPr>
          <w:rFonts w:ascii="Times New Roman" w:eastAsia="Calibri" w:hAnsi="Times New Roman" w:cs="Times New Roman"/>
          <w:sz w:val="24"/>
          <w:szCs w:val="24"/>
          <w:lang w:eastAsia="tr-TR"/>
        </w:rPr>
        <w:t xml:space="preserve"> 201</w:t>
      </w:r>
      <w:r w:rsidR="002052DB" w:rsidRPr="002052DB">
        <w:rPr>
          <w:rFonts w:ascii="Times New Roman" w:eastAsia="Calibri" w:hAnsi="Times New Roman" w:cs="Times New Roman"/>
          <w:sz w:val="24"/>
          <w:szCs w:val="24"/>
          <w:lang w:eastAsia="tr-TR"/>
        </w:rPr>
        <w:t>8</w:t>
      </w:r>
      <w:r w:rsidR="00101AB8" w:rsidRPr="002052DB">
        <w:rPr>
          <w:rFonts w:ascii="Times New Roman" w:eastAsia="Calibri" w:hAnsi="Times New Roman" w:cs="Times New Roman"/>
          <w:sz w:val="24"/>
          <w:szCs w:val="24"/>
          <w:lang w:eastAsia="tr-TR"/>
        </w:rPr>
        <w:t xml:space="preserve"> yılı içerisinde; LNG depolama lisansı sahibi şirketlerce kara tankerlerine teslim edilen LNG miktarları ile gazlaştırılarak iletim şebekesine sevk edilen doğal gaz miktarları aylık bazda aşağıdaki tabloda gösterilmektedir.</w:t>
      </w:r>
    </w:p>
    <w:p w:rsidR="00445106" w:rsidRPr="00101AB8" w:rsidRDefault="00445106" w:rsidP="00101AB8">
      <w:pPr>
        <w:autoSpaceDE w:val="0"/>
        <w:autoSpaceDN w:val="0"/>
        <w:spacing w:before="120" w:after="120" w:line="360" w:lineRule="auto"/>
        <w:jc w:val="both"/>
        <w:rPr>
          <w:rFonts w:ascii="Times New Roman" w:eastAsia="Calibri" w:hAnsi="Times New Roman" w:cs="Times New Roman"/>
          <w:sz w:val="24"/>
          <w:szCs w:val="24"/>
          <w:lang w:eastAsia="tr-TR"/>
        </w:rPr>
      </w:pPr>
    </w:p>
    <w:p w:rsidR="00A66750" w:rsidRDefault="00577718" w:rsidP="004979E2">
      <w:pPr>
        <w:pStyle w:val="Balk5"/>
      </w:pPr>
      <w:bookmarkStart w:id="81" w:name="_Toc10207195"/>
      <w:r w:rsidRPr="001C40FD">
        <w:lastRenderedPageBreak/>
        <w:t>Tablo 3.2:</w:t>
      </w:r>
      <w:r>
        <w:t xml:space="preserve"> 201</w:t>
      </w:r>
      <w:r w:rsidR="00A66750">
        <w:t>8</w:t>
      </w:r>
      <w:r w:rsidRPr="001C40FD">
        <w:t xml:space="preserve"> Yılı Aylara Göre LNG Depo</w:t>
      </w:r>
      <w:r>
        <w:t>lama</w:t>
      </w:r>
      <w:r w:rsidRPr="001C40FD">
        <w:t xml:space="preserve"> Tesislerinden Çıkan Gaz Miktarı (Milyon Sm</w:t>
      </w:r>
      <w:r w:rsidRPr="001C40FD">
        <w:rPr>
          <w:vertAlign w:val="superscript"/>
        </w:rPr>
        <w:t>3</w:t>
      </w:r>
      <w:r w:rsidRPr="001C40FD">
        <w:t>)</w:t>
      </w:r>
      <w:bookmarkEnd w:id="80"/>
      <w:bookmarkEnd w:id="81"/>
    </w:p>
    <w:tbl>
      <w:tblPr>
        <w:tblW w:w="5918" w:type="pct"/>
        <w:jc w:val="center"/>
        <w:tblLayout w:type="fixed"/>
        <w:tblCellMar>
          <w:left w:w="70" w:type="dxa"/>
          <w:right w:w="70" w:type="dxa"/>
        </w:tblCellMar>
        <w:tblLook w:val="04A0"/>
      </w:tblPr>
      <w:tblGrid>
        <w:gridCol w:w="1147"/>
        <w:gridCol w:w="729"/>
        <w:gridCol w:w="868"/>
        <w:gridCol w:w="712"/>
        <w:gridCol w:w="719"/>
        <w:gridCol w:w="721"/>
        <w:gridCol w:w="721"/>
        <w:gridCol w:w="861"/>
        <w:gridCol w:w="726"/>
        <w:gridCol w:w="721"/>
        <w:gridCol w:w="721"/>
        <w:gridCol w:w="867"/>
        <w:gridCol w:w="865"/>
        <w:gridCol w:w="859"/>
      </w:tblGrid>
      <w:tr w:rsidR="00A66750" w:rsidRPr="004979E2" w:rsidTr="00A66750">
        <w:trPr>
          <w:trHeight w:val="315"/>
          <w:jc w:val="center"/>
        </w:trPr>
        <w:tc>
          <w:tcPr>
            <w:tcW w:w="510" w:type="pct"/>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A66750" w:rsidRPr="00A66750" w:rsidRDefault="00A66750" w:rsidP="00A66750">
            <w:pPr>
              <w:spacing w:after="0" w:line="240" w:lineRule="auto"/>
              <w:rPr>
                <w:rFonts w:ascii="Times New Roman" w:eastAsia="Times New Roman" w:hAnsi="Times New Roman" w:cs="Times New Roman"/>
                <w:b/>
                <w:bCs/>
                <w:color w:val="000000"/>
                <w:sz w:val="16"/>
                <w:szCs w:val="16"/>
                <w:lang w:eastAsia="tr-TR"/>
              </w:rPr>
            </w:pPr>
            <w:r w:rsidRPr="00A66750">
              <w:rPr>
                <w:rFonts w:ascii="Times New Roman" w:eastAsia="Times New Roman" w:hAnsi="Times New Roman" w:cs="Times New Roman"/>
                <w:b/>
                <w:bCs/>
                <w:color w:val="000000"/>
                <w:sz w:val="16"/>
                <w:szCs w:val="16"/>
                <w:lang w:eastAsia="tr-TR"/>
              </w:rPr>
              <w:t> </w:t>
            </w:r>
          </w:p>
        </w:tc>
        <w:tc>
          <w:tcPr>
            <w:tcW w:w="324"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Ocak</w:t>
            </w:r>
          </w:p>
        </w:tc>
        <w:tc>
          <w:tcPr>
            <w:tcW w:w="386"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Şubat</w:t>
            </w:r>
          </w:p>
        </w:tc>
        <w:tc>
          <w:tcPr>
            <w:tcW w:w="317"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Mart</w:t>
            </w:r>
          </w:p>
        </w:tc>
        <w:tc>
          <w:tcPr>
            <w:tcW w:w="320"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Nisan</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Mayıs</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Haziran</w:t>
            </w:r>
          </w:p>
        </w:tc>
        <w:tc>
          <w:tcPr>
            <w:tcW w:w="383"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Temmuz</w:t>
            </w:r>
          </w:p>
        </w:tc>
        <w:tc>
          <w:tcPr>
            <w:tcW w:w="323"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Ağustos</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Eylül</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Ekim</w:t>
            </w:r>
          </w:p>
        </w:tc>
        <w:tc>
          <w:tcPr>
            <w:tcW w:w="386"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Kasım</w:t>
            </w:r>
          </w:p>
        </w:tc>
        <w:tc>
          <w:tcPr>
            <w:tcW w:w="385"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Aralık</w:t>
            </w:r>
          </w:p>
        </w:tc>
        <w:tc>
          <w:tcPr>
            <w:tcW w:w="382"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Genel Toplam</w:t>
            </w:r>
          </w:p>
        </w:tc>
      </w:tr>
      <w:tr w:rsidR="00A66750" w:rsidRPr="004979E2" w:rsidTr="00A66750">
        <w:trPr>
          <w:trHeight w:val="315"/>
          <w:jc w:val="center"/>
        </w:trPr>
        <w:tc>
          <w:tcPr>
            <w:tcW w:w="510" w:type="pct"/>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İletim Şebekesi</w:t>
            </w:r>
          </w:p>
        </w:tc>
        <w:tc>
          <w:tcPr>
            <w:tcW w:w="324"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1.901,89</w:t>
            </w:r>
          </w:p>
        </w:tc>
        <w:tc>
          <w:tcPr>
            <w:tcW w:w="386"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1.514,46</w:t>
            </w:r>
          </w:p>
        </w:tc>
        <w:tc>
          <w:tcPr>
            <w:tcW w:w="317"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1.055,89</w:t>
            </w:r>
          </w:p>
        </w:tc>
        <w:tc>
          <w:tcPr>
            <w:tcW w:w="320"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468,57</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490,63</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427,89</w:t>
            </w:r>
          </w:p>
        </w:tc>
        <w:tc>
          <w:tcPr>
            <w:tcW w:w="383"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411,89</w:t>
            </w:r>
          </w:p>
        </w:tc>
        <w:tc>
          <w:tcPr>
            <w:tcW w:w="323"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339,66</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325,36</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557,31</w:t>
            </w:r>
          </w:p>
        </w:tc>
        <w:tc>
          <w:tcPr>
            <w:tcW w:w="386"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1.012,63</w:t>
            </w:r>
          </w:p>
        </w:tc>
        <w:tc>
          <w:tcPr>
            <w:tcW w:w="385"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2.022,83</w:t>
            </w:r>
          </w:p>
        </w:tc>
        <w:tc>
          <w:tcPr>
            <w:tcW w:w="382"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10.529,03</w:t>
            </w:r>
          </w:p>
        </w:tc>
      </w:tr>
      <w:tr w:rsidR="00A66750" w:rsidRPr="004979E2" w:rsidTr="00A66750">
        <w:trPr>
          <w:trHeight w:val="315"/>
          <w:jc w:val="center"/>
        </w:trPr>
        <w:tc>
          <w:tcPr>
            <w:tcW w:w="510" w:type="pct"/>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Kara Tankeri</w:t>
            </w:r>
          </w:p>
        </w:tc>
        <w:tc>
          <w:tcPr>
            <w:tcW w:w="324"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46,72</w:t>
            </w:r>
          </w:p>
        </w:tc>
        <w:tc>
          <w:tcPr>
            <w:tcW w:w="386"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40,27</w:t>
            </w:r>
          </w:p>
        </w:tc>
        <w:tc>
          <w:tcPr>
            <w:tcW w:w="317"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44,81</w:t>
            </w:r>
          </w:p>
        </w:tc>
        <w:tc>
          <w:tcPr>
            <w:tcW w:w="320"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53,30</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58,57</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54,11</w:t>
            </w:r>
          </w:p>
        </w:tc>
        <w:tc>
          <w:tcPr>
            <w:tcW w:w="383"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62,55</w:t>
            </w:r>
          </w:p>
        </w:tc>
        <w:tc>
          <w:tcPr>
            <w:tcW w:w="323"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50,27</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50,58</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53,64</w:t>
            </w:r>
          </w:p>
        </w:tc>
        <w:tc>
          <w:tcPr>
            <w:tcW w:w="386"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47,42</w:t>
            </w:r>
          </w:p>
        </w:tc>
        <w:tc>
          <w:tcPr>
            <w:tcW w:w="385"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42,43</w:t>
            </w:r>
          </w:p>
        </w:tc>
        <w:tc>
          <w:tcPr>
            <w:tcW w:w="382"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604,65</w:t>
            </w:r>
          </w:p>
        </w:tc>
      </w:tr>
      <w:tr w:rsidR="00A66750" w:rsidRPr="00A66750" w:rsidTr="00A66750">
        <w:trPr>
          <w:trHeight w:val="315"/>
          <w:jc w:val="center"/>
        </w:trPr>
        <w:tc>
          <w:tcPr>
            <w:tcW w:w="510" w:type="pct"/>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Genel Toplam</w:t>
            </w:r>
          </w:p>
        </w:tc>
        <w:tc>
          <w:tcPr>
            <w:tcW w:w="324"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1.948,62</w:t>
            </w:r>
          </w:p>
        </w:tc>
        <w:tc>
          <w:tcPr>
            <w:tcW w:w="386"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1.554,73</w:t>
            </w:r>
          </w:p>
        </w:tc>
        <w:tc>
          <w:tcPr>
            <w:tcW w:w="317"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1.100,70</w:t>
            </w:r>
          </w:p>
        </w:tc>
        <w:tc>
          <w:tcPr>
            <w:tcW w:w="320"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521,86</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549,21</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482,00</w:t>
            </w:r>
          </w:p>
        </w:tc>
        <w:tc>
          <w:tcPr>
            <w:tcW w:w="383"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474,44</w:t>
            </w:r>
          </w:p>
        </w:tc>
        <w:tc>
          <w:tcPr>
            <w:tcW w:w="323"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389,93</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375,94</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610,94</w:t>
            </w:r>
          </w:p>
        </w:tc>
        <w:tc>
          <w:tcPr>
            <w:tcW w:w="386"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1.060,04</w:t>
            </w:r>
          </w:p>
        </w:tc>
        <w:tc>
          <w:tcPr>
            <w:tcW w:w="385"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4979E2"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2.065,26</w:t>
            </w:r>
          </w:p>
        </w:tc>
        <w:tc>
          <w:tcPr>
            <w:tcW w:w="382" w:type="pct"/>
            <w:tcBorders>
              <w:top w:val="single" w:sz="8" w:space="0" w:color="auto"/>
              <w:left w:val="nil"/>
              <w:bottom w:val="single" w:sz="8" w:space="0" w:color="auto"/>
              <w:right w:val="single" w:sz="8" w:space="0" w:color="auto"/>
            </w:tcBorders>
            <w:shd w:val="clear" w:color="000000" w:fill="DDEBF7"/>
            <w:noWrap/>
            <w:vAlign w:val="center"/>
            <w:hideMark/>
          </w:tcPr>
          <w:p w:rsidR="00A66750" w:rsidRPr="00A66750" w:rsidRDefault="00A66750" w:rsidP="00A66750">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11.133,68</w:t>
            </w:r>
          </w:p>
        </w:tc>
      </w:tr>
    </w:tbl>
    <w:p w:rsidR="00577718" w:rsidRPr="00E164B2" w:rsidRDefault="00577718" w:rsidP="00577718">
      <w:pPr>
        <w:rPr>
          <w:rFonts w:ascii="Times New Roman" w:hAnsi="Times New Roman" w:cs="Times New Roman"/>
          <w:b/>
          <w:sz w:val="24"/>
          <w:szCs w:val="24"/>
        </w:rPr>
        <w:sectPr w:rsidR="00577718" w:rsidRPr="00E164B2" w:rsidSect="000855A2">
          <w:pgSz w:w="11906" w:h="16838"/>
          <w:pgMar w:top="1701" w:right="1418" w:bottom="1985" w:left="1134" w:header="425" w:footer="567" w:gutter="0"/>
          <w:cols w:space="708"/>
          <w:docGrid w:linePitch="360"/>
        </w:sectPr>
      </w:pPr>
    </w:p>
    <w:p w:rsidR="00E12003" w:rsidRPr="00495DC9" w:rsidRDefault="0074630B" w:rsidP="00495DC9">
      <w:pPr>
        <w:pStyle w:val="AnaBalklar"/>
        <w:rPr>
          <w:rFonts w:cs="Times New Roman"/>
        </w:rPr>
      </w:pPr>
      <w:bookmarkStart w:id="82" w:name="_Toc10207154"/>
      <w:r w:rsidRPr="00E164B2">
        <w:rPr>
          <w:rFonts w:cs="Times New Roman"/>
        </w:rPr>
        <w:lastRenderedPageBreak/>
        <w:t>4.</w:t>
      </w:r>
      <w:r w:rsidR="005313A7" w:rsidRPr="00E164B2">
        <w:rPr>
          <w:rFonts w:cs="Times New Roman"/>
        </w:rPr>
        <w:t xml:space="preserve"> </w:t>
      </w:r>
      <w:r w:rsidR="00496098" w:rsidRPr="00E164B2">
        <w:rPr>
          <w:rFonts w:cs="Times New Roman"/>
        </w:rPr>
        <w:t>Toptan Satış</w:t>
      </w:r>
      <w:bookmarkEnd w:id="69"/>
      <w:bookmarkEnd w:id="82"/>
    </w:p>
    <w:p w:rsidR="002A048B" w:rsidRPr="00E164B2"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sz w:val="24"/>
          <w:szCs w:val="24"/>
          <w:lang w:eastAsia="tr-TR"/>
        </w:rPr>
        <w:t>İthal edilmiş veya yurt içinde üretilmiş doğal gazın yurt genelinde CNG, ithalat, ihracat, dağıtım ve diğer toptan satış şirketleri</w:t>
      </w:r>
      <w:r>
        <w:rPr>
          <w:rFonts w:ascii="Times New Roman" w:eastAsia="Times New Roman" w:hAnsi="Times New Roman" w:cs="Times New Roman"/>
          <w:sz w:val="24"/>
          <w:szCs w:val="24"/>
          <w:lang w:eastAsia="tr-TR"/>
        </w:rPr>
        <w:t xml:space="preserve"> ile serbest tüketicilere satış</w:t>
      </w:r>
      <w:r w:rsidRPr="00E164B2">
        <w:rPr>
          <w:rFonts w:ascii="Times New Roman" w:eastAsia="Times New Roman" w:hAnsi="Times New Roman" w:cs="Times New Roman"/>
          <w:sz w:val="24"/>
          <w:szCs w:val="24"/>
          <w:lang w:eastAsia="tr-TR"/>
        </w:rPr>
        <w:t xml:space="preserve"> faaliyeti, Kurumumuzdan toptan satış lisansı almış tüzel kişiler tarafından gerçekleştirilmektedir. İthalat lisansı sahibi tüzel kişiler, toptan satış lisansı alma zorunluluğu olmadan toptan satış faaliyetlerini yürütmektedirler.</w:t>
      </w:r>
    </w:p>
    <w:p w:rsidR="002A048B" w:rsidRPr="00E164B2"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Şekil 4.1’den görüleceği gibi, 201</w:t>
      </w:r>
      <w:r>
        <w:rPr>
          <w:rFonts w:ascii="Times New Roman" w:eastAsia="Times New Roman" w:hAnsi="Times New Roman" w:cs="Times New Roman"/>
          <w:color w:val="000000"/>
          <w:sz w:val="24"/>
          <w:szCs w:val="24"/>
          <w:lang w:eastAsia="tr-TR"/>
        </w:rPr>
        <w:t>8</w:t>
      </w:r>
      <w:r w:rsidRPr="00E164B2">
        <w:rPr>
          <w:rFonts w:ascii="Times New Roman" w:eastAsia="Times New Roman" w:hAnsi="Times New Roman" w:cs="Times New Roman"/>
          <w:color w:val="000000"/>
          <w:sz w:val="24"/>
          <w:szCs w:val="24"/>
          <w:lang w:eastAsia="tr-TR"/>
        </w:rPr>
        <w:t xml:space="preserve"> yılında ülkemizin </w:t>
      </w:r>
      <w:r w:rsidRPr="002B0A58">
        <w:rPr>
          <w:rFonts w:ascii="Times New Roman" w:eastAsia="Times New Roman" w:hAnsi="Times New Roman" w:cs="Times New Roman"/>
          <w:color w:val="000000"/>
          <w:sz w:val="24"/>
          <w:szCs w:val="24"/>
          <w:lang w:eastAsia="tr-TR"/>
        </w:rPr>
        <w:t>toplam 5</w:t>
      </w:r>
      <w:r>
        <w:rPr>
          <w:rFonts w:ascii="Times New Roman" w:eastAsia="Times New Roman" w:hAnsi="Times New Roman" w:cs="Times New Roman"/>
          <w:color w:val="000000"/>
          <w:sz w:val="24"/>
          <w:szCs w:val="24"/>
          <w:lang w:eastAsia="tr-TR"/>
        </w:rPr>
        <w:t>0</w:t>
      </w:r>
      <w:r w:rsidRPr="002B0A58">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788,75</w:t>
      </w:r>
      <w:r w:rsidRPr="00E164B2">
        <w:rPr>
          <w:rFonts w:ascii="Times New Roman" w:eastAsia="Times New Roman" w:hAnsi="Times New Roman" w:cs="Times New Roman"/>
          <w:color w:val="000000"/>
          <w:sz w:val="24"/>
          <w:szCs w:val="24"/>
          <w:lang w:eastAsia="tr-TR"/>
        </w:rPr>
        <w:t xml:space="preserve"> milyon Sm</w:t>
      </w:r>
      <w:r w:rsidRPr="00E164B2">
        <w:rPr>
          <w:rFonts w:ascii="Times New Roman" w:eastAsia="Times New Roman" w:hAnsi="Times New Roman" w:cs="Times New Roman"/>
          <w:color w:val="000000"/>
          <w:sz w:val="24"/>
          <w:szCs w:val="24"/>
          <w:vertAlign w:val="superscript"/>
          <w:lang w:eastAsia="tr-TR"/>
        </w:rPr>
        <w:t>3</w:t>
      </w:r>
      <w:r w:rsidRPr="00E164B2">
        <w:rPr>
          <w:rFonts w:ascii="Times New Roman" w:eastAsia="Times New Roman" w:hAnsi="Times New Roman" w:cs="Times New Roman"/>
          <w:color w:val="000000"/>
          <w:sz w:val="24"/>
          <w:szCs w:val="24"/>
          <w:lang w:eastAsia="tr-TR"/>
        </w:rPr>
        <w:t xml:space="preserve"> olarak gerçekleşen doğal gaz arzının; %8</w:t>
      </w:r>
      <w:r>
        <w:rPr>
          <w:rFonts w:ascii="Times New Roman" w:eastAsia="Times New Roman" w:hAnsi="Times New Roman" w:cs="Times New Roman"/>
          <w:color w:val="000000"/>
          <w:sz w:val="24"/>
          <w:szCs w:val="24"/>
          <w:lang w:eastAsia="tr-TR"/>
        </w:rPr>
        <w:t>4,12’si</w:t>
      </w:r>
      <w:r w:rsidRPr="00E164B2">
        <w:rPr>
          <w:rFonts w:ascii="Times New Roman" w:eastAsia="Times New Roman" w:hAnsi="Times New Roman" w:cs="Times New Roman"/>
          <w:color w:val="000000"/>
          <w:sz w:val="24"/>
          <w:szCs w:val="24"/>
          <w:lang w:eastAsia="tr-TR"/>
        </w:rPr>
        <w:t xml:space="preserve"> BOTAŞ, %1</w:t>
      </w:r>
      <w:r>
        <w:rPr>
          <w:rFonts w:ascii="Times New Roman" w:eastAsia="Times New Roman" w:hAnsi="Times New Roman" w:cs="Times New Roman"/>
          <w:color w:val="000000"/>
          <w:sz w:val="24"/>
          <w:szCs w:val="24"/>
          <w:lang w:eastAsia="tr-TR"/>
        </w:rPr>
        <w:t>5,25’i</w:t>
      </w:r>
      <w:r w:rsidRPr="00E164B2">
        <w:rPr>
          <w:rFonts w:ascii="Times New Roman" w:eastAsia="Times New Roman" w:hAnsi="Times New Roman" w:cs="Times New Roman"/>
          <w:color w:val="000000"/>
          <w:sz w:val="24"/>
          <w:szCs w:val="24"/>
          <w:lang w:eastAsia="tr-TR"/>
        </w:rPr>
        <w:t xml:space="preserve"> diğer ithalat lisansı sahibi şirketlerce (ithalat</w:t>
      </w:r>
      <w:r>
        <w:rPr>
          <w:rFonts w:ascii="Times New Roman" w:eastAsia="Times New Roman" w:hAnsi="Times New Roman" w:cs="Times New Roman"/>
          <w:color w:val="000000"/>
          <w:sz w:val="24"/>
          <w:szCs w:val="24"/>
          <w:lang w:eastAsia="tr-TR"/>
        </w:rPr>
        <w:t xml:space="preserve"> gerçekleştirmiş olanlar), %0,63’ü</w:t>
      </w:r>
      <w:r w:rsidRPr="00E164B2">
        <w:rPr>
          <w:rFonts w:ascii="Times New Roman" w:eastAsia="Times New Roman" w:hAnsi="Times New Roman" w:cs="Times New Roman"/>
          <w:color w:val="000000"/>
          <w:sz w:val="24"/>
          <w:szCs w:val="24"/>
          <w:lang w:eastAsia="tr-TR"/>
        </w:rPr>
        <w:t xml:space="preserve"> ise üretim gerçekleştiren toptan satış şirketlerince karşılanmıştır. </w:t>
      </w:r>
    </w:p>
    <w:p w:rsidR="002A048B" w:rsidRPr="00E164B2"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p>
    <w:p w:rsidR="002A048B" w:rsidRPr="00E164B2" w:rsidRDefault="002A048B" w:rsidP="002A048B">
      <w:pPr>
        <w:jc w:val="center"/>
        <w:rPr>
          <w:rFonts w:ascii="Times New Roman" w:hAnsi="Times New Roman" w:cs="Times New Roman"/>
          <w:sz w:val="24"/>
          <w:szCs w:val="24"/>
        </w:rPr>
      </w:pPr>
      <w:r>
        <w:rPr>
          <w:noProof/>
          <w:lang w:eastAsia="tr-TR"/>
        </w:rPr>
        <w:drawing>
          <wp:inline distT="0" distB="0" distL="0" distR="0">
            <wp:extent cx="4572000" cy="3933825"/>
            <wp:effectExtent l="0" t="0" r="0"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A048B" w:rsidRDefault="002A048B" w:rsidP="002A048B">
      <w:pPr>
        <w:pStyle w:val="Balk6"/>
      </w:pPr>
      <w:bookmarkStart w:id="83" w:name="_Toc493166780"/>
      <w:bookmarkStart w:id="84" w:name="_Toc10207331"/>
      <w:r w:rsidRPr="00E164B2">
        <w:t>Şekil 4.1:</w:t>
      </w:r>
      <w:r w:rsidRPr="00E164B2">
        <w:rPr>
          <w:noProof/>
        </w:rPr>
        <w:t xml:space="preserve"> </w:t>
      </w:r>
      <w:r w:rsidRPr="00E164B2">
        <w:t>201</w:t>
      </w:r>
      <w:r>
        <w:t>8</w:t>
      </w:r>
      <w:r w:rsidRPr="00E164B2">
        <w:t xml:space="preserve"> Yılı İthalatçı Şirketler ve Üretim Şirketlerinin Doğal Gaz Arzındaki Payları(%)</w:t>
      </w:r>
      <w:bookmarkEnd w:id="83"/>
      <w:bookmarkEnd w:id="84"/>
    </w:p>
    <w:p w:rsidR="002A048B" w:rsidRPr="00495DC9" w:rsidRDefault="002A048B" w:rsidP="002A048B"/>
    <w:p w:rsidR="002A048B" w:rsidRPr="00E164B2"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lastRenderedPageBreak/>
        <w:t xml:space="preserve">Kanunda öngörülen liberal piyasa modeli, rekabetçi dinamiklere sahip olan toptan satış faaliyeti alanında rekabetin oluşturulması temeline dayanmakta olup, bu kapsamda toptan satış faaliyeti alanında piyasa oyuncu sayısının artırılması ve hakim yapıların önlenmesi önem arz etmektedir. </w:t>
      </w:r>
    </w:p>
    <w:p w:rsidR="002A048B"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4A6D93">
        <w:rPr>
          <w:rFonts w:ascii="Times New Roman" w:eastAsia="Times New Roman" w:hAnsi="Times New Roman" w:cs="Times New Roman"/>
          <w:color w:val="000000"/>
          <w:sz w:val="24"/>
          <w:szCs w:val="24"/>
          <w:lang w:eastAsia="tr-TR"/>
        </w:rPr>
        <w:t>201</w:t>
      </w:r>
      <w:r>
        <w:rPr>
          <w:rFonts w:ascii="Times New Roman" w:eastAsia="Times New Roman" w:hAnsi="Times New Roman" w:cs="Times New Roman"/>
          <w:color w:val="000000"/>
          <w:sz w:val="24"/>
          <w:szCs w:val="24"/>
          <w:lang w:eastAsia="tr-TR"/>
        </w:rPr>
        <w:t>8</w:t>
      </w:r>
      <w:r w:rsidRPr="004A6D93">
        <w:rPr>
          <w:rFonts w:ascii="Times New Roman" w:eastAsia="Times New Roman" w:hAnsi="Times New Roman" w:cs="Times New Roman"/>
          <w:color w:val="000000"/>
          <w:sz w:val="24"/>
          <w:szCs w:val="24"/>
          <w:lang w:eastAsia="tr-TR"/>
        </w:rPr>
        <w:t xml:space="preserve"> yılı sonu itibariyle toptan satış lisansına sahip </w:t>
      </w:r>
      <w:r>
        <w:rPr>
          <w:rFonts w:ascii="Times New Roman" w:eastAsia="Times New Roman" w:hAnsi="Times New Roman" w:cs="Times New Roman"/>
          <w:color w:val="000000"/>
          <w:sz w:val="24"/>
          <w:szCs w:val="24"/>
          <w:lang w:eastAsia="tr-TR"/>
        </w:rPr>
        <w:t>54</w:t>
      </w:r>
      <w:r w:rsidRPr="004A6D93">
        <w:rPr>
          <w:rFonts w:ascii="Times New Roman" w:eastAsia="Times New Roman" w:hAnsi="Times New Roman" w:cs="Times New Roman"/>
          <w:color w:val="000000"/>
          <w:sz w:val="24"/>
          <w:szCs w:val="24"/>
          <w:lang w:eastAsia="tr-TR"/>
        </w:rPr>
        <w:t xml:space="preserve"> adet şirket bulunmaktadır. Bunlardan 11 adedi doğal gaz üretimi gerçekleştiren şirketlerdir. </w:t>
      </w:r>
    </w:p>
    <w:p w:rsidR="002A048B" w:rsidRPr="00026E9A"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Bilindiği üzere, t</w:t>
      </w:r>
      <w:r w:rsidRPr="00E164B2">
        <w:rPr>
          <w:rFonts w:ascii="Times New Roman" w:eastAsia="Times New Roman" w:hAnsi="Times New Roman" w:cs="Times New Roman"/>
          <w:color w:val="000000"/>
          <w:sz w:val="24"/>
          <w:szCs w:val="24"/>
          <w:lang w:eastAsia="tr-TR"/>
        </w:rPr>
        <w:t>optan satış lisansı sahibi şirketler haricinde, ithalat lisansına sahip olan şirketlerce de toptan satış faaliyeti yürütülmektedir. Bu kapsamda ithalat lisansı s</w:t>
      </w:r>
      <w:r>
        <w:rPr>
          <w:rFonts w:ascii="Times New Roman" w:eastAsia="Times New Roman" w:hAnsi="Times New Roman" w:cs="Times New Roman"/>
          <w:color w:val="000000"/>
          <w:sz w:val="24"/>
          <w:szCs w:val="24"/>
          <w:lang w:eastAsia="tr-TR"/>
        </w:rPr>
        <w:t>ahibi şirketler incelendiğinde;</w:t>
      </w:r>
    </w:p>
    <w:p w:rsidR="002A048B" w:rsidRDefault="002A048B" w:rsidP="002A048B">
      <w:pPr>
        <w:numPr>
          <w:ilvl w:val="0"/>
          <w:numId w:val="3"/>
        </w:numPr>
        <w:tabs>
          <w:tab w:val="left" w:pos="1418"/>
        </w:tabs>
        <w:autoSpaceDE w:val="0"/>
        <w:autoSpaceDN w:val="0"/>
        <w:adjustRightInd w:val="0"/>
        <w:spacing w:before="120" w:after="120" w:line="360" w:lineRule="auto"/>
        <w:ind w:left="1418" w:hanging="567"/>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201</w:t>
      </w:r>
      <w:r>
        <w:rPr>
          <w:rFonts w:ascii="Times New Roman" w:eastAsia="Times New Roman" w:hAnsi="Times New Roman" w:cs="Times New Roman"/>
          <w:color w:val="000000"/>
          <w:sz w:val="24"/>
          <w:szCs w:val="24"/>
          <w:lang w:eastAsia="tr-TR"/>
        </w:rPr>
        <w:t>8</w:t>
      </w:r>
      <w:r w:rsidRPr="00E164B2">
        <w:rPr>
          <w:rFonts w:ascii="Times New Roman" w:eastAsia="Times New Roman" w:hAnsi="Times New Roman" w:cs="Times New Roman"/>
          <w:color w:val="000000"/>
          <w:sz w:val="24"/>
          <w:szCs w:val="24"/>
          <w:lang w:eastAsia="tr-TR"/>
        </w:rPr>
        <w:t xml:space="preserve"> yılı</w:t>
      </w:r>
      <w:r>
        <w:rPr>
          <w:rFonts w:ascii="Times New Roman" w:eastAsia="Times New Roman" w:hAnsi="Times New Roman" w:cs="Times New Roman"/>
          <w:color w:val="000000"/>
          <w:sz w:val="24"/>
          <w:szCs w:val="24"/>
          <w:lang w:eastAsia="tr-TR"/>
        </w:rPr>
        <w:t xml:space="preserve"> sonu itibariyle 18 adet ithalat (uzun dönemli) lisans sahibi bulunmaktadır. U</w:t>
      </w:r>
      <w:r w:rsidRPr="00E164B2">
        <w:rPr>
          <w:rFonts w:ascii="Times New Roman" w:eastAsia="Times New Roman" w:hAnsi="Times New Roman" w:cs="Times New Roman"/>
          <w:color w:val="000000"/>
          <w:sz w:val="24"/>
          <w:szCs w:val="24"/>
          <w:lang w:eastAsia="tr-TR"/>
        </w:rPr>
        <w:t xml:space="preserve">zun dönemli ithalat sözleşmeleri yoluyla gaz ithalatı gerçekleştirmiş olan BOTAŞ haricindeki </w:t>
      </w:r>
      <w:r>
        <w:rPr>
          <w:rFonts w:ascii="Times New Roman" w:eastAsia="Times New Roman" w:hAnsi="Times New Roman" w:cs="Times New Roman"/>
          <w:color w:val="000000"/>
          <w:sz w:val="24"/>
          <w:szCs w:val="24"/>
          <w:lang w:eastAsia="tr-TR"/>
        </w:rPr>
        <w:t xml:space="preserve">8 adet ithalat lisansına sahip </w:t>
      </w:r>
      <w:r w:rsidRPr="00E164B2">
        <w:rPr>
          <w:rFonts w:ascii="Times New Roman" w:eastAsia="Times New Roman" w:hAnsi="Times New Roman" w:cs="Times New Roman"/>
          <w:color w:val="000000"/>
          <w:sz w:val="24"/>
          <w:szCs w:val="24"/>
          <w:lang w:eastAsia="tr-TR"/>
        </w:rPr>
        <w:t xml:space="preserve">7 şirket de (Shell, Avrasya Gaz, Enerco, Kibar, Batı Hattı, Akfel ve Bosphorus Gaz) ithal ettikleri ve yurt içinden temin ettikleri gazların toptan satışını gerçekleştirmişlerdir. </w:t>
      </w:r>
    </w:p>
    <w:p w:rsidR="002A048B" w:rsidRPr="00E164B2" w:rsidRDefault="002A048B" w:rsidP="002A048B">
      <w:pPr>
        <w:numPr>
          <w:ilvl w:val="0"/>
          <w:numId w:val="3"/>
        </w:numPr>
        <w:tabs>
          <w:tab w:val="left" w:pos="1418"/>
        </w:tabs>
        <w:autoSpaceDE w:val="0"/>
        <w:autoSpaceDN w:val="0"/>
        <w:adjustRightInd w:val="0"/>
        <w:spacing w:before="120" w:after="120" w:line="360" w:lineRule="auto"/>
        <w:ind w:left="1418" w:hanging="56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2018</w:t>
      </w:r>
      <w:r w:rsidRPr="00026E9A">
        <w:rPr>
          <w:rFonts w:ascii="Times New Roman" w:eastAsia="Times New Roman" w:hAnsi="Times New Roman" w:cs="Times New Roman"/>
          <w:color w:val="000000"/>
          <w:sz w:val="24"/>
          <w:szCs w:val="24"/>
          <w:lang w:eastAsia="tr-TR"/>
        </w:rPr>
        <w:t xml:space="preserve"> yıl sonu itibari</w:t>
      </w:r>
      <w:r>
        <w:rPr>
          <w:rFonts w:ascii="Times New Roman" w:eastAsia="Times New Roman" w:hAnsi="Times New Roman" w:cs="Times New Roman"/>
          <w:color w:val="000000"/>
          <w:sz w:val="24"/>
          <w:szCs w:val="24"/>
          <w:lang w:eastAsia="tr-TR"/>
        </w:rPr>
        <w:t>yle 47</w:t>
      </w:r>
      <w:r w:rsidRPr="00026E9A">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 xml:space="preserve">adet ithalat (spot LNG) lisans sahibi </w:t>
      </w:r>
      <w:r w:rsidRPr="00026E9A">
        <w:rPr>
          <w:rFonts w:ascii="Times New Roman" w:eastAsia="Times New Roman" w:hAnsi="Times New Roman" w:cs="Times New Roman"/>
          <w:color w:val="000000"/>
          <w:sz w:val="24"/>
          <w:szCs w:val="24"/>
          <w:lang w:eastAsia="tr-TR"/>
        </w:rPr>
        <w:t>bulunmaktadır</w:t>
      </w:r>
      <w:r>
        <w:rPr>
          <w:rFonts w:ascii="Times New Roman" w:eastAsia="Times New Roman" w:hAnsi="Times New Roman" w:cs="Times New Roman"/>
          <w:color w:val="000000"/>
          <w:sz w:val="24"/>
          <w:szCs w:val="24"/>
          <w:lang w:eastAsia="tr-TR"/>
        </w:rPr>
        <w:t>. Bunlar</w:t>
      </w:r>
      <w:r w:rsidR="001B6047">
        <w:rPr>
          <w:rFonts w:ascii="Times New Roman" w:eastAsia="Times New Roman" w:hAnsi="Times New Roman" w:cs="Times New Roman"/>
          <w:color w:val="000000"/>
          <w:sz w:val="24"/>
          <w:szCs w:val="24"/>
          <w:lang w:eastAsia="tr-TR"/>
        </w:rPr>
        <w:t>dan sadece 2 lisans sahibi, 2018</w:t>
      </w:r>
      <w:r w:rsidRPr="00026E9A">
        <w:rPr>
          <w:rFonts w:ascii="Times New Roman" w:eastAsia="Times New Roman" w:hAnsi="Times New Roman" w:cs="Times New Roman"/>
          <w:color w:val="000000"/>
          <w:sz w:val="24"/>
          <w:szCs w:val="24"/>
          <w:lang w:eastAsia="tr-TR"/>
        </w:rPr>
        <w:t xml:space="preserve"> yılı içerisinde spot LNG ithalatı (BOTAŞ ve EGEGAZ) gerçekleştirmiştir. Geri kalan </w:t>
      </w:r>
      <w:r>
        <w:rPr>
          <w:rFonts w:ascii="Times New Roman" w:eastAsia="Times New Roman" w:hAnsi="Times New Roman" w:cs="Times New Roman"/>
          <w:color w:val="000000"/>
          <w:sz w:val="24"/>
          <w:szCs w:val="24"/>
          <w:lang w:eastAsia="tr-TR"/>
        </w:rPr>
        <w:t>45 adet lisans sahibinden 14</w:t>
      </w:r>
      <w:r w:rsidRPr="00026E9A">
        <w:rPr>
          <w:rFonts w:ascii="Times New Roman" w:eastAsia="Times New Roman" w:hAnsi="Times New Roman" w:cs="Times New Roman"/>
          <w:color w:val="000000"/>
          <w:sz w:val="24"/>
          <w:szCs w:val="24"/>
          <w:lang w:eastAsia="tr-TR"/>
        </w:rPr>
        <w:t xml:space="preserve"> adedi yurt içinden tedarik ettikleri gazın toptan satışı faaliyetinde bulunmuştur. Kalan </w:t>
      </w:r>
      <w:r>
        <w:rPr>
          <w:rFonts w:ascii="Times New Roman" w:eastAsia="Times New Roman" w:hAnsi="Times New Roman" w:cs="Times New Roman"/>
          <w:color w:val="000000"/>
          <w:sz w:val="24"/>
          <w:szCs w:val="24"/>
          <w:lang w:eastAsia="tr-TR"/>
        </w:rPr>
        <w:t>35</w:t>
      </w:r>
      <w:r w:rsidRPr="00026E9A">
        <w:rPr>
          <w:rFonts w:ascii="Times New Roman" w:eastAsia="Times New Roman" w:hAnsi="Times New Roman" w:cs="Times New Roman"/>
          <w:color w:val="000000"/>
          <w:sz w:val="24"/>
          <w:szCs w:val="24"/>
          <w:lang w:eastAsia="tr-TR"/>
        </w:rPr>
        <w:t xml:space="preserve"> adet ise 201</w:t>
      </w:r>
      <w:r>
        <w:rPr>
          <w:rFonts w:ascii="Times New Roman" w:eastAsia="Times New Roman" w:hAnsi="Times New Roman" w:cs="Times New Roman"/>
          <w:color w:val="000000"/>
          <w:sz w:val="24"/>
          <w:szCs w:val="24"/>
          <w:lang w:eastAsia="tr-TR"/>
        </w:rPr>
        <w:t>8</w:t>
      </w:r>
      <w:r w:rsidRPr="00026E9A">
        <w:rPr>
          <w:rFonts w:ascii="Times New Roman" w:eastAsia="Times New Roman" w:hAnsi="Times New Roman" w:cs="Times New Roman"/>
          <w:color w:val="000000"/>
          <w:sz w:val="24"/>
          <w:szCs w:val="24"/>
          <w:lang w:eastAsia="tr-TR"/>
        </w:rPr>
        <w:t xml:space="preserve"> yılı içerisinde lisansları kaps</w:t>
      </w:r>
      <w:r>
        <w:rPr>
          <w:rFonts w:ascii="Times New Roman" w:eastAsia="Times New Roman" w:hAnsi="Times New Roman" w:cs="Times New Roman"/>
          <w:color w:val="000000"/>
          <w:sz w:val="24"/>
          <w:szCs w:val="24"/>
          <w:lang w:eastAsia="tr-TR"/>
        </w:rPr>
        <w:t>amında faaliyette bulunmamışt</w:t>
      </w:r>
      <w:r w:rsidRPr="00026E9A">
        <w:rPr>
          <w:rFonts w:ascii="Times New Roman" w:eastAsia="Times New Roman" w:hAnsi="Times New Roman" w:cs="Times New Roman"/>
          <w:color w:val="000000"/>
          <w:sz w:val="24"/>
          <w:szCs w:val="24"/>
          <w:lang w:eastAsia="tr-TR"/>
        </w:rPr>
        <w:t>ır</w:t>
      </w:r>
      <w:r>
        <w:rPr>
          <w:rFonts w:ascii="Times New Roman" w:eastAsia="Times New Roman" w:hAnsi="Times New Roman" w:cs="Times New Roman"/>
          <w:color w:val="000000"/>
          <w:sz w:val="24"/>
          <w:szCs w:val="24"/>
          <w:lang w:eastAsia="tr-TR"/>
        </w:rPr>
        <w:t>.</w:t>
      </w:r>
    </w:p>
    <w:p w:rsidR="002A048B" w:rsidRDefault="002A048B" w:rsidP="002A048B">
      <w:pPr>
        <w:pStyle w:val="11ilebalayanlar"/>
      </w:pPr>
      <w:bookmarkStart w:id="85" w:name="_Toc417917636"/>
      <w:bookmarkStart w:id="86" w:name="_Toc493166604"/>
      <w:bookmarkStart w:id="87" w:name="_Toc10207155"/>
      <w:r w:rsidRPr="00E164B2">
        <w:t xml:space="preserve">4.1 </w:t>
      </w:r>
      <w:r>
        <w:t>Organize</w:t>
      </w:r>
      <w:r w:rsidRPr="00E164B2">
        <w:t xml:space="preserve"> Toptan Satış</w:t>
      </w:r>
      <w:bookmarkEnd w:id="85"/>
      <w:bookmarkEnd w:id="86"/>
      <w:bookmarkEnd w:id="87"/>
    </w:p>
    <w:p w:rsidR="00F26974" w:rsidRDefault="00C81143" w:rsidP="0035546A">
      <w:pPr>
        <w:spacing w:before="120" w:after="120" w:line="360" w:lineRule="auto"/>
        <w:ind w:firstLine="709"/>
        <w:jc w:val="both"/>
        <w:rPr>
          <w:rFonts w:ascii="Times New Roman" w:eastAsia="Times New Roman" w:hAnsi="Times New Roman" w:cs="Times New Roman"/>
          <w:color w:val="000000"/>
          <w:sz w:val="24"/>
          <w:szCs w:val="24"/>
          <w:lang w:eastAsia="tr-TR"/>
        </w:rPr>
      </w:pPr>
      <w:r w:rsidRPr="00C81143">
        <w:rPr>
          <w:rFonts w:ascii="Times New Roman" w:eastAsia="Times New Roman" w:hAnsi="Times New Roman" w:cs="Times New Roman"/>
          <w:color w:val="000000"/>
          <w:sz w:val="24"/>
          <w:szCs w:val="24"/>
          <w:lang w:eastAsia="tr-TR"/>
        </w:rPr>
        <w:t>Organize Toptan Doğal Gaz Satış Piyasası Yönetmeliği 31/03/2017 tarih, 30024 sayılı Resmi Gazete’de ve Organize Toptan Doğal Gaz Piyasası İşletim Usul ve Esasları 23/09/2017 tarih, 30189 sayılı Resmi Gazete’de yayımlanarak yürürlüğe girmiştir. Böylece doğal gaz iletim sistemi kullanıcılarının sürekli ticaret esasına göre (alış ve satış tekliflerinin anlık olarak eşleştiği bir ticaret mekanizması) ticaret yapabilmelerine ve dengesizliklerini giderebilmelerine imkan veren Organize Toptan Doğal Gaz Satış Piyasası (OTSP) 01/09/2018 tarihinde faaliyete başlamıştır.  Bu tarihten yıl sonuna kadar 1’i iletim, 1’i ihracat, 21’i ithalat, 20’si toptan satış olmak üzere toplam 43 lisans sahibi piyasa</w:t>
      </w:r>
      <w:r w:rsidR="0035546A">
        <w:rPr>
          <w:rFonts w:ascii="Times New Roman" w:eastAsia="Times New Roman" w:hAnsi="Times New Roman" w:cs="Times New Roman"/>
          <w:color w:val="000000"/>
          <w:sz w:val="24"/>
          <w:szCs w:val="24"/>
          <w:lang w:eastAsia="tr-TR"/>
        </w:rPr>
        <w:t>da işlem yapmak üzere kayıt yaptırmıştır</w:t>
      </w:r>
      <w:r w:rsidRPr="00C81143">
        <w:rPr>
          <w:rFonts w:ascii="Times New Roman" w:eastAsia="Times New Roman" w:hAnsi="Times New Roman" w:cs="Times New Roman"/>
          <w:color w:val="000000"/>
          <w:sz w:val="24"/>
          <w:szCs w:val="24"/>
          <w:lang w:eastAsia="tr-TR"/>
        </w:rPr>
        <w:t xml:space="preserve">. </w:t>
      </w:r>
      <w:r w:rsidR="00F26974">
        <w:rPr>
          <w:rFonts w:ascii="Times New Roman" w:eastAsia="Times New Roman" w:hAnsi="Times New Roman" w:cs="Times New Roman"/>
          <w:color w:val="000000"/>
          <w:sz w:val="24"/>
          <w:szCs w:val="24"/>
          <w:lang w:eastAsia="tr-TR"/>
        </w:rPr>
        <w:t>Tablo 4.1</w:t>
      </w:r>
      <w:r w:rsidRPr="00C81143">
        <w:rPr>
          <w:rFonts w:ascii="Times New Roman" w:eastAsia="Times New Roman" w:hAnsi="Times New Roman" w:cs="Times New Roman"/>
          <w:color w:val="000000"/>
          <w:sz w:val="24"/>
          <w:szCs w:val="24"/>
          <w:lang w:eastAsia="tr-TR"/>
        </w:rPr>
        <w:t xml:space="preserve">’de </w:t>
      </w:r>
      <w:r w:rsidR="00F26974" w:rsidRPr="00C81143">
        <w:rPr>
          <w:rFonts w:ascii="Times New Roman" w:eastAsia="Times New Roman" w:hAnsi="Times New Roman" w:cs="Times New Roman"/>
          <w:color w:val="000000"/>
          <w:sz w:val="24"/>
          <w:szCs w:val="24"/>
          <w:lang w:eastAsia="tr-TR"/>
        </w:rPr>
        <w:t>2018 yılı</w:t>
      </w:r>
      <w:r w:rsidR="00F26974">
        <w:rPr>
          <w:rFonts w:ascii="Times New Roman" w:eastAsia="Times New Roman" w:hAnsi="Times New Roman" w:cs="Times New Roman"/>
          <w:color w:val="000000"/>
          <w:sz w:val="24"/>
          <w:szCs w:val="24"/>
          <w:lang w:eastAsia="tr-TR"/>
        </w:rPr>
        <w:t>nda</w:t>
      </w:r>
      <w:r w:rsidR="00F26974" w:rsidRPr="00C81143">
        <w:rPr>
          <w:rFonts w:ascii="Times New Roman" w:eastAsia="Times New Roman" w:hAnsi="Times New Roman" w:cs="Times New Roman"/>
          <w:color w:val="000000"/>
          <w:sz w:val="24"/>
          <w:szCs w:val="24"/>
          <w:lang w:eastAsia="tr-TR"/>
        </w:rPr>
        <w:t xml:space="preserve"> aylara göre </w:t>
      </w:r>
      <w:r w:rsidR="00F26974">
        <w:rPr>
          <w:rFonts w:ascii="Times New Roman" w:eastAsia="Times New Roman" w:hAnsi="Times New Roman" w:cs="Times New Roman"/>
          <w:color w:val="000000"/>
          <w:sz w:val="24"/>
          <w:szCs w:val="24"/>
          <w:lang w:eastAsia="tr-TR"/>
        </w:rPr>
        <w:t>doğal gaz organize toptan satış piyasasına ilişkin temel piyasa verileri sunulmaktadır</w:t>
      </w:r>
      <w:r w:rsidRPr="00C81143">
        <w:rPr>
          <w:rFonts w:ascii="Times New Roman" w:eastAsia="Times New Roman" w:hAnsi="Times New Roman" w:cs="Times New Roman"/>
          <w:color w:val="000000"/>
          <w:sz w:val="24"/>
          <w:szCs w:val="24"/>
          <w:lang w:eastAsia="tr-TR"/>
        </w:rPr>
        <w:t>.</w:t>
      </w:r>
    </w:p>
    <w:p w:rsidR="006377F1" w:rsidRPr="00C81143" w:rsidRDefault="006377F1" w:rsidP="0035546A">
      <w:pPr>
        <w:spacing w:before="120" w:after="120" w:line="360" w:lineRule="auto"/>
        <w:ind w:firstLine="709"/>
        <w:jc w:val="both"/>
        <w:rPr>
          <w:rFonts w:ascii="Times New Roman" w:eastAsia="Times New Roman" w:hAnsi="Times New Roman" w:cs="Times New Roman"/>
          <w:color w:val="000000"/>
          <w:sz w:val="24"/>
          <w:szCs w:val="24"/>
          <w:lang w:eastAsia="tr-TR"/>
        </w:rPr>
      </w:pPr>
    </w:p>
    <w:p w:rsidR="00C81143" w:rsidRPr="00C81143" w:rsidRDefault="00C81143" w:rsidP="006F5DA4">
      <w:pPr>
        <w:pStyle w:val="Balk5"/>
        <w:jc w:val="center"/>
      </w:pPr>
      <w:bookmarkStart w:id="88" w:name="_Toc10207196"/>
      <w:r w:rsidRPr="006C0B61">
        <w:t xml:space="preserve">Tablo 4.1: </w:t>
      </w:r>
      <w:r w:rsidR="00F26974">
        <w:t>2018 Yılında Organize Toptan Satış  Piyasına ilişkin Temel Veriler</w:t>
      </w:r>
      <w:bookmarkEnd w:id="88"/>
    </w:p>
    <w:tbl>
      <w:tblPr>
        <w:tblW w:w="6020" w:type="dxa"/>
        <w:jc w:val="center"/>
        <w:tblCellMar>
          <w:left w:w="70" w:type="dxa"/>
          <w:right w:w="70" w:type="dxa"/>
        </w:tblCellMar>
        <w:tblLook w:val="04A0"/>
      </w:tblPr>
      <w:tblGrid>
        <w:gridCol w:w="960"/>
        <w:gridCol w:w="953"/>
        <w:gridCol w:w="967"/>
        <w:gridCol w:w="1500"/>
        <w:gridCol w:w="1640"/>
      </w:tblGrid>
      <w:tr w:rsidR="00F26974" w:rsidRPr="00F26974" w:rsidTr="00F26974">
        <w:trPr>
          <w:trHeight w:val="630"/>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rsidR="00F26974" w:rsidRPr="00F26974" w:rsidRDefault="00F26974" w:rsidP="00F26974">
            <w:pPr>
              <w:spacing w:after="0" w:line="240" w:lineRule="auto"/>
              <w:jc w:val="center"/>
              <w:rPr>
                <w:rFonts w:ascii="Times New Roman" w:eastAsia="Times New Roman" w:hAnsi="Times New Roman" w:cs="Times New Roman"/>
                <w:b/>
                <w:bCs/>
                <w:color w:val="000000"/>
                <w:sz w:val="24"/>
                <w:szCs w:val="24"/>
                <w:lang w:eastAsia="tr-TR"/>
              </w:rPr>
            </w:pPr>
            <w:r w:rsidRPr="00F26974">
              <w:rPr>
                <w:rFonts w:ascii="Times New Roman" w:eastAsia="Times New Roman" w:hAnsi="Times New Roman" w:cs="Times New Roman"/>
                <w:b/>
                <w:bCs/>
                <w:color w:val="000000"/>
                <w:sz w:val="24"/>
                <w:szCs w:val="24"/>
                <w:lang w:eastAsia="tr-TR"/>
              </w:rPr>
              <w:t>Ay</w:t>
            </w:r>
          </w:p>
        </w:tc>
        <w:tc>
          <w:tcPr>
            <w:tcW w:w="960" w:type="dxa"/>
            <w:tcBorders>
              <w:top w:val="single" w:sz="8" w:space="0" w:color="auto"/>
              <w:left w:val="nil"/>
              <w:bottom w:val="nil"/>
              <w:right w:val="single" w:sz="8" w:space="0" w:color="auto"/>
            </w:tcBorders>
            <w:shd w:val="clear" w:color="000000" w:fill="9BC2E6"/>
            <w:vAlign w:val="center"/>
            <w:hideMark/>
          </w:tcPr>
          <w:p w:rsidR="00F26974" w:rsidRPr="00F26974" w:rsidRDefault="00F26974" w:rsidP="00F26974">
            <w:pPr>
              <w:spacing w:after="0" w:line="240" w:lineRule="auto"/>
              <w:jc w:val="center"/>
              <w:rPr>
                <w:rFonts w:ascii="Times New Roman" w:eastAsia="Times New Roman" w:hAnsi="Times New Roman" w:cs="Times New Roman"/>
                <w:b/>
                <w:bCs/>
                <w:color w:val="000000"/>
                <w:sz w:val="24"/>
                <w:szCs w:val="24"/>
                <w:lang w:eastAsia="tr-TR"/>
              </w:rPr>
            </w:pPr>
            <w:r w:rsidRPr="00F26974">
              <w:rPr>
                <w:rFonts w:ascii="Times New Roman" w:eastAsia="Times New Roman" w:hAnsi="Times New Roman" w:cs="Times New Roman"/>
                <w:b/>
                <w:bCs/>
                <w:color w:val="000000"/>
                <w:sz w:val="24"/>
                <w:szCs w:val="24"/>
                <w:lang w:eastAsia="tr-TR"/>
              </w:rPr>
              <w:t>Teklif Sayısı</w:t>
            </w:r>
          </w:p>
        </w:tc>
        <w:tc>
          <w:tcPr>
            <w:tcW w:w="960" w:type="dxa"/>
            <w:tcBorders>
              <w:top w:val="single" w:sz="8" w:space="0" w:color="auto"/>
              <w:left w:val="nil"/>
              <w:bottom w:val="nil"/>
              <w:right w:val="single" w:sz="8" w:space="0" w:color="auto"/>
            </w:tcBorders>
            <w:shd w:val="clear" w:color="000000" w:fill="9BC2E6"/>
            <w:vAlign w:val="center"/>
            <w:hideMark/>
          </w:tcPr>
          <w:p w:rsidR="00F26974" w:rsidRPr="00F26974" w:rsidRDefault="00F26974" w:rsidP="00F26974">
            <w:pPr>
              <w:spacing w:after="0" w:line="240" w:lineRule="auto"/>
              <w:jc w:val="center"/>
              <w:rPr>
                <w:rFonts w:ascii="Times New Roman" w:eastAsia="Times New Roman" w:hAnsi="Times New Roman" w:cs="Times New Roman"/>
                <w:b/>
                <w:bCs/>
                <w:color w:val="000000"/>
                <w:sz w:val="24"/>
                <w:szCs w:val="24"/>
                <w:lang w:eastAsia="tr-TR"/>
              </w:rPr>
            </w:pPr>
            <w:r w:rsidRPr="00F26974">
              <w:rPr>
                <w:rFonts w:ascii="Times New Roman" w:eastAsia="Times New Roman" w:hAnsi="Times New Roman" w:cs="Times New Roman"/>
                <w:b/>
                <w:bCs/>
                <w:color w:val="000000"/>
                <w:sz w:val="24"/>
                <w:szCs w:val="24"/>
                <w:lang w:eastAsia="tr-TR"/>
              </w:rPr>
              <w:t>Eşleşme Sayısı</w:t>
            </w:r>
          </w:p>
        </w:tc>
        <w:tc>
          <w:tcPr>
            <w:tcW w:w="1500" w:type="dxa"/>
            <w:tcBorders>
              <w:top w:val="single" w:sz="8" w:space="0" w:color="auto"/>
              <w:left w:val="nil"/>
              <w:bottom w:val="nil"/>
              <w:right w:val="single" w:sz="8" w:space="0" w:color="auto"/>
            </w:tcBorders>
            <w:shd w:val="clear" w:color="000000" w:fill="9BC2E6"/>
            <w:vAlign w:val="center"/>
            <w:hideMark/>
          </w:tcPr>
          <w:p w:rsidR="00F26974" w:rsidRPr="00F26974" w:rsidRDefault="00F26974" w:rsidP="00F26974">
            <w:pPr>
              <w:spacing w:after="0" w:line="240" w:lineRule="auto"/>
              <w:jc w:val="center"/>
              <w:rPr>
                <w:rFonts w:ascii="Times New Roman" w:eastAsia="Times New Roman" w:hAnsi="Times New Roman" w:cs="Times New Roman"/>
                <w:b/>
                <w:bCs/>
                <w:color w:val="000000"/>
                <w:sz w:val="24"/>
                <w:szCs w:val="24"/>
                <w:lang w:eastAsia="tr-TR"/>
              </w:rPr>
            </w:pPr>
            <w:r w:rsidRPr="00F26974">
              <w:rPr>
                <w:rFonts w:ascii="Times New Roman" w:eastAsia="Times New Roman" w:hAnsi="Times New Roman" w:cs="Times New Roman"/>
                <w:b/>
                <w:bCs/>
                <w:color w:val="000000"/>
                <w:sz w:val="24"/>
                <w:szCs w:val="24"/>
                <w:lang w:eastAsia="tr-TR"/>
              </w:rPr>
              <w:t>Eşleşme Miktarı</w:t>
            </w:r>
          </w:p>
        </w:tc>
        <w:tc>
          <w:tcPr>
            <w:tcW w:w="1640" w:type="dxa"/>
            <w:tcBorders>
              <w:top w:val="single" w:sz="8" w:space="0" w:color="auto"/>
              <w:left w:val="nil"/>
              <w:bottom w:val="nil"/>
              <w:right w:val="single" w:sz="8" w:space="0" w:color="auto"/>
            </w:tcBorders>
            <w:shd w:val="clear" w:color="000000" w:fill="9BC2E6"/>
            <w:vAlign w:val="center"/>
            <w:hideMark/>
          </w:tcPr>
          <w:p w:rsidR="00F26974" w:rsidRPr="00F26974" w:rsidRDefault="00F26974" w:rsidP="00F26974">
            <w:pPr>
              <w:spacing w:after="0" w:line="240" w:lineRule="auto"/>
              <w:jc w:val="center"/>
              <w:rPr>
                <w:rFonts w:ascii="Times New Roman" w:eastAsia="Times New Roman" w:hAnsi="Times New Roman" w:cs="Times New Roman"/>
                <w:b/>
                <w:bCs/>
                <w:color w:val="000000"/>
                <w:sz w:val="24"/>
                <w:szCs w:val="24"/>
                <w:lang w:eastAsia="tr-TR"/>
              </w:rPr>
            </w:pPr>
            <w:r w:rsidRPr="00F26974">
              <w:rPr>
                <w:rFonts w:ascii="Times New Roman" w:eastAsia="Times New Roman" w:hAnsi="Times New Roman" w:cs="Times New Roman"/>
                <w:b/>
                <w:bCs/>
                <w:color w:val="000000"/>
                <w:sz w:val="24"/>
                <w:szCs w:val="24"/>
                <w:lang w:eastAsia="tr-TR"/>
              </w:rPr>
              <w:t>İşlem Tutarı</w:t>
            </w:r>
          </w:p>
        </w:tc>
      </w:tr>
      <w:tr w:rsidR="00F26974" w:rsidRPr="00F26974" w:rsidTr="00F26974">
        <w:trPr>
          <w:trHeight w:val="645"/>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F26974" w:rsidRPr="00F26974" w:rsidRDefault="00F26974" w:rsidP="00F26974">
            <w:pPr>
              <w:spacing w:after="0" w:line="240" w:lineRule="auto"/>
              <w:rPr>
                <w:rFonts w:ascii="Times New Roman" w:eastAsia="Times New Roman" w:hAnsi="Times New Roman" w:cs="Times New Roman"/>
                <w:b/>
                <w:bCs/>
                <w:color w:val="000000"/>
                <w:sz w:val="24"/>
                <w:szCs w:val="24"/>
                <w:lang w:eastAsia="tr-TR"/>
              </w:rPr>
            </w:pPr>
          </w:p>
        </w:tc>
        <w:tc>
          <w:tcPr>
            <w:tcW w:w="960" w:type="dxa"/>
            <w:tcBorders>
              <w:top w:val="nil"/>
              <w:left w:val="nil"/>
              <w:bottom w:val="single" w:sz="8" w:space="0" w:color="auto"/>
              <w:right w:val="single" w:sz="8" w:space="0" w:color="auto"/>
            </w:tcBorders>
            <w:shd w:val="clear" w:color="000000" w:fill="9BC2E6"/>
            <w:vAlign w:val="center"/>
            <w:hideMark/>
          </w:tcPr>
          <w:p w:rsidR="00F26974" w:rsidRPr="00F26974" w:rsidRDefault="00F26974" w:rsidP="00F26974">
            <w:pPr>
              <w:spacing w:after="0" w:line="240" w:lineRule="auto"/>
              <w:jc w:val="center"/>
              <w:rPr>
                <w:rFonts w:ascii="Times New Roman" w:eastAsia="Times New Roman" w:hAnsi="Times New Roman" w:cs="Times New Roman"/>
                <w:b/>
                <w:bCs/>
                <w:color w:val="000000"/>
                <w:sz w:val="24"/>
                <w:szCs w:val="24"/>
                <w:lang w:eastAsia="tr-TR"/>
              </w:rPr>
            </w:pPr>
            <w:r w:rsidRPr="00F26974">
              <w:rPr>
                <w:rFonts w:ascii="Times New Roman" w:eastAsia="Times New Roman" w:hAnsi="Times New Roman" w:cs="Times New Roman"/>
                <w:b/>
                <w:bCs/>
                <w:color w:val="000000"/>
                <w:sz w:val="24"/>
                <w:szCs w:val="24"/>
                <w:lang w:eastAsia="tr-TR"/>
              </w:rPr>
              <w:t>(adet)</w:t>
            </w:r>
          </w:p>
        </w:tc>
        <w:tc>
          <w:tcPr>
            <w:tcW w:w="960" w:type="dxa"/>
            <w:tcBorders>
              <w:top w:val="nil"/>
              <w:left w:val="nil"/>
              <w:bottom w:val="single" w:sz="8" w:space="0" w:color="auto"/>
              <w:right w:val="single" w:sz="8" w:space="0" w:color="auto"/>
            </w:tcBorders>
            <w:shd w:val="clear" w:color="000000" w:fill="9BC2E6"/>
            <w:vAlign w:val="center"/>
            <w:hideMark/>
          </w:tcPr>
          <w:p w:rsidR="00F26974" w:rsidRPr="00F26974" w:rsidRDefault="00F26974" w:rsidP="00F26974">
            <w:pPr>
              <w:spacing w:after="0" w:line="240" w:lineRule="auto"/>
              <w:jc w:val="center"/>
              <w:rPr>
                <w:rFonts w:ascii="Times New Roman" w:eastAsia="Times New Roman" w:hAnsi="Times New Roman" w:cs="Times New Roman"/>
                <w:b/>
                <w:bCs/>
                <w:color w:val="000000"/>
                <w:sz w:val="24"/>
                <w:szCs w:val="24"/>
                <w:lang w:eastAsia="tr-TR"/>
              </w:rPr>
            </w:pPr>
            <w:r w:rsidRPr="00F26974">
              <w:rPr>
                <w:rFonts w:ascii="Times New Roman" w:eastAsia="Times New Roman" w:hAnsi="Times New Roman" w:cs="Times New Roman"/>
                <w:b/>
                <w:bCs/>
                <w:color w:val="000000"/>
                <w:sz w:val="24"/>
                <w:szCs w:val="24"/>
                <w:lang w:eastAsia="tr-TR"/>
              </w:rPr>
              <w:t>(adet)</w:t>
            </w:r>
          </w:p>
        </w:tc>
        <w:tc>
          <w:tcPr>
            <w:tcW w:w="1500" w:type="dxa"/>
            <w:tcBorders>
              <w:top w:val="nil"/>
              <w:left w:val="nil"/>
              <w:bottom w:val="single" w:sz="8" w:space="0" w:color="auto"/>
              <w:right w:val="single" w:sz="8" w:space="0" w:color="auto"/>
            </w:tcBorders>
            <w:shd w:val="clear" w:color="000000" w:fill="9BC2E6"/>
            <w:vAlign w:val="center"/>
            <w:hideMark/>
          </w:tcPr>
          <w:p w:rsidR="00F26974" w:rsidRPr="00F26974" w:rsidRDefault="00F26974" w:rsidP="00F26974">
            <w:pPr>
              <w:spacing w:after="0" w:line="240" w:lineRule="auto"/>
              <w:jc w:val="center"/>
              <w:rPr>
                <w:rFonts w:ascii="Times New Roman" w:eastAsia="Times New Roman" w:hAnsi="Times New Roman" w:cs="Times New Roman"/>
                <w:b/>
                <w:bCs/>
                <w:color w:val="000000"/>
                <w:sz w:val="24"/>
                <w:szCs w:val="24"/>
                <w:lang w:eastAsia="tr-TR"/>
              </w:rPr>
            </w:pPr>
            <w:r w:rsidRPr="00F26974">
              <w:rPr>
                <w:rFonts w:ascii="Times New Roman" w:eastAsia="Times New Roman" w:hAnsi="Times New Roman" w:cs="Times New Roman"/>
                <w:b/>
                <w:bCs/>
                <w:color w:val="000000"/>
                <w:sz w:val="24"/>
                <w:szCs w:val="24"/>
                <w:lang w:eastAsia="tr-TR"/>
              </w:rPr>
              <w:t>(Milyon  Sm3 )</w:t>
            </w:r>
          </w:p>
        </w:tc>
        <w:tc>
          <w:tcPr>
            <w:tcW w:w="1640" w:type="dxa"/>
            <w:tcBorders>
              <w:top w:val="nil"/>
              <w:left w:val="nil"/>
              <w:bottom w:val="single" w:sz="8" w:space="0" w:color="auto"/>
              <w:right w:val="single" w:sz="8" w:space="0" w:color="auto"/>
            </w:tcBorders>
            <w:shd w:val="clear" w:color="000000" w:fill="9BC2E6"/>
            <w:vAlign w:val="center"/>
            <w:hideMark/>
          </w:tcPr>
          <w:p w:rsidR="00F26974" w:rsidRPr="00F26974" w:rsidRDefault="00F26974" w:rsidP="00F26974">
            <w:pPr>
              <w:spacing w:after="0" w:line="240" w:lineRule="auto"/>
              <w:jc w:val="center"/>
              <w:rPr>
                <w:rFonts w:ascii="Times New Roman" w:eastAsia="Times New Roman" w:hAnsi="Times New Roman" w:cs="Times New Roman"/>
                <w:b/>
                <w:bCs/>
                <w:color w:val="000000"/>
                <w:sz w:val="24"/>
                <w:szCs w:val="24"/>
                <w:lang w:eastAsia="tr-TR"/>
              </w:rPr>
            </w:pPr>
            <w:r w:rsidRPr="00F26974">
              <w:rPr>
                <w:rFonts w:ascii="Times New Roman" w:eastAsia="Times New Roman" w:hAnsi="Times New Roman" w:cs="Times New Roman"/>
                <w:b/>
                <w:bCs/>
                <w:color w:val="000000"/>
                <w:sz w:val="24"/>
                <w:szCs w:val="24"/>
                <w:lang w:eastAsia="tr-TR"/>
              </w:rPr>
              <w:t>( TL )</w:t>
            </w:r>
          </w:p>
        </w:tc>
      </w:tr>
      <w:tr w:rsidR="00F26974" w:rsidRPr="00F26974" w:rsidTr="00F26974">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Eylül</w:t>
            </w:r>
          </w:p>
        </w:tc>
        <w:tc>
          <w:tcPr>
            <w:tcW w:w="960" w:type="dxa"/>
            <w:tcBorders>
              <w:top w:val="nil"/>
              <w:left w:val="nil"/>
              <w:bottom w:val="single" w:sz="8" w:space="0" w:color="auto"/>
              <w:right w:val="single" w:sz="8" w:space="0" w:color="auto"/>
            </w:tcBorders>
            <w:shd w:val="clear" w:color="auto" w:fill="auto"/>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884</w:t>
            </w:r>
          </w:p>
        </w:tc>
        <w:tc>
          <w:tcPr>
            <w:tcW w:w="960" w:type="dxa"/>
            <w:tcBorders>
              <w:top w:val="nil"/>
              <w:left w:val="nil"/>
              <w:bottom w:val="single" w:sz="8" w:space="0" w:color="auto"/>
              <w:right w:val="single" w:sz="8" w:space="0" w:color="auto"/>
            </w:tcBorders>
            <w:shd w:val="clear" w:color="auto" w:fill="auto"/>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569</w:t>
            </w:r>
          </w:p>
        </w:tc>
        <w:tc>
          <w:tcPr>
            <w:tcW w:w="1500" w:type="dxa"/>
            <w:tcBorders>
              <w:top w:val="nil"/>
              <w:left w:val="nil"/>
              <w:bottom w:val="single" w:sz="8" w:space="0" w:color="auto"/>
              <w:right w:val="single" w:sz="8" w:space="0" w:color="auto"/>
            </w:tcBorders>
            <w:shd w:val="clear" w:color="auto" w:fill="auto"/>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73,48</w:t>
            </w:r>
          </w:p>
        </w:tc>
        <w:tc>
          <w:tcPr>
            <w:tcW w:w="1640" w:type="dxa"/>
            <w:tcBorders>
              <w:top w:val="nil"/>
              <w:left w:val="nil"/>
              <w:bottom w:val="single" w:sz="8" w:space="0" w:color="auto"/>
              <w:right w:val="single" w:sz="8" w:space="0" w:color="auto"/>
            </w:tcBorders>
            <w:shd w:val="clear" w:color="auto" w:fill="auto"/>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115.196.055,50</w:t>
            </w:r>
          </w:p>
        </w:tc>
      </w:tr>
      <w:tr w:rsidR="00F26974" w:rsidRPr="00F26974" w:rsidTr="00F26974">
        <w:trPr>
          <w:trHeight w:val="315"/>
          <w:jc w:val="center"/>
        </w:trPr>
        <w:tc>
          <w:tcPr>
            <w:tcW w:w="960" w:type="dxa"/>
            <w:tcBorders>
              <w:top w:val="nil"/>
              <w:left w:val="single" w:sz="8" w:space="0" w:color="auto"/>
              <w:bottom w:val="single" w:sz="8" w:space="0" w:color="auto"/>
              <w:right w:val="single" w:sz="8" w:space="0" w:color="auto"/>
            </w:tcBorders>
            <w:shd w:val="clear" w:color="000000" w:fill="E7E6E6"/>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Ekim</w:t>
            </w:r>
          </w:p>
        </w:tc>
        <w:tc>
          <w:tcPr>
            <w:tcW w:w="960" w:type="dxa"/>
            <w:tcBorders>
              <w:top w:val="nil"/>
              <w:left w:val="nil"/>
              <w:bottom w:val="single" w:sz="8" w:space="0" w:color="auto"/>
              <w:right w:val="single" w:sz="8" w:space="0" w:color="auto"/>
            </w:tcBorders>
            <w:shd w:val="clear" w:color="000000" w:fill="E7E6E6"/>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1.033</w:t>
            </w:r>
          </w:p>
        </w:tc>
        <w:tc>
          <w:tcPr>
            <w:tcW w:w="960" w:type="dxa"/>
            <w:tcBorders>
              <w:top w:val="nil"/>
              <w:left w:val="nil"/>
              <w:bottom w:val="single" w:sz="8" w:space="0" w:color="auto"/>
              <w:right w:val="single" w:sz="8" w:space="0" w:color="auto"/>
            </w:tcBorders>
            <w:shd w:val="clear" w:color="000000" w:fill="E7E6E6"/>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696</w:t>
            </w:r>
          </w:p>
        </w:tc>
        <w:tc>
          <w:tcPr>
            <w:tcW w:w="1500" w:type="dxa"/>
            <w:tcBorders>
              <w:top w:val="nil"/>
              <w:left w:val="nil"/>
              <w:bottom w:val="single" w:sz="8" w:space="0" w:color="auto"/>
              <w:right w:val="single" w:sz="8" w:space="0" w:color="auto"/>
            </w:tcBorders>
            <w:shd w:val="clear" w:color="000000" w:fill="E7E6E6"/>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201,53</w:t>
            </w:r>
          </w:p>
        </w:tc>
        <w:tc>
          <w:tcPr>
            <w:tcW w:w="1640" w:type="dxa"/>
            <w:tcBorders>
              <w:top w:val="nil"/>
              <w:left w:val="nil"/>
              <w:bottom w:val="single" w:sz="8" w:space="0" w:color="auto"/>
              <w:right w:val="single" w:sz="8" w:space="0" w:color="auto"/>
            </w:tcBorders>
            <w:shd w:val="clear" w:color="000000" w:fill="E7E6E6"/>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316.637.157,00</w:t>
            </w:r>
          </w:p>
        </w:tc>
      </w:tr>
      <w:tr w:rsidR="00F26974" w:rsidRPr="00F26974" w:rsidTr="00F26974">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Kasım</w:t>
            </w:r>
          </w:p>
        </w:tc>
        <w:tc>
          <w:tcPr>
            <w:tcW w:w="960" w:type="dxa"/>
            <w:tcBorders>
              <w:top w:val="nil"/>
              <w:left w:val="nil"/>
              <w:bottom w:val="single" w:sz="8" w:space="0" w:color="auto"/>
              <w:right w:val="single" w:sz="8" w:space="0" w:color="auto"/>
            </w:tcBorders>
            <w:shd w:val="clear" w:color="auto" w:fill="auto"/>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957</w:t>
            </w:r>
          </w:p>
        </w:tc>
        <w:tc>
          <w:tcPr>
            <w:tcW w:w="960" w:type="dxa"/>
            <w:tcBorders>
              <w:top w:val="nil"/>
              <w:left w:val="nil"/>
              <w:bottom w:val="single" w:sz="8" w:space="0" w:color="auto"/>
              <w:right w:val="single" w:sz="8" w:space="0" w:color="auto"/>
            </w:tcBorders>
            <w:shd w:val="clear" w:color="auto" w:fill="auto"/>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649</w:t>
            </w:r>
          </w:p>
        </w:tc>
        <w:tc>
          <w:tcPr>
            <w:tcW w:w="1500" w:type="dxa"/>
            <w:tcBorders>
              <w:top w:val="nil"/>
              <w:left w:val="nil"/>
              <w:bottom w:val="single" w:sz="8" w:space="0" w:color="auto"/>
              <w:right w:val="single" w:sz="8" w:space="0" w:color="auto"/>
            </w:tcBorders>
            <w:shd w:val="clear" w:color="auto" w:fill="auto"/>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182,08</w:t>
            </w:r>
          </w:p>
        </w:tc>
        <w:tc>
          <w:tcPr>
            <w:tcW w:w="1640" w:type="dxa"/>
            <w:tcBorders>
              <w:top w:val="nil"/>
              <w:left w:val="nil"/>
              <w:bottom w:val="single" w:sz="8" w:space="0" w:color="auto"/>
              <w:right w:val="single" w:sz="8" w:space="0" w:color="auto"/>
            </w:tcBorders>
            <w:shd w:val="clear" w:color="auto" w:fill="auto"/>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268.926.301,25</w:t>
            </w:r>
          </w:p>
        </w:tc>
      </w:tr>
      <w:tr w:rsidR="00F26974" w:rsidRPr="00F26974" w:rsidTr="00F26974">
        <w:trPr>
          <w:trHeight w:val="315"/>
          <w:jc w:val="center"/>
        </w:trPr>
        <w:tc>
          <w:tcPr>
            <w:tcW w:w="960" w:type="dxa"/>
            <w:tcBorders>
              <w:top w:val="nil"/>
              <w:left w:val="single" w:sz="8" w:space="0" w:color="auto"/>
              <w:bottom w:val="single" w:sz="8" w:space="0" w:color="auto"/>
              <w:right w:val="single" w:sz="8" w:space="0" w:color="auto"/>
            </w:tcBorders>
            <w:shd w:val="clear" w:color="000000" w:fill="E7E6E6"/>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Aralık</w:t>
            </w:r>
          </w:p>
        </w:tc>
        <w:tc>
          <w:tcPr>
            <w:tcW w:w="960" w:type="dxa"/>
            <w:tcBorders>
              <w:top w:val="nil"/>
              <w:left w:val="nil"/>
              <w:bottom w:val="single" w:sz="8" w:space="0" w:color="auto"/>
              <w:right w:val="single" w:sz="8" w:space="0" w:color="auto"/>
            </w:tcBorders>
            <w:shd w:val="clear" w:color="000000" w:fill="E7E6E6"/>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752</w:t>
            </w:r>
          </w:p>
        </w:tc>
        <w:tc>
          <w:tcPr>
            <w:tcW w:w="960" w:type="dxa"/>
            <w:tcBorders>
              <w:top w:val="nil"/>
              <w:left w:val="nil"/>
              <w:bottom w:val="single" w:sz="8" w:space="0" w:color="auto"/>
              <w:right w:val="single" w:sz="8" w:space="0" w:color="auto"/>
            </w:tcBorders>
            <w:shd w:val="clear" w:color="000000" w:fill="E7E6E6"/>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536</w:t>
            </w:r>
          </w:p>
        </w:tc>
        <w:tc>
          <w:tcPr>
            <w:tcW w:w="1500" w:type="dxa"/>
            <w:tcBorders>
              <w:top w:val="nil"/>
              <w:left w:val="nil"/>
              <w:bottom w:val="single" w:sz="8" w:space="0" w:color="auto"/>
              <w:right w:val="single" w:sz="8" w:space="0" w:color="auto"/>
            </w:tcBorders>
            <w:shd w:val="clear" w:color="000000" w:fill="E7E6E6"/>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130,22</w:t>
            </w:r>
          </w:p>
        </w:tc>
        <w:tc>
          <w:tcPr>
            <w:tcW w:w="1640" w:type="dxa"/>
            <w:tcBorders>
              <w:top w:val="nil"/>
              <w:left w:val="nil"/>
              <w:bottom w:val="single" w:sz="8" w:space="0" w:color="auto"/>
              <w:right w:val="single" w:sz="8" w:space="0" w:color="auto"/>
            </w:tcBorders>
            <w:shd w:val="clear" w:color="000000" w:fill="E7E6E6"/>
            <w:noWrap/>
            <w:vAlign w:val="center"/>
            <w:hideMark/>
          </w:tcPr>
          <w:p w:rsidR="00F26974" w:rsidRPr="00F26974" w:rsidRDefault="00F26974" w:rsidP="00F26974">
            <w:pPr>
              <w:spacing w:after="0" w:line="240" w:lineRule="auto"/>
              <w:jc w:val="center"/>
              <w:rPr>
                <w:rFonts w:ascii="Times New Roman" w:eastAsia="Times New Roman" w:hAnsi="Times New Roman" w:cs="Times New Roman"/>
                <w:color w:val="000000"/>
                <w:lang w:eastAsia="tr-TR"/>
              </w:rPr>
            </w:pPr>
            <w:r w:rsidRPr="00F26974">
              <w:rPr>
                <w:rFonts w:ascii="Times New Roman" w:eastAsia="Times New Roman" w:hAnsi="Times New Roman" w:cs="Times New Roman"/>
                <w:color w:val="000000"/>
                <w:lang w:eastAsia="tr-TR"/>
              </w:rPr>
              <w:t>189.326.690,75</w:t>
            </w:r>
          </w:p>
        </w:tc>
      </w:tr>
    </w:tbl>
    <w:p w:rsidR="002A048B" w:rsidRDefault="002A048B" w:rsidP="00470410">
      <w:pPr>
        <w:pStyle w:val="AralkYok"/>
        <w:rPr>
          <w:rFonts w:eastAsia="Times New Roman"/>
          <w:lang w:eastAsia="tr-TR"/>
        </w:rPr>
      </w:pPr>
    </w:p>
    <w:p w:rsidR="002A048B" w:rsidRPr="00E164B2" w:rsidRDefault="002A048B" w:rsidP="002A048B">
      <w:pPr>
        <w:pStyle w:val="11ilebalayanlar"/>
      </w:pPr>
      <w:bookmarkStart w:id="89" w:name="_Toc10207156"/>
      <w:r>
        <w:t>4.2</w:t>
      </w:r>
      <w:r w:rsidRPr="00E164B2">
        <w:t xml:space="preserve"> Boru Hatlarıyla Toptan Satış</w:t>
      </w:r>
      <w:bookmarkEnd w:id="89"/>
    </w:p>
    <w:p w:rsidR="002A048B" w:rsidRPr="00495DC9" w:rsidRDefault="002A048B" w:rsidP="002A048B">
      <w:pPr>
        <w:tabs>
          <w:tab w:val="left" w:pos="993"/>
        </w:tabs>
        <w:spacing w:before="120" w:after="120" w:line="360" w:lineRule="auto"/>
        <w:jc w:val="both"/>
        <w:rPr>
          <w:rFonts w:ascii="Times New Roman" w:eastAsia="Times New Roman" w:hAnsi="Times New Roman" w:cs="Times New Roman"/>
          <w:noProof/>
          <w:sz w:val="24"/>
          <w:szCs w:val="24"/>
          <w:lang w:eastAsia="tr-TR"/>
        </w:rPr>
      </w:pPr>
      <w:r w:rsidRPr="00834EA9">
        <w:rPr>
          <w:rFonts w:ascii="Times New Roman" w:eastAsia="Times New Roman" w:hAnsi="Times New Roman" w:cs="Times New Roman"/>
          <w:noProof/>
          <w:sz w:val="24"/>
          <w:szCs w:val="24"/>
          <w:lang w:eastAsia="tr-TR"/>
        </w:rPr>
        <w:t>201</w:t>
      </w:r>
      <w:r>
        <w:rPr>
          <w:rFonts w:ascii="Times New Roman" w:eastAsia="Times New Roman" w:hAnsi="Times New Roman" w:cs="Times New Roman"/>
          <w:noProof/>
          <w:sz w:val="24"/>
          <w:szCs w:val="24"/>
          <w:lang w:eastAsia="tr-TR"/>
        </w:rPr>
        <w:t>8</w:t>
      </w:r>
      <w:r w:rsidRPr="00834EA9">
        <w:rPr>
          <w:rFonts w:ascii="Times New Roman" w:eastAsia="Times New Roman" w:hAnsi="Times New Roman" w:cs="Times New Roman"/>
          <w:noProof/>
          <w:sz w:val="24"/>
          <w:szCs w:val="24"/>
          <w:lang w:eastAsia="tr-TR"/>
        </w:rPr>
        <w:t xml:space="preserve"> </w:t>
      </w:r>
      <w:r>
        <w:rPr>
          <w:rFonts w:ascii="Times New Roman" w:eastAsia="Times New Roman" w:hAnsi="Times New Roman" w:cs="Times New Roman"/>
          <w:noProof/>
          <w:sz w:val="24"/>
          <w:szCs w:val="24"/>
          <w:lang w:eastAsia="tr-TR"/>
        </w:rPr>
        <w:t>yılında 46 adet lisans sahibi</w:t>
      </w:r>
      <w:r w:rsidRPr="00834EA9">
        <w:rPr>
          <w:rFonts w:ascii="Times New Roman" w:eastAsia="Times New Roman" w:hAnsi="Times New Roman" w:cs="Times New Roman"/>
          <w:noProof/>
          <w:sz w:val="24"/>
          <w:szCs w:val="24"/>
          <w:lang w:eastAsia="tr-TR"/>
        </w:rPr>
        <w:t xml:space="preserve"> tarafından boru hatlarıyla toptan satış gerçek</w:t>
      </w:r>
      <w:r w:rsidRPr="00E901E9">
        <w:rPr>
          <w:rFonts w:ascii="Times New Roman" w:eastAsia="Times New Roman" w:hAnsi="Times New Roman" w:cs="Times New Roman"/>
          <w:noProof/>
          <w:sz w:val="24"/>
          <w:szCs w:val="24"/>
          <w:lang w:eastAsia="tr-TR"/>
        </w:rPr>
        <w:t>leştirilmiştir.</w:t>
      </w:r>
      <w:r w:rsidRPr="00E164B2">
        <w:rPr>
          <w:rFonts w:ascii="Times New Roman" w:eastAsia="Times New Roman" w:hAnsi="Times New Roman" w:cs="Times New Roman"/>
          <w:noProof/>
          <w:sz w:val="24"/>
          <w:szCs w:val="24"/>
          <w:lang w:eastAsia="tr-TR"/>
        </w:rPr>
        <w:t xml:space="preserve"> Bu </w:t>
      </w:r>
      <w:r>
        <w:rPr>
          <w:rFonts w:ascii="Times New Roman" w:eastAsia="Times New Roman" w:hAnsi="Times New Roman" w:cs="Times New Roman"/>
          <w:noProof/>
          <w:sz w:val="24"/>
          <w:szCs w:val="24"/>
          <w:lang w:eastAsia="tr-TR"/>
        </w:rPr>
        <w:t>lisans sahiplerinden</w:t>
      </w:r>
      <w:r w:rsidRPr="00E164B2">
        <w:rPr>
          <w:rFonts w:ascii="Times New Roman" w:eastAsia="Times New Roman" w:hAnsi="Times New Roman" w:cs="Times New Roman"/>
          <w:noProof/>
          <w:sz w:val="24"/>
          <w:szCs w:val="24"/>
          <w:lang w:eastAsia="tr-TR"/>
        </w:rPr>
        <w:t xml:space="preserve"> bir kısmı </w:t>
      </w:r>
      <w:r>
        <w:rPr>
          <w:rFonts w:ascii="Times New Roman" w:eastAsia="Times New Roman" w:hAnsi="Times New Roman" w:cs="Times New Roman"/>
          <w:noProof/>
          <w:sz w:val="24"/>
          <w:szCs w:val="24"/>
          <w:lang w:eastAsia="tr-TR"/>
        </w:rPr>
        <w:t>doğal gaz üretimi gerçekleştirenler</w:t>
      </w:r>
      <w:r w:rsidRPr="00E164B2">
        <w:rPr>
          <w:rFonts w:ascii="Times New Roman" w:eastAsia="Times New Roman" w:hAnsi="Times New Roman" w:cs="Times New Roman"/>
          <w:noProof/>
          <w:sz w:val="24"/>
          <w:szCs w:val="24"/>
          <w:lang w:eastAsia="tr-TR"/>
        </w:rPr>
        <w:t>, bir kısmı doğal gaz ithala</w:t>
      </w:r>
      <w:r>
        <w:rPr>
          <w:rFonts w:ascii="Times New Roman" w:eastAsia="Times New Roman" w:hAnsi="Times New Roman" w:cs="Times New Roman"/>
          <w:noProof/>
          <w:sz w:val="24"/>
          <w:szCs w:val="24"/>
          <w:lang w:eastAsia="tr-TR"/>
        </w:rPr>
        <w:t>tı gerçekleştirenler</w:t>
      </w:r>
      <w:r w:rsidRPr="00E164B2">
        <w:rPr>
          <w:rFonts w:ascii="Times New Roman" w:eastAsia="Times New Roman" w:hAnsi="Times New Roman" w:cs="Times New Roman"/>
          <w:noProof/>
          <w:sz w:val="24"/>
          <w:szCs w:val="24"/>
          <w:lang w:eastAsia="tr-TR"/>
        </w:rPr>
        <w:t>, bir kısmı ise üretim veya ithalat gerçekleştirmeyip doğal gaz arzı sağlayan söz konusu şirketlerden doğal gazı satın alarak gaz satışı gerçekleştiren</w:t>
      </w:r>
      <w:r>
        <w:rPr>
          <w:rFonts w:ascii="Times New Roman" w:eastAsia="Times New Roman" w:hAnsi="Times New Roman" w:cs="Times New Roman"/>
          <w:noProof/>
          <w:sz w:val="24"/>
          <w:szCs w:val="24"/>
          <w:lang w:eastAsia="tr-TR"/>
        </w:rPr>
        <w:t xml:space="preserve"> lisans sahipleridir</w:t>
      </w:r>
      <w:r w:rsidRPr="00E164B2">
        <w:rPr>
          <w:rFonts w:ascii="Times New Roman" w:eastAsia="Times New Roman" w:hAnsi="Times New Roman" w:cs="Times New Roman"/>
          <w:noProof/>
          <w:sz w:val="24"/>
          <w:szCs w:val="24"/>
          <w:lang w:eastAsia="tr-TR"/>
        </w:rPr>
        <w:t>. Boru gazı olarak yapılan satışların lisans türüne göre miktarları T</w:t>
      </w:r>
      <w:r>
        <w:rPr>
          <w:rFonts w:ascii="Times New Roman" w:eastAsia="Times New Roman" w:hAnsi="Times New Roman" w:cs="Times New Roman"/>
          <w:noProof/>
          <w:sz w:val="24"/>
          <w:szCs w:val="24"/>
          <w:lang w:eastAsia="tr-TR"/>
        </w:rPr>
        <w:t>ablo 4.</w:t>
      </w:r>
      <w:r w:rsidR="00431F4C">
        <w:rPr>
          <w:rFonts w:ascii="Times New Roman" w:eastAsia="Times New Roman" w:hAnsi="Times New Roman" w:cs="Times New Roman"/>
          <w:noProof/>
          <w:sz w:val="24"/>
          <w:szCs w:val="24"/>
          <w:lang w:eastAsia="tr-TR"/>
        </w:rPr>
        <w:t>2</w:t>
      </w:r>
      <w:r>
        <w:rPr>
          <w:rFonts w:ascii="Times New Roman" w:eastAsia="Times New Roman" w:hAnsi="Times New Roman" w:cs="Times New Roman"/>
          <w:noProof/>
          <w:sz w:val="24"/>
          <w:szCs w:val="24"/>
          <w:lang w:eastAsia="tr-TR"/>
        </w:rPr>
        <w:t xml:space="preserve">’de gösterilmektedir. </w:t>
      </w:r>
    </w:p>
    <w:p w:rsidR="002A048B" w:rsidRPr="00E164B2" w:rsidRDefault="002A048B" w:rsidP="002A048B">
      <w:pPr>
        <w:pStyle w:val="Balk5"/>
      </w:pPr>
      <w:bookmarkStart w:id="90" w:name="_Toc418324646"/>
      <w:bookmarkStart w:id="91" w:name="_Toc493166644"/>
      <w:bookmarkStart w:id="92" w:name="_Toc10207197"/>
      <w:r w:rsidRPr="006C0B61">
        <w:t>Tablo 4.</w:t>
      </w:r>
      <w:r w:rsidR="00F26974">
        <w:t>2</w:t>
      </w:r>
      <w:r w:rsidRPr="006C0B61">
        <w:t>: Boru Gazı Olarak Yapılan Toptan Satışların Lisans Türüne Göre Miktarları (Milyon Sm</w:t>
      </w:r>
      <w:r w:rsidRPr="006C0B61">
        <w:rPr>
          <w:vertAlign w:val="superscript"/>
        </w:rPr>
        <w:t>3</w:t>
      </w:r>
      <w:r w:rsidRPr="006C0B61">
        <w:t>)</w:t>
      </w:r>
      <w:bookmarkEnd w:id="90"/>
      <w:bookmarkEnd w:id="91"/>
      <w:bookmarkEnd w:id="92"/>
    </w:p>
    <w:tbl>
      <w:tblPr>
        <w:tblW w:w="8921" w:type="dxa"/>
        <w:jc w:val="center"/>
        <w:tblCellMar>
          <w:left w:w="70" w:type="dxa"/>
          <w:right w:w="70" w:type="dxa"/>
        </w:tblCellMar>
        <w:tblLook w:val="04A0"/>
      </w:tblPr>
      <w:tblGrid>
        <w:gridCol w:w="3676"/>
        <w:gridCol w:w="2551"/>
        <w:gridCol w:w="2694"/>
      </w:tblGrid>
      <w:tr w:rsidR="002A048B" w:rsidRPr="00284663" w:rsidTr="002A048B">
        <w:trPr>
          <w:trHeight w:val="765"/>
          <w:jc w:val="center"/>
        </w:trPr>
        <w:tc>
          <w:tcPr>
            <w:tcW w:w="3676"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2A048B" w:rsidRPr="00284663"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284663">
              <w:rPr>
                <w:rFonts w:ascii="Times New Roman" w:eastAsia="Times New Roman" w:hAnsi="Times New Roman" w:cs="Times New Roman"/>
                <w:b/>
                <w:bCs/>
                <w:color w:val="000000"/>
                <w:sz w:val="24"/>
                <w:szCs w:val="24"/>
                <w:lang w:eastAsia="tr-TR"/>
              </w:rPr>
              <w:t>Lisans türü</w:t>
            </w:r>
          </w:p>
        </w:tc>
        <w:tc>
          <w:tcPr>
            <w:tcW w:w="2551" w:type="dxa"/>
            <w:tcBorders>
              <w:top w:val="single" w:sz="8" w:space="0" w:color="auto"/>
              <w:left w:val="nil"/>
              <w:bottom w:val="single" w:sz="8" w:space="0" w:color="auto"/>
              <w:right w:val="single" w:sz="8" w:space="0" w:color="auto"/>
            </w:tcBorders>
            <w:shd w:val="clear" w:color="000000" w:fill="BDD6EE"/>
            <w:vAlign w:val="center"/>
            <w:hideMark/>
          </w:tcPr>
          <w:p w:rsidR="002A048B" w:rsidRPr="00284663"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284663">
              <w:rPr>
                <w:rFonts w:ascii="Times New Roman" w:eastAsia="Times New Roman" w:hAnsi="Times New Roman" w:cs="Times New Roman"/>
                <w:b/>
                <w:bCs/>
                <w:color w:val="000000"/>
                <w:sz w:val="24"/>
                <w:szCs w:val="24"/>
                <w:lang w:eastAsia="tr-TR"/>
              </w:rPr>
              <w:t>Lisanslı şirketlere satış yapan şirket sayısı</w:t>
            </w:r>
          </w:p>
        </w:tc>
        <w:tc>
          <w:tcPr>
            <w:tcW w:w="2694" w:type="dxa"/>
            <w:tcBorders>
              <w:top w:val="single" w:sz="8" w:space="0" w:color="auto"/>
              <w:left w:val="nil"/>
              <w:bottom w:val="single" w:sz="8" w:space="0" w:color="auto"/>
              <w:right w:val="single" w:sz="8" w:space="0" w:color="auto"/>
            </w:tcBorders>
            <w:shd w:val="clear" w:color="000000" w:fill="BDD6EE"/>
            <w:vAlign w:val="center"/>
            <w:hideMark/>
          </w:tcPr>
          <w:p w:rsidR="002A048B" w:rsidRPr="00284663"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284663">
              <w:rPr>
                <w:rFonts w:ascii="Times New Roman" w:eastAsia="Times New Roman" w:hAnsi="Times New Roman" w:cs="Times New Roman"/>
                <w:b/>
                <w:bCs/>
                <w:color w:val="000000"/>
                <w:sz w:val="24"/>
                <w:szCs w:val="24"/>
                <w:lang w:eastAsia="tr-TR"/>
              </w:rPr>
              <w:t>Lisanslı şirketlere yapılan satış miktarı</w:t>
            </w:r>
          </w:p>
        </w:tc>
      </w:tr>
      <w:tr w:rsidR="002A048B" w:rsidRPr="00284663" w:rsidTr="002A048B">
        <w:trPr>
          <w:trHeight w:val="256"/>
          <w:jc w:val="center"/>
        </w:trPr>
        <w:tc>
          <w:tcPr>
            <w:tcW w:w="3676" w:type="dxa"/>
            <w:tcBorders>
              <w:top w:val="nil"/>
              <w:left w:val="single" w:sz="8" w:space="0" w:color="auto"/>
              <w:bottom w:val="single" w:sz="8" w:space="0" w:color="auto"/>
              <w:right w:val="single" w:sz="8" w:space="0" w:color="auto"/>
            </w:tcBorders>
            <w:shd w:val="clear" w:color="auto" w:fill="auto"/>
            <w:vAlign w:val="center"/>
            <w:hideMark/>
          </w:tcPr>
          <w:p w:rsidR="002A048B" w:rsidRPr="00284663" w:rsidRDefault="002A048B" w:rsidP="002A048B">
            <w:pPr>
              <w:spacing w:after="0" w:line="240" w:lineRule="auto"/>
              <w:jc w:val="both"/>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Uzun Dönemli İthalat Lisansı</w:t>
            </w:r>
          </w:p>
        </w:tc>
        <w:tc>
          <w:tcPr>
            <w:tcW w:w="2551" w:type="dxa"/>
            <w:tcBorders>
              <w:top w:val="nil"/>
              <w:left w:val="nil"/>
              <w:bottom w:val="single" w:sz="8" w:space="0" w:color="auto"/>
              <w:right w:val="single" w:sz="8" w:space="0" w:color="auto"/>
            </w:tcBorders>
            <w:shd w:val="clear" w:color="auto" w:fill="auto"/>
            <w:noWrap/>
            <w:vAlign w:val="center"/>
            <w:hideMark/>
          </w:tcPr>
          <w:p w:rsidR="002A048B" w:rsidRPr="00284663"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8</w:t>
            </w:r>
          </w:p>
        </w:tc>
        <w:tc>
          <w:tcPr>
            <w:tcW w:w="2694" w:type="dxa"/>
            <w:tcBorders>
              <w:top w:val="nil"/>
              <w:left w:val="nil"/>
              <w:bottom w:val="single" w:sz="8" w:space="0" w:color="auto"/>
              <w:right w:val="single" w:sz="8" w:space="0" w:color="auto"/>
            </w:tcBorders>
            <w:shd w:val="clear" w:color="auto" w:fill="auto"/>
            <w:noWrap/>
            <w:vAlign w:val="center"/>
            <w:hideMark/>
          </w:tcPr>
          <w:p w:rsidR="002A048B" w:rsidRPr="00284663"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33.159,19</w:t>
            </w:r>
          </w:p>
        </w:tc>
      </w:tr>
      <w:tr w:rsidR="002A048B" w:rsidRPr="00284663" w:rsidTr="002A048B">
        <w:trPr>
          <w:trHeight w:val="245"/>
          <w:jc w:val="center"/>
        </w:trPr>
        <w:tc>
          <w:tcPr>
            <w:tcW w:w="3676" w:type="dxa"/>
            <w:tcBorders>
              <w:top w:val="nil"/>
              <w:left w:val="single" w:sz="8" w:space="0" w:color="auto"/>
              <w:bottom w:val="single" w:sz="8" w:space="0" w:color="auto"/>
              <w:right w:val="single" w:sz="8" w:space="0" w:color="auto"/>
            </w:tcBorders>
            <w:shd w:val="clear" w:color="auto" w:fill="auto"/>
            <w:vAlign w:val="center"/>
            <w:hideMark/>
          </w:tcPr>
          <w:p w:rsidR="002A048B" w:rsidRPr="00284663" w:rsidRDefault="002A048B" w:rsidP="002A048B">
            <w:pPr>
              <w:spacing w:after="0" w:line="240" w:lineRule="auto"/>
              <w:jc w:val="both"/>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Toptan Satış Lisansı (Üretim Harici)</w:t>
            </w:r>
          </w:p>
        </w:tc>
        <w:tc>
          <w:tcPr>
            <w:tcW w:w="2551" w:type="dxa"/>
            <w:tcBorders>
              <w:top w:val="nil"/>
              <w:left w:val="nil"/>
              <w:bottom w:val="single" w:sz="8" w:space="0" w:color="auto"/>
              <w:right w:val="single" w:sz="8" w:space="0" w:color="auto"/>
            </w:tcBorders>
            <w:shd w:val="clear" w:color="auto" w:fill="auto"/>
            <w:noWrap/>
            <w:vAlign w:val="center"/>
            <w:hideMark/>
          </w:tcPr>
          <w:p w:rsidR="002A048B" w:rsidRPr="00284663"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13</w:t>
            </w:r>
          </w:p>
        </w:tc>
        <w:tc>
          <w:tcPr>
            <w:tcW w:w="2694" w:type="dxa"/>
            <w:tcBorders>
              <w:top w:val="nil"/>
              <w:left w:val="nil"/>
              <w:bottom w:val="single" w:sz="8" w:space="0" w:color="auto"/>
              <w:right w:val="single" w:sz="8" w:space="0" w:color="auto"/>
            </w:tcBorders>
            <w:shd w:val="clear" w:color="auto" w:fill="auto"/>
            <w:noWrap/>
            <w:vAlign w:val="center"/>
            <w:hideMark/>
          </w:tcPr>
          <w:p w:rsidR="002A048B" w:rsidRPr="00284663"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3.876,75</w:t>
            </w:r>
          </w:p>
        </w:tc>
      </w:tr>
      <w:tr w:rsidR="002A048B" w:rsidRPr="00284663" w:rsidTr="002A048B">
        <w:trPr>
          <w:trHeight w:val="222"/>
          <w:jc w:val="center"/>
        </w:trPr>
        <w:tc>
          <w:tcPr>
            <w:tcW w:w="3676" w:type="dxa"/>
            <w:tcBorders>
              <w:top w:val="nil"/>
              <w:left w:val="single" w:sz="8" w:space="0" w:color="auto"/>
              <w:bottom w:val="single" w:sz="8" w:space="0" w:color="auto"/>
              <w:right w:val="single" w:sz="8" w:space="0" w:color="auto"/>
            </w:tcBorders>
            <w:shd w:val="clear" w:color="auto" w:fill="auto"/>
            <w:vAlign w:val="center"/>
            <w:hideMark/>
          </w:tcPr>
          <w:p w:rsidR="002A048B" w:rsidRPr="00284663" w:rsidRDefault="002A048B" w:rsidP="002A048B">
            <w:pPr>
              <w:spacing w:after="0" w:line="240" w:lineRule="auto"/>
              <w:jc w:val="both"/>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Spot (LNG) İthalat Lisansı</w:t>
            </w:r>
          </w:p>
        </w:tc>
        <w:tc>
          <w:tcPr>
            <w:tcW w:w="2551" w:type="dxa"/>
            <w:tcBorders>
              <w:top w:val="nil"/>
              <w:left w:val="nil"/>
              <w:bottom w:val="single" w:sz="8" w:space="0" w:color="auto"/>
              <w:right w:val="single" w:sz="8" w:space="0" w:color="auto"/>
            </w:tcBorders>
            <w:shd w:val="clear" w:color="auto" w:fill="auto"/>
            <w:noWrap/>
            <w:vAlign w:val="center"/>
            <w:hideMark/>
          </w:tcPr>
          <w:p w:rsidR="002A048B" w:rsidRPr="00284663"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14</w:t>
            </w:r>
          </w:p>
        </w:tc>
        <w:tc>
          <w:tcPr>
            <w:tcW w:w="2694" w:type="dxa"/>
            <w:tcBorders>
              <w:top w:val="nil"/>
              <w:left w:val="nil"/>
              <w:bottom w:val="single" w:sz="8" w:space="0" w:color="auto"/>
              <w:right w:val="single" w:sz="8" w:space="0" w:color="auto"/>
            </w:tcBorders>
            <w:shd w:val="clear" w:color="auto" w:fill="auto"/>
            <w:noWrap/>
            <w:vAlign w:val="center"/>
            <w:hideMark/>
          </w:tcPr>
          <w:p w:rsidR="002A048B" w:rsidRPr="00284663"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4.153,88</w:t>
            </w:r>
          </w:p>
        </w:tc>
      </w:tr>
      <w:tr w:rsidR="002A048B" w:rsidRPr="00284663" w:rsidTr="002A048B">
        <w:trPr>
          <w:trHeight w:val="211"/>
          <w:jc w:val="center"/>
        </w:trPr>
        <w:tc>
          <w:tcPr>
            <w:tcW w:w="3676" w:type="dxa"/>
            <w:tcBorders>
              <w:top w:val="nil"/>
              <w:left w:val="single" w:sz="8" w:space="0" w:color="auto"/>
              <w:bottom w:val="single" w:sz="8" w:space="0" w:color="auto"/>
              <w:right w:val="single" w:sz="8" w:space="0" w:color="auto"/>
            </w:tcBorders>
            <w:shd w:val="clear" w:color="auto" w:fill="auto"/>
            <w:vAlign w:val="center"/>
            <w:hideMark/>
          </w:tcPr>
          <w:p w:rsidR="002A048B" w:rsidRPr="00284663" w:rsidRDefault="002A048B" w:rsidP="002A048B">
            <w:pPr>
              <w:spacing w:after="0" w:line="240" w:lineRule="auto"/>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Toptan Satış Lisansı (Üretim yapan)</w:t>
            </w:r>
          </w:p>
        </w:tc>
        <w:tc>
          <w:tcPr>
            <w:tcW w:w="2551" w:type="dxa"/>
            <w:tcBorders>
              <w:top w:val="nil"/>
              <w:left w:val="nil"/>
              <w:bottom w:val="single" w:sz="8" w:space="0" w:color="auto"/>
              <w:right w:val="single" w:sz="8" w:space="0" w:color="auto"/>
            </w:tcBorders>
            <w:shd w:val="clear" w:color="auto" w:fill="auto"/>
            <w:noWrap/>
            <w:vAlign w:val="center"/>
            <w:hideMark/>
          </w:tcPr>
          <w:p w:rsidR="002A048B" w:rsidRPr="00284663"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11</w:t>
            </w:r>
          </w:p>
        </w:tc>
        <w:tc>
          <w:tcPr>
            <w:tcW w:w="2694" w:type="dxa"/>
            <w:tcBorders>
              <w:top w:val="nil"/>
              <w:left w:val="nil"/>
              <w:bottom w:val="single" w:sz="8" w:space="0" w:color="auto"/>
              <w:right w:val="single" w:sz="8" w:space="0" w:color="auto"/>
            </w:tcBorders>
            <w:shd w:val="clear" w:color="auto" w:fill="auto"/>
            <w:noWrap/>
            <w:vAlign w:val="center"/>
            <w:hideMark/>
          </w:tcPr>
          <w:p w:rsidR="002A048B" w:rsidRPr="00284663"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284663">
              <w:rPr>
                <w:rFonts w:ascii="Times New Roman" w:eastAsia="Times New Roman" w:hAnsi="Times New Roman" w:cs="Times New Roman"/>
                <w:color w:val="000000"/>
                <w:sz w:val="24"/>
                <w:szCs w:val="24"/>
                <w:lang w:eastAsia="tr-TR"/>
              </w:rPr>
              <w:t>243,52</w:t>
            </w:r>
          </w:p>
        </w:tc>
      </w:tr>
      <w:tr w:rsidR="002A048B" w:rsidRPr="00284663" w:rsidTr="002A048B">
        <w:trPr>
          <w:trHeight w:val="202"/>
          <w:jc w:val="center"/>
        </w:trPr>
        <w:tc>
          <w:tcPr>
            <w:tcW w:w="3676" w:type="dxa"/>
            <w:tcBorders>
              <w:top w:val="nil"/>
              <w:left w:val="single" w:sz="8" w:space="0" w:color="auto"/>
              <w:bottom w:val="single" w:sz="8" w:space="0" w:color="auto"/>
              <w:right w:val="single" w:sz="8" w:space="0" w:color="auto"/>
            </w:tcBorders>
            <w:shd w:val="clear" w:color="auto" w:fill="auto"/>
            <w:vAlign w:val="center"/>
            <w:hideMark/>
          </w:tcPr>
          <w:p w:rsidR="002A048B" w:rsidRPr="00284663" w:rsidRDefault="002A048B" w:rsidP="002A048B">
            <w:pPr>
              <w:spacing w:after="0" w:line="240" w:lineRule="auto"/>
              <w:jc w:val="both"/>
              <w:rPr>
                <w:rFonts w:ascii="Times New Roman" w:eastAsia="Times New Roman" w:hAnsi="Times New Roman" w:cs="Times New Roman"/>
                <w:b/>
                <w:bCs/>
                <w:color w:val="000000"/>
                <w:sz w:val="24"/>
                <w:szCs w:val="24"/>
                <w:lang w:eastAsia="tr-TR"/>
              </w:rPr>
            </w:pPr>
            <w:r w:rsidRPr="00284663">
              <w:rPr>
                <w:rFonts w:ascii="Times New Roman" w:eastAsia="Times New Roman" w:hAnsi="Times New Roman" w:cs="Times New Roman"/>
                <w:b/>
                <w:bCs/>
                <w:color w:val="000000"/>
                <w:sz w:val="24"/>
                <w:szCs w:val="24"/>
                <w:lang w:eastAsia="tr-TR"/>
              </w:rPr>
              <w:t>Toplam</w:t>
            </w:r>
          </w:p>
        </w:tc>
        <w:tc>
          <w:tcPr>
            <w:tcW w:w="2551" w:type="dxa"/>
            <w:tcBorders>
              <w:top w:val="nil"/>
              <w:left w:val="nil"/>
              <w:bottom w:val="single" w:sz="8" w:space="0" w:color="auto"/>
              <w:right w:val="single" w:sz="8" w:space="0" w:color="auto"/>
            </w:tcBorders>
            <w:shd w:val="clear" w:color="auto" w:fill="auto"/>
            <w:noWrap/>
            <w:vAlign w:val="center"/>
            <w:hideMark/>
          </w:tcPr>
          <w:p w:rsidR="002A048B" w:rsidRPr="00284663"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284663">
              <w:rPr>
                <w:rFonts w:ascii="Times New Roman" w:eastAsia="Times New Roman" w:hAnsi="Times New Roman" w:cs="Times New Roman"/>
                <w:b/>
                <w:bCs/>
                <w:color w:val="000000"/>
                <w:sz w:val="24"/>
                <w:szCs w:val="24"/>
                <w:lang w:eastAsia="tr-TR"/>
              </w:rPr>
              <w:t>46</w:t>
            </w:r>
          </w:p>
        </w:tc>
        <w:tc>
          <w:tcPr>
            <w:tcW w:w="2694" w:type="dxa"/>
            <w:tcBorders>
              <w:top w:val="nil"/>
              <w:left w:val="nil"/>
              <w:bottom w:val="single" w:sz="8" w:space="0" w:color="auto"/>
              <w:right w:val="single" w:sz="8" w:space="0" w:color="auto"/>
            </w:tcBorders>
            <w:shd w:val="clear" w:color="auto" w:fill="auto"/>
            <w:noWrap/>
            <w:vAlign w:val="center"/>
            <w:hideMark/>
          </w:tcPr>
          <w:p w:rsidR="002A048B" w:rsidRPr="00284663"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284663">
              <w:rPr>
                <w:rFonts w:ascii="Times New Roman" w:eastAsia="Times New Roman" w:hAnsi="Times New Roman" w:cs="Times New Roman"/>
                <w:b/>
                <w:bCs/>
                <w:color w:val="000000"/>
                <w:sz w:val="24"/>
                <w:szCs w:val="24"/>
                <w:lang w:eastAsia="tr-TR"/>
              </w:rPr>
              <w:t>41.433,34</w:t>
            </w:r>
          </w:p>
        </w:tc>
      </w:tr>
    </w:tbl>
    <w:p w:rsidR="002A048B" w:rsidRDefault="002A048B" w:rsidP="00470410">
      <w:pPr>
        <w:pStyle w:val="AralkYok"/>
      </w:pPr>
      <w:bookmarkStart w:id="93" w:name="_Toc417917637"/>
      <w:bookmarkStart w:id="94" w:name="_Toc493166605"/>
    </w:p>
    <w:p w:rsidR="002A048B" w:rsidRPr="00E164B2" w:rsidRDefault="002A048B" w:rsidP="002A048B">
      <w:pPr>
        <w:pStyle w:val="11ilebalayanlar"/>
      </w:pPr>
      <w:bookmarkStart w:id="95" w:name="_Toc10207157"/>
      <w:r w:rsidRPr="00E164B2">
        <w:t>4.</w:t>
      </w:r>
      <w:r>
        <w:t>3</w:t>
      </w:r>
      <w:r w:rsidRPr="00E164B2">
        <w:t xml:space="preserve"> LNG Toptan Satışı</w:t>
      </w:r>
      <w:bookmarkEnd w:id="93"/>
      <w:bookmarkEnd w:id="94"/>
      <w:bookmarkEnd w:id="95"/>
    </w:p>
    <w:p w:rsidR="002A048B" w:rsidRPr="00E164B2"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Doğal gazın boru hatları ile taşınmasının teknik ve ekonomik anlamda uygun olmadığı yerlerde doğal gaz LNG olarak kullanılmakta ve LNG olarak satışı yapılan doğal gaz nihai tüketicilere kara tankerleriyle ulaştırılmaktadır.</w:t>
      </w:r>
    </w:p>
    <w:p w:rsidR="002A048B" w:rsidRPr="007E2AFF" w:rsidRDefault="002A048B" w:rsidP="002A048B">
      <w:pPr>
        <w:tabs>
          <w:tab w:val="left" w:pos="993"/>
        </w:tabs>
        <w:spacing w:before="120" w:after="120" w:line="360" w:lineRule="auto"/>
        <w:jc w:val="both"/>
        <w:rPr>
          <w:rFonts w:ascii="Times New Roman" w:eastAsia="Times New Roman" w:hAnsi="Times New Roman" w:cs="Times New Roman"/>
          <w:noProof/>
          <w:sz w:val="24"/>
          <w:szCs w:val="24"/>
          <w:lang w:eastAsia="tr-TR"/>
        </w:rPr>
      </w:pPr>
      <w:r w:rsidRPr="00E164B2">
        <w:rPr>
          <w:rFonts w:ascii="Times New Roman" w:eastAsia="Times New Roman" w:hAnsi="Times New Roman" w:cs="Times New Roman"/>
          <w:color w:val="000000"/>
          <w:sz w:val="24"/>
          <w:szCs w:val="24"/>
          <w:lang w:eastAsia="tr-TR"/>
        </w:rPr>
        <w:t xml:space="preserve">İthalatçı şirketlerce ithal edilen LNG formundaki doğal gazın bir kısmının Marmara Ereğlisi ve Aliağa LNG Terminallerinden </w:t>
      </w:r>
      <w:r>
        <w:rPr>
          <w:rFonts w:ascii="Times New Roman" w:eastAsia="Times New Roman" w:hAnsi="Times New Roman" w:cs="Times New Roman"/>
          <w:color w:val="000000"/>
          <w:sz w:val="24"/>
          <w:szCs w:val="24"/>
          <w:lang w:eastAsia="tr-TR"/>
        </w:rPr>
        <w:t xml:space="preserve">yine </w:t>
      </w:r>
      <w:r w:rsidRPr="00E164B2">
        <w:rPr>
          <w:rFonts w:ascii="Times New Roman" w:eastAsia="Times New Roman" w:hAnsi="Times New Roman" w:cs="Times New Roman"/>
          <w:color w:val="000000"/>
          <w:sz w:val="24"/>
          <w:szCs w:val="24"/>
          <w:lang w:eastAsia="tr-TR"/>
        </w:rPr>
        <w:t>LNG formunda</w:t>
      </w:r>
      <w:r>
        <w:rPr>
          <w:rFonts w:ascii="Times New Roman" w:eastAsia="Times New Roman" w:hAnsi="Times New Roman" w:cs="Times New Roman"/>
          <w:color w:val="000000"/>
          <w:sz w:val="24"/>
          <w:szCs w:val="24"/>
          <w:lang w:eastAsia="tr-TR"/>
        </w:rPr>
        <w:t xml:space="preserve"> ve kara tankerleri vasıtasıyla</w:t>
      </w:r>
      <w:r w:rsidRPr="00E164B2">
        <w:rPr>
          <w:rFonts w:ascii="Times New Roman" w:eastAsia="Times New Roman" w:hAnsi="Times New Roman" w:cs="Times New Roman"/>
          <w:color w:val="000000"/>
          <w:sz w:val="24"/>
          <w:szCs w:val="24"/>
          <w:lang w:eastAsia="tr-TR"/>
        </w:rPr>
        <w:t xml:space="preserve"> piyasaya satışını gerçekleştiren </w:t>
      </w:r>
      <w:r>
        <w:rPr>
          <w:rFonts w:ascii="Times New Roman" w:eastAsia="Times New Roman" w:hAnsi="Times New Roman" w:cs="Times New Roman"/>
          <w:color w:val="000000"/>
          <w:sz w:val="24"/>
          <w:szCs w:val="24"/>
          <w:lang w:eastAsia="tr-TR"/>
        </w:rPr>
        <w:t>toptan s</w:t>
      </w:r>
      <w:r w:rsidRPr="006E7AF3">
        <w:rPr>
          <w:rFonts w:ascii="Times New Roman" w:eastAsia="Times New Roman" w:hAnsi="Times New Roman" w:cs="Times New Roman"/>
          <w:color w:val="000000"/>
          <w:sz w:val="24"/>
          <w:szCs w:val="24"/>
          <w:lang w:eastAsia="tr-TR"/>
        </w:rPr>
        <w:t xml:space="preserve">atış  </w:t>
      </w:r>
      <w:r>
        <w:rPr>
          <w:rFonts w:ascii="Times New Roman" w:eastAsia="Times New Roman" w:hAnsi="Times New Roman" w:cs="Times New Roman"/>
          <w:color w:val="000000" w:themeColor="text1"/>
          <w:sz w:val="24"/>
          <w:szCs w:val="24"/>
          <w:lang w:eastAsia="tr-TR"/>
        </w:rPr>
        <w:t>ve i</w:t>
      </w:r>
      <w:r w:rsidRPr="00684A10">
        <w:rPr>
          <w:rFonts w:ascii="Times New Roman" w:eastAsia="Times New Roman" w:hAnsi="Times New Roman" w:cs="Times New Roman"/>
          <w:color w:val="000000" w:themeColor="text1"/>
          <w:sz w:val="24"/>
          <w:szCs w:val="24"/>
          <w:lang w:eastAsia="tr-TR"/>
        </w:rPr>
        <w:t xml:space="preserve">thalat </w:t>
      </w:r>
      <w:r>
        <w:rPr>
          <w:rFonts w:ascii="Times New Roman" w:eastAsia="Times New Roman" w:hAnsi="Times New Roman" w:cs="Times New Roman"/>
          <w:color w:val="000000"/>
          <w:sz w:val="24"/>
          <w:szCs w:val="24"/>
          <w:lang w:eastAsia="tr-TR"/>
        </w:rPr>
        <w:t>lisansı s</w:t>
      </w:r>
      <w:r w:rsidRPr="006E7AF3">
        <w:rPr>
          <w:rFonts w:ascii="Times New Roman" w:eastAsia="Times New Roman" w:hAnsi="Times New Roman" w:cs="Times New Roman"/>
          <w:color w:val="000000"/>
          <w:sz w:val="24"/>
          <w:szCs w:val="24"/>
          <w:lang w:eastAsia="tr-TR"/>
        </w:rPr>
        <w:t>ahibi şirketlerin</w:t>
      </w:r>
      <w:r w:rsidRPr="00E164B2">
        <w:rPr>
          <w:rFonts w:ascii="Times New Roman" w:eastAsia="Times New Roman" w:hAnsi="Times New Roman" w:cs="Times New Roman"/>
          <w:color w:val="000000"/>
          <w:sz w:val="24"/>
          <w:szCs w:val="24"/>
          <w:lang w:eastAsia="tr-TR"/>
        </w:rPr>
        <w:t xml:space="preserve"> 201</w:t>
      </w:r>
      <w:r>
        <w:rPr>
          <w:rFonts w:ascii="Times New Roman" w:eastAsia="Times New Roman" w:hAnsi="Times New Roman" w:cs="Times New Roman"/>
          <w:color w:val="000000"/>
          <w:sz w:val="24"/>
          <w:szCs w:val="24"/>
          <w:lang w:eastAsia="tr-TR"/>
        </w:rPr>
        <w:t>8</w:t>
      </w:r>
      <w:r w:rsidRPr="00E164B2">
        <w:rPr>
          <w:rFonts w:ascii="Times New Roman" w:eastAsia="Times New Roman" w:hAnsi="Times New Roman" w:cs="Times New Roman"/>
          <w:color w:val="000000"/>
          <w:sz w:val="24"/>
          <w:szCs w:val="24"/>
          <w:lang w:eastAsia="tr-TR"/>
        </w:rPr>
        <w:t xml:space="preserve"> yılındaki </w:t>
      </w:r>
      <w:r>
        <w:rPr>
          <w:rFonts w:ascii="Times New Roman" w:eastAsia="Times New Roman" w:hAnsi="Times New Roman" w:cs="Times New Roman"/>
          <w:color w:val="000000"/>
          <w:sz w:val="24"/>
          <w:szCs w:val="24"/>
          <w:lang w:eastAsia="tr-TR"/>
        </w:rPr>
        <w:t xml:space="preserve">toptan </w:t>
      </w:r>
      <w:r w:rsidRPr="00E164B2">
        <w:rPr>
          <w:rFonts w:ascii="Times New Roman" w:eastAsia="Times New Roman" w:hAnsi="Times New Roman" w:cs="Times New Roman"/>
          <w:color w:val="000000"/>
          <w:sz w:val="24"/>
          <w:szCs w:val="24"/>
          <w:lang w:eastAsia="tr-TR"/>
        </w:rPr>
        <w:t xml:space="preserve">satış </w:t>
      </w:r>
      <w:r w:rsidRPr="00E164B2">
        <w:rPr>
          <w:rFonts w:ascii="Times New Roman" w:eastAsia="Times New Roman" w:hAnsi="Times New Roman" w:cs="Times New Roman"/>
          <w:color w:val="000000"/>
          <w:sz w:val="24"/>
          <w:szCs w:val="24"/>
          <w:lang w:eastAsia="tr-TR"/>
        </w:rPr>
        <w:lastRenderedPageBreak/>
        <w:t xml:space="preserve">miktarı  </w:t>
      </w:r>
      <w:r>
        <w:rPr>
          <w:rFonts w:ascii="Times New Roman" w:eastAsia="Times New Roman" w:hAnsi="Times New Roman" w:cs="Times New Roman"/>
          <w:color w:val="000000"/>
          <w:sz w:val="24"/>
          <w:szCs w:val="24"/>
          <w:lang w:eastAsia="tr-TR"/>
        </w:rPr>
        <w:t>610,71</w:t>
      </w:r>
      <w:r w:rsidRPr="00E164B2">
        <w:rPr>
          <w:rFonts w:ascii="Times New Roman" w:eastAsia="Times New Roman" w:hAnsi="Times New Roman" w:cs="Times New Roman"/>
          <w:color w:val="000000"/>
          <w:sz w:val="24"/>
          <w:szCs w:val="24"/>
          <w:lang w:eastAsia="tr-TR"/>
        </w:rPr>
        <w:t xml:space="preserve"> milyon Sm</w:t>
      </w:r>
      <w:r w:rsidRPr="00E164B2">
        <w:rPr>
          <w:rFonts w:ascii="Times New Roman" w:eastAsia="Times New Roman" w:hAnsi="Times New Roman" w:cs="Times New Roman"/>
          <w:color w:val="000000"/>
          <w:sz w:val="24"/>
          <w:szCs w:val="24"/>
          <w:vertAlign w:val="superscript"/>
          <w:lang w:eastAsia="tr-TR"/>
        </w:rPr>
        <w:t>3</w:t>
      </w:r>
      <w:r w:rsidRPr="00E164B2">
        <w:rPr>
          <w:rFonts w:ascii="Times New Roman" w:eastAsia="Times New Roman" w:hAnsi="Times New Roman" w:cs="Times New Roman"/>
          <w:color w:val="000000"/>
          <w:sz w:val="24"/>
          <w:szCs w:val="24"/>
          <w:lang w:eastAsia="tr-TR"/>
        </w:rPr>
        <w:t xml:space="preserve"> olarak gerçekleşmiştir. 201</w:t>
      </w:r>
      <w:r>
        <w:rPr>
          <w:rFonts w:ascii="Times New Roman" w:eastAsia="Times New Roman" w:hAnsi="Times New Roman" w:cs="Times New Roman"/>
          <w:color w:val="000000"/>
          <w:sz w:val="24"/>
          <w:szCs w:val="24"/>
          <w:lang w:eastAsia="tr-TR"/>
        </w:rPr>
        <w:t>8</w:t>
      </w:r>
      <w:r w:rsidRPr="00E164B2">
        <w:rPr>
          <w:rFonts w:ascii="Times New Roman" w:eastAsia="Times New Roman" w:hAnsi="Times New Roman" w:cs="Times New Roman"/>
          <w:color w:val="000000"/>
          <w:sz w:val="24"/>
          <w:szCs w:val="24"/>
          <w:lang w:eastAsia="tr-TR"/>
        </w:rPr>
        <w:t xml:space="preserve"> yılında </w:t>
      </w:r>
      <w:r>
        <w:rPr>
          <w:rFonts w:ascii="Times New Roman" w:eastAsia="Times New Roman" w:hAnsi="Times New Roman" w:cs="Times New Roman"/>
          <w:color w:val="000000"/>
          <w:sz w:val="24"/>
          <w:szCs w:val="24"/>
          <w:lang w:eastAsia="tr-TR"/>
        </w:rPr>
        <w:t xml:space="preserve">9 adet lisans sahibi </w:t>
      </w:r>
      <w:r w:rsidRPr="00E164B2">
        <w:rPr>
          <w:rFonts w:ascii="Times New Roman" w:eastAsia="Times New Roman" w:hAnsi="Times New Roman" w:cs="Times New Roman"/>
          <w:color w:val="000000"/>
          <w:sz w:val="24"/>
          <w:szCs w:val="24"/>
          <w:lang w:eastAsia="tr-TR"/>
        </w:rPr>
        <w:t xml:space="preserve">tarafından LNG formunda </w:t>
      </w:r>
      <w:r>
        <w:rPr>
          <w:rFonts w:ascii="Times New Roman" w:eastAsia="Times New Roman" w:hAnsi="Times New Roman" w:cs="Times New Roman"/>
          <w:color w:val="000000"/>
          <w:sz w:val="24"/>
          <w:szCs w:val="24"/>
          <w:lang w:eastAsia="tr-TR"/>
        </w:rPr>
        <w:t>gerçekleştirilen toptan doğal gaz satışı,</w:t>
      </w:r>
      <w:r w:rsidRPr="00E164B2">
        <w:rPr>
          <w:rFonts w:ascii="Times New Roman" w:eastAsia="Times New Roman" w:hAnsi="Times New Roman" w:cs="Times New Roman"/>
          <w:color w:val="000000"/>
          <w:sz w:val="24"/>
          <w:szCs w:val="24"/>
          <w:lang w:eastAsia="tr-TR"/>
        </w:rPr>
        <w:t xml:space="preserve"> </w:t>
      </w:r>
      <w:r w:rsidRPr="00E164B2">
        <w:rPr>
          <w:rFonts w:ascii="Times New Roman" w:eastAsia="Times New Roman" w:hAnsi="Times New Roman" w:cs="Times New Roman"/>
          <w:noProof/>
          <w:sz w:val="24"/>
          <w:szCs w:val="24"/>
          <w:lang w:eastAsia="tr-TR"/>
        </w:rPr>
        <w:t>lisans tür</w:t>
      </w:r>
      <w:r>
        <w:rPr>
          <w:rFonts w:ascii="Times New Roman" w:eastAsia="Times New Roman" w:hAnsi="Times New Roman" w:cs="Times New Roman"/>
          <w:noProof/>
          <w:sz w:val="24"/>
          <w:szCs w:val="24"/>
          <w:lang w:eastAsia="tr-TR"/>
        </w:rPr>
        <w:t xml:space="preserve">lerine göre miktar olarak </w:t>
      </w:r>
      <w:r w:rsidRPr="00E164B2">
        <w:rPr>
          <w:rFonts w:ascii="Times New Roman" w:eastAsia="Times New Roman" w:hAnsi="Times New Roman" w:cs="Times New Roman"/>
          <w:noProof/>
          <w:sz w:val="24"/>
          <w:szCs w:val="24"/>
          <w:lang w:eastAsia="tr-TR"/>
        </w:rPr>
        <w:t>Tablo 4</w:t>
      </w:r>
      <w:r>
        <w:rPr>
          <w:rFonts w:ascii="Times New Roman" w:eastAsia="Times New Roman" w:hAnsi="Times New Roman" w:cs="Times New Roman"/>
          <w:noProof/>
          <w:sz w:val="24"/>
          <w:szCs w:val="24"/>
          <w:lang w:eastAsia="tr-TR"/>
        </w:rPr>
        <w:t>.</w:t>
      </w:r>
      <w:r w:rsidR="00431F4C">
        <w:rPr>
          <w:rFonts w:ascii="Times New Roman" w:eastAsia="Times New Roman" w:hAnsi="Times New Roman" w:cs="Times New Roman"/>
          <w:noProof/>
          <w:sz w:val="24"/>
          <w:szCs w:val="24"/>
          <w:lang w:eastAsia="tr-TR"/>
        </w:rPr>
        <w:t>3</w:t>
      </w:r>
      <w:r>
        <w:rPr>
          <w:rFonts w:ascii="Times New Roman" w:eastAsia="Times New Roman" w:hAnsi="Times New Roman" w:cs="Times New Roman"/>
          <w:noProof/>
          <w:sz w:val="24"/>
          <w:szCs w:val="24"/>
          <w:lang w:eastAsia="tr-TR"/>
        </w:rPr>
        <w:t>’</w:t>
      </w:r>
      <w:r w:rsidR="00431F4C">
        <w:rPr>
          <w:rFonts w:ascii="Times New Roman" w:eastAsia="Times New Roman" w:hAnsi="Times New Roman" w:cs="Times New Roman"/>
          <w:noProof/>
          <w:sz w:val="24"/>
          <w:szCs w:val="24"/>
          <w:lang w:eastAsia="tr-TR"/>
        </w:rPr>
        <w:t>t</w:t>
      </w:r>
      <w:r w:rsidRPr="00E164B2">
        <w:rPr>
          <w:rFonts w:ascii="Times New Roman" w:eastAsia="Times New Roman" w:hAnsi="Times New Roman" w:cs="Times New Roman"/>
          <w:noProof/>
          <w:sz w:val="24"/>
          <w:szCs w:val="24"/>
          <w:lang w:eastAsia="tr-TR"/>
        </w:rPr>
        <w:t xml:space="preserve">e gösterilmektedir. </w:t>
      </w:r>
    </w:p>
    <w:p w:rsidR="002A048B" w:rsidRDefault="002A048B" w:rsidP="002A048B">
      <w:pPr>
        <w:pStyle w:val="Balk5"/>
      </w:pPr>
      <w:bookmarkStart w:id="96" w:name="_Toc493166645"/>
      <w:bookmarkStart w:id="97" w:name="_Toc10207198"/>
      <w:r w:rsidRPr="00E164B2">
        <w:t>Tablo 4.</w:t>
      </w:r>
      <w:r w:rsidR="00F26974">
        <w:t>3</w:t>
      </w:r>
      <w:r w:rsidRPr="00E164B2">
        <w:t xml:space="preserve">:  </w:t>
      </w:r>
      <w:r>
        <w:t xml:space="preserve">LNG </w:t>
      </w:r>
      <w:r w:rsidRPr="00812D89">
        <w:t>Olarak Yapılan Toptan Satışların Lisans Türüne Göre Miktarları (Milyon Sm</w:t>
      </w:r>
      <w:r w:rsidRPr="003A0F4E">
        <w:rPr>
          <w:vertAlign w:val="superscript"/>
        </w:rPr>
        <w:t>3</w:t>
      </w:r>
      <w:r w:rsidRPr="00812D89">
        <w:t>)</w:t>
      </w:r>
      <w:bookmarkEnd w:id="96"/>
      <w:bookmarkEnd w:id="97"/>
    </w:p>
    <w:tbl>
      <w:tblPr>
        <w:tblW w:w="9498" w:type="dxa"/>
        <w:tblInd w:w="70" w:type="dxa"/>
        <w:tblCellMar>
          <w:left w:w="70" w:type="dxa"/>
          <w:right w:w="70" w:type="dxa"/>
        </w:tblCellMar>
        <w:tblLook w:val="04A0"/>
      </w:tblPr>
      <w:tblGrid>
        <w:gridCol w:w="3261"/>
        <w:gridCol w:w="3402"/>
        <w:gridCol w:w="2835"/>
      </w:tblGrid>
      <w:tr w:rsidR="002A048B" w:rsidRPr="007A7C97" w:rsidTr="002A048B">
        <w:trPr>
          <w:trHeight w:val="330"/>
        </w:trPr>
        <w:tc>
          <w:tcPr>
            <w:tcW w:w="3261"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p w:rsidR="002A048B" w:rsidRPr="007A7C97"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7A7C97">
              <w:rPr>
                <w:rFonts w:ascii="Times New Roman" w:eastAsia="Times New Roman" w:hAnsi="Times New Roman" w:cs="Times New Roman"/>
                <w:b/>
                <w:bCs/>
                <w:color w:val="000000"/>
                <w:sz w:val="24"/>
                <w:szCs w:val="24"/>
                <w:lang w:eastAsia="tr-TR"/>
              </w:rPr>
              <w:t>Lisans türü</w:t>
            </w:r>
          </w:p>
        </w:tc>
        <w:tc>
          <w:tcPr>
            <w:tcW w:w="3402" w:type="dxa"/>
            <w:tcBorders>
              <w:top w:val="single" w:sz="8" w:space="0" w:color="auto"/>
              <w:left w:val="nil"/>
              <w:bottom w:val="single" w:sz="8" w:space="0" w:color="auto"/>
              <w:right w:val="single" w:sz="8" w:space="0" w:color="auto"/>
            </w:tcBorders>
            <w:shd w:val="clear" w:color="000000" w:fill="BDD6EE"/>
            <w:noWrap/>
            <w:vAlign w:val="center"/>
            <w:hideMark/>
          </w:tcPr>
          <w:p w:rsidR="002A048B" w:rsidRPr="007A7C97"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7A7C97">
              <w:rPr>
                <w:rFonts w:ascii="Times New Roman" w:eastAsia="Times New Roman" w:hAnsi="Times New Roman" w:cs="Times New Roman"/>
                <w:b/>
                <w:bCs/>
                <w:color w:val="000000"/>
                <w:sz w:val="24"/>
                <w:szCs w:val="24"/>
                <w:lang w:eastAsia="tr-TR"/>
              </w:rPr>
              <w:t>Lisanslı şirketlere satış yapan şirket sayısı</w:t>
            </w:r>
          </w:p>
        </w:tc>
        <w:tc>
          <w:tcPr>
            <w:tcW w:w="2835" w:type="dxa"/>
            <w:tcBorders>
              <w:top w:val="single" w:sz="8" w:space="0" w:color="auto"/>
              <w:left w:val="nil"/>
              <w:bottom w:val="single" w:sz="8" w:space="0" w:color="auto"/>
              <w:right w:val="single" w:sz="8" w:space="0" w:color="auto"/>
            </w:tcBorders>
            <w:shd w:val="clear" w:color="000000" w:fill="BDD6EE"/>
            <w:noWrap/>
            <w:vAlign w:val="center"/>
            <w:hideMark/>
          </w:tcPr>
          <w:p w:rsidR="002A048B" w:rsidRPr="007A7C97"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7A7C97">
              <w:rPr>
                <w:rFonts w:ascii="Times New Roman" w:eastAsia="Times New Roman" w:hAnsi="Times New Roman" w:cs="Times New Roman"/>
                <w:b/>
                <w:bCs/>
                <w:color w:val="000000"/>
                <w:sz w:val="24"/>
                <w:szCs w:val="24"/>
                <w:lang w:eastAsia="tr-TR"/>
              </w:rPr>
              <w:t>Lisanslı şirketlere yapılan satış miktarı</w:t>
            </w:r>
          </w:p>
        </w:tc>
      </w:tr>
      <w:tr w:rsidR="002A048B" w:rsidRPr="007A7C97" w:rsidTr="002A048B">
        <w:trPr>
          <w:trHeight w:val="15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both"/>
              <w:rPr>
                <w:rFonts w:ascii="Times New Roman" w:eastAsia="Times New Roman" w:hAnsi="Times New Roman" w:cs="Times New Roman"/>
                <w:color w:val="000000"/>
                <w:sz w:val="24"/>
                <w:szCs w:val="24"/>
                <w:lang w:eastAsia="tr-TR"/>
              </w:rPr>
            </w:pPr>
            <w:r w:rsidRPr="007A7C97">
              <w:rPr>
                <w:rFonts w:ascii="Times New Roman" w:eastAsia="Times New Roman" w:hAnsi="Times New Roman" w:cs="Times New Roman"/>
                <w:color w:val="000000"/>
                <w:sz w:val="24"/>
                <w:szCs w:val="24"/>
                <w:lang w:eastAsia="tr-TR"/>
              </w:rPr>
              <w:t>Spot (LNG) İthalat Lisansı</w:t>
            </w:r>
          </w:p>
        </w:tc>
        <w:tc>
          <w:tcPr>
            <w:tcW w:w="3402" w:type="dxa"/>
            <w:tcBorders>
              <w:top w:val="nil"/>
              <w:left w:val="nil"/>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7A7C97">
              <w:rPr>
                <w:rFonts w:ascii="Times New Roman" w:eastAsia="Times New Roman" w:hAnsi="Times New Roman" w:cs="Times New Roman"/>
                <w:color w:val="000000"/>
                <w:sz w:val="24"/>
                <w:szCs w:val="24"/>
                <w:lang w:eastAsia="tr-TR"/>
              </w:rPr>
              <w:t>1</w:t>
            </w:r>
          </w:p>
        </w:tc>
        <w:tc>
          <w:tcPr>
            <w:tcW w:w="2835" w:type="dxa"/>
            <w:tcBorders>
              <w:top w:val="nil"/>
              <w:left w:val="nil"/>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7A7C97">
              <w:rPr>
                <w:rFonts w:ascii="Times New Roman" w:eastAsia="Times New Roman" w:hAnsi="Times New Roman" w:cs="Times New Roman"/>
                <w:color w:val="000000"/>
                <w:sz w:val="24"/>
                <w:szCs w:val="24"/>
                <w:lang w:eastAsia="tr-TR"/>
              </w:rPr>
              <w:t>226,91</w:t>
            </w:r>
          </w:p>
        </w:tc>
      </w:tr>
      <w:tr w:rsidR="002A048B" w:rsidRPr="007A7C97" w:rsidTr="002A048B">
        <w:trPr>
          <w:trHeight w:val="139"/>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both"/>
              <w:rPr>
                <w:rFonts w:ascii="Times New Roman" w:eastAsia="Times New Roman" w:hAnsi="Times New Roman" w:cs="Times New Roman"/>
                <w:color w:val="000000"/>
                <w:sz w:val="24"/>
                <w:szCs w:val="24"/>
                <w:lang w:eastAsia="tr-TR"/>
              </w:rPr>
            </w:pPr>
            <w:r w:rsidRPr="007A7C97">
              <w:rPr>
                <w:rFonts w:ascii="Times New Roman" w:eastAsia="Times New Roman" w:hAnsi="Times New Roman" w:cs="Times New Roman"/>
                <w:color w:val="000000"/>
                <w:sz w:val="24"/>
                <w:szCs w:val="24"/>
                <w:lang w:eastAsia="tr-TR"/>
              </w:rPr>
              <w:t>Uzun Dönemli İthalat Lisansı</w:t>
            </w:r>
          </w:p>
        </w:tc>
        <w:tc>
          <w:tcPr>
            <w:tcW w:w="3402" w:type="dxa"/>
            <w:tcBorders>
              <w:top w:val="nil"/>
              <w:left w:val="nil"/>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7A7C97">
              <w:rPr>
                <w:rFonts w:ascii="Times New Roman" w:eastAsia="Times New Roman" w:hAnsi="Times New Roman" w:cs="Times New Roman"/>
                <w:color w:val="000000"/>
                <w:sz w:val="24"/>
                <w:szCs w:val="24"/>
                <w:lang w:eastAsia="tr-TR"/>
              </w:rPr>
              <w:t>1</w:t>
            </w:r>
          </w:p>
        </w:tc>
        <w:tc>
          <w:tcPr>
            <w:tcW w:w="2835" w:type="dxa"/>
            <w:tcBorders>
              <w:top w:val="nil"/>
              <w:left w:val="nil"/>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7A7C97">
              <w:rPr>
                <w:rFonts w:ascii="Times New Roman" w:eastAsia="Times New Roman" w:hAnsi="Times New Roman" w:cs="Times New Roman"/>
                <w:color w:val="000000"/>
                <w:sz w:val="24"/>
                <w:szCs w:val="24"/>
                <w:lang w:eastAsia="tr-TR"/>
              </w:rPr>
              <w:t>377,77</w:t>
            </w:r>
          </w:p>
        </w:tc>
      </w:tr>
      <w:tr w:rsidR="002A048B" w:rsidRPr="007A7C97" w:rsidTr="002A048B">
        <w:trPr>
          <w:trHeight w:val="272"/>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both"/>
              <w:rPr>
                <w:rFonts w:ascii="Times New Roman" w:eastAsia="Times New Roman" w:hAnsi="Times New Roman" w:cs="Times New Roman"/>
                <w:color w:val="000000"/>
                <w:sz w:val="24"/>
                <w:szCs w:val="24"/>
                <w:lang w:eastAsia="tr-TR"/>
              </w:rPr>
            </w:pPr>
            <w:r w:rsidRPr="007A7C97">
              <w:rPr>
                <w:rFonts w:ascii="Times New Roman" w:eastAsia="Times New Roman" w:hAnsi="Times New Roman" w:cs="Times New Roman"/>
                <w:color w:val="000000"/>
                <w:sz w:val="24"/>
                <w:szCs w:val="24"/>
                <w:lang w:eastAsia="tr-TR"/>
              </w:rPr>
              <w:t>Toptan Satış Lisansı</w:t>
            </w:r>
          </w:p>
        </w:tc>
        <w:tc>
          <w:tcPr>
            <w:tcW w:w="3402" w:type="dxa"/>
            <w:tcBorders>
              <w:top w:val="nil"/>
              <w:left w:val="nil"/>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7A7C97">
              <w:rPr>
                <w:rFonts w:ascii="Times New Roman" w:eastAsia="Times New Roman" w:hAnsi="Times New Roman" w:cs="Times New Roman"/>
                <w:color w:val="000000"/>
                <w:sz w:val="24"/>
                <w:szCs w:val="24"/>
                <w:lang w:eastAsia="tr-TR"/>
              </w:rPr>
              <w:t>7</w:t>
            </w:r>
          </w:p>
        </w:tc>
        <w:tc>
          <w:tcPr>
            <w:tcW w:w="2835" w:type="dxa"/>
            <w:tcBorders>
              <w:top w:val="nil"/>
              <w:left w:val="nil"/>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center"/>
              <w:rPr>
                <w:rFonts w:ascii="Times New Roman" w:eastAsia="Times New Roman" w:hAnsi="Times New Roman" w:cs="Times New Roman"/>
                <w:color w:val="000000"/>
                <w:sz w:val="24"/>
                <w:szCs w:val="24"/>
                <w:lang w:eastAsia="tr-TR"/>
              </w:rPr>
            </w:pPr>
            <w:r w:rsidRPr="007A7C97">
              <w:rPr>
                <w:rFonts w:ascii="Times New Roman" w:eastAsia="Times New Roman" w:hAnsi="Times New Roman" w:cs="Times New Roman"/>
                <w:color w:val="000000"/>
                <w:sz w:val="24"/>
                <w:szCs w:val="24"/>
                <w:lang w:eastAsia="tr-TR"/>
              </w:rPr>
              <w:t>6,03</w:t>
            </w:r>
          </w:p>
        </w:tc>
      </w:tr>
      <w:tr w:rsidR="002A048B" w:rsidRPr="007A7C97" w:rsidTr="002A048B">
        <w:trPr>
          <w:trHeight w:val="33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both"/>
              <w:rPr>
                <w:rFonts w:ascii="Times New Roman" w:eastAsia="Times New Roman" w:hAnsi="Times New Roman" w:cs="Times New Roman"/>
                <w:b/>
                <w:bCs/>
                <w:color w:val="000000"/>
                <w:sz w:val="24"/>
                <w:szCs w:val="24"/>
                <w:lang w:eastAsia="tr-TR"/>
              </w:rPr>
            </w:pPr>
            <w:r w:rsidRPr="007A7C97">
              <w:rPr>
                <w:rFonts w:ascii="Times New Roman" w:eastAsia="Times New Roman" w:hAnsi="Times New Roman" w:cs="Times New Roman"/>
                <w:b/>
                <w:bCs/>
                <w:color w:val="000000"/>
                <w:sz w:val="24"/>
                <w:szCs w:val="24"/>
                <w:lang w:eastAsia="tr-TR"/>
              </w:rPr>
              <w:t>Toplam</w:t>
            </w:r>
          </w:p>
        </w:tc>
        <w:tc>
          <w:tcPr>
            <w:tcW w:w="3402" w:type="dxa"/>
            <w:tcBorders>
              <w:top w:val="nil"/>
              <w:left w:val="nil"/>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7A7C97">
              <w:rPr>
                <w:rFonts w:ascii="Times New Roman" w:eastAsia="Times New Roman" w:hAnsi="Times New Roman" w:cs="Times New Roman"/>
                <w:b/>
                <w:bCs/>
                <w:color w:val="000000"/>
                <w:sz w:val="24"/>
                <w:szCs w:val="24"/>
                <w:lang w:eastAsia="tr-TR"/>
              </w:rPr>
              <w:t>9</w:t>
            </w:r>
          </w:p>
        </w:tc>
        <w:tc>
          <w:tcPr>
            <w:tcW w:w="2835" w:type="dxa"/>
            <w:tcBorders>
              <w:top w:val="nil"/>
              <w:left w:val="nil"/>
              <w:bottom w:val="single" w:sz="8" w:space="0" w:color="auto"/>
              <w:right w:val="single" w:sz="8" w:space="0" w:color="auto"/>
            </w:tcBorders>
            <w:shd w:val="clear" w:color="auto" w:fill="auto"/>
            <w:noWrap/>
            <w:vAlign w:val="center"/>
            <w:hideMark/>
          </w:tcPr>
          <w:p w:rsidR="002A048B" w:rsidRPr="007A7C97"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7A7C97">
              <w:rPr>
                <w:rFonts w:ascii="Times New Roman" w:eastAsia="Times New Roman" w:hAnsi="Times New Roman" w:cs="Times New Roman"/>
                <w:b/>
                <w:bCs/>
                <w:color w:val="000000"/>
                <w:sz w:val="24"/>
                <w:szCs w:val="24"/>
                <w:lang w:eastAsia="tr-TR"/>
              </w:rPr>
              <w:t>610,71</w:t>
            </w:r>
          </w:p>
        </w:tc>
      </w:tr>
    </w:tbl>
    <w:p w:rsidR="006F5DA4" w:rsidRDefault="006F5DA4" w:rsidP="00470410">
      <w:pPr>
        <w:pStyle w:val="AralkYok"/>
      </w:pPr>
      <w:bookmarkStart w:id="98" w:name="_Toc417917655"/>
      <w:bookmarkStart w:id="99" w:name="_Toc493166606"/>
    </w:p>
    <w:p w:rsidR="002A048B" w:rsidRDefault="002A048B" w:rsidP="002A048B">
      <w:pPr>
        <w:pStyle w:val="11ilebalayanlar"/>
      </w:pPr>
      <w:bookmarkStart w:id="100" w:name="_Toc10207158"/>
      <w:r w:rsidRPr="00E164B2">
        <w:t>4.</w:t>
      </w:r>
      <w:r>
        <w:t>4</w:t>
      </w:r>
      <w:r w:rsidRPr="00E164B2">
        <w:t xml:space="preserve"> Doğal Gaz Piyasasında Faaliyet Gösteren Lisans Sahipleri Arasındaki Doğal Gaz Ticareti</w:t>
      </w:r>
      <w:bookmarkEnd w:id="98"/>
      <w:bookmarkEnd w:id="99"/>
      <w:bookmarkEnd w:id="100"/>
    </w:p>
    <w:p w:rsidR="006F5DA4" w:rsidRPr="00E164B2" w:rsidRDefault="006F5DA4" w:rsidP="00470410">
      <w:pPr>
        <w:pStyle w:val="AralkYok"/>
      </w:pPr>
    </w:p>
    <w:p w:rsidR="00EE0C00" w:rsidRPr="00E164B2" w:rsidRDefault="002A048B" w:rsidP="006F5DA4">
      <w:pPr>
        <w:spacing w:after="0" w:line="360" w:lineRule="auto"/>
        <w:jc w:val="both"/>
        <w:rPr>
          <w:rFonts w:ascii="Times New Roman" w:hAnsi="Times New Roman" w:cs="Times New Roman"/>
          <w:sz w:val="24"/>
          <w:szCs w:val="24"/>
        </w:rPr>
      </w:pPr>
      <w:r w:rsidRPr="00E164B2">
        <w:rPr>
          <w:rFonts w:ascii="Times New Roman" w:hAnsi="Times New Roman" w:cs="Times New Roman"/>
          <w:sz w:val="24"/>
          <w:szCs w:val="24"/>
        </w:rPr>
        <w:t>Doğal gaz piyasasında faaliyet gösteren şirketlerin 201</w:t>
      </w:r>
      <w:r>
        <w:rPr>
          <w:rFonts w:ascii="Times New Roman" w:hAnsi="Times New Roman" w:cs="Times New Roman"/>
          <w:sz w:val="24"/>
          <w:szCs w:val="24"/>
        </w:rPr>
        <w:t>8</w:t>
      </w:r>
      <w:r w:rsidRPr="00E164B2">
        <w:rPr>
          <w:rFonts w:ascii="Times New Roman" w:hAnsi="Times New Roman" w:cs="Times New Roman"/>
          <w:sz w:val="24"/>
          <w:szCs w:val="24"/>
        </w:rPr>
        <w:t xml:space="preserve"> yılında kendi aralarında satışını yaptıkları gaz mikta</w:t>
      </w:r>
      <w:r>
        <w:rPr>
          <w:rFonts w:ascii="Times New Roman" w:hAnsi="Times New Roman" w:cs="Times New Roman"/>
          <w:sz w:val="24"/>
          <w:szCs w:val="24"/>
        </w:rPr>
        <w:t>rı Tablo 4.</w:t>
      </w:r>
      <w:r w:rsidR="00431F4C">
        <w:rPr>
          <w:rFonts w:ascii="Times New Roman" w:hAnsi="Times New Roman" w:cs="Times New Roman"/>
          <w:sz w:val="24"/>
          <w:szCs w:val="24"/>
        </w:rPr>
        <w:t>4</w:t>
      </w:r>
      <w:r>
        <w:rPr>
          <w:rFonts w:ascii="Times New Roman" w:hAnsi="Times New Roman" w:cs="Times New Roman"/>
          <w:sz w:val="24"/>
          <w:szCs w:val="24"/>
        </w:rPr>
        <w:t xml:space="preserve">’te verilmektedir. </w:t>
      </w:r>
    </w:p>
    <w:p w:rsidR="002A048B" w:rsidRPr="006B5C5A" w:rsidRDefault="002A048B" w:rsidP="002A048B">
      <w:pPr>
        <w:pStyle w:val="Balk5"/>
      </w:pPr>
      <w:bookmarkStart w:id="101" w:name="_Toc417636609"/>
      <w:bookmarkStart w:id="102" w:name="_Toc418324658"/>
      <w:bookmarkStart w:id="103" w:name="_Toc493166646"/>
      <w:bookmarkStart w:id="104" w:name="_Toc10207199"/>
      <w:r w:rsidRPr="00295183">
        <w:t>Tablo 4.</w:t>
      </w:r>
      <w:r w:rsidR="00F26974">
        <w:t>4</w:t>
      </w:r>
      <w:r w:rsidRPr="00295183">
        <w:t>: 201</w:t>
      </w:r>
      <w:r>
        <w:t>8</w:t>
      </w:r>
      <w:r w:rsidRPr="00295183">
        <w:t xml:space="preserve"> Yılında Doğal Gaz Piyasasında Faaliyet Gösteren Lisans Sahiplerinin </w:t>
      </w:r>
      <w:r w:rsidR="009E0C44">
        <w:t>Lisans Türlerine Göre</w:t>
      </w:r>
      <w:r w:rsidRPr="00295183">
        <w:t xml:space="preserve"> Yaptıkları Toplam Doğal Gaz Satış Miktarı (Milyon Sm</w:t>
      </w:r>
      <w:r w:rsidRPr="00295183">
        <w:rPr>
          <w:vertAlign w:val="superscript"/>
        </w:rPr>
        <w:t>3</w:t>
      </w:r>
      <w:r w:rsidRPr="00295183">
        <w:t>)</w:t>
      </w:r>
      <w:bookmarkEnd w:id="101"/>
      <w:bookmarkEnd w:id="102"/>
      <w:bookmarkEnd w:id="103"/>
      <w:bookmarkEnd w:id="104"/>
    </w:p>
    <w:tbl>
      <w:tblPr>
        <w:tblW w:w="4834" w:type="dxa"/>
        <w:jc w:val="center"/>
        <w:tblCellMar>
          <w:left w:w="70" w:type="dxa"/>
          <w:right w:w="70" w:type="dxa"/>
        </w:tblCellMar>
        <w:tblLook w:val="04A0"/>
      </w:tblPr>
      <w:tblGrid>
        <w:gridCol w:w="3040"/>
        <w:gridCol w:w="1794"/>
      </w:tblGrid>
      <w:tr w:rsidR="00431F4C" w:rsidRPr="00431F4C" w:rsidTr="00431F4C">
        <w:trPr>
          <w:trHeight w:val="315"/>
          <w:jc w:val="center"/>
        </w:trPr>
        <w:tc>
          <w:tcPr>
            <w:tcW w:w="3040" w:type="dxa"/>
            <w:tcBorders>
              <w:top w:val="single" w:sz="4" w:space="0" w:color="auto"/>
              <w:left w:val="single" w:sz="4" w:space="0" w:color="auto"/>
              <w:bottom w:val="single" w:sz="4" w:space="0" w:color="auto"/>
              <w:right w:val="single" w:sz="4" w:space="0" w:color="auto"/>
            </w:tcBorders>
            <w:shd w:val="clear" w:color="000000" w:fill="6E9ECA"/>
            <w:vAlign w:val="center"/>
            <w:hideMark/>
          </w:tcPr>
          <w:p w:rsidR="00431F4C" w:rsidRPr="00431F4C" w:rsidRDefault="00431F4C" w:rsidP="00431F4C">
            <w:pPr>
              <w:spacing w:after="0" w:line="240" w:lineRule="auto"/>
              <w:rPr>
                <w:rFonts w:ascii="Times New Roman" w:eastAsia="Times New Roman" w:hAnsi="Times New Roman" w:cs="Times New Roman"/>
                <w:b/>
                <w:bCs/>
                <w:color w:val="FFFFFF"/>
                <w:sz w:val="24"/>
                <w:szCs w:val="24"/>
                <w:lang w:eastAsia="tr-TR"/>
              </w:rPr>
            </w:pPr>
            <w:r w:rsidRPr="00431F4C">
              <w:rPr>
                <w:rFonts w:ascii="Times New Roman" w:eastAsia="Times New Roman" w:hAnsi="Times New Roman" w:cs="Times New Roman"/>
                <w:b/>
                <w:bCs/>
                <w:color w:val="FFFFFF"/>
                <w:sz w:val="24"/>
                <w:szCs w:val="24"/>
                <w:lang w:eastAsia="tr-TR"/>
              </w:rPr>
              <w:t>Lisans Türü</w:t>
            </w:r>
          </w:p>
        </w:tc>
        <w:tc>
          <w:tcPr>
            <w:tcW w:w="1794" w:type="dxa"/>
            <w:tcBorders>
              <w:top w:val="single" w:sz="4" w:space="0" w:color="auto"/>
              <w:left w:val="nil"/>
              <w:bottom w:val="single" w:sz="4" w:space="0" w:color="auto"/>
              <w:right w:val="single" w:sz="4" w:space="0" w:color="auto"/>
            </w:tcBorders>
            <w:shd w:val="clear" w:color="000000" w:fill="6E9ECA"/>
            <w:vAlign w:val="center"/>
            <w:hideMark/>
          </w:tcPr>
          <w:p w:rsidR="00431F4C" w:rsidRPr="00431F4C" w:rsidRDefault="00431F4C" w:rsidP="00431F4C">
            <w:pPr>
              <w:spacing w:after="0" w:line="240" w:lineRule="auto"/>
              <w:rPr>
                <w:rFonts w:ascii="Times New Roman" w:eastAsia="Times New Roman" w:hAnsi="Times New Roman" w:cs="Times New Roman"/>
                <w:b/>
                <w:bCs/>
                <w:color w:val="FFFFFF"/>
                <w:sz w:val="24"/>
                <w:szCs w:val="24"/>
                <w:lang w:eastAsia="tr-TR"/>
              </w:rPr>
            </w:pPr>
            <w:r w:rsidRPr="00431F4C">
              <w:rPr>
                <w:rFonts w:ascii="Times New Roman" w:eastAsia="Times New Roman" w:hAnsi="Times New Roman" w:cs="Times New Roman"/>
                <w:b/>
                <w:bCs/>
                <w:color w:val="FFFFFF"/>
                <w:sz w:val="24"/>
                <w:szCs w:val="24"/>
                <w:lang w:eastAsia="tr-TR"/>
              </w:rPr>
              <w:t>Miktar</w:t>
            </w:r>
          </w:p>
        </w:tc>
      </w:tr>
      <w:tr w:rsidR="00431F4C" w:rsidRPr="00431F4C" w:rsidTr="00431F4C">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rPr>
                <w:rFonts w:ascii="Times New Roman" w:eastAsia="Times New Roman" w:hAnsi="Times New Roman" w:cs="Times New Roman"/>
                <w:b/>
                <w:bCs/>
                <w:color w:val="000000"/>
                <w:sz w:val="24"/>
                <w:szCs w:val="24"/>
                <w:lang w:eastAsia="tr-TR"/>
              </w:rPr>
            </w:pPr>
            <w:r w:rsidRPr="00431F4C">
              <w:rPr>
                <w:rFonts w:ascii="Times New Roman" w:eastAsia="Times New Roman" w:hAnsi="Times New Roman" w:cs="Times New Roman"/>
                <w:b/>
                <w:bCs/>
                <w:color w:val="000000"/>
                <w:sz w:val="24"/>
                <w:szCs w:val="24"/>
                <w:lang w:eastAsia="tr-TR"/>
              </w:rPr>
              <w:t>İthalat Lisansı</w:t>
            </w:r>
          </w:p>
        </w:tc>
        <w:tc>
          <w:tcPr>
            <w:tcW w:w="1794" w:type="dxa"/>
            <w:tcBorders>
              <w:top w:val="nil"/>
              <w:left w:val="nil"/>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jc w:val="right"/>
              <w:rPr>
                <w:rFonts w:ascii="Times New Roman" w:eastAsia="Times New Roman" w:hAnsi="Times New Roman" w:cs="Times New Roman"/>
                <w:color w:val="333333"/>
                <w:sz w:val="24"/>
                <w:szCs w:val="24"/>
                <w:lang w:eastAsia="tr-TR"/>
              </w:rPr>
            </w:pPr>
            <w:r w:rsidRPr="00431F4C">
              <w:rPr>
                <w:rFonts w:ascii="Times New Roman" w:eastAsia="Times New Roman" w:hAnsi="Times New Roman" w:cs="Times New Roman"/>
                <w:color w:val="333333"/>
                <w:sz w:val="24"/>
                <w:szCs w:val="24"/>
                <w:lang w:eastAsia="tr-TR"/>
              </w:rPr>
              <w:t>37.581,64</w:t>
            </w:r>
          </w:p>
        </w:tc>
      </w:tr>
      <w:tr w:rsidR="00431F4C" w:rsidRPr="00431F4C" w:rsidTr="00431F4C">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rPr>
                <w:rFonts w:ascii="Times New Roman" w:eastAsia="Times New Roman" w:hAnsi="Times New Roman" w:cs="Times New Roman"/>
                <w:b/>
                <w:bCs/>
                <w:color w:val="000000"/>
                <w:sz w:val="24"/>
                <w:szCs w:val="24"/>
                <w:lang w:eastAsia="tr-TR"/>
              </w:rPr>
            </w:pPr>
            <w:r w:rsidRPr="00431F4C">
              <w:rPr>
                <w:rFonts w:ascii="Times New Roman" w:eastAsia="Times New Roman" w:hAnsi="Times New Roman" w:cs="Times New Roman"/>
                <w:b/>
                <w:bCs/>
                <w:color w:val="000000"/>
                <w:sz w:val="24"/>
                <w:szCs w:val="24"/>
                <w:lang w:eastAsia="tr-TR"/>
              </w:rPr>
              <w:t>Toptan Satış Lisansı</w:t>
            </w:r>
          </w:p>
        </w:tc>
        <w:tc>
          <w:tcPr>
            <w:tcW w:w="1794" w:type="dxa"/>
            <w:tcBorders>
              <w:top w:val="nil"/>
              <w:left w:val="nil"/>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jc w:val="right"/>
              <w:rPr>
                <w:rFonts w:ascii="Times New Roman" w:eastAsia="Times New Roman" w:hAnsi="Times New Roman" w:cs="Times New Roman"/>
                <w:color w:val="333333"/>
                <w:sz w:val="24"/>
                <w:szCs w:val="24"/>
                <w:lang w:eastAsia="tr-TR"/>
              </w:rPr>
            </w:pPr>
            <w:r w:rsidRPr="00431F4C">
              <w:rPr>
                <w:rFonts w:ascii="Times New Roman" w:eastAsia="Times New Roman" w:hAnsi="Times New Roman" w:cs="Times New Roman"/>
                <w:color w:val="333333"/>
                <w:sz w:val="24"/>
                <w:szCs w:val="24"/>
                <w:lang w:eastAsia="tr-TR"/>
              </w:rPr>
              <w:t>4.030,66</w:t>
            </w:r>
          </w:p>
        </w:tc>
      </w:tr>
      <w:tr w:rsidR="00431F4C" w:rsidRPr="00431F4C" w:rsidTr="00431F4C">
        <w:trPr>
          <w:trHeight w:val="33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rPr>
                <w:rFonts w:ascii="Times New Roman" w:eastAsia="Times New Roman" w:hAnsi="Times New Roman" w:cs="Times New Roman"/>
                <w:b/>
                <w:bCs/>
                <w:color w:val="000000"/>
                <w:sz w:val="24"/>
                <w:szCs w:val="24"/>
                <w:lang w:eastAsia="tr-TR"/>
              </w:rPr>
            </w:pPr>
            <w:r w:rsidRPr="00431F4C">
              <w:rPr>
                <w:rFonts w:ascii="Times New Roman" w:eastAsia="Times New Roman" w:hAnsi="Times New Roman" w:cs="Times New Roman"/>
                <w:b/>
                <w:bCs/>
                <w:color w:val="000000"/>
                <w:sz w:val="24"/>
                <w:szCs w:val="24"/>
                <w:lang w:eastAsia="tr-TR"/>
              </w:rPr>
              <w:t>İletim Lisansı</w:t>
            </w:r>
            <w:r w:rsidR="00DD0532">
              <w:rPr>
                <w:rFonts w:ascii="Times New Roman" w:eastAsia="Times New Roman" w:hAnsi="Times New Roman" w:cs="Times New Roman"/>
                <w:b/>
                <w:bCs/>
                <w:color w:val="000000"/>
                <w:sz w:val="24"/>
                <w:szCs w:val="24"/>
                <w:lang w:eastAsia="tr-TR"/>
              </w:rPr>
              <w:t>*</w:t>
            </w:r>
          </w:p>
        </w:tc>
        <w:tc>
          <w:tcPr>
            <w:tcW w:w="1794" w:type="dxa"/>
            <w:tcBorders>
              <w:top w:val="nil"/>
              <w:left w:val="nil"/>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jc w:val="right"/>
              <w:rPr>
                <w:rFonts w:ascii="Times New Roman" w:eastAsia="Times New Roman" w:hAnsi="Times New Roman" w:cs="Times New Roman"/>
                <w:color w:val="333333"/>
                <w:sz w:val="24"/>
                <w:szCs w:val="24"/>
                <w:lang w:eastAsia="tr-TR"/>
              </w:rPr>
            </w:pPr>
            <w:r w:rsidRPr="00431F4C">
              <w:rPr>
                <w:rFonts w:ascii="Times New Roman" w:eastAsia="Times New Roman" w:hAnsi="Times New Roman" w:cs="Times New Roman"/>
                <w:color w:val="333333"/>
                <w:sz w:val="24"/>
                <w:szCs w:val="24"/>
                <w:lang w:eastAsia="tr-TR"/>
              </w:rPr>
              <w:t>934,05</w:t>
            </w:r>
          </w:p>
        </w:tc>
      </w:tr>
      <w:tr w:rsidR="00431F4C" w:rsidRPr="00431F4C" w:rsidTr="00431F4C">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rPr>
                <w:rFonts w:ascii="Times New Roman" w:eastAsia="Times New Roman" w:hAnsi="Times New Roman" w:cs="Times New Roman"/>
                <w:b/>
                <w:bCs/>
                <w:color w:val="000000"/>
                <w:sz w:val="24"/>
                <w:szCs w:val="24"/>
                <w:lang w:eastAsia="tr-TR"/>
              </w:rPr>
            </w:pPr>
            <w:r w:rsidRPr="00431F4C">
              <w:rPr>
                <w:rFonts w:ascii="Times New Roman" w:eastAsia="Times New Roman" w:hAnsi="Times New Roman" w:cs="Times New Roman"/>
                <w:b/>
                <w:bCs/>
                <w:color w:val="000000"/>
                <w:sz w:val="24"/>
                <w:szCs w:val="24"/>
                <w:lang w:eastAsia="tr-TR"/>
              </w:rPr>
              <w:t>OTSP Ticareti</w:t>
            </w:r>
            <w:r w:rsidR="00DD0532">
              <w:rPr>
                <w:rFonts w:ascii="Times New Roman" w:eastAsia="Times New Roman" w:hAnsi="Times New Roman" w:cs="Times New Roman"/>
                <w:b/>
                <w:bCs/>
                <w:color w:val="000000"/>
                <w:sz w:val="24"/>
                <w:szCs w:val="24"/>
                <w:lang w:eastAsia="tr-TR"/>
              </w:rPr>
              <w:t>**</w:t>
            </w:r>
          </w:p>
        </w:tc>
        <w:tc>
          <w:tcPr>
            <w:tcW w:w="1794" w:type="dxa"/>
            <w:tcBorders>
              <w:top w:val="nil"/>
              <w:left w:val="nil"/>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jc w:val="right"/>
              <w:rPr>
                <w:rFonts w:ascii="Times New Roman" w:eastAsia="Times New Roman" w:hAnsi="Times New Roman" w:cs="Times New Roman"/>
                <w:color w:val="333333"/>
                <w:sz w:val="24"/>
                <w:szCs w:val="24"/>
                <w:lang w:eastAsia="tr-TR"/>
              </w:rPr>
            </w:pPr>
            <w:r w:rsidRPr="00431F4C">
              <w:rPr>
                <w:rFonts w:ascii="Times New Roman" w:eastAsia="Times New Roman" w:hAnsi="Times New Roman" w:cs="Times New Roman"/>
                <w:color w:val="333333"/>
                <w:sz w:val="24"/>
                <w:szCs w:val="24"/>
                <w:lang w:eastAsia="tr-TR"/>
              </w:rPr>
              <w:t>587,31</w:t>
            </w:r>
          </w:p>
        </w:tc>
      </w:tr>
      <w:tr w:rsidR="00431F4C" w:rsidRPr="00431F4C" w:rsidTr="00431F4C">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rPr>
                <w:rFonts w:ascii="Times New Roman" w:eastAsia="Times New Roman" w:hAnsi="Times New Roman" w:cs="Times New Roman"/>
                <w:b/>
                <w:bCs/>
                <w:color w:val="000000"/>
                <w:sz w:val="24"/>
                <w:szCs w:val="24"/>
                <w:lang w:eastAsia="tr-TR"/>
              </w:rPr>
            </w:pPr>
            <w:r w:rsidRPr="00431F4C">
              <w:rPr>
                <w:rFonts w:ascii="Times New Roman" w:eastAsia="Times New Roman" w:hAnsi="Times New Roman" w:cs="Times New Roman"/>
                <w:b/>
                <w:bCs/>
                <w:color w:val="000000"/>
                <w:sz w:val="24"/>
                <w:szCs w:val="24"/>
                <w:lang w:eastAsia="tr-TR"/>
              </w:rPr>
              <w:t>Dağıtım Lisansı</w:t>
            </w:r>
          </w:p>
        </w:tc>
        <w:tc>
          <w:tcPr>
            <w:tcW w:w="1794" w:type="dxa"/>
            <w:tcBorders>
              <w:top w:val="nil"/>
              <w:left w:val="nil"/>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jc w:val="right"/>
              <w:rPr>
                <w:rFonts w:ascii="Times New Roman" w:eastAsia="Times New Roman" w:hAnsi="Times New Roman" w:cs="Times New Roman"/>
                <w:color w:val="333333"/>
                <w:sz w:val="24"/>
                <w:szCs w:val="24"/>
                <w:lang w:eastAsia="tr-TR"/>
              </w:rPr>
            </w:pPr>
            <w:r w:rsidRPr="00431F4C">
              <w:rPr>
                <w:rFonts w:ascii="Times New Roman" w:eastAsia="Times New Roman" w:hAnsi="Times New Roman" w:cs="Times New Roman"/>
                <w:color w:val="333333"/>
                <w:sz w:val="24"/>
                <w:szCs w:val="24"/>
                <w:lang w:eastAsia="tr-TR"/>
              </w:rPr>
              <w:t>88,25</w:t>
            </w:r>
          </w:p>
        </w:tc>
      </w:tr>
      <w:tr w:rsidR="00431F4C" w:rsidRPr="00431F4C" w:rsidTr="00431F4C">
        <w:trPr>
          <w:trHeight w:val="37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rPr>
                <w:rFonts w:ascii="Times New Roman" w:eastAsia="Times New Roman" w:hAnsi="Times New Roman" w:cs="Times New Roman"/>
                <w:b/>
                <w:bCs/>
                <w:color w:val="000000"/>
                <w:sz w:val="24"/>
                <w:szCs w:val="24"/>
                <w:lang w:eastAsia="tr-TR"/>
              </w:rPr>
            </w:pPr>
            <w:r w:rsidRPr="00431F4C">
              <w:rPr>
                <w:rFonts w:ascii="Times New Roman" w:eastAsia="Times New Roman" w:hAnsi="Times New Roman" w:cs="Times New Roman"/>
                <w:b/>
                <w:bCs/>
                <w:color w:val="000000"/>
                <w:sz w:val="24"/>
                <w:szCs w:val="24"/>
                <w:lang w:eastAsia="tr-TR"/>
              </w:rPr>
              <w:t>Sıkıştırılmış Doğalgaz Lisansı</w:t>
            </w:r>
          </w:p>
        </w:tc>
        <w:tc>
          <w:tcPr>
            <w:tcW w:w="1794" w:type="dxa"/>
            <w:tcBorders>
              <w:top w:val="nil"/>
              <w:left w:val="nil"/>
              <w:bottom w:val="single" w:sz="4" w:space="0" w:color="auto"/>
              <w:right w:val="single" w:sz="4" w:space="0" w:color="auto"/>
            </w:tcBorders>
            <w:shd w:val="clear" w:color="auto" w:fill="auto"/>
            <w:vAlign w:val="center"/>
            <w:hideMark/>
          </w:tcPr>
          <w:p w:rsidR="00431F4C" w:rsidRPr="00431F4C" w:rsidRDefault="00431F4C" w:rsidP="00431F4C">
            <w:pPr>
              <w:spacing w:after="0" w:line="240" w:lineRule="auto"/>
              <w:jc w:val="right"/>
              <w:rPr>
                <w:rFonts w:ascii="Times New Roman" w:eastAsia="Times New Roman" w:hAnsi="Times New Roman" w:cs="Times New Roman"/>
                <w:color w:val="333333"/>
                <w:sz w:val="24"/>
                <w:szCs w:val="24"/>
                <w:lang w:eastAsia="tr-TR"/>
              </w:rPr>
            </w:pPr>
            <w:r w:rsidRPr="00431F4C">
              <w:rPr>
                <w:rFonts w:ascii="Times New Roman" w:eastAsia="Times New Roman" w:hAnsi="Times New Roman" w:cs="Times New Roman"/>
                <w:color w:val="333333"/>
                <w:sz w:val="24"/>
                <w:szCs w:val="24"/>
                <w:lang w:eastAsia="tr-TR"/>
              </w:rPr>
              <w:t>46,01</w:t>
            </w:r>
          </w:p>
        </w:tc>
      </w:tr>
      <w:tr w:rsidR="00431F4C" w:rsidRPr="00431F4C" w:rsidTr="00431F4C">
        <w:trPr>
          <w:trHeight w:val="315"/>
          <w:jc w:val="center"/>
        </w:trPr>
        <w:tc>
          <w:tcPr>
            <w:tcW w:w="3040" w:type="dxa"/>
            <w:tcBorders>
              <w:top w:val="nil"/>
              <w:left w:val="single" w:sz="4" w:space="0" w:color="auto"/>
              <w:bottom w:val="single" w:sz="4" w:space="0" w:color="auto"/>
              <w:right w:val="single" w:sz="4" w:space="0" w:color="auto"/>
            </w:tcBorders>
            <w:shd w:val="clear" w:color="000000" w:fill="6E9ECA"/>
            <w:vAlign w:val="center"/>
            <w:hideMark/>
          </w:tcPr>
          <w:p w:rsidR="00431F4C" w:rsidRPr="00431F4C" w:rsidRDefault="00431F4C" w:rsidP="00431F4C">
            <w:pPr>
              <w:spacing w:after="0" w:line="240" w:lineRule="auto"/>
              <w:rPr>
                <w:rFonts w:ascii="Times New Roman" w:eastAsia="Times New Roman" w:hAnsi="Times New Roman" w:cs="Times New Roman"/>
                <w:b/>
                <w:bCs/>
                <w:color w:val="000000"/>
                <w:sz w:val="24"/>
                <w:szCs w:val="24"/>
                <w:lang w:eastAsia="tr-TR"/>
              </w:rPr>
            </w:pPr>
            <w:r w:rsidRPr="00431F4C">
              <w:rPr>
                <w:rFonts w:ascii="Times New Roman" w:eastAsia="Times New Roman" w:hAnsi="Times New Roman" w:cs="Times New Roman"/>
                <w:b/>
                <w:bCs/>
                <w:color w:val="000000"/>
                <w:sz w:val="24"/>
                <w:szCs w:val="24"/>
                <w:lang w:eastAsia="tr-TR"/>
              </w:rPr>
              <w:t>Toplam Ticaret</w:t>
            </w:r>
          </w:p>
        </w:tc>
        <w:tc>
          <w:tcPr>
            <w:tcW w:w="1794" w:type="dxa"/>
            <w:tcBorders>
              <w:top w:val="nil"/>
              <w:left w:val="nil"/>
              <w:bottom w:val="single" w:sz="4" w:space="0" w:color="auto"/>
              <w:right w:val="single" w:sz="4" w:space="0" w:color="auto"/>
            </w:tcBorders>
            <w:shd w:val="clear" w:color="000000" w:fill="6E9ECA"/>
            <w:vAlign w:val="center"/>
            <w:hideMark/>
          </w:tcPr>
          <w:p w:rsidR="00431F4C" w:rsidRPr="00431F4C" w:rsidRDefault="00431F4C" w:rsidP="00431F4C">
            <w:pPr>
              <w:spacing w:after="0" w:line="240" w:lineRule="auto"/>
              <w:jc w:val="right"/>
              <w:rPr>
                <w:rFonts w:ascii="Times New Roman" w:eastAsia="Times New Roman" w:hAnsi="Times New Roman" w:cs="Times New Roman"/>
                <w:b/>
                <w:bCs/>
                <w:color w:val="333333"/>
                <w:sz w:val="24"/>
                <w:szCs w:val="24"/>
                <w:lang w:eastAsia="tr-TR"/>
              </w:rPr>
            </w:pPr>
            <w:r w:rsidRPr="00431F4C">
              <w:rPr>
                <w:rFonts w:ascii="Times New Roman" w:eastAsia="Times New Roman" w:hAnsi="Times New Roman" w:cs="Times New Roman"/>
                <w:b/>
                <w:bCs/>
                <w:color w:val="333333"/>
                <w:sz w:val="24"/>
                <w:szCs w:val="24"/>
                <w:lang w:eastAsia="tr-TR"/>
              </w:rPr>
              <w:t>43.267,93</w:t>
            </w:r>
          </w:p>
        </w:tc>
      </w:tr>
    </w:tbl>
    <w:p w:rsidR="002A048B" w:rsidRDefault="002A048B" w:rsidP="002A048B">
      <w:pPr>
        <w:jc w:val="both"/>
        <w:rPr>
          <w:rFonts w:ascii="Times New Roman" w:eastAsia="Times New Roman" w:hAnsi="Times New Roman" w:cs="Times New Roman"/>
          <w:bCs/>
          <w:i/>
          <w:iCs/>
          <w:sz w:val="20"/>
          <w:szCs w:val="20"/>
        </w:rPr>
      </w:pPr>
    </w:p>
    <w:p w:rsidR="002A048B" w:rsidRPr="005C2422" w:rsidRDefault="002A048B" w:rsidP="002A048B">
      <w:pPr>
        <w:jc w:val="both"/>
        <w:rPr>
          <w:rFonts w:ascii="Times New Roman" w:eastAsia="Times New Roman" w:hAnsi="Times New Roman" w:cs="Times New Roman"/>
          <w:bCs/>
          <w:i/>
          <w:iCs/>
          <w:sz w:val="20"/>
          <w:szCs w:val="20"/>
        </w:rPr>
      </w:pPr>
      <w:r>
        <w:rPr>
          <w:rFonts w:ascii="Times New Roman" w:eastAsia="Times New Roman" w:hAnsi="Times New Roman" w:cs="Times New Roman"/>
          <w:bCs/>
          <w:i/>
          <w:iCs/>
          <w:sz w:val="20"/>
          <w:szCs w:val="20"/>
        </w:rPr>
        <w:t xml:space="preserve">*İletim lisansı sahibi şirket, piyasada toptan satış faaliyeti yürütmemektedir. İletim lisansı sahibi şirketin gerçekleştirdiği satışlar dengeleme gazı olarak yapılan satışları kapsamaktadır. </w:t>
      </w:r>
    </w:p>
    <w:p w:rsidR="00043CF0" w:rsidRDefault="00043CF0" w:rsidP="002A048B">
      <w:pPr>
        <w:jc w:val="both"/>
        <w:rPr>
          <w:rFonts w:ascii="Times New Roman" w:eastAsia="Times New Roman" w:hAnsi="Times New Roman" w:cs="Times New Roman"/>
          <w:bCs/>
          <w:i/>
          <w:iCs/>
          <w:sz w:val="20"/>
          <w:szCs w:val="20"/>
        </w:rPr>
      </w:pPr>
      <w:r w:rsidRPr="00043CF0">
        <w:rPr>
          <w:rFonts w:ascii="Times New Roman" w:eastAsia="Times New Roman" w:hAnsi="Times New Roman" w:cs="Times New Roman"/>
          <w:bCs/>
          <w:i/>
          <w:iCs/>
          <w:sz w:val="20"/>
          <w:szCs w:val="20"/>
        </w:rPr>
        <w:t>**Eylül ayhından itibaren iletim şirketi tarafından gerçekleştirilen ilave dengeleyici işlemleri dahildir.</w:t>
      </w:r>
    </w:p>
    <w:p w:rsidR="00043CF0" w:rsidRPr="00043CF0" w:rsidRDefault="00043CF0" w:rsidP="002A048B">
      <w:pPr>
        <w:jc w:val="both"/>
        <w:rPr>
          <w:rFonts w:ascii="Times New Roman" w:eastAsia="Times New Roman" w:hAnsi="Times New Roman" w:cs="Times New Roman"/>
          <w:bCs/>
          <w:iCs/>
          <w:sz w:val="20"/>
          <w:szCs w:val="20"/>
        </w:rPr>
      </w:pPr>
    </w:p>
    <w:p w:rsidR="00EE0C00" w:rsidRPr="00F53E7F" w:rsidRDefault="002A048B" w:rsidP="00F53E7F">
      <w:pPr>
        <w:spacing w:after="0" w:line="360" w:lineRule="auto"/>
        <w:jc w:val="both"/>
        <w:rPr>
          <w:rFonts w:ascii="Times New Roman" w:hAnsi="Times New Roman" w:cs="Times New Roman"/>
          <w:sz w:val="24"/>
          <w:szCs w:val="24"/>
        </w:rPr>
      </w:pPr>
      <w:r w:rsidRPr="00C33F63">
        <w:rPr>
          <w:rFonts w:ascii="Times New Roman" w:hAnsi="Times New Roman" w:cs="Times New Roman"/>
          <w:sz w:val="24"/>
          <w:szCs w:val="24"/>
        </w:rPr>
        <w:t>201</w:t>
      </w:r>
      <w:r w:rsidR="00431F4C" w:rsidRPr="00C33F63">
        <w:rPr>
          <w:rFonts w:ascii="Times New Roman" w:hAnsi="Times New Roman" w:cs="Times New Roman"/>
          <w:sz w:val="24"/>
          <w:szCs w:val="24"/>
        </w:rPr>
        <w:t>8</w:t>
      </w:r>
      <w:r w:rsidRPr="00C33F63">
        <w:rPr>
          <w:rFonts w:ascii="Times New Roman" w:hAnsi="Times New Roman" w:cs="Times New Roman"/>
          <w:sz w:val="24"/>
          <w:szCs w:val="24"/>
        </w:rPr>
        <w:t xml:space="preserve"> yılında lisans sahiplerine yapılan satışların %9</w:t>
      </w:r>
      <w:r w:rsidR="00431F4C" w:rsidRPr="00C33F63">
        <w:rPr>
          <w:rFonts w:ascii="Times New Roman" w:hAnsi="Times New Roman" w:cs="Times New Roman"/>
          <w:sz w:val="24"/>
          <w:szCs w:val="24"/>
        </w:rPr>
        <w:t>6,17’si</w:t>
      </w:r>
      <w:r w:rsidRPr="00C33F63">
        <w:rPr>
          <w:rFonts w:ascii="Times New Roman" w:hAnsi="Times New Roman" w:cs="Times New Roman"/>
          <w:sz w:val="24"/>
          <w:szCs w:val="24"/>
        </w:rPr>
        <w:t xml:space="preserve"> ithalat ve toptan satış lisansı sahibi şirketler tarafından gerçekleştirilmiştir. İthalat lisansı sahibi şirketlerin yapılan satıştaki payı %</w:t>
      </w:r>
      <w:r w:rsidR="00431F4C" w:rsidRPr="00C33F63">
        <w:rPr>
          <w:rFonts w:ascii="Times New Roman" w:hAnsi="Times New Roman" w:cs="Times New Roman"/>
          <w:sz w:val="24"/>
          <w:szCs w:val="24"/>
        </w:rPr>
        <w:t>86,85</w:t>
      </w:r>
      <w:r w:rsidRPr="00C33F63">
        <w:rPr>
          <w:rFonts w:ascii="Times New Roman" w:hAnsi="Times New Roman" w:cs="Times New Roman"/>
          <w:sz w:val="24"/>
          <w:szCs w:val="24"/>
        </w:rPr>
        <w:t xml:space="preserve"> olarak gerçekleşmiştir.  Yukarıda belirtilen </w:t>
      </w:r>
      <w:r w:rsidRPr="00C33F63">
        <w:rPr>
          <w:rFonts w:ascii="Times New Roman" w:eastAsia="Segoe UI" w:hAnsi="Times New Roman" w:cs="Times New Roman"/>
          <w:color w:val="333333"/>
          <w:sz w:val="24"/>
          <w:szCs w:val="24"/>
        </w:rPr>
        <w:t>4</w:t>
      </w:r>
      <w:r w:rsidR="00431F4C" w:rsidRPr="00C33F63">
        <w:rPr>
          <w:rFonts w:ascii="Times New Roman" w:eastAsia="Segoe UI" w:hAnsi="Times New Roman" w:cs="Times New Roman"/>
          <w:color w:val="333333"/>
          <w:sz w:val="24"/>
          <w:szCs w:val="24"/>
        </w:rPr>
        <w:t xml:space="preserve">3.267,93 </w:t>
      </w:r>
      <w:r w:rsidRPr="00C33F63">
        <w:rPr>
          <w:rFonts w:ascii="Times New Roman" w:hAnsi="Times New Roman" w:cs="Times New Roman"/>
          <w:sz w:val="24"/>
          <w:szCs w:val="24"/>
        </w:rPr>
        <w:t>milyon Sm</w:t>
      </w:r>
      <w:r w:rsidRPr="00C33F63">
        <w:rPr>
          <w:rFonts w:ascii="Times New Roman" w:hAnsi="Times New Roman" w:cs="Times New Roman"/>
          <w:sz w:val="24"/>
          <w:szCs w:val="24"/>
          <w:vertAlign w:val="superscript"/>
        </w:rPr>
        <w:t>3</w:t>
      </w:r>
      <w:r w:rsidRPr="00C33F63">
        <w:rPr>
          <w:rFonts w:ascii="Times New Roman" w:hAnsi="Times New Roman" w:cs="Times New Roman"/>
          <w:sz w:val="24"/>
          <w:szCs w:val="24"/>
        </w:rPr>
        <w:t>’lük gazı satışa sunan 89 şirket içerisinde en fazla gaz arzını sağlayan 10 şirket Tablo 4.</w:t>
      </w:r>
      <w:r w:rsidR="00703751">
        <w:rPr>
          <w:rFonts w:ascii="Times New Roman" w:hAnsi="Times New Roman" w:cs="Times New Roman"/>
          <w:sz w:val="24"/>
          <w:szCs w:val="24"/>
        </w:rPr>
        <w:t>5</w:t>
      </w:r>
      <w:r w:rsidRPr="00C33F63">
        <w:rPr>
          <w:rFonts w:ascii="Times New Roman" w:hAnsi="Times New Roman" w:cs="Times New Roman"/>
          <w:sz w:val="24"/>
          <w:szCs w:val="24"/>
        </w:rPr>
        <w:t>’te belirtilmektedir.</w:t>
      </w:r>
    </w:p>
    <w:p w:rsidR="002A048B" w:rsidRPr="00E164B2" w:rsidRDefault="002A048B" w:rsidP="002A048B">
      <w:pPr>
        <w:pStyle w:val="Balk5"/>
      </w:pPr>
      <w:bookmarkStart w:id="105" w:name="_Toc417636610"/>
      <w:bookmarkStart w:id="106" w:name="_Toc418324659"/>
      <w:bookmarkStart w:id="107" w:name="_Toc493166647"/>
      <w:bookmarkStart w:id="108" w:name="_Toc10207200"/>
      <w:r w:rsidRPr="00C33F63">
        <w:lastRenderedPageBreak/>
        <w:t>Tablo 4.</w:t>
      </w:r>
      <w:r w:rsidR="00F26974" w:rsidRPr="00C33F63">
        <w:t>5</w:t>
      </w:r>
      <w:r w:rsidRPr="00C33F63">
        <w:t>: 2018 Yılında Doğal Gaz Piyasasında Faaliyet Gösteren Lisans Sahiplerine En Fazla Doğal Gaz Satan 10 Şirketin Satış Payları (Milyon Sm</w:t>
      </w:r>
      <w:r w:rsidRPr="00C33F63">
        <w:rPr>
          <w:vertAlign w:val="superscript"/>
        </w:rPr>
        <w:t>3</w:t>
      </w:r>
      <w:r w:rsidRPr="00C33F63">
        <w:t>)</w:t>
      </w:r>
      <w:bookmarkEnd w:id="105"/>
      <w:bookmarkEnd w:id="106"/>
      <w:bookmarkEnd w:id="107"/>
      <w:bookmarkEnd w:id="108"/>
    </w:p>
    <w:tbl>
      <w:tblPr>
        <w:tblW w:w="9493" w:type="dxa"/>
        <w:tblInd w:w="75" w:type="dxa"/>
        <w:tblCellMar>
          <w:left w:w="70" w:type="dxa"/>
          <w:right w:w="70" w:type="dxa"/>
        </w:tblCellMar>
        <w:tblLook w:val="04A0"/>
      </w:tblPr>
      <w:tblGrid>
        <w:gridCol w:w="6799"/>
        <w:gridCol w:w="1560"/>
        <w:gridCol w:w="1134"/>
      </w:tblGrid>
      <w:tr w:rsidR="002A048B" w:rsidRPr="009369F5" w:rsidTr="002A048B">
        <w:trPr>
          <w:trHeight w:val="300"/>
        </w:trPr>
        <w:tc>
          <w:tcPr>
            <w:tcW w:w="679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A048B" w:rsidRPr="009369F5" w:rsidRDefault="002A048B" w:rsidP="002A048B">
            <w:pPr>
              <w:spacing w:after="0" w:line="240" w:lineRule="auto"/>
              <w:rPr>
                <w:rFonts w:ascii="Times New Roman" w:eastAsia="Times New Roman" w:hAnsi="Times New Roman" w:cs="Times New Roman"/>
                <w:b/>
                <w:bCs/>
                <w:sz w:val="24"/>
                <w:szCs w:val="24"/>
                <w:lang w:eastAsia="tr-TR"/>
              </w:rPr>
            </w:pPr>
            <w:r w:rsidRPr="009369F5">
              <w:rPr>
                <w:rFonts w:ascii="Times New Roman" w:eastAsia="Times New Roman" w:hAnsi="Times New Roman" w:cs="Times New Roman"/>
                <w:b/>
                <w:bCs/>
                <w:sz w:val="24"/>
                <w:szCs w:val="24"/>
                <w:lang w:eastAsia="tr-TR"/>
              </w:rPr>
              <w:t>Şirket Unvanı</w:t>
            </w:r>
          </w:p>
        </w:tc>
        <w:tc>
          <w:tcPr>
            <w:tcW w:w="1560" w:type="dxa"/>
            <w:tcBorders>
              <w:top w:val="single" w:sz="4" w:space="0" w:color="auto"/>
              <w:left w:val="nil"/>
              <w:bottom w:val="single" w:sz="4" w:space="0" w:color="auto"/>
              <w:right w:val="single" w:sz="4" w:space="0" w:color="auto"/>
            </w:tcBorders>
            <w:shd w:val="clear" w:color="DCE6F1" w:fill="DCE6F1"/>
            <w:noWrap/>
            <w:vAlign w:val="bottom"/>
            <w:hideMark/>
          </w:tcPr>
          <w:p w:rsidR="002A048B" w:rsidRPr="009369F5" w:rsidRDefault="002A048B" w:rsidP="002A048B">
            <w:pPr>
              <w:spacing w:after="0" w:line="240" w:lineRule="auto"/>
              <w:rPr>
                <w:rFonts w:ascii="Times New Roman" w:eastAsia="Times New Roman" w:hAnsi="Times New Roman" w:cs="Times New Roman"/>
                <w:b/>
                <w:bCs/>
                <w:sz w:val="24"/>
                <w:szCs w:val="24"/>
                <w:lang w:eastAsia="tr-TR"/>
              </w:rPr>
            </w:pPr>
            <w:r w:rsidRPr="009369F5">
              <w:rPr>
                <w:rFonts w:ascii="Times New Roman" w:eastAsia="Times New Roman" w:hAnsi="Times New Roman" w:cs="Times New Roman"/>
                <w:b/>
                <w:bCs/>
                <w:sz w:val="24"/>
                <w:szCs w:val="24"/>
                <w:lang w:eastAsia="tr-TR"/>
              </w:rPr>
              <w:t>Satış Miktarı</w:t>
            </w:r>
          </w:p>
        </w:tc>
        <w:tc>
          <w:tcPr>
            <w:tcW w:w="1134" w:type="dxa"/>
            <w:tcBorders>
              <w:top w:val="single" w:sz="4" w:space="0" w:color="auto"/>
              <w:left w:val="nil"/>
              <w:bottom w:val="single" w:sz="4" w:space="0" w:color="auto"/>
              <w:right w:val="single" w:sz="4" w:space="0" w:color="auto"/>
            </w:tcBorders>
            <w:shd w:val="clear" w:color="DCE6F1" w:fill="DCE6F1"/>
            <w:noWrap/>
            <w:vAlign w:val="bottom"/>
            <w:hideMark/>
          </w:tcPr>
          <w:p w:rsidR="002A048B" w:rsidRPr="009369F5" w:rsidRDefault="002A048B" w:rsidP="002A048B">
            <w:pPr>
              <w:spacing w:after="0" w:line="240" w:lineRule="auto"/>
              <w:rPr>
                <w:rFonts w:ascii="Times New Roman" w:eastAsia="Times New Roman" w:hAnsi="Times New Roman" w:cs="Times New Roman"/>
                <w:b/>
                <w:bCs/>
                <w:sz w:val="24"/>
                <w:szCs w:val="24"/>
                <w:lang w:eastAsia="tr-TR"/>
              </w:rPr>
            </w:pPr>
            <w:r w:rsidRPr="009369F5">
              <w:rPr>
                <w:rFonts w:ascii="Times New Roman" w:eastAsia="Times New Roman" w:hAnsi="Times New Roman" w:cs="Times New Roman"/>
                <w:b/>
                <w:bCs/>
                <w:sz w:val="24"/>
                <w:szCs w:val="24"/>
                <w:lang w:eastAsia="tr-TR"/>
              </w:rPr>
              <w:t>Pay (%)</w:t>
            </w:r>
          </w:p>
        </w:tc>
      </w:tr>
      <w:tr w:rsidR="002A048B" w:rsidRPr="009369F5" w:rsidTr="002A048B">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 xml:space="preserve">BOTAŞ (BORU HATLARI </w:t>
            </w:r>
            <w:r>
              <w:rPr>
                <w:rFonts w:ascii="Times New Roman" w:eastAsia="Times New Roman" w:hAnsi="Times New Roman" w:cs="Times New Roman"/>
                <w:sz w:val="24"/>
                <w:szCs w:val="24"/>
                <w:lang w:eastAsia="tr-TR"/>
              </w:rPr>
              <w:t>İLE PETROL TAŞIMA A.Ş.</w:t>
            </w:r>
            <w:r w:rsidRPr="009369F5">
              <w:rPr>
                <w:rFonts w:ascii="Times New Roman" w:eastAsia="Times New Roman" w:hAnsi="Times New Roman" w:cs="Times New Roman"/>
                <w:sz w:val="24"/>
                <w:szCs w:val="24"/>
                <w:lang w:eastAsia="tr-TR"/>
              </w:rPr>
              <w:t>)</w:t>
            </w:r>
            <w:r w:rsidR="00C33F63">
              <w:rPr>
                <w:rFonts w:ascii="Times New Roman" w:eastAsia="Times New Roman" w:hAnsi="Times New Roman" w:cs="Times New Roman"/>
                <w:sz w:val="24"/>
                <w:szCs w:val="24"/>
                <w:lang w:eastAsia="tr-TR"/>
              </w:rPr>
              <w:t>*</w:t>
            </w:r>
          </w:p>
        </w:tc>
        <w:tc>
          <w:tcPr>
            <w:tcW w:w="1560"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24.626,38</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58,24</w:t>
            </w:r>
          </w:p>
        </w:tc>
      </w:tr>
      <w:tr w:rsidR="002A048B" w:rsidRPr="009369F5" w:rsidTr="002A048B">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AKFEL GAZ SANAYİ VE TİCARET ANONİM ŞİRKETİ</w:t>
            </w:r>
          </w:p>
        </w:tc>
        <w:tc>
          <w:tcPr>
            <w:tcW w:w="1560"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2.262,03</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5,35</w:t>
            </w:r>
          </w:p>
        </w:tc>
      </w:tr>
      <w:tr w:rsidR="002A048B" w:rsidRPr="009369F5" w:rsidTr="002A048B">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ENERCO ENERJİ SANAYİ VE TİCARET ANONİM ŞİRKETİ</w:t>
            </w:r>
          </w:p>
        </w:tc>
        <w:tc>
          <w:tcPr>
            <w:tcW w:w="1560"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2.106,74</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4,98</w:t>
            </w:r>
          </w:p>
        </w:tc>
      </w:tr>
      <w:tr w:rsidR="002A048B" w:rsidRPr="009369F5" w:rsidTr="002A048B">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BOSPHORUS GAZ CORPORATİON ANONİM ŞİRKETİ</w:t>
            </w:r>
          </w:p>
        </w:tc>
        <w:tc>
          <w:tcPr>
            <w:tcW w:w="1560"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1.657,29</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3,92</w:t>
            </w:r>
          </w:p>
        </w:tc>
      </w:tr>
      <w:tr w:rsidR="002A048B" w:rsidRPr="009369F5" w:rsidTr="002A048B">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EWE ENERJİ ANONİM ŞİRKETİ</w:t>
            </w:r>
          </w:p>
        </w:tc>
        <w:tc>
          <w:tcPr>
            <w:tcW w:w="1560"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1.436,41</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3,40</w:t>
            </w:r>
          </w:p>
        </w:tc>
      </w:tr>
      <w:tr w:rsidR="002A048B" w:rsidRPr="009369F5" w:rsidTr="002A048B">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AKFEL ENERJİ TİCARET ANONİM ŞİRKETİ</w:t>
            </w:r>
          </w:p>
        </w:tc>
        <w:tc>
          <w:tcPr>
            <w:tcW w:w="1560"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1.394,90</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3,30</w:t>
            </w:r>
          </w:p>
        </w:tc>
      </w:tr>
      <w:tr w:rsidR="002A048B" w:rsidRPr="009369F5" w:rsidTr="002A048B">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DOĞAL ENERJİ İTHALAT ANONİM ŞİRKETİ</w:t>
            </w:r>
          </w:p>
        </w:tc>
        <w:tc>
          <w:tcPr>
            <w:tcW w:w="1560"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1.275,66</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3,02</w:t>
            </w:r>
          </w:p>
        </w:tc>
      </w:tr>
      <w:tr w:rsidR="002A048B" w:rsidRPr="009369F5" w:rsidTr="002A048B">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BATI HATTI DOĞALGAZ TİCARET ANONİM ŞİRKETİ</w:t>
            </w:r>
          </w:p>
        </w:tc>
        <w:tc>
          <w:tcPr>
            <w:tcW w:w="1560"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943,73</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2,23</w:t>
            </w:r>
          </w:p>
        </w:tc>
      </w:tr>
      <w:tr w:rsidR="002A048B" w:rsidRPr="009369F5" w:rsidTr="002A048B">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KİBAR ENERJİ ANONİM ŞİRKETİ</w:t>
            </w:r>
          </w:p>
        </w:tc>
        <w:tc>
          <w:tcPr>
            <w:tcW w:w="1560"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860,93</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2,04</w:t>
            </w:r>
          </w:p>
        </w:tc>
      </w:tr>
      <w:tr w:rsidR="002A048B" w:rsidRPr="009369F5" w:rsidTr="002A048B">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SHELL ENERJİ ANONİM ŞİRKETİ</w:t>
            </w:r>
          </w:p>
        </w:tc>
        <w:tc>
          <w:tcPr>
            <w:tcW w:w="1560"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754,49</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9369F5" w:rsidRDefault="002A048B" w:rsidP="002A048B">
            <w:pPr>
              <w:spacing w:after="0" w:line="240" w:lineRule="auto"/>
              <w:rPr>
                <w:rFonts w:ascii="Times New Roman" w:eastAsia="Times New Roman" w:hAnsi="Times New Roman" w:cs="Times New Roman"/>
                <w:sz w:val="24"/>
                <w:szCs w:val="24"/>
                <w:lang w:eastAsia="tr-TR"/>
              </w:rPr>
            </w:pPr>
            <w:r w:rsidRPr="009369F5">
              <w:rPr>
                <w:rFonts w:ascii="Times New Roman" w:eastAsia="Times New Roman" w:hAnsi="Times New Roman" w:cs="Times New Roman"/>
                <w:sz w:val="24"/>
                <w:szCs w:val="24"/>
                <w:lang w:eastAsia="tr-TR"/>
              </w:rPr>
              <w:t>1,78</w:t>
            </w:r>
          </w:p>
        </w:tc>
      </w:tr>
    </w:tbl>
    <w:p w:rsidR="002A048B" w:rsidRPr="00A43C19" w:rsidRDefault="002A048B" w:rsidP="002A048B">
      <w:pPr>
        <w:rPr>
          <w:rFonts w:ascii="Times New Roman" w:hAnsi="Times New Roman" w:cs="Times New Roman"/>
          <w:b/>
          <w:i/>
          <w:sz w:val="20"/>
          <w:szCs w:val="20"/>
          <w:highlight w:val="yellow"/>
        </w:rPr>
      </w:pPr>
      <w:r w:rsidRPr="00A43C19">
        <w:rPr>
          <w:rFonts w:ascii="Times New Roman" w:hAnsi="Times New Roman" w:cs="Times New Roman"/>
          <w:i/>
          <w:sz w:val="20"/>
          <w:szCs w:val="20"/>
        </w:rPr>
        <w:t>*BOTAŞ’ın iletim lisansı kapsamında yaptığı doğal gaz satışı hariç tutulmuştur.</w:t>
      </w:r>
    </w:p>
    <w:p w:rsidR="002A048B" w:rsidRPr="00C33F63" w:rsidRDefault="002A048B" w:rsidP="00703751">
      <w:pPr>
        <w:spacing w:after="0" w:line="360" w:lineRule="auto"/>
        <w:jc w:val="both"/>
        <w:rPr>
          <w:rFonts w:ascii="Times New Roman" w:hAnsi="Times New Roman" w:cs="Times New Roman"/>
          <w:sz w:val="24"/>
          <w:szCs w:val="24"/>
        </w:rPr>
      </w:pPr>
      <w:r w:rsidRPr="00C33F63">
        <w:rPr>
          <w:rFonts w:ascii="Times New Roman" w:hAnsi="Times New Roman" w:cs="Times New Roman"/>
          <w:sz w:val="24"/>
          <w:szCs w:val="24"/>
        </w:rPr>
        <w:t>201</w:t>
      </w:r>
      <w:r w:rsidR="00C33F63" w:rsidRPr="00C33F63">
        <w:rPr>
          <w:rFonts w:ascii="Times New Roman" w:hAnsi="Times New Roman" w:cs="Times New Roman"/>
          <w:sz w:val="24"/>
          <w:szCs w:val="24"/>
        </w:rPr>
        <w:t>8</w:t>
      </w:r>
      <w:r w:rsidRPr="00C33F63">
        <w:rPr>
          <w:rFonts w:ascii="Times New Roman" w:hAnsi="Times New Roman" w:cs="Times New Roman"/>
          <w:sz w:val="24"/>
          <w:szCs w:val="24"/>
        </w:rPr>
        <w:t xml:space="preserve"> yılında %</w:t>
      </w:r>
      <w:r w:rsidR="00C33F63" w:rsidRPr="00C33F63">
        <w:rPr>
          <w:rFonts w:ascii="Times New Roman" w:hAnsi="Times New Roman" w:cs="Times New Roman"/>
          <w:sz w:val="24"/>
          <w:szCs w:val="24"/>
        </w:rPr>
        <w:t>51,60</w:t>
      </w:r>
      <w:r w:rsidRPr="00C33F63">
        <w:rPr>
          <w:rFonts w:ascii="Times New Roman" w:hAnsi="Times New Roman" w:cs="Times New Roman"/>
          <w:sz w:val="24"/>
          <w:szCs w:val="24"/>
        </w:rPr>
        <w:t xml:space="preserve"> ile dağıtım lisansı sahibi şirketler, en fazla doğal gaz satın alan lisans türü olmuştur. Dağıtım lisansı sahibi şirketleri %</w:t>
      </w:r>
      <w:r w:rsidR="00C33F63" w:rsidRPr="00C33F63">
        <w:rPr>
          <w:rFonts w:ascii="Times New Roman" w:hAnsi="Times New Roman" w:cs="Times New Roman"/>
          <w:sz w:val="24"/>
          <w:szCs w:val="24"/>
        </w:rPr>
        <w:t>28,34</w:t>
      </w:r>
      <w:r w:rsidRPr="00C33F63">
        <w:rPr>
          <w:rFonts w:ascii="Times New Roman" w:hAnsi="Times New Roman" w:cs="Times New Roman"/>
          <w:sz w:val="24"/>
          <w:szCs w:val="24"/>
        </w:rPr>
        <w:t xml:space="preserve"> ile toptan satış lisansı sahibi şirketler takip etmektedir.Yurt içi piyasadan doğal gaz alımı yapan 13</w:t>
      </w:r>
      <w:r w:rsidR="00C33F63" w:rsidRPr="00C33F63">
        <w:rPr>
          <w:rFonts w:ascii="Times New Roman" w:hAnsi="Times New Roman" w:cs="Times New Roman"/>
          <w:sz w:val="24"/>
          <w:szCs w:val="24"/>
        </w:rPr>
        <w:t>7</w:t>
      </w:r>
      <w:r w:rsidRPr="00C33F63">
        <w:rPr>
          <w:rFonts w:ascii="Times New Roman" w:hAnsi="Times New Roman" w:cs="Times New Roman"/>
          <w:sz w:val="24"/>
          <w:szCs w:val="24"/>
        </w:rPr>
        <w:t xml:space="preserve"> şirket içerisinde en fazla alım yapan 10 şirket Tablo 4.6’da belirtilmektedir.</w:t>
      </w:r>
    </w:p>
    <w:p w:rsidR="002A048B" w:rsidRPr="002512C7" w:rsidRDefault="002A048B" w:rsidP="002A048B">
      <w:pPr>
        <w:pStyle w:val="Balk5"/>
        <w:ind w:left="0" w:firstLine="0"/>
        <w:rPr>
          <w:szCs w:val="24"/>
        </w:rPr>
      </w:pPr>
      <w:bookmarkStart w:id="109" w:name="_Toc417636612"/>
      <w:bookmarkStart w:id="110" w:name="_Toc418324661"/>
      <w:bookmarkStart w:id="111" w:name="_Toc493166649"/>
      <w:bookmarkStart w:id="112" w:name="_Toc10207201"/>
      <w:r w:rsidRPr="00C33F63">
        <w:rPr>
          <w:szCs w:val="24"/>
        </w:rPr>
        <w:t>Tablo 4.6: 201</w:t>
      </w:r>
      <w:r w:rsidR="00C33F63" w:rsidRPr="00C33F63">
        <w:rPr>
          <w:szCs w:val="24"/>
        </w:rPr>
        <w:t>8</w:t>
      </w:r>
      <w:r w:rsidRPr="00C33F63">
        <w:rPr>
          <w:szCs w:val="24"/>
        </w:rPr>
        <w:t xml:space="preserve"> Yılında Doğal Gaz Piyasasında Faaliyet Gösteren Lisans Sahiplerinden En Fazla Doğal Gaz Satın Alan Doğal Gaz Lisansı Sahibi 10 Şirketin Alış Payları (Milyon Sm</w:t>
      </w:r>
      <w:r w:rsidRPr="00C33F63">
        <w:rPr>
          <w:szCs w:val="24"/>
          <w:vertAlign w:val="superscript"/>
        </w:rPr>
        <w:t>3</w:t>
      </w:r>
      <w:r w:rsidRPr="00C33F63">
        <w:rPr>
          <w:szCs w:val="24"/>
        </w:rPr>
        <w:t>)</w:t>
      </w:r>
      <w:bookmarkEnd w:id="109"/>
      <w:bookmarkEnd w:id="110"/>
      <w:bookmarkEnd w:id="111"/>
      <w:bookmarkEnd w:id="112"/>
    </w:p>
    <w:tbl>
      <w:tblPr>
        <w:tblW w:w="9457" w:type="dxa"/>
        <w:jc w:val="center"/>
        <w:tblCellMar>
          <w:left w:w="70" w:type="dxa"/>
          <w:right w:w="70" w:type="dxa"/>
        </w:tblCellMar>
        <w:tblLook w:val="04A0"/>
      </w:tblPr>
      <w:tblGrid>
        <w:gridCol w:w="6905"/>
        <w:gridCol w:w="1418"/>
        <w:gridCol w:w="1134"/>
      </w:tblGrid>
      <w:tr w:rsidR="002A048B" w:rsidRPr="00C3503E" w:rsidTr="002A048B">
        <w:trPr>
          <w:trHeight w:val="300"/>
          <w:jc w:val="center"/>
        </w:trPr>
        <w:tc>
          <w:tcPr>
            <w:tcW w:w="690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A048B" w:rsidRPr="00C3503E" w:rsidRDefault="002A048B" w:rsidP="002A048B">
            <w:pPr>
              <w:spacing w:after="0" w:line="240" w:lineRule="auto"/>
              <w:rPr>
                <w:rFonts w:ascii="Times New Roman" w:eastAsia="Times New Roman" w:hAnsi="Times New Roman" w:cs="Times New Roman"/>
                <w:b/>
                <w:bCs/>
                <w:lang w:eastAsia="tr-TR"/>
              </w:rPr>
            </w:pPr>
            <w:r w:rsidRPr="00C3503E">
              <w:rPr>
                <w:rFonts w:ascii="Times New Roman" w:eastAsia="Times New Roman" w:hAnsi="Times New Roman" w:cs="Times New Roman"/>
                <w:b/>
                <w:bCs/>
                <w:lang w:eastAsia="tr-TR"/>
              </w:rPr>
              <w:t>Şirket Unvanı</w:t>
            </w:r>
          </w:p>
        </w:tc>
        <w:tc>
          <w:tcPr>
            <w:tcW w:w="1418" w:type="dxa"/>
            <w:tcBorders>
              <w:top w:val="single" w:sz="4" w:space="0" w:color="auto"/>
              <w:left w:val="nil"/>
              <w:bottom w:val="single" w:sz="4" w:space="0" w:color="auto"/>
              <w:right w:val="single" w:sz="4" w:space="0" w:color="auto"/>
            </w:tcBorders>
            <w:shd w:val="clear" w:color="DCE6F1" w:fill="DCE6F1"/>
            <w:noWrap/>
            <w:vAlign w:val="bottom"/>
            <w:hideMark/>
          </w:tcPr>
          <w:p w:rsidR="002A048B" w:rsidRPr="00C3503E" w:rsidRDefault="002A048B" w:rsidP="002A048B">
            <w:pPr>
              <w:spacing w:after="0" w:line="240" w:lineRule="auto"/>
              <w:rPr>
                <w:rFonts w:ascii="Times New Roman" w:eastAsia="Times New Roman" w:hAnsi="Times New Roman" w:cs="Times New Roman"/>
                <w:b/>
                <w:bCs/>
                <w:lang w:eastAsia="tr-TR"/>
              </w:rPr>
            </w:pPr>
            <w:r w:rsidRPr="00C3503E">
              <w:rPr>
                <w:rFonts w:ascii="Times New Roman" w:eastAsia="Times New Roman" w:hAnsi="Times New Roman" w:cs="Times New Roman"/>
                <w:b/>
                <w:bCs/>
                <w:lang w:eastAsia="tr-TR"/>
              </w:rPr>
              <w:t>Satış Miktarı</w:t>
            </w:r>
          </w:p>
        </w:tc>
        <w:tc>
          <w:tcPr>
            <w:tcW w:w="1134" w:type="dxa"/>
            <w:tcBorders>
              <w:top w:val="single" w:sz="4" w:space="0" w:color="auto"/>
              <w:left w:val="nil"/>
              <w:bottom w:val="single" w:sz="4" w:space="0" w:color="auto"/>
              <w:right w:val="single" w:sz="4" w:space="0" w:color="auto"/>
            </w:tcBorders>
            <w:shd w:val="clear" w:color="DCE6F1" w:fill="DCE6F1"/>
            <w:noWrap/>
            <w:vAlign w:val="bottom"/>
            <w:hideMark/>
          </w:tcPr>
          <w:p w:rsidR="002A048B" w:rsidRPr="00C3503E" w:rsidRDefault="002A048B" w:rsidP="002A048B">
            <w:pPr>
              <w:spacing w:after="0" w:line="240" w:lineRule="auto"/>
              <w:rPr>
                <w:rFonts w:ascii="Times New Roman" w:eastAsia="Times New Roman" w:hAnsi="Times New Roman" w:cs="Times New Roman"/>
                <w:b/>
                <w:bCs/>
                <w:lang w:eastAsia="tr-TR"/>
              </w:rPr>
            </w:pPr>
            <w:r w:rsidRPr="00C3503E">
              <w:rPr>
                <w:rFonts w:ascii="Times New Roman" w:eastAsia="Times New Roman" w:hAnsi="Times New Roman" w:cs="Times New Roman"/>
                <w:b/>
                <w:bCs/>
                <w:lang w:eastAsia="tr-TR"/>
              </w:rPr>
              <w:t>Pay (%)</w:t>
            </w:r>
          </w:p>
        </w:tc>
      </w:tr>
      <w:tr w:rsidR="002A048B" w:rsidRPr="00C3503E" w:rsidTr="002A048B">
        <w:trPr>
          <w:trHeight w:val="300"/>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İGDAŞ İSTANBUL GAZ DAĞITIM SANAYİ VE TİCARET ANONİM ŞİRKETİ</w:t>
            </w:r>
          </w:p>
        </w:tc>
        <w:tc>
          <w:tcPr>
            <w:tcW w:w="1418"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6.401,79</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15,49</w:t>
            </w:r>
          </w:p>
        </w:tc>
      </w:tr>
      <w:tr w:rsidR="002A048B" w:rsidRPr="00C3503E" w:rsidTr="002A048B">
        <w:trPr>
          <w:trHeight w:val="300"/>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BOTAŞ (BORU HATLARI İLE PETROL TAŞIMA ANONİM ŞİRKETİ)</w:t>
            </w:r>
          </w:p>
        </w:tc>
        <w:tc>
          <w:tcPr>
            <w:tcW w:w="1418"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5.986,59</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14,48</w:t>
            </w:r>
          </w:p>
        </w:tc>
      </w:tr>
      <w:tr w:rsidR="002A048B" w:rsidRPr="00C3503E" w:rsidTr="002A048B">
        <w:trPr>
          <w:trHeight w:val="300"/>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BAŞKENT DOĞALGAZ DAĞITIM GAYRİMENKUL YATIRIM ORTAKLIĞI ANONİM ŞİRKETİ</w:t>
            </w:r>
          </w:p>
        </w:tc>
        <w:tc>
          <w:tcPr>
            <w:tcW w:w="1418"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2.456,06</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5,94</w:t>
            </w:r>
          </w:p>
        </w:tc>
      </w:tr>
      <w:tr w:rsidR="002A048B" w:rsidRPr="00C3503E" w:rsidTr="002A048B">
        <w:trPr>
          <w:trHeight w:val="300"/>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EWE ENERJİ ANONİM ŞİRKETİ</w:t>
            </w:r>
          </w:p>
        </w:tc>
        <w:tc>
          <w:tcPr>
            <w:tcW w:w="1418"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1.578,03</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3,82</w:t>
            </w:r>
          </w:p>
        </w:tc>
      </w:tr>
      <w:tr w:rsidR="002A048B" w:rsidRPr="00C3503E" w:rsidTr="002A048B">
        <w:trPr>
          <w:trHeight w:val="300"/>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AKFEL ENERJİ TİCARET ANONİM ŞİRKETİ</w:t>
            </w:r>
          </w:p>
        </w:tc>
        <w:tc>
          <w:tcPr>
            <w:tcW w:w="1418"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1.394,90</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3,37</w:t>
            </w:r>
          </w:p>
        </w:tc>
      </w:tr>
      <w:tr w:rsidR="002A048B" w:rsidRPr="00C3503E" w:rsidTr="002A048B">
        <w:trPr>
          <w:trHeight w:val="300"/>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DOĞAL ENERJİ İTHALAT ANONİM ŞİRKETİ</w:t>
            </w:r>
          </w:p>
        </w:tc>
        <w:tc>
          <w:tcPr>
            <w:tcW w:w="1418"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1.329,83</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3,22</w:t>
            </w:r>
          </w:p>
        </w:tc>
      </w:tr>
      <w:tr w:rsidR="002A048B" w:rsidRPr="00C3503E" w:rsidTr="002A048B">
        <w:trPr>
          <w:trHeight w:val="300"/>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AYGAZ DOĞAL GAZ TOPTAN SATIŞ ANONİM ŞİRKETİ</w:t>
            </w:r>
          </w:p>
        </w:tc>
        <w:tc>
          <w:tcPr>
            <w:tcW w:w="1418"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1.042,69</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2,52</w:t>
            </w:r>
          </w:p>
        </w:tc>
      </w:tr>
      <w:tr w:rsidR="002A048B" w:rsidRPr="00C3503E" w:rsidTr="002A048B">
        <w:trPr>
          <w:trHeight w:val="300"/>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OMV ENERJİ TİCARET ANONİM ŞİRKETİ</w:t>
            </w:r>
          </w:p>
        </w:tc>
        <w:tc>
          <w:tcPr>
            <w:tcW w:w="1418"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1.025,05</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2,48</w:t>
            </w:r>
          </w:p>
        </w:tc>
      </w:tr>
      <w:tr w:rsidR="002A048B" w:rsidRPr="00C3503E" w:rsidTr="002A048B">
        <w:trPr>
          <w:trHeight w:val="300"/>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İZMİR DOĞALGAZ DAĞITIM TİCARET VE TAAHHÜT ANONİM ŞİRKETİ</w:t>
            </w:r>
          </w:p>
        </w:tc>
        <w:tc>
          <w:tcPr>
            <w:tcW w:w="1418"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1.008,13</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2,44</w:t>
            </w:r>
          </w:p>
        </w:tc>
      </w:tr>
      <w:tr w:rsidR="002A048B" w:rsidRPr="00C3503E" w:rsidTr="002A048B">
        <w:trPr>
          <w:trHeight w:val="489"/>
          <w:jc w:val="center"/>
        </w:trPr>
        <w:tc>
          <w:tcPr>
            <w:tcW w:w="6905" w:type="dxa"/>
            <w:tcBorders>
              <w:top w:val="nil"/>
              <w:left w:val="single" w:sz="4" w:space="0" w:color="auto"/>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GLOBAL MADEN DOĞALGAZ PETROL VE KİMYA SANAYİ VE TİCARET ANONİM ŞİRKETİ</w:t>
            </w:r>
          </w:p>
        </w:tc>
        <w:tc>
          <w:tcPr>
            <w:tcW w:w="1418"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939,62</w:t>
            </w:r>
          </w:p>
        </w:tc>
        <w:tc>
          <w:tcPr>
            <w:tcW w:w="1134" w:type="dxa"/>
            <w:tcBorders>
              <w:top w:val="nil"/>
              <w:left w:val="nil"/>
              <w:bottom w:val="single" w:sz="4" w:space="0" w:color="auto"/>
              <w:right w:val="single" w:sz="4" w:space="0" w:color="auto"/>
            </w:tcBorders>
            <w:shd w:val="clear" w:color="auto" w:fill="auto"/>
            <w:noWrap/>
            <w:vAlign w:val="bottom"/>
            <w:hideMark/>
          </w:tcPr>
          <w:p w:rsidR="002A048B" w:rsidRPr="00C3503E" w:rsidRDefault="002A048B" w:rsidP="002A048B">
            <w:pPr>
              <w:spacing w:after="0" w:line="240" w:lineRule="auto"/>
              <w:rPr>
                <w:rFonts w:ascii="Times New Roman" w:eastAsia="Times New Roman" w:hAnsi="Times New Roman" w:cs="Times New Roman"/>
                <w:lang w:eastAsia="tr-TR"/>
              </w:rPr>
            </w:pPr>
            <w:r w:rsidRPr="00C3503E">
              <w:rPr>
                <w:rFonts w:ascii="Times New Roman" w:eastAsia="Times New Roman" w:hAnsi="Times New Roman" w:cs="Times New Roman"/>
                <w:lang w:eastAsia="tr-TR"/>
              </w:rPr>
              <w:t>2,27</w:t>
            </w:r>
          </w:p>
        </w:tc>
      </w:tr>
    </w:tbl>
    <w:p w:rsidR="007769A9" w:rsidRPr="00A43C19" w:rsidRDefault="002A048B" w:rsidP="007769A9">
      <w:pPr>
        <w:rPr>
          <w:rFonts w:ascii="Times New Roman" w:hAnsi="Times New Roman" w:cs="Times New Roman"/>
          <w:b/>
          <w:i/>
          <w:sz w:val="20"/>
          <w:szCs w:val="20"/>
        </w:rPr>
      </w:pPr>
      <w:r w:rsidRPr="00A43C19">
        <w:rPr>
          <w:rFonts w:ascii="Times New Roman" w:hAnsi="Times New Roman" w:cs="Times New Roman"/>
          <w:i/>
          <w:sz w:val="20"/>
          <w:szCs w:val="20"/>
        </w:rPr>
        <w:t>*BOTAŞ’ın iletim lisansı kapsamında yaptığı doğal gaz alımı hariç tutulmuştur.</w:t>
      </w:r>
      <w:r w:rsidR="00D848A0" w:rsidRPr="00A43C19">
        <w:rPr>
          <w:rFonts w:ascii="Times New Roman" w:hAnsi="Times New Roman" w:cs="Times New Roman"/>
          <w:i/>
          <w:sz w:val="20"/>
          <w:szCs w:val="20"/>
        </w:rPr>
        <w:t>alımı hariç tutulmuştur.</w:t>
      </w:r>
      <w:r w:rsidR="007769A9" w:rsidRPr="00A43C19">
        <w:rPr>
          <w:rFonts w:ascii="Times New Roman" w:hAnsi="Times New Roman" w:cs="Times New Roman"/>
          <w:b/>
          <w:i/>
          <w:sz w:val="20"/>
          <w:szCs w:val="20"/>
        </w:rPr>
        <w:br w:type="page"/>
      </w:r>
    </w:p>
    <w:p w:rsidR="00453E39" w:rsidRPr="00E164B2" w:rsidRDefault="00453E39" w:rsidP="00212EC5">
      <w:pPr>
        <w:rPr>
          <w:rFonts w:ascii="Times New Roman" w:hAnsi="Times New Roman" w:cs="Times New Roman"/>
          <w:b/>
          <w:sz w:val="24"/>
          <w:szCs w:val="24"/>
        </w:rPr>
        <w:sectPr w:rsidR="00453E39" w:rsidRPr="00E164B2" w:rsidSect="000855A2">
          <w:pgSz w:w="11906" w:h="16838"/>
          <w:pgMar w:top="1701" w:right="1418" w:bottom="1985" w:left="1134" w:header="425" w:footer="567" w:gutter="0"/>
          <w:cols w:space="708"/>
          <w:docGrid w:linePitch="360"/>
        </w:sectPr>
      </w:pPr>
    </w:p>
    <w:p w:rsidR="00D71F6B" w:rsidRPr="00495DC9" w:rsidRDefault="008D721C" w:rsidP="00495DC9">
      <w:pPr>
        <w:pStyle w:val="AnaBalklar"/>
        <w:rPr>
          <w:rFonts w:cs="Times New Roman"/>
        </w:rPr>
      </w:pPr>
      <w:bookmarkStart w:id="113" w:name="_Toc417917638"/>
      <w:bookmarkStart w:id="114" w:name="_Toc10207159"/>
      <w:r w:rsidRPr="00E164B2">
        <w:rPr>
          <w:rFonts w:cs="Times New Roman"/>
        </w:rPr>
        <w:lastRenderedPageBreak/>
        <w:t>5.</w:t>
      </w:r>
      <w:r w:rsidR="005313A7" w:rsidRPr="00E164B2">
        <w:rPr>
          <w:rFonts w:cs="Times New Roman"/>
        </w:rPr>
        <w:t xml:space="preserve"> </w:t>
      </w:r>
      <w:r w:rsidR="00C16B6D" w:rsidRPr="00E164B2">
        <w:rPr>
          <w:rFonts w:cs="Times New Roman"/>
        </w:rPr>
        <w:t>Sıkıştırılmış Doğal Gaz (CNG)</w:t>
      </w:r>
      <w:bookmarkEnd w:id="113"/>
      <w:bookmarkEnd w:id="114"/>
    </w:p>
    <w:p w:rsidR="00990584" w:rsidRDefault="00990584" w:rsidP="00990584">
      <w:pPr>
        <w:jc w:val="both"/>
        <w:rPr>
          <w:rFonts w:ascii="Times New Roman" w:hAnsi="Times New Roman" w:cs="Times New Roman"/>
          <w:sz w:val="24"/>
          <w:szCs w:val="24"/>
        </w:rPr>
      </w:pPr>
      <w:r w:rsidRPr="00E164B2">
        <w:rPr>
          <w:rFonts w:ascii="Times New Roman" w:hAnsi="Times New Roman" w:cs="Times New Roman"/>
          <w:sz w:val="24"/>
          <w:szCs w:val="24"/>
        </w:rPr>
        <w:t>CNG lisansı sahibi şirketler, almış oldukları lisans içeriğine göre yurt genelinde, doğal gazın kuyu başı, ulusal iletim şebekesi veya şehir içi dağıtım sisteminden, tedarikçilerden satın alınıp sıkıştırılması ve basınçlı kaplara doldurulması ve satışı, sıkıştırılmış haldeki doğal gazın özel vasıtalarla şehirlerarasında taşınması, CNG satış istasyonlarından temin edilen ve/veya üretim yapan toptan satış şirketlerinden kuyu başında satın alınarak taşıma vasıtası üzerindeki sıkıştırma ekipmanlarıyla sıkıştırılan ve basınçlı kaplara doldurulan sıkıştırılmış doğal gazın iletim şebekelerinin ulaşamadığı yerlerde basıncının düşürülerek satılması faaliyetlerini gerçekleştirir.</w:t>
      </w:r>
    </w:p>
    <w:p w:rsidR="00990584" w:rsidRPr="00E164B2" w:rsidRDefault="00990584" w:rsidP="00990584">
      <w:pPr>
        <w:jc w:val="both"/>
        <w:rPr>
          <w:rFonts w:ascii="Times New Roman" w:hAnsi="Times New Roman" w:cs="Times New Roman"/>
          <w:sz w:val="24"/>
          <w:szCs w:val="24"/>
        </w:rPr>
      </w:pPr>
      <w:r w:rsidRPr="00AA2FD2">
        <w:rPr>
          <w:rFonts w:ascii="Times New Roman" w:hAnsi="Times New Roman" w:cs="Times New Roman"/>
          <w:sz w:val="24"/>
          <w:szCs w:val="24"/>
        </w:rPr>
        <w:t>201</w:t>
      </w:r>
      <w:r w:rsidR="00674029" w:rsidRPr="00AA2FD2">
        <w:rPr>
          <w:rFonts w:ascii="Times New Roman" w:hAnsi="Times New Roman" w:cs="Times New Roman"/>
          <w:sz w:val="24"/>
          <w:szCs w:val="24"/>
        </w:rPr>
        <w:t>8</w:t>
      </w:r>
      <w:r w:rsidRPr="00AA2FD2">
        <w:rPr>
          <w:rFonts w:ascii="Times New Roman" w:hAnsi="Times New Roman" w:cs="Times New Roman"/>
          <w:sz w:val="24"/>
          <w:szCs w:val="24"/>
        </w:rPr>
        <w:t xml:space="preserve"> yılında CNG Lisansı sahibi şirketler tarafından</w:t>
      </w:r>
      <w:r w:rsidR="00AA2FD2" w:rsidRPr="00AA2FD2">
        <w:rPr>
          <w:rFonts w:ascii="Times New Roman" w:hAnsi="Times New Roman" w:cs="Times New Roman"/>
          <w:sz w:val="24"/>
          <w:szCs w:val="24"/>
        </w:rPr>
        <w:t xml:space="preserve"> sıkıştırılmak üzere</w:t>
      </w:r>
      <w:r w:rsidRPr="00AA2FD2">
        <w:rPr>
          <w:rFonts w:ascii="Times New Roman" w:hAnsi="Times New Roman" w:cs="Times New Roman"/>
          <w:sz w:val="24"/>
          <w:szCs w:val="24"/>
        </w:rPr>
        <w:t xml:space="preserve"> üzere toplam  </w:t>
      </w:r>
      <w:r w:rsidR="00AA2FD2" w:rsidRPr="00AA2FD2">
        <w:rPr>
          <w:rFonts w:ascii="Times New Roman" w:hAnsi="Times New Roman" w:cs="Times New Roman"/>
          <w:sz w:val="24"/>
          <w:szCs w:val="24"/>
        </w:rPr>
        <w:t>215,39</w:t>
      </w:r>
      <w:r w:rsidR="00BE75B9" w:rsidRPr="00AA2FD2">
        <w:rPr>
          <w:rFonts w:ascii="Times New Roman" w:hAnsi="Times New Roman" w:cs="Times New Roman"/>
          <w:sz w:val="24"/>
          <w:szCs w:val="24"/>
        </w:rPr>
        <w:t xml:space="preserve"> </w:t>
      </w:r>
      <w:r w:rsidRPr="00AA2FD2">
        <w:rPr>
          <w:rFonts w:ascii="Times New Roman" w:hAnsi="Times New Roman" w:cs="Times New Roman"/>
          <w:sz w:val="24"/>
          <w:szCs w:val="24"/>
        </w:rPr>
        <w:t>milyon Sm</w:t>
      </w:r>
      <w:r w:rsidRPr="00AA2FD2">
        <w:rPr>
          <w:rFonts w:ascii="Times New Roman" w:hAnsi="Times New Roman" w:cs="Times New Roman"/>
          <w:sz w:val="24"/>
          <w:szCs w:val="24"/>
          <w:vertAlign w:val="superscript"/>
        </w:rPr>
        <w:t>3</w:t>
      </w:r>
      <w:r w:rsidRPr="00AA2FD2">
        <w:rPr>
          <w:rFonts w:ascii="Times New Roman" w:hAnsi="Times New Roman" w:cs="Times New Roman"/>
          <w:sz w:val="24"/>
          <w:szCs w:val="24"/>
        </w:rPr>
        <w:t xml:space="preserve"> doğal gaz satın a</w:t>
      </w:r>
      <w:r w:rsidR="001963F7" w:rsidRPr="00AA2FD2">
        <w:rPr>
          <w:rFonts w:ascii="Times New Roman" w:hAnsi="Times New Roman" w:cs="Times New Roman"/>
          <w:sz w:val="24"/>
          <w:szCs w:val="24"/>
        </w:rPr>
        <w:t xml:space="preserve">lınmıştır. </w:t>
      </w:r>
      <w:r w:rsidR="00AA2FD2" w:rsidRPr="00AA2FD2">
        <w:rPr>
          <w:rFonts w:ascii="Times New Roman" w:hAnsi="Times New Roman" w:cs="Times New Roman"/>
          <w:sz w:val="24"/>
          <w:szCs w:val="24"/>
        </w:rPr>
        <w:t xml:space="preserve">Bu miktarın %1,92’si LNG formunda satın alınmıştır. </w:t>
      </w:r>
      <w:r w:rsidR="001963F7" w:rsidRPr="00AA2FD2">
        <w:rPr>
          <w:rFonts w:ascii="Times New Roman" w:hAnsi="Times New Roman" w:cs="Times New Roman"/>
          <w:sz w:val="24"/>
          <w:szCs w:val="24"/>
        </w:rPr>
        <w:t>Tedarikçi şirketlerin</w:t>
      </w:r>
      <w:r w:rsidRPr="00AA2FD2">
        <w:rPr>
          <w:rFonts w:ascii="Times New Roman" w:hAnsi="Times New Roman" w:cs="Times New Roman"/>
          <w:sz w:val="24"/>
          <w:szCs w:val="24"/>
        </w:rPr>
        <w:t xml:space="preserve"> lisans türlerine göre CNG </w:t>
      </w:r>
      <w:r w:rsidR="00703751">
        <w:rPr>
          <w:rFonts w:ascii="Times New Roman" w:hAnsi="Times New Roman" w:cs="Times New Roman"/>
          <w:sz w:val="24"/>
          <w:szCs w:val="24"/>
        </w:rPr>
        <w:t>l</w:t>
      </w:r>
      <w:r w:rsidRPr="00AA2FD2">
        <w:rPr>
          <w:rFonts w:ascii="Times New Roman" w:hAnsi="Times New Roman" w:cs="Times New Roman"/>
          <w:sz w:val="24"/>
          <w:szCs w:val="24"/>
        </w:rPr>
        <w:t>isansı sahiplerine satış payları Şekil 5.1’de verilmektedir.</w:t>
      </w:r>
    </w:p>
    <w:p w:rsidR="0020676A" w:rsidRDefault="0020676A" w:rsidP="003E35BB">
      <w:pPr>
        <w:jc w:val="center"/>
        <w:rPr>
          <w:rFonts w:ascii="Times New Roman" w:hAnsi="Times New Roman" w:cs="Times New Roman"/>
          <w:sz w:val="24"/>
          <w:szCs w:val="24"/>
        </w:rPr>
      </w:pPr>
    </w:p>
    <w:p w:rsidR="005155E3" w:rsidRPr="00E164B2" w:rsidRDefault="00AA2FD2" w:rsidP="001734A6">
      <w:pPr>
        <w:rPr>
          <w:rFonts w:ascii="Times New Roman" w:hAnsi="Times New Roman" w:cs="Times New Roman"/>
          <w:sz w:val="24"/>
          <w:szCs w:val="24"/>
        </w:rPr>
      </w:pPr>
      <w:r>
        <w:rPr>
          <w:noProof/>
          <w:lang w:eastAsia="tr-TR"/>
        </w:rPr>
        <w:drawing>
          <wp:inline distT="0" distB="0" distL="0" distR="0">
            <wp:extent cx="5715000" cy="25908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82F72" w:rsidRPr="00E164B2" w:rsidRDefault="000B272F" w:rsidP="00FB2616">
      <w:pPr>
        <w:pStyle w:val="Balk6"/>
      </w:pPr>
      <w:bookmarkStart w:id="115" w:name="_Toc10207332"/>
      <w:r w:rsidRPr="00AA2FD2">
        <w:t>Şekil</w:t>
      </w:r>
      <w:r w:rsidR="00013C81" w:rsidRPr="00AA2FD2">
        <w:t xml:space="preserve"> </w:t>
      </w:r>
      <w:r w:rsidR="008D721C" w:rsidRPr="00AA2FD2">
        <w:t>5</w:t>
      </w:r>
      <w:r w:rsidR="005313A7" w:rsidRPr="00AA2FD2">
        <w:t>.1</w:t>
      </w:r>
      <w:r w:rsidR="008D721C" w:rsidRPr="00AA2FD2">
        <w:t>:</w:t>
      </w:r>
      <w:r w:rsidR="00013C81" w:rsidRPr="00AA2FD2">
        <w:rPr>
          <w:noProof/>
        </w:rPr>
        <w:t xml:space="preserve"> </w:t>
      </w:r>
      <w:r w:rsidR="00AA2FD2" w:rsidRPr="00AA2FD2">
        <w:rPr>
          <w:szCs w:val="24"/>
        </w:rPr>
        <w:t xml:space="preserve">Tedarikçi Şirketlerin Lisans Türlerine Göre CNG Lisansı Sahiplerine Satış Payları </w:t>
      </w:r>
      <w:r w:rsidR="008D721C" w:rsidRPr="00AA2FD2">
        <w:t>(%)</w:t>
      </w:r>
      <w:bookmarkEnd w:id="115"/>
    </w:p>
    <w:p w:rsidR="00C16B6D" w:rsidRPr="00E164B2" w:rsidRDefault="00C16B6D" w:rsidP="00992107">
      <w:pPr>
        <w:jc w:val="center"/>
        <w:rPr>
          <w:rFonts w:ascii="Times New Roman" w:hAnsi="Times New Roman" w:cs="Times New Roman"/>
          <w:b/>
          <w:sz w:val="24"/>
          <w:szCs w:val="24"/>
        </w:rPr>
      </w:pPr>
    </w:p>
    <w:p w:rsidR="00A26CA6" w:rsidRPr="00E164B2" w:rsidRDefault="00A26CA6" w:rsidP="00992107">
      <w:pPr>
        <w:jc w:val="center"/>
        <w:rPr>
          <w:rFonts w:ascii="Times New Roman" w:hAnsi="Times New Roman" w:cs="Times New Roman"/>
          <w:b/>
          <w:sz w:val="24"/>
          <w:szCs w:val="24"/>
        </w:rPr>
      </w:pPr>
    </w:p>
    <w:p w:rsidR="00A26CA6" w:rsidRPr="00495DC9" w:rsidRDefault="00A029EC" w:rsidP="00CB20ED">
      <w:pPr>
        <w:jc w:val="center"/>
        <w:rPr>
          <w:rFonts w:ascii="Times New Roman" w:hAnsi="Times New Roman" w:cs="Times New Roman"/>
          <w:sz w:val="24"/>
          <w:szCs w:val="24"/>
        </w:rPr>
      </w:pPr>
      <w:r>
        <w:rPr>
          <w:noProof/>
          <w:lang w:eastAsia="tr-TR"/>
        </w:rPr>
        <w:lastRenderedPageBreak/>
        <w:drawing>
          <wp:inline distT="0" distB="0" distL="0" distR="0">
            <wp:extent cx="5534025" cy="2743200"/>
            <wp:effectExtent l="0" t="0" r="9525"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1734A6">
        <w:rPr>
          <w:rFonts w:ascii="Times New Roman" w:hAnsi="Times New Roman" w:cs="Times New Roman"/>
          <w:sz w:val="24"/>
          <w:szCs w:val="24"/>
        </w:rPr>
        <w:br w:type="textWrapping" w:clear="all"/>
      </w:r>
    </w:p>
    <w:p w:rsidR="00AA3D09" w:rsidRPr="00E164B2" w:rsidRDefault="000B272F" w:rsidP="00FB2616">
      <w:pPr>
        <w:pStyle w:val="Balk6"/>
      </w:pPr>
      <w:bookmarkStart w:id="116" w:name="_Toc10207333"/>
      <w:r w:rsidRPr="00745096">
        <w:t>Şekil</w:t>
      </w:r>
      <w:r w:rsidR="00013C81" w:rsidRPr="00745096">
        <w:t xml:space="preserve"> </w:t>
      </w:r>
      <w:r w:rsidR="008D721C" w:rsidRPr="00745096">
        <w:t>5.</w:t>
      </w:r>
      <w:r w:rsidR="004C3857" w:rsidRPr="00745096">
        <w:t>2</w:t>
      </w:r>
      <w:r w:rsidR="008D721C" w:rsidRPr="00745096">
        <w:t>:</w:t>
      </w:r>
      <w:r w:rsidR="00013C81" w:rsidRPr="00745096">
        <w:rPr>
          <w:noProof/>
        </w:rPr>
        <w:t xml:space="preserve"> </w:t>
      </w:r>
      <w:r w:rsidR="00502110" w:rsidRPr="00745096">
        <w:rPr>
          <w:noProof/>
        </w:rPr>
        <w:t>201</w:t>
      </w:r>
      <w:r w:rsidR="00CB20ED">
        <w:rPr>
          <w:noProof/>
        </w:rPr>
        <w:t>8</w:t>
      </w:r>
      <w:r w:rsidR="00502110" w:rsidRPr="00745096">
        <w:rPr>
          <w:noProof/>
        </w:rPr>
        <w:t xml:space="preserve"> </w:t>
      </w:r>
      <w:r w:rsidR="007C4383" w:rsidRPr="00745096">
        <w:rPr>
          <w:noProof/>
        </w:rPr>
        <w:t>Yılında Nihai Tüketicilere Yapılan</w:t>
      </w:r>
      <w:r w:rsidR="00502110" w:rsidRPr="00745096">
        <w:rPr>
          <w:noProof/>
        </w:rPr>
        <w:t xml:space="preserve"> CNG </w:t>
      </w:r>
      <w:r w:rsidR="007C4383" w:rsidRPr="00745096">
        <w:rPr>
          <w:noProof/>
        </w:rPr>
        <w:t xml:space="preserve">Satışlarının </w:t>
      </w:r>
      <w:r w:rsidR="007C4383" w:rsidRPr="00745096">
        <w:t>Lisans Türüne Göre Dağılımı</w:t>
      </w:r>
      <w:r w:rsidR="00990584" w:rsidRPr="00745096">
        <w:t xml:space="preserve"> </w:t>
      </w:r>
      <w:r w:rsidR="008D721C" w:rsidRPr="00745096">
        <w:t>(%)</w:t>
      </w:r>
      <w:bookmarkEnd w:id="116"/>
    </w:p>
    <w:p w:rsidR="00605B7C" w:rsidRPr="00E164B2" w:rsidRDefault="00605B7C" w:rsidP="005313A7">
      <w:pPr>
        <w:jc w:val="center"/>
        <w:rPr>
          <w:rFonts w:ascii="Times New Roman" w:hAnsi="Times New Roman" w:cs="Times New Roman"/>
          <w:b/>
          <w:sz w:val="24"/>
          <w:szCs w:val="24"/>
        </w:rPr>
      </w:pPr>
    </w:p>
    <w:p w:rsidR="00E82F72" w:rsidRDefault="000A3F62" w:rsidP="00703751">
      <w:pPr>
        <w:jc w:val="both"/>
        <w:rPr>
          <w:rFonts w:ascii="Times New Roman" w:hAnsi="Times New Roman" w:cs="Times New Roman"/>
          <w:sz w:val="24"/>
          <w:szCs w:val="24"/>
        </w:rPr>
      </w:pPr>
      <w:r w:rsidRPr="00A029EC">
        <w:rPr>
          <w:rFonts w:ascii="Times New Roman" w:hAnsi="Times New Roman" w:cs="Times New Roman"/>
          <w:sz w:val="24"/>
          <w:szCs w:val="24"/>
        </w:rPr>
        <w:t>201</w:t>
      </w:r>
      <w:r w:rsidR="00D72651" w:rsidRPr="00A029EC">
        <w:rPr>
          <w:rFonts w:ascii="Times New Roman" w:hAnsi="Times New Roman" w:cs="Times New Roman"/>
          <w:sz w:val="24"/>
          <w:szCs w:val="24"/>
        </w:rPr>
        <w:t>8</w:t>
      </w:r>
      <w:r w:rsidRPr="00A029EC">
        <w:rPr>
          <w:rFonts w:ascii="Times New Roman" w:hAnsi="Times New Roman" w:cs="Times New Roman"/>
          <w:sz w:val="24"/>
          <w:szCs w:val="24"/>
        </w:rPr>
        <w:t xml:space="preserve"> yılı içinde CNG lisansı sahipleri nihai tüketiciye </w:t>
      </w:r>
      <w:r w:rsidR="00AA3F82" w:rsidRPr="00A029EC">
        <w:rPr>
          <w:rFonts w:ascii="Times New Roman" w:hAnsi="Times New Roman" w:cs="Times New Roman"/>
          <w:sz w:val="24"/>
          <w:szCs w:val="24"/>
        </w:rPr>
        <w:t>208,79</w:t>
      </w:r>
      <w:r w:rsidRPr="00A029EC">
        <w:rPr>
          <w:rFonts w:ascii="Times New Roman" w:hAnsi="Times New Roman" w:cs="Times New Roman"/>
          <w:sz w:val="24"/>
          <w:szCs w:val="24"/>
        </w:rPr>
        <w:t xml:space="preserve"> milyon Sm3 CNG satışı gerçekleştirmişlerdir. Bu miktarın lisans alt türü bazında dağılımı Şekil 5.2’de gösterilmektedir. </w:t>
      </w:r>
      <w:r w:rsidR="00ED1780" w:rsidRPr="00A029EC">
        <w:rPr>
          <w:rFonts w:ascii="Times New Roman" w:hAnsi="Times New Roman" w:cs="Times New Roman"/>
          <w:sz w:val="24"/>
          <w:szCs w:val="24"/>
        </w:rPr>
        <w:t>Buna göre nihai tüketiciye yapılan satışların %</w:t>
      </w:r>
      <w:r w:rsidR="00D72651" w:rsidRPr="00A029EC">
        <w:rPr>
          <w:rFonts w:ascii="Times New Roman" w:hAnsi="Times New Roman" w:cs="Times New Roman"/>
          <w:sz w:val="24"/>
          <w:szCs w:val="24"/>
        </w:rPr>
        <w:t>78,</w:t>
      </w:r>
      <w:r w:rsidR="00A029EC" w:rsidRPr="00A029EC">
        <w:rPr>
          <w:rFonts w:ascii="Times New Roman" w:hAnsi="Times New Roman" w:cs="Times New Roman"/>
          <w:sz w:val="24"/>
          <w:szCs w:val="24"/>
        </w:rPr>
        <w:t>44’ü</w:t>
      </w:r>
      <w:r w:rsidR="00ED1780" w:rsidRPr="00A029EC">
        <w:rPr>
          <w:rFonts w:ascii="Times New Roman" w:hAnsi="Times New Roman" w:cs="Times New Roman"/>
          <w:sz w:val="24"/>
          <w:szCs w:val="24"/>
        </w:rPr>
        <w:t xml:space="preserve"> CNG Satış Lisansı sahipleri tarafından</w:t>
      </w:r>
      <w:r w:rsidR="00ED1780">
        <w:rPr>
          <w:rFonts w:ascii="Times New Roman" w:hAnsi="Times New Roman" w:cs="Times New Roman"/>
          <w:sz w:val="24"/>
          <w:szCs w:val="24"/>
        </w:rPr>
        <w:t xml:space="preserve"> gerçekleştirilmiştir. </w:t>
      </w:r>
      <w:r w:rsidR="0011611E">
        <w:rPr>
          <w:rFonts w:ascii="Times New Roman" w:hAnsi="Times New Roman" w:cs="Times New Roman"/>
          <w:sz w:val="24"/>
          <w:szCs w:val="24"/>
        </w:rPr>
        <w:t>2017 yılında yeni bir lisans</w:t>
      </w:r>
      <w:r w:rsidR="00ED1780">
        <w:rPr>
          <w:rFonts w:ascii="Times New Roman" w:hAnsi="Times New Roman" w:cs="Times New Roman"/>
          <w:sz w:val="24"/>
          <w:szCs w:val="24"/>
        </w:rPr>
        <w:t xml:space="preserve"> alt türü ola</w:t>
      </w:r>
      <w:r w:rsidR="0011611E">
        <w:rPr>
          <w:rFonts w:ascii="Times New Roman" w:hAnsi="Times New Roman" w:cs="Times New Roman"/>
          <w:sz w:val="24"/>
          <w:szCs w:val="24"/>
        </w:rPr>
        <w:t>rak eklenen</w:t>
      </w:r>
      <w:r w:rsidR="00ED1780">
        <w:rPr>
          <w:rFonts w:ascii="Times New Roman" w:hAnsi="Times New Roman" w:cs="Times New Roman"/>
          <w:sz w:val="24"/>
          <w:szCs w:val="24"/>
        </w:rPr>
        <w:t xml:space="preserve"> Oto CNG lisansı ile yap</w:t>
      </w:r>
      <w:r w:rsidR="0011611E">
        <w:rPr>
          <w:rFonts w:ascii="Times New Roman" w:hAnsi="Times New Roman" w:cs="Times New Roman"/>
          <w:sz w:val="24"/>
          <w:szCs w:val="24"/>
        </w:rPr>
        <w:t>ı</w:t>
      </w:r>
      <w:r w:rsidR="00ED1780">
        <w:rPr>
          <w:rFonts w:ascii="Times New Roman" w:hAnsi="Times New Roman" w:cs="Times New Roman"/>
          <w:sz w:val="24"/>
          <w:szCs w:val="24"/>
        </w:rPr>
        <w:t xml:space="preserve">lan satışların payı </w:t>
      </w:r>
      <w:r w:rsidR="003D5191">
        <w:rPr>
          <w:rFonts w:ascii="Times New Roman" w:hAnsi="Times New Roman" w:cs="Times New Roman"/>
          <w:sz w:val="24"/>
          <w:szCs w:val="24"/>
        </w:rPr>
        <w:t xml:space="preserve">2017 yılındaki </w:t>
      </w:r>
      <w:r w:rsidR="0011611E">
        <w:rPr>
          <w:rFonts w:ascii="Times New Roman" w:hAnsi="Times New Roman" w:cs="Times New Roman"/>
          <w:sz w:val="24"/>
          <w:szCs w:val="24"/>
        </w:rPr>
        <w:t>%2,78</w:t>
      </w:r>
      <w:r w:rsidR="00CE5D4E">
        <w:rPr>
          <w:rFonts w:ascii="Times New Roman" w:hAnsi="Times New Roman" w:cs="Times New Roman"/>
          <w:sz w:val="24"/>
          <w:szCs w:val="24"/>
        </w:rPr>
        <w:t>’</w:t>
      </w:r>
      <w:r w:rsidR="003D5191">
        <w:rPr>
          <w:rFonts w:ascii="Times New Roman" w:hAnsi="Times New Roman" w:cs="Times New Roman"/>
          <w:sz w:val="24"/>
          <w:szCs w:val="24"/>
        </w:rPr>
        <w:t>lik orandan</w:t>
      </w:r>
      <w:r w:rsidR="00CE5D4E">
        <w:rPr>
          <w:rFonts w:ascii="Times New Roman" w:hAnsi="Times New Roman" w:cs="Times New Roman"/>
          <w:sz w:val="24"/>
          <w:szCs w:val="24"/>
        </w:rPr>
        <w:t xml:space="preserve"> %</w:t>
      </w:r>
      <w:r w:rsidR="00A029EC">
        <w:rPr>
          <w:rFonts w:ascii="Times New Roman" w:hAnsi="Times New Roman" w:cs="Times New Roman"/>
          <w:sz w:val="24"/>
          <w:szCs w:val="24"/>
        </w:rPr>
        <w:t>11,05’e</w:t>
      </w:r>
      <w:r w:rsidR="00CE5D4E">
        <w:rPr>
          <w:rFonts w:ascii="Times New Roman" w:hAnsi="Times New Roman" w:cs="Times New Roman"/>
          <w:sz w:val="24"/>
          <w:szCs w:val="24"/>
        </w:rPr>
        <w:t xml:space="preserve"> yükselmiştir. </w:t>
      </w:r>
      <w:r w:rsidR="00E22FD0" w:rsidRPr="00EF3CF7">
        <w:rPr>
          <w:rFonts w:ascii="Times New Roman" w:hAnsi="Times New Roman" w:cs="Times New Roman"/>
          <w:sz w:val="24"/>
          <w:szCs w:val="24"/>
        </w:rPr>
        <w:t>2008</w:t>
      </w:r>
      <w:r w:rsidR="00990584" w:rsidRPr="00EF3CF7">
        <w:rPr>
          <w:rFonts w:ascii="Times New Roman" w:hAnsi="Times New Roman" w:cs="Times New Roman"/>
          <w:sz w:val="24"/>
          <w:szCs w:val="24"/>
        </w:rPr>
        <w:t>-</w:t>
      </w:r>
      <w:r w:rsidR="00EF3CF7" w:rsidRPr="00EF3CF7">
        <w:rPr>
          <w:rFonts w:ascii="Times New Roman" w:hAnsi="Times New Roman" w:cs="Times New Roman"/>
          <w:sz w:val="24"/>
          <w:szCs w:val="24"/>
        </w:rPr>
        <w:t>201</w:t>
      </w:r>
      <w:r w:rsidR="00CE5D4E">
        <w:rPr>
          <w:rFonts w:ascii="Times New Roman" w:hAnsi="Times New Roman" w:cs="Times New Roman"/>
          <w:sz w:val="24"/>
          <w:szCs w:val="24"/>
        </w:rPr>
        <w:t>8</w:t>
      </w:r>
      <w:r w:rsidR="00444796" w:rsidRPr="00EF3CF7">
        <w:rPr>
          <w:rFonts w:ascii="Times New Roman" w:hAnsi="Times New Roman" w:cs="Times New Roman"/>
          <w:sz w:val="24"/>
          <w:szCs w:val="24"/>
        </w:rPr>
        <w:t xml:space="preserve"> yıllarında</w:t>
      </w:r>
      <w:r w:rsidR="00444796" w:rsidRPr="00E164B2">
        <w:rPr>
          <w:rFonts w:ascii="Times New Roman" w:hAnsi="Times New Roman" w:cs="Times New Roman"/>
          <w:sz w:val="24"/>
          <w:szCs w:val="24"/>
        </w:rPr>
        <w:t xml:space="preserve"> nihai tüketicilere yapılan CNG satış miktarları Tablo </w:t>
      </w:r>
      <w:r w:rsidR="006A6C88" w:rsidRPr="00E164B2">
        <w:rPr>
          <w:rFonts w:ascii="Times New Roman" w:hAnsi="Times New Roman" w:cs="Times New Roman"/>
          <w:sz w:val="24"/>
          <w:szCs w:val="24"/>
        </w:rPr>
        <w:t>5</w:t>
      </w:r>
      <w:r w:rsidR="00444796" w:rsidRPr="00E164B2">
        <w:rPr>
          <w:rFonts w:ascii="Times New Roman" w:hAnsi="Times New Roman" w:cs="Times New Roman"/>
          <w:sz w:val="24"/>
          <w:szCs w:val="24"/>
        </w:rPr>
        <w:t>.1’de gösterilmektedir.</w:t>
      </w:r>
    </w:p>
    <w:p w:rsidR="00103D9B" w:rsidRPr="00E164B2" w:rsidRDefault="00103D9B" w:rsidP="005C34C3">
      <w:pPr>
        <w:pStyle w:val="Tablo"/>
        <w:rPr>
          <w:rFonts w:ascii="Times New Roman" w:hAnsi="Times New Roman" w:cs="Times New Roman"/>
          <w:sz w:val="24"/>
          <w:szCs w:val="24"/>
        </w:rPr>
      </w:pPr>
    </w:p>
    <w:p w:rsidR="002F37F2" w:rsidRPr="002F37F2" w:rsidRDefault="00013C81" w:rsidP="00612F18">
      <w:pPr>
        <w:pStyle w:val="Balk5"/>
        <w:jc w:val="center"/>
      </w:pPr>
      <w:bookmarkStart w:id="117" w:name="_Toc10207202"/>
      <w:r w:rsidRPr="00E164B2">
        <w:t xml:space="preserve">Tablo </w:t>
      </w:r>
      <w:r w:rsidR="008D721C" w:rsidRPr="00E164B2">
        <w:t>5</w:t>
      </w:r>
      <w:r w:rsidR="005313A7" w:rsidRPr="00E164B2">
        <w:t>.</w:t>
      </w:r>
      <w:r w:rsidR="005653EF" w:rsidRPr="00E164B2">
        <w:fldChar w:fldCharType="begin"/>
      </w:r>
      <w:r w:rsidR="00F32D86" w:rsidRPr="00E164B2">
        <w:instrText xml:space="preserve"> SEQ Tablo \* ARABIC \s 2 </w:instrText>
      </w:r>
      <w:r w:rsidR="005653EF" w:rsidRPr="00E164B2">
        <w:fldChar w:fldCharType="separate"/>
      </w:r>
      <w:r w:rsidR="00733BF4">
        <w:rPr>
          <w:noProof/>
        </w:rPr>
        <w:t>1</w:t>
      </w:r>
      <w:r w:rsidR="005653EF" w:rsidRPr="00E164B2">
        <w:fldChar w:fldCharType="end"/>
      </w:r>
      <w:r w:rsidR="008D721C" w:rsidRPr="00E164B2">
        <w:t>:</w:t>
      </w:r>
      <w:r w:rsidR="00495DC9">
        <w:t xml:space="preserve"> </w:t>
      </w:r>
      <w:r w:rsidR="00E22FD0">
        <w:t>2008</w:t>
      </w:r>
      <w:r w:rsidR="00AA3D09" w:rsidRPr="00E164B2">
        <w:t>-201</w:t>
      </w:r>
      <w:r w:rsidR="002F37F2">
        <w:t>8</w:t>
      </w:r>
      <w:r w:rsidR="00AA3D09" w:rsidRPr="00E164B2">
        <w:t xml:space="preserve"> Yılları CNG Satış Miktarları </w:t>
      </w:r>
      <w:r w:rsidR="00E82F72" w:rsidRPr="00E164B2">
        <w:t>(Milyon Sm</w:t>
      </w:r>
      <w:r w:rsidR="00E82F72" w:rsidRPr="00E164B2">
        <w:rPr>
          <w:vertAlign w:val="superscript"/>
        </w:rPr>
        <w:t>3</w:t>
      </w:r>
      <w:r w:rsidR="00E82F72" w:rsidRPr="00E164B2">
        <w:t>)</w:t>
      </w:r>
      <w:bookmarkEnd w:id="117"/>
    </w:p>
    <w:tbl>
      <w:tblPr>
        <w:tblW w:w="8400" w:type="dxa"/>
        <w:jc w:val="center"/>
        <w:tblCellMar>
          <w:left w:w="70" w:type="dxa"/>
          <w:right w:w="70" w:type="dxa"/>
        </w:tblCellMar>
        <w:tblLook w:val="04A0"/>
      </w:tblPr>
      <w:tblGrid>
        <w:gridCol w:w="739"/>
        <w:gridCol w:w="656"/>
        <w:gridCol w:w="656"/>
        <w:gridCol w:w="656"/>
        <w:gridCol w:w="656"/>
        <w:gridCol w:w="656"/>
        <w:gridCol w:w="656"/>
        <w:gridCol w:w="745"/>
        <w:gridCol w:w="745"/>
        <w:gridCol w:w="745"/>
        <w:gridCol w:w="745"/>
        <w:gridCol w:w="745"/>
      </w:tblGrid>
      <w:tr w:rsidR="002F37F2" w:rsidRPr="002F37F2" w:rsidTr="002F37F2">
        <w:trPr>
          <w:trHeight w:val="315"/>
          <w:jc w:val="center"/>
        </w:trPr>
        <w:tc>
          <w:tcPr>
            <w:tcW w:w="700" w:type="dxa"/>
            <w:tcBorders>
              <w:top w:val="single" w:sz="8" w:space="0" w:color="F9B074"/>
              <w:left w:val="single" w:sz="8" w:space="0" w:color="F9B074"/>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Yıllar</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2008</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2009</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2010</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2011</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2012</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2013</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2014</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2015</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2016</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2017</w:t>
            </w:r>
          </w:p>
        </w:tc>
        <w:tc>
          <w:tcPr>
            <w:tcW w:w="700" w:type="dxa"/>
            <w:tcBorders>
              <w:top w:val="single" w:sz="8" w:space="0" w:color="F9B074"/>
              <w:left w:val="nil"/>
              <w:bottom w:val="single" w:sz="8" w:space="0" w:color="F9B074"/>
              <w:right w:val="single" w:sz="8" w:space="0" w:color="F9B074"/>
            </w:tcBorders>
            <w:shd w:val="clear" w:color="000000" w:fill="FDE4D0"/>
            <w:vAlign w:val="center"/>
            <w:hideMark/>
          </w:tcPr>
          <w:p w:rsidR="002F37F2" w:rsidRPr="002F37F2" w:rsidRDefault="002F37F2" w:rsidP="002F37F2">
            <w:pPr>
              <w:spacing w:after="0" w:line="240" w:lineRule="auto"/>
              <w:jc w:val="center"/>
              <w:rPr>
                <w:rFonts w:ascii="Times New Roman" w:eastAsia="Times New Roman" w:hAnsi="Times New Roman" w:cs="Times New Roman"/>
                <w:b/>
                <w:bCs/>
                <w:color w:val="000000"/>
                <w:lang w:eastAsia="tr-TR"/>
              </w:rPr>
            </w:pPr>
            <w:r w:rsidRPr="002F37F2">
              <w:rPr>
                <w:rFonts w:ascii="Times New Roman" w:eastAsia="Times New Roman" w:hAnsi="Times New Roman" w:cs="Times New Roman"/>
                <w:b/>
                <w:bCs/>
                <w:color w:val="000000"/>
                <w:lang w:eastAsia="tr-TR"/>
              </w:rPr>
              <w:t>2018</w:t>
            </w:r>
          </w:p>
        </w:tc>
      </w:tr>
      <w:tr w:rsidR="002F37F2" w:rsidRPr="002F37F2" w:rsidTr="002F37F2">
        <w:trPr>
          <w:trHeight w:val="315"/>
          <w:jc w:val="center"/>
        </w:trPr>
        <w:tc>
          <w:tcPr>
            <w:tcW w:w="700" w:type="dxa"/>
            <w:tcBorders>
              <w:top w:val="nil"/>
              <w:left w:val="single" w:sz="8" w:space="0" w:color="F9B074"/>
              <w:bottom w:val="single" w:sz="8" w:space="0" w:color="F9B074"/>
              <w:right w:val="single" w:sz="8" w:space="0" w:color="F9B074"/>
            </w:tcBorders>
            <w:shd w:val="clear" w:color="000000" w:fill="FBCAA2"/>
            <w:vAlign w:val="center"/>
            <w:hideMark/>
          </w:tcPr>
          <w:p w:rsidR="002F37F2" w:rsidRPr="002F37F2" w:rsidRDefault="002F37F2" w:rsidP="002F37F2">
            <w:pPr>
              <w:spacing w:after="0" w:line="240" w:lineRule="auto"/>
              <w:jc w:val="center"/>
              <w:rPr>
                <w:rFonts w:ascii="Times New Roman" w:eastAsia="Times New Roman" w:hAnsi="Times New Roman" w:cs="Times New Roman"/>
                <w:color w:val="000000"/>
                <w:lang w:eastAsia="tr-TR"/>
              </w:rPr>
            </w:pPr>
            <w:r w:rsidRPr="002F37F2">
              <w:rPr>
                <w:rFonts w:ascii="Times New Roman" w:eastAsia="Times New Roman" w:hAnsi="Times New Roman" w:cs="Times New Roman"/>
                <w:color w:val="000000"/>
                <w:lang w:eastAsia="tr-TR"/>
              </w:rPr>
              <w:t>Miktar</w:t>
            </w:r>
          </w:p>
        </w:tc>
        <w:tc>
          <w:tcPr>
            <w:tcW w:w="700" w:type="dxa"/>
            <w:tcBorders>
              <w:top w:val="nil"/>
              <w:left w:val="nil"/>
              <w:bottom w:val="single" w:sz="8" w:space="0" w:color="F9B074"/>
              <w:right w:val="single" w:sz="8" w:space="0" w:color="F9B074"/>
            </w:tcBorders>
            <w:shd w:val="clear" w:color="000000" w:fill="FBCAA2"/>
            <w:vAlign w:val="center"/>
            <w:hideMark/>
          </w:tcPr>
          <w:p w:rsidR="002F37F2" w:rsidRPr="002F37F2" w:rsidRDefault="002F37F2" w:rsidP="002F37F2">
            <w:pPr>
              <w:spacing w:after="0" w:line="240" w:lineRule="auto"/>
              <w:jc w:val="center"/>
              <w:rPr>
                <w:rFonts w:ascii="Times New Roman" w:eastAsia="Times New Roman" w:hAnsi="Times New Roman" w:cs="Times New Roman"/>
                <w:color w:val="000000"/>
                <w:lang w:eastAsia="tr-TR"/>
              </w:rPr>
            </w:pPr>
            <w:r w:rsidRPr="002F37F2">
              <w:rPr>
                <w:rFonts w:ascii="Times New Roman" w:eastAsia="Times New Roman" w:hAnsi="Times New Roman" w:cs="Times New Roman"/>
                <w:color w:val="000000"/>
                <w:lang w:eastAsia="tr-TR"/>
              </w:rPr>
              <w:t>36,5</w:t>
            </w:r>
          </w:p>
        </w:tc>
        <w:tc>
          <w:tcPr>
            <w:tcW w:w="700" w:type="dxa"/>
            <w:tcBorders>
              <w:top w:val="nil"/>
              <w:left w:val="nil"/>
              <w:bottom w:val="single" w:sz="8" w:space="0" w:color="F9B074"/>
              <w:right w:val="single" w:sz="8" w:space="0" w:color="F9B074"/>
            </w:tcBorders>
            <w:shd w:val="clear" w:color="000000" w:fill="FBCAA2"/>
            <w:vAlign w:val="center"/>
            <w:hideMark/>
          </w:tcPr>
          <w:p w:rsidR="002F37F2" w:rsidRPr="002F37F2" w:rsidRDefault="002F37F2" w:rsidP="002F37F2">
            <w:pPr>
              <w:spacing w:after="0" w:line="240" w:lineRule="auto"/>
              <w:jc w:val="center"/>
              <w:rPr>
                <w:rFonts w:ascii="Times New Roman" w:eastAsia="Times New Roman" w:hAnsi="Times New Roman" w:cs="Times New Roman"/>
                <w:color w:val="000000"/>
                <w:lang w:eastAsia="tr-TR"/>
              </w:rPr>
            </w:pPr>
            <w:r w:rsidRPr="002F37F2">
              <w:rPr>
                <w:rFonts w:ascii="Times New Roman" w:eastAsia="Times New Roman" w:hAnsi="Times New Roman" w:cs="Times New Roman"/>
                <w:color w:val="000000"/>
                <w:lang w:eastAsia="tr-TR"/>
              </w:rPr>
              <w:t>33,9</w:t>
            </w:r>
          </w:p>
        </w:tc>
        <w:tc>
          <w:tcPr>
            <w:tcW w:w="700" w:type="dxa"/>
            <w:tcBorders>
              <w:top w:val="nil"/>
              <w:left w:val="nil"/>
              <w:bottom w:val="single" w:sz="8" w:space="0" w:color="F9B074"/>
              <w:right w:val="single" w:sz="8" w:space="0" w:color="F9B074"/>
            </w:tcBorders>
            <w:shd w:val="clear" w:color="000000" w:fill="FBCAA2"/>
            <w:vAlign w:val="center"/>
            <w:hideMark/>
          </w:tcPr>
          <w:p w:rsidR="002F37F2" w:rsidRPr="002F37F2" w:rsidRDefault="002F37F2" w:rsidP="002F37F2">
            <w:pPr>
              <w:spacing w:after="0" w:line="240" w:lineRule="auto"/>
              <w:jc w:val="center"/>
              <w:rPr>
                <w:rFonts w:ascii="Times New Roman" w:eastAsia="Times New Roman" w:hAnsi="Times New Roman" w:cs="Times New Roman"/>
                <w:color w:val="000000"/>
                <w:lang w:eastAsia="tr-TR"/>
              </w:rPr>
            </w:pPr>
            <w:r w:rsidRPr="002F37F2">
              <w:rPr>
                <w:rFonts w:ascii="Times New Roman" w:eastAsia="Times New Roman" w:hAnsi="Times New Roman" w:cs="Times New Roman"/>
                <w:color w:val="000000"/>
                <w:lang w:eastAsia="tr-TR"/>
              </w:rPr>
              <w:t>46,2</w:t>
            </w:r>
          </w:p>
        </w:tc>
        <w:tc>
          <w:tcPr>
            <w:tcW w:w="700" w:type="dxa"/>
            <w:tcBorders>
              <w:top w:val="nil"/>
              <w:left w:val="nil"/>
              <w:bottom w:val="single" w:sz="8" w:space="0" w:color="F9B074"/>
              <w:right w:val="single" w:sz="8" w:space="0" w:color="F9B074"/>
            </w:tcBorders>
            <w:shd w:val="clear" w:color="000000" w:fill="FBCAA2"/>
            <w:vAlign w:val="center"/>
            <w:hideMark/>
          </w:tcPr>
          <w:p w:rsidR="002F37F2" w:rsidRPr="002F37F2" w:rsidRDefault="002F37F2" w:rsidP="002F37F2">
            <w:pPr>
              <w:spacing w:after="0" w:line="240" w:lineRule="auto"/>
              <w:jc w:val="center"/>
              <w:rPr>
                <w:rFonts w:ascii="Times New Roman" w:eastAsia="Times New Roman" w:hAnsi="Times New Roman" w:cs="Times New Roman"/>
                <w:color w:val="000000"/>
                <w:lang w:eastAsia="tr-TR"/>
              </w:rPr>
            </w:pPr>
            <w:r w:rsidRPr="002F37F2">
              <w:rPr>
                <w:rFonts w:ascii="Times New Roman" w:eastAsia="Times New Roman" w:hAnsi="Times New Roman" w:cs="Times New Roman"/>
                <w:color w:val="000000"/>
                <w:lang w:eastAsia="tr-TR"/>
              </w:rPr>
              <w:t>55,5</w:t>
            </w:r>
          </w:p>
        </w:tc>
        <w:tc>
          <w:tcPr>
            <w:tcW w:w="700" w:type="dxa"/>
            <w:tcBorders>
              <w:top w:val="nil"/>
              <w:left w:val="nil"/>
              <w:bottom w:val="single" w:sz="8" w:space="0" w:color="F9B074"/>
              <w:right w:val="single" w:sz="8" w:space="0" w:color="F9B074"/>
            </w:tcBorders>
            <w:shd w:val="clear" w:color="000000" w:fill="FBCAA2"/>
            <w:vAlign w:val="center"/>
            <w:hideMark/>
          </w:tcPr>
          <w:p w:rsidR="002F37F2" w:rsidRPr="002F37F2" w:rsidRDefault="002F37F2" w:rsidP="002F37F2">
            <w:pPr>
              <w:spacing w:after="0" w:line="240" w:lineRule="auto"/>
              <w:jc w:val="center"/>
              <w:rPr>
                <w:rFonts w:ascii="Times New Roman" w:eastAsia="Times New Roman" w:hAnsi="Times New Roman" w:cs="Times New Roman"/>
                <w:color w:val="000000"/>
                <w:lang w:eastAsia="tr-TR"/>
              </w:rPr>
            </w:pPr>
            <w:r w:rsidRPr="002F37F2">
              <w:rPr>
                <w:rFonts w:ascii="Times New Roman" w:eastAsia="Times New Roman" w:hAnsi="Times New Roman" w:cs="Times New Roman"/>
                <w:color w:val="000000"/>
                <w:lang w:eastAsia="tr-TR"/>
              </w:rPr>
              <w:t>54,9</w:t>
            </w:r>
          </w:p>
        </w:tc>
        <w:tc>
          <w:tcPr>
            <w:tcW w:w="700" w:type="dxa"/>
            <w:tcBorders>
              <w:top w:val="nil"/>
              <w:left w:val="nil"/>
              <w:bottom w:val="single" w:sz="8" w:space="0" w:color="F9B074"/>
              <w:right w:val="single" w:sz="8" w:space="0" w:color="F9B074"/>
            </w:tcBorders>
            <w:shd w:val="clear" w:color="000000" w:fill="FBCAA2"/>
            <w:vAlign w:val="center"/>
            <w:hideMark/>
          </w:tcPr>
          <w:p w:rsidR="002F37F2" w:rsidRPr="002F37F2" w:rsidRDefault="002F37F2" w:rsidP="002F37F2">
            <w:pPr>
              <w:spacing w:after="0" w:line="240" w:lineRule="auto"/>
              <w:jc w:val="center"/>
              <w:rPr>
                <w:rFonts w:ascii="Times New Roman" w:eastAsia="Times New Roman" w:hAnsi="Times New Roman" w:cs="Times New Roman"/>
                <w:color w:val="000000"/>
                <w:lang w:eastAsia="tr-TR"/>
              </w:rPr>
            </w:pPr>
            <w:r w:rsidRPr="002F37F2">
              <w:rPr>
                <w:rFonts w:ascii="Times New Roman" w:eastAsia="Times New Roman" w:hAnsi="Times New Roman" w:cs="Times New Roman"/>
                <w:color w:val="000000"/>
                <w:lang w:eastAsia="tr-TR"/>
              </w:rPr>
              <w:t>76,6</w:t>
            </w:r>
          </w:p>
        </w:tc>
        <w:tc>
          <w:tcPr>
            <w:tcW w:w="700" w:type="dxa"/>
            <w:tcBorders>
              <w:top w:val="nil"/>
              <w:left w:val="nil"/>
              <w:bottom w:val="single" w:sz="8" w:space="0" w:color="F9B074"/>
              <w:right w:val="single" w:sz="8" w:space="0" w:color="F9B074"/>
            </w:tcBorders>
            <w:shd w:val="clear" w:color="000000" w:fill="FBCAA2"/>
            <w:vAlign w:val="center"/>
            <w:hideMark/>
          </w:tcPr>
          <w:p w:rsidR="002F37F2" w:rsidRPr="002F37F2" w:rsidRDefault="002F37F2" w:rsidP="002F37F2">
            <w:pPr>
              <w:spacing w:after="0" w:line="240" w:lineRule="auto"/>
              <w:jc w:val="center"/>
              <w:rPr>
                <w:rFonts w:ascii="Times New Roman" w:eastAsia="Times New Roman" w:hAnsi="Times New Roman" w:cs="Times New Roman"/>
                <w:color w:val="000000"/>
                <w:lang w:eastAsia="tr-TR"/>
              </w:rPr>
            </w:pPr>
            <w:r w:rsidRPr="002F37F2">
              <w:rPr>
                <w:rFonts w:ascii="Times New Roman" w:eastAsia="Times New Roman" w:hAnsi="Times New Roman" w:cs="Times New Roman"/>
                <w:color w:val="000000"/>
                <w:lang w:eastAsia="tr-TR"/>
              </w:rPr>
              <w:t>120,09</w:t>
            </w:r>
          </w:p>
        </w:tc>
        <w:tc>
          <w:tcPr>
            <w:tcW w:w="700" w:type="dxa"/>
            <w:tcBorders>
              <w:top w:val="nil"/>
              <w:left w:val="nil"/>
              <w:bottom w:val="single" w:sz="8" w:space="0" w:color="F9B074"/>
              <w:right w:val="single" w:sz="8" w:space="0" w:color="F9B074"/>
            </w:tcBorders>
            <w:shd w:val="clear" w:color="000000" w:fill="FBCAA2"/>
            <w:vAlign w:val="center"/>
            <w:hideMark/>
          </w:tcPr>
          <w:p w:rsidR="002F37F2" w:rsidRPr="002F37F2" w:rsidRDefault="002F37F2" w:rsidP="002F37F2">
            <w:pPr>
              <w:spacing w:after="0" w:line="240" w:lineRule="auto"/>
              <w:jc w:val="center"/>
              <w:rPr>
                <w:rFonts w:ascii="Times New Roman" w:eastAsia="Times New Roman" w:hAnsi="Times New Roman" w:cs="Times New Roman"/>
                <w:color w:val="000000"/>
                <w:lang w:eastAsia="tr-TR"/>
              </w:rPr>
            </w:pPr>
            <w:r w:rsidRPr="002F37F2">
              <w:rPr>
                <w:rFonts w:ascii="Times New Roman" w:eastAsia="Times New Roman" w:hAnsi="Times New Roman" w:cs="Times New Roman"/>
                <w:color w:val="000000"/>
                <w:lang w:eastAsia="tr-TR"/>
              </w:rPr>
              <w:t>178,93</w:t>
            </w:r>
          </w:p>
        </w:tc>
        <w:tc>
          <w:tcPr>
            <w:tcW w:w="700" w:type="dxa"/>
            <w:tcBorders>
              <w:top w:val="nil"/>
              <w:left w:val="nil"/>
              <w:bottom w:val="single" w:sz="8" w:space="0" w:color="F9B074"/>
              <w:right w:val="single" w:sz="8" w:space="0" w:color="F9B074"/>
            </w:tcBorders>
            <w:shd w:val="clear" w:color="000000" w:fill="FBCAA2"/>
            <w:vAlign w:val="center"/>
            <w:hideMark/>
          </w:tcPr>
          <w:p w:rsidR="002F37F2" w:rsidRPr="002F37F2" w:rsidRDefault="002F37F2" w:rsidP="002F37F2">
            <w:pPr>
              <w:spacing w:after="0" w:line="240" w:lineRule="auto"/>
              <w:jc w:val="center"/>
              <w:rPr>
                <w:rFonts w:ascii="Times New Roman" w:eastAsia="Times New Roman" w:hAnsi="Times New Roman" w:cs="Times New Roman"/>
                <w:color w:val="000000"/>
                <w:lang w:eastAsia="tr-TR"/>
              </w:rPr>
            </w:pPr>
            <w:r w:rsidRPr="002F37F2">
              <w:rPr>
                <w:rFonts w:ascii="Times New Roman" w:eastAsia="Times New Roman" w:hAnsi="Times New Roman" w:cs="Times New Roman"/>
                <w:color w:val="000000"/>
                <w:lang w:eastAsia="tr-TR"/>
              </w:rPr>
              <w:t>191,78</w:t>
            </w:r>
          </w:p>
        </w:tc>
        <w:tc>
          <w:tcPr>
            <w:tcW w:w="700" w:type="dxa"/>
            <w:tcBorders>
              <w:top w:val="nil"/>
              <w:left w:val="nil"/>
              <w:bottom w:val="single" w:sz="8" w:space="0" w:color="F9B074"/>
              <w:right w:val="single" w:sz="8" w:space="0" w:color="F9B074"/>
            </w:tcBorders>
            <w:shd w:val="clear" w:color="000000" w:fill="FBCAA2"/>
            <w:vAlign w:val="center"/>
            <w:hideMark/>
          </w:tcPr>
          <w:p w:rsidR="002F37F2" w:rsidRPr="002F37F2" w:rsidRDefault="002F37F2" w:rsidP="002F37F2">
            <w:pPr>
              <w:spacing w:after="0" w:line="240" w:lineRule="auto"/>
              <w:jc w:val="center"/>
              <w:rPr>
                <w:rFonts w:ascii="Times New Roman" w:eastAsia="Times New Roman" w:hAnsi="Times New Roman" w:cs="Times New Roman"/>
                <w:color w:val="000000"/>
                <w:lang w:eastAsia="tr-TR"/>
              </w:rPr>
            </w:pPr>
            <w:r w:rsidRPr="002F37F2">
              <w:rPr>
                <w:rFonts w:ascii="Times New Roman" w:eastAsia="Times New Roman" w:hAnsi="Times New Roman" w:cs="Times New Roman"/>
                <w:color w:val="000000"/>
                <w:lang w:eastAsia="tr-TR"/>
              </w:rPr>
              <w:t>222,09</w:t>
            </w:r>
          </w:p>
        </w:tc>
        <w:tc>
          <w:tcPr>
            <w:tcW w:w="700" w:type="dxa"/>
            <w:tcBorders>
              <w:top w:val="nil"/>
              <w:left w:val="nil"/>
              <w:bottom w:val="single" w:sz="8" w:space="0" w:color="F9B074"/>
              <w:right w:val="single" w:sz="8" w:space="0" w:color="F9B074"/>
            </w:tcBorders>
            <w:shd w:val="clear" w:color="000000" w:fill="FBCAA2"/>
            <w:vAlign w:val="center"/>
            <w:hideMark/>
          </w:tcPr>
          <w:p w:rsidR="002F37F2" w:rsidRPr="002F37F2" w:rsidRDefault="00AA3F82" w:rsidP="002F37F2">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208,79</w:t>
            </w:r>
          </w:p>
        </w:tc>
      </w:tr>
    </w:tbl>
    <w:p w:rsidR="00495DC9" w:rsidRPr="00495DC9" w:rsidRDefault="00495DC9" w:rsidP="00495DC9"/>
    <w:p w:rsidR="00453E39" w:rsidRPr="00E164B2" w:rsidRDefault="00ED1780" w:rsidP="00ED1780">
      <w:pPr>
        <w:rPr>
          <w:rFonts w:ascii="Times New Roman" w:hAnsi="Times New Roman" w:cs="Times New Roman"/>
          <w:b/>
          <w:sz w:val="24"/>
          <w:szCs w:val="24"/>
        </w:rPr>
      </w:pPr>
      <w:r w:rsidRPr="00E164B2">
        <w:rPr>
          <w:rFonts w:ascii="Times New Roman" w:hAnsi="Times New Roman" w:cs="Times New Roman"/>
          <w:b/>
          <w:sz w:val="24"/>
          <w:szCs w:val="24"/>
        </w:rPr>
        <w:t xml:space="preserve"> </w:t>
      </w:r>
      <w:r w:rsidR="00453E39" w:rsidRPr="00E164B2">
        <w:rPr>
          <w:rFonts w:ascii="Times New Roman" w:hAnsi="Times New Roman" w:cs="Times New Roman"/>
          <w:b/>
          <w:sz w:val="24"/>
          <w:szCs w:val="24"/>
        </w:rPr>
        <w:br w:type="page"/>
      </w:r>
    </w:p>
    <w:p w:rsidR="00A323BF" w:rsidRPr="00E164B2" w:rsidRDefault="00A323BF" w:rsidP="00E82F72">
      <w:pPr>
        <w:jc w:val="center"/>
        <w:rPr>
          <w:rFonts w:ascii="Times New Roman" w:hAnsi="Times New Roman" w:cs="Times New Roman"/>
          <w:b/>
          <w:sz w:val="24"/>
          <w:szCs w:val="24"/>
        </w:rPr>
        <w:sectPr w:rsidR="00A323BF" w:rsidRPr="00E164B2" w:rsidSect="000855A2">
          <w:pgSz w:w="11906" w:h="16838"/>
          <w:pgMar w:top="1701" w:right="1418" w:bottom="1985" w:left="1134" w:header="425" w:footer="567" w:gutter="0"/>
          <w:cols w:space="708"/>
          <w:docGrid w:linePitch="360"/>
        </w:sectPr>
      </w:pPr>
    </w:p>
    <w:p w:rsidR="00046AF1" w:rsidRDefault="008D721C" w:rsidP="004546FF">
      <w:pPr>
        <w:pStyle w:val="AnaBalklar"/>
        <w:rPr>
          <w:rFonts w:cs="Times New Roman"/>
        </w:rPr>
      </w:pPr>
      <w:bookmarkStart w:id="118" w:name="_Toc417917639"/>
      <w:bookmarkStart w:id="119" w:name="_Toc10207160"/>
      <w:r w:rsidRPr="00E164B2">
        <w:rPr>
          <w:rFonts w:cs="Times New Roman"/>
        </w:rPr>
        <w:lastRenderedPageBreak/>
        <w:t>6.</w:t>
      </w:r>
      <w:r w:rsidR="005313A7" w:rsidRPr="00E164B2">
        <w:rPr>
          <w:rFonts w:cs="Times New Roman"/>
        </w:rPr>
        <w:t xml:space="preserve"> </w:t>
      </w:r>
      <w:r w:rsidR="00462C0A" w:rsidRPr="00E164B2">
        <w:rPr>
          <w:rFonts w:cs="Times New Roman"/>
        </w:rPr>
        <w:t>İletim</w:t>
      </w:r>
      <w:bookmarkEnd w:id="118"/>
      <w:bookmarkEnd w:id="119"/>
    </w:p>
    <w:p w:rsidR="00046AF1" w:rsidRPr="00906A75" w:rsidRDefault="00046AF1" w:rsidP="00906A75"/>
    <w:p w:rsidR="009D2ED9" w:rsidRPr="00E164B2" w:rsidRDefault="009D2ED9" w:rsidP="009D2ED9">
      <w:pPr>
        <w:jc w:val="both"/>
        <w:rPr>
          <w:rFonts w:ascii="Times New Roman" w:hAnsi="Times New Roman" w:cs="Times New Roman"/>
          <w:sz w:val="24"/>
          <w:szCs w:val="24"/>
        </w:rPr>
      </w:pPr>
      <w:r w:rsidRPr="00E164B2">
        <w:rPr>
          <w:rFonts w:ascii="Times New Roman" w:hAnsi="Times New Roman" w:cs="Times New Roman"/>
          <w:sz w:val="24"/>
          <w:szCs w:val="24"/>
        </w:rPr>
        <w:t xml:space="preserve">Türkiye’de doğal gazın boru hattı yoluyla iletimi faaliyeti, BOTAŞ tarafından yürütülmektedir. </w:t>
      </w:r>
      <w:r>
        <w:rPr>
          <w:rFonts w:ascii="Times New Roman" w:hAnsi="Times New Roman" w:cs="Times New Roman"/>
          <w:sz w:val="24"/>
          <w:szCs w:val="24"/>
        </w:rPr>
        <w:t xml:space="preserve">4646 sayılı Doğal Gaz Piyasası </w:t>
      </w:r>
      <w:r w:rsidRPr="00E164B2">
        <w:rPr>
          <w:rFonts w:ascii="Times New Roman" w:hAnsi="Times New Roman" w:cs="Times New Roman"/>
          <w:sz w:val="24"/>
          <w:szCs w:val="24"/>
        </w:rPr>
        <w:t>Kanun</w:t>
      </w:r>
      <w:r>
        <w:rPr>
          <w:rFonts w:ascii="Times New Roman" w:hAnsi="Times New Roman" w:cs="Times New Roman"/>
          <w:sz w:val="24"/>
          <w:szCs w:val="24"/>
        </w:rPr>
        <w:t>u</w:t>
      </w:r>
      <w:r w:rsidRPr="00E164B2">
        <w:rPr>
          <w:rFonts w:ascii="Times New Roman" w:hAnsi="Times New Roman" w:cs="Times New Roman"/>
          <w:sz w:val="24"/>
          <w:szCs w:val="24"/>
        </w:rPr>
        <w:t xml:space="preserve"> gereği, BOTAŞ’ın yatay bütünleşmiş tüzel kişiliğe uygun olarak yeniden yapılandırılması sonucunda ortaya çıkacak şirketlerden iletim faaliyeti yapan şirketin kamu niteliğinin devam edeceği öngörülmektedir. </w:t>
      </w:r>
    </w:p>
    <w:p w:rsidR="009D2ED9" w:rsidRDefault="009D2ED9" w:rsidP="009D2ED9">
      <w:pPr>
        <w:jc w:val="both"/>
        <w:rPr>
          <w:rFonts w:ascii="Times New Roman" w:hAnsi="Times New Roman" w:cs="Times New Roman"/>
          <w:sz w:val="24"/>
          <w:szCs w:val="24"/>
        </w:rPr>
      </w:pPr>
      <w:r w:rsidRPr="00E164B2">
        <w:rPr>
          <w:rFonts w:ascii="Times New Roman" w:hAnsi="Times New Roman" w:cs="Times New Roman"/>
          <w:sz w:val="24"/>
          <w:szCs w:val="24"/>
        </w:rPr>
        <w:t>Şebekeye üçüncü taraf erişiminin söz konusu olması, yani şebekenin sahibi ya da işletmecisi olan şirket dışındaki şirketlerin iletim şebekesi üzerinden gazını taşıtabilmeleri, piyasaya giriş yapabilmeleri anlamına geleceğinden rekabet yaratıcı bir sonuç doğurmaktadır. İlgili AB Direktif ve Tüzüklerinin tesislere üçüncü taraf erişimini düzenleyen kuralları çerçevesinde iletim şebekesine üçüncü taraf erişimi düzenlemeye tabi kılınmış ve şebekeye erişimin reddedilmesiyle ilgili gerekçeler kurala bağlanmıştır. İletim şirketlerince hazırlanacak şebeke işleyişine ilişkin düzenlemelerde yer alması gereken usul ve esasların belirlenmesi amacıyla 26.10.2002 tarihli ve 24918 sayılı Resmi Gazete’de yayımlanmış olan Doğal Gaz Piyasası İletim Şebekesi İşleyiş Yönetmeliği, doğal gaz boru hattı şebekesi vasıtasıyla iletim faaliyeti yapan iletim şirketlerince hazırlanacak olan şebeke işleyişine ilişkin düzenlemeler kapsamında yer alacak sisteme giriş, taşıma miktarı bildirimi ve taşıma hizmetinin programlanması, taşıma miktarının tespiti, kesinti işlemi, sevkiyat kontrolü, sistem dengelemesi, iletişim sistemi, kapasite tahsisi, doğal gaz teslimi ve ölçüm işlemi gibi şebeke işleyişine ilişkin usul ve esasları kapsamaktadır.</w:t>
      </w:r>
    </w:p>
    <w:p w:rsidR="009D2ED9" w:rsidRPr="00E164B2" w:rsidRDefault="009D2ED9" w:rsidP="009D2ED9">
      <w:pPr>
        <w:jc w:val="both"/>
        <w:rPr>
          <w:rFonts w:ascii="Times New Roman" w:hAnsi="Times New Roman" w:cs="Times New Roman"/>
          <w:sz w:val="24"/>
          <w:szCs w:val="24"/>
        </w:rPr>
      </w:pPr>
    </w:p>
    <w:p w:rsidR="009D2ED9" w:rsidRPr="00906A75" w:rsidRDefault="009D2ED9" w:rsidP="009D2ED9">
      <w:pPr>
        <w:pStyle w:val="11ilebalayanlar"/>
      </w:pPr>
      <w:bookmarkStart w:id="120" w:name="_Toc417917640"/>
      <w:bookmarkStart w:id="121" w:name="_Toc10207161"/>
      <w:r w:rsidRPr="00E164B2">
        <w:t>6.1 Boru Hatlarıyla İletim</w:t>
      </w:r>
      <w:bookmarkEnd w:id="120"/>
      <w:bookmarkEnd w:id="121"/>
    </w:p>
    <w:p w:rsidR="009D2ED9" w:rsidRPr="00E164B2" w:rsidRDefault="009D2ED9" w:rsidP="009D2ED9">
      <w:pPr>
        <w:jc w:val="both"/>
        <w:rPr>
          <w:rFonts w:ascii="Times New Roman" w:hAnsi="Times New Roman" w:cs="Times New Roman"/>
          <w:sz w:val="24"/>
          <w:szCs w:val="24"/>
        </w:rPr>
      </w:pPr>
      <w:r w:rsidRPr="00E164B2">
        <w:rPr>
          <w:rFonts w:ascii="Times New Roman" w:hAnsi="Times New Roman" w:cs="Times New Roman"/>
          <w:sz w:val="24"/>
          <w:szCs w:val="24"/>
        </w:rPr>
        <w:t>Doğal gaz piyasasında faaliyet göstermekte olan ithalat ve toptan satış şirketlerince 20</w:t>
      </w:r>
      <w:r w:rsidRPr="00BE4543">
        <w:rPr>
          <w:rFonts w:ascii="Times New Roman" w:hAnsi="Times New Roman" w:cs="Times New Roman"/>
          <w:sz w:val="24"/>
          <w:szCs w:val="24"/>
        </w:rPr>
        <w:t>1</w:t>
      </w:r>
      <w:r>
        <w:rPr>
          <w:rFonts w:ascii="Times New Roman" w:hAnsi="Times New Roman" w:cs="Times New Roman"/>
          <w:sz w:val="24"/>
          <w:szCs w:val="24"/>
        </w:rPr>
        <w:t>8 yılında iletim şebekesi</w:t>
      </w:r>
      <w:r w:rsidRPr="00386CD3">
        <w:rPr>
          <w:rFonts w:ascii="Times New Roman" w:hAnsi="Times New Roman" w:cs="Times New Roman"/>
          <w:sz w:val="24"/>
          <w:szCs w:val="24"/>
        </w:rPr>
        <w:t>ne 13 adet Giriş Noktası’ndan (Malkoçlar, M. Ereğlisi LNG Terminali, Durusu,  Doğubeyazıt-Gürbulak, Azerbaycan-Türkgözü, EGEGAZ Aliağa LNG, Silivri Depo, TP Akçakoca, ETKİ LNG, Tuz Gölü Depo, MARSA Gelibolu, Dörtyol FSRU ve TANAP Seyitgazi)</w:t>
      </w:r>
      <w:r w:rsidRPr="00E164B2">
        <w:rPr>
          <w:rFonts w:ascii="Times New Roman" w:hAnsi="Times New Roman" w:cs="Times New Roman"/>
          <w:sz w:val="24"/>
          <w:szCs w:val="24"/>
        </w:rPr>
        <w:t xml:space="preserve"> yaklaşık </w:t>
      </w:r>
      <w:r>
        <w:rPr>
          <w:rFonts w:ascii="Times New Roman" w:hAnsi="Times New Roman" w:cs="Times New Roman"/>
          <w:sz w:val="24"/>
          <w:szCs w:val="24"/>
        </w:rPr>
        <w:t xml:space="preserve">50,97 </w:t>
      </w:r>
      <w:r w:rsidRPr="00E164B2">
        <w:rPr>
          <w:rFonts w:ascii="Times New Roman" w:hAnsi="Times New Roman" w:cs="Times New Roman"/>
          <w:sz w:val="24"/>
          <w:szCs w:val="24"/>
        </w:rPr>
        <w:t>milyar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w:t>
      </w:r>
      <w:r>
        <w:rPr>
          <w:rFonts w:ascii="Times New Roman" w:hAnsi="Times New Roman" w:cs="Times New Roman"/>
          <w:sz w:val="24"/>
          <w:szCs w:val="24"/>
        </w:rPr>
        <w:t xml:space="preserve">fiziki </w:t>
      </w:r>
      <w:r w:rsidRPr="00E164B2">
        <w:rPr>
          <w:rFonts w:ascii="Times New Roman" w:hAnsi="Times New Roman" w:cs="Times New Roman"/>
          <w:sz w:val="24"/>
          <w:szCs w:val="24"/>
        </w:rPr>
        <w:t>doğal gaz girişi</w:t>
      </w:r>
      <w:r>
        <w:rPr>
          <w:rFonts w:ascii="Times New Roman" w:hAnsi="Times New Roman" w:cs="Times New Roman"/>
          <w:sz w:val="24"/>
          <w:szCs w:val="24"/>
        </w:rPr>
        <w:t xml:space="preserve"> </w:t>
      </w:r>
      <w:r w:rsidRPr="00E164B2">
        <w:rPr>
          <w:rFonts w:ascii="Times New Roman" w:hAnsi="Times New Roman" w:cs="Times New Roman"/>
          <w:sz w:val="24"/>
          <w:szCs w:val="24"/>
        </w:rPr>
        <w:t xml:space="preserve">yapılmıştır. Söz konusu giriş miktarının % </w:t>
      </w:r>
      <w:r>
        <w:rPr>
          <w:rFonts w:ascii="Times New Roman" w:hAnsi="Times New Roman" w:cs="Times New Roman"/>
          <w:sz w:val="24"/>
          <w:szCs w:val="24"/>
        </w:rPr>
        <w:t xml:space="preserve">84,11’i </w:t>
      </w:r>
      <w:r w:rsidRPr="00E164B2">
        <w:rPr>
          <w:rFonts w:ascii="Times New Roman" w:hAnsi="Times New Roman" w:cs="Times New Roman"/>
          <w:sz w:val="24"/>
          <w:szCs w:val="24"/>
        </w:rPr>
        <w:t xml:space="preserve">BOTAŞ ve % </w:t>
      </w:r>
      <w:r>
        <w:rPr>
          <w:rFonts w:ascii="Times New Roman" w:hAnsi="Times New Roman" w:cs="Times New Roman"/>
          <w:sz w:val="24"/>
          <w:szCs w:val="24"/>
        </w:rPr>
        <w:t>15,89’u</w:t>
      </w:r>
      <w:r w:rsidRPr="00E164B2">
        <w:rPr>
          <w:rFonts w:ascii="Times New Roman" w:hAnsi="Times New Roman" w:cs="Times New Roman"/>
          <w:sz w:val="24"/>
          <w:szCs w:val="24"/>
        </w:rPr>
        <w:t xml:space="preserve"> özel sektör ithalat ve toptan satış şirketlerince gerçekleştirilmiştir. Diğer taraftan, 201</w:t>
      </w:r>
      <w:r>
        <w:rPr>
          <w:rFonts w:ascii="Times New Roman" w:hAnsi="Times New Roman" w:cs="Times New Roman"/>
          <w:sz w:val="24"/>
          <w:szCs w:val="24"/>
        </w:rPr>
        <w:t>8</w:t>
      </w:r>
      <w:r w:rsidRPr="00E164B2">
        <w:rPr>
          <w:rFonts w:ascii="Times New Roman" w:hAnsi="Times New Roman" w:cs="Times New Roman"/>
          <w:sz w:val="24"/>
          <w:szCs w:val="24"/>
        </w:rPr>
        <w:t xml:space="preserve"> yılında iletim şebekesinden yaklaşık </w:t>
      </w:r>
      <w:r>
        <w:rPr>
          <w:rFonts w:ascii="Times New Roman" w:hAnsi="Times New Roman" w:cs="Times New Roman"/>
          <w:sz w:val="24"/>
          <w:szCs w:val="24"/>
        </w:rPr>
        <w:t xml:space="preserve">50,74 </w:t>
      </w:r>
      <w:r w:rsidRPr="00E164B2">
        <w:rPr>
          <w:rFonts w:ascii="Times New Roman" w:hAnsi="Times New Roman" w:cs="Times New Roman"/>
          <w:sz w:val="24"/>
          <w:szCs w:val="24"/>
        </w:rPr>
        <w:t>milyar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w:t>
      </w:r>
      <w:r>
        <w:rPr>
          <w:rFonts w:ascii="Times New Roman" w:hAnsi="Times New Roman" w:cs="Times New Roman"/>
          <w:sz w:val="24"/>
          <w:szCs w:val="24"/>
        </w:rPr>
        <w:t xml:space="preserve">fiziki </w:t>
      </w:r>
      <w:r w:rsidRPr="00E164B2">
        <w:rPr>
          <w:rFonts w:ascii="Times New Roman" w:hAnsi="Times New Roman" w:cs="Times New Roman"/>
          <w:sz w:val="24"/>
          <w:szCs w:val="24"/>
        </w:rPr>
        <w:t>doğal gaz ç</w:t>
      </w:r>
      <w:r>
        <w:rPr>
          <w:rFonts w:ascii="Times New Roman" w:hAnsi="Times New Roman" w:cs="Times New Roman"/>
          <w:sz w:val="24"/>
          <w:szCs w:val="24"/>
        </w:rPr>
        <w:t>ıkışı</w:t>
      </w:r>
      <w:r w:rsidRPr="00E164B2">
        <w:rPr>
          <w:rFonts w:ascii="Times New Roman" w:hAnsi="Times New Roman" w:cs="Times New Roman"/>
          <w:sz w:val="24"/>
          <w:szCs w:val="24"/>
        </w:rPr>
        <w:t xml:space="preserve"> yapılmıştır. En yüksek giriş ve çekiş miktarları </w:t>
      </w:r>
      <w:r w:rsidRPr="00C40618">
        <w:rPr>
          <w:rFonts w:ascii="Times New Roman" w:hAnsi="Times New Roman" w:cs="Times New Roman"/>
          <w:sz w:val="24"/>
          <w:szCs w:val="24"/>
        </w:rPr>
        <w:t>doğal gaz talebinin yüksek olduğu kış aylarında gerçekleşmiş</w:t>
      </w:r>
      <w:r>
        <w:rPr>
          <w:rFonts w:ascii="Times New Roman" w:hAnsi="Times New Roman" w:cs="Times New Roman"/>
          <w:sz w:val="24"/>
          <w:szCs w:val="24"/>
        </w:rPr>
        <w:t xml:space="preserve"> olup</w:t>
      </w:r>
      <w:r w:rsidRPr="00E164B2">
        <w:rPr>
          <w:rFonts w:ascii="Times New Roman" w:hAnsi="Times New Roman" w:cs="Times New Roman"/>
          <w:sz w:val="24"/>
          <w:szCs w:val="24"/>
        </w:rPr>
        <w:t xml:space="preserve"> 201</w:t>
      </w:r>
      <w:r>
        <w:rPr>
          <w:rFonts w:ascii="Times New Roman" w:hAnsi="Times New Roman" w:cs="Times New Roman"/>
          <w:sz w:val="24"/>
          <w:szCs w:val="24"/>
        </w:rPr>
        <w:t>8</w:t>
      </w:r>
      <w:r w:rsidRPr="00E164B2">
        <w:rPr>
          <w:rFonts w:ascii="Times New Roman" w:hAnsi="Times New Roman" w:cs="Times New Roman"/>
          <w:sz w:val="24"/>
          <w:szCs w:val="24"/>
        </w:rPr>
        <w:t xml:space="preserve"> yılında iletim şebekesine giriş ve çıkış yapan toplam doğal gaz miktarının aylık dağılımı Şekil 6.1’de görülmektedir.</w:t>
      </w:r>
    </w:p>
    <w:p w:rsidR="009D2ED9" w:rsidRPr="00E164B2" w:rsidRDefault="009D2ED9" w:rsidP="009D2ED9">
      <w:pPr>
        <w:jc w:val="both"/>
        <w:rPr>
          <w:rFonts w:ascii="Times New Roman" w:hAnsi="Times New Roman" w:cs="Times New Roman"/>
          <w:sz w:val="24"/>
          <w:szCs w:val="24"/>
        </w:rPr>
      </w:pPr>
    </w:p>
    <w:p w:rsidR="009D2ED9" w:rsidRPr="00E164B2" w:rsidRDefault="009D2ED9" w:rsidP="009D2ED9">
      <w:pPr>
        <w:rPr>
          <w:rFonts w:ascii="Times New Roman" w:hAnsi="Times New Roman" w:cs="Times New Roman"/>
          <w:sz w:val="24"/>
          <w:szCs w:val="24"/>
        </w:rPr>
      </w:pPr>
      <w:r>
        <w:rPr>
          <w:noProof/>
          <w:lang w:eastAsia="tr-TR"/>
        </w:rPr>
        <w:lastRenderedPageBreak/>
        <w:drawing>
          <wp:inline distT="0" distB="0" distL="0" distR="0">
            <wp:extent cx="5943600" cy="27432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D2ED9" w:rsidRPr="00E164B2" w:rsidRDefault="009D2ED9" w:rsidP="009D2ED9">
      <w:pPr>
        <w:pStyle w:val="Balk6"/>
      </w:pPr>
      <w:bookmarkStart w:id="122" w:name="_Toc10207334"/>
      <w:r w:rsidRPr="00E164B2">
        <w:t>Şekil 6.1:</w:t>
      </w:r>
      <w:r w:rsidRPr="00E164B2">
        <w:rPr>
          <w:noProof/>
        </w:rPr>
        <w:t xml:space="preserve"> </w:t>
      </w:r>
      <w:r w:rsidRPr="00E164B2">
        <w:t>201</w:t>
      </w:r>
      <w:r>
        <w:t xml:space="preserve">8 </w:t>
      </w:r>
      <w:r w:rsidRPr="00E164B2">
        <w:t>Yılında İletim Şebekesine Giriş ve Çıkış Yapan Doğal Gaz Miktarının Aylık Dağılımı (Milyon Sm</w:t>
      </w:r>
      <w:r w:rsidRPr="00E164B2">
        <w:rPr>
          <w:vertAlign w:val="superscript"/>
        </w:rPr>
        <w:t>3</w:t>
      </w:r>
      <w:r w:rsidRPr="00E164B2">
        <w:t>)</w:t>
      </w:r>
      <w:bookmarkEnd w:id="122"/>
    </w:p>
    <w:p w:rsidR="009D2ED9" w:rsidRPr="00E164B2" w:rsidRDefault="009D2ED9" w:rsidP="009D2ED9">
      <w:pPr>
        <w:jc w:val="both"/>
        <w:rPr>
          <w:rFonts w:ascii="Times New Roman" w:hAnsi="Times New Roman" w:cs="Times New Roman"/>
          <w:sz w:val="24"/>
          <w:szCs w:val="24"/>
        </w:rPr>
      </w:pPr>
    </w:p>
    <w:p w:rsidR="009D2ED9" w:rsidRPr="002C6492" w:rsidRDefault="009D2ED9" w:rsidP="009D2ED9">
      <w:pPr>
        <w:jc w:val="both"/>
        <w:rPr>
          <w:rFonts w:ascii="Times New Roman" w:hAnsi="Times New Roman" w:cs="Times New Roman"/>
          <w:sz w:val="24"/>
          <w:szCs w:val="24"/>
        </w:rPr>
      </w:pPr>
      <w:r w:rsidRPr="00E164B2">
        <w:rPr>
          <w:rFonts w:ascii="Times New Roman" w:hAnsi="Times New Roman" w:cs="Times New Roman"/>
          <w:sz w:val="24"/>
          <w:szCs w:val="24"/>
        </w:rPr>
        <w:t>201</w:t>
      </w:r>
      <w:r>
        <w:rPr>
          <w:rFonts w:ascii="Times New Roman" w:hAnsi="Times New Roman" w:cs="Times New Roman"/>
          <w:sz w:val="24"/>
          <w:szCs w:val="24"/>
        </w:rPr>
        <w:t>8</w:t>
      </w:r>
      <w:r w:rsidRPr="00E164B2">
        <w:rPr>
          <w:rFonts w:ascii="Times New Roman" w:hAnsi="Times New Roman" w:cs="Times New Roman"/>
          <w:sz w:val="24"/>
          <w:szCs w:val="24"/>
        </w:rPr>
        <w:t xml:space="preserve"> yılında doğal gaz iletim şebekesinde en yüksek günlük çekiş </w:t>
      </w:r>
      <w:r w:rsidR="009965FB">
        <w:rPr>
          <w:rFonts w:ascii="Times New Roman" w:hAnsi="Times New Roman" w:cs="Times New Roman"/>
          <w:sz w:val="24"/>
          <w:szCs w:val="24"/>
        </w:rPr>
        <w:t>15/01</w:t>
      </w:r>
      <w:r>
        <w:rPr>
          <w:rFonts w:ascii="Times New Roman" w:hAnsi="Times New Roman" w:cs="Times New Roman"/>
          <w:sz w:val="24"/>
          <w:szCs w:val="24"/>
        </w:rPr>
        <w:t>/2018</w:t>
      </w:r>
      <w:r w:rsidRPr="00103C47">
        <w:rPr>
          <w:rFonts w:ascii="Times New Roman" w:hAnsi="Times New Roman" w:cs="Times New Roman"/>
          <w:sz w:val="24"/>
          <w:szCs w:val="24"/>
        </w:rPr>
        <w:t xml:space="preserve"> tarihinde</w:t>
      </w:r>
      <w:r>
        <w:rPr>
          <w:rFonts w:ascii="Times New Roman" w:hAnsi="Times New Roman" w:cs="Times New Roman"/>
          <w:sz w:val="24"/>
          <w:szCs w:val="24"/>
        </w:rPr>
        <w:t xml:space="preserve"> 23</w:t>
      </w:r>
      <w:r w:rsidR="009965FB">
        <w:rPr>
          <w:rFonts w:ascii="Times New Roman" w:hAnsi="Times New Roman" w:cs="Times New Roman"/>
          <w:sz w:val="24"/>
          <w:szCs w:val="24"/>
        </w:rPr>
        <w:t>3,11</w:t>
      </w:r>
      <w:r>
        <w:rPr>
          <w:rFonts w:ascii="Times New Roman" w:hAnsi="Times New Roman" w:cs="Times New Roman"/>
          <w:sz w:val="24"/>
          <w:szCs w:val="24"/>
        </w:rPr>
        <w:t xml:space="preserve"> </w:t>
      </w:r>
      <w:r w:rsidRPr="00E164B2">
        <w:rPr>
          <w:rFonts w:ascii="Times New Roman" w:hAnsi="Times New Roman" w:cs="Times New Roman"/>
          <w:sz w:val="24"/>
          <w:szCs w:val="24"/>
        </w:rPr>
        <w:t>milyon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olarak gerçekleşmiştir. 201</w:t>
      </w:r>
      <w:r>
        <w:rPr>
          <w:rFonts w:ascii="Times New Roman" w:hAnsi="Times New Roman" w:cs="Times New Roman"/>
          <w:sz w:val="24"/>
          <w:szCs w:val="24"/>
        </w:rPr>
        <w:t>8</w:t>
      </w:r>
      <w:r w:rsidRPr="00E164B2">
        <w:rPr>
          <w:rFonts w:ascii="Times New Roman" w:hAnsi="Times New Roman" w:cs="Times New Roman"/>
          <w:sz w:val="24"/>
          <w:szCs w:val="24"/>
        </w:rPr>
        <w:t xml:space="preserve"> yılında doğal gaz iletim şebekesinde her ay gerçekleşen en yüksek günlük çekiş miktarlarının dağılı</w:t>
      </w:r>
      <w:r>
        <w:rPr>
          <w:rFonts w:ascii="Times New Roman" w:hAnsi="Times New Roman" w:cs="Times New Roman"/>
          <w:sz w:val="24"/>
          <w:szCs w:val="24"/>
        </w:rPr>
        <w:t>mı Şekil 6.2’de yer almaktadır.</w:t>
      </w:r>
    </w:p>
    <w:p w:rsidR="009D2ED9" w:rsidRPr="00046AF1" w:rsidRDefault="009D2ED9" w:rsidP="009D2ED9">
      <w:pPr>
        <w:pStyle w:val="Balk5"/>
      </w:pPr>
      <w:bookmarkStart w:id="123" w:name="_Toc418324647"/>
      <w:bookmarkStart w:id="124" w:name="_Toc10207203"/>
      <w:r w:rsidRPr="00E164B2">
        <w:t>Tablo 6.</w:t>
      </w:r>
      <w:r>
        <w:t>1</w:t>
      </w:r>
      <w:r w:rsidRPr="00E164B2">
        <w:t>:</w:t>
      </w:r>
      <w:r>
        <w:t xml:space="preserve"> </w:t>
      </w:r>
      <w:r w:rsidRPr="00E164B2">
        <w:t>201</w:t>
      </w:r>
      <w:r w:rsidR="009965FB">
        <w:t>8</w:t>
      </w:r>
      <w:r w:rsidRPr="00E164B2">
        <w:t xml:space="preserve"> Yılında En Yüksek Günlük Çekiş Miktarının Aylık Dağılımı (Milyon Sm</w:t>
      </w:r>
      <w:r w:rsidRPr="00E164B2">
        <w:rPr>
          <w:vertAlign w:val="superscript"/>
        </w:rPr>
        <w:t>3</w:t>
      </w:r>
      <w:r w:rsidRPr="00E164B2">
        <w:t>)</w:t>
      </w:r>
      <w:bookmarkEnd w:id="123"/>
      <w:bookmarkEnd w:id="124"/>
    </w:p>
    <w:tbl>
      <w:tblPr>
        <w:tblW w:w="11107" w:type="dxa"/>
        <w:jc w:val="center"/>
        <w:tblCellMar>
          <w:left w:w="70" w:type="dxa"/>
          <w:right w:w="70" w:type="dxa"/>
        </w:tblCellMar>
        <w:tblLook w:val="04A0"/>
      </w:tblPr>
      <w:tblGrid>
        <w:gridCol w:w="1612"/>
        <w:gridCol w:w="745"/>
        <w:gridCol w:w="833"/>
        <w:gridCol w:w="745"/>
        <w:gridCol w:w="745"/>
        <w:gridCol w:w="745"/>
        <w:gridCol w:w="818"/>
        <w:gridCol w:w="851"/>
        <w:gridCol w:w="796"/>
        <w:gridCol w:w="807"/>
        <w:gridCol w:w="851"/>
        <w:gridCol w:w="850"/>
        <w:gridCol w:w="745"/>
      </w:tblGrid>
      <w:tr w:rsidR="009D2ED9" w:rsidRPr="0061650D" w:rsidTr="0021542F">
        <w:trPr>
          <w:trHeight w:val="315"/>
          <w:jc w:val="center"/>
        </w:trPr>
        <w:tc>
          <w:tcPr>
            <w:tcW w:w="16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 </w:t>
            </w:r>
          </w:p>
        </w:tc>
        <w:tc>
          <w:tcPr>
            <w:tcW w:w="745"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Ocak</w:t>
            </w:r>
          </w:p>
        </w:tc>
        <w:tc>
          <w:tcPr>
            <w:tcW w:w="833"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Şubat</w:t>
            </w:r>
          </w:p>
        </w:tc>
        <w:tc>
          <w:tcPr>
            <w:tcW w:w="745"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Mart</w:t>
            </w:r>
          </w:p>
        </w:tc>
        <w:tc>
          <w:tcPr>
            <w:tcW w:w="745"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Nisan</w:t>
            </w:r>
          </w:p>
        </w:tc>
        <w:tc>
          <w:tcPr>
            <w:tcW w:w="745"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Mayıs</w:t>
            </w:r>
          </w:p>
        </w:tc>
        <w:tc>
          <w:tcPr>
            <w:tcW w:w="818"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Haziran</w:t>
            </w:r>
          </w:p>
        </w:tc>
        <w:tc>
          <w:tcPr>
            <w:tcW w:w="851"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Temmuz</w:t>
            </w:r>
          </w:p>
        </w:tc>
        <w:tc>
          <w:tcPr>
            <w:tcW w:w="796"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Ağustos</w:t>
            </w:r>
          </w:p>
        </w:tc>
        <w:tc>
          <w:tcPr>
            <w:tcW w:w="807"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Eylül</w:t>
            </w:r>
          </w:p>
        </w:tc>
        <w:tc>
          <w:tcPr>
            <w:tcW w:w="851"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Ekim</w:t>
            </w:r>
          </w:p>
        </w:tc>
        <w:tc>
          <w:tcPr>
            <w:tcW w:w="850"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Kasım</w:t>
            </w:r>
          </w:p>
        </w:tc>
        <w:tc>
          <w:tcPr>
            <w:tcW w:w="709" w:type="dxa"/>
            <w:tcBorders>
              <w:top w:val="single" w:sz="8" w:space="0" w:color="auto"/>
              <w:left w:val="nil"/>
              <w:bottom w:val="single" w:sz="8" w:space="0" w:color="auto"/>
              <w:right w:val="single" w:sz="8" w:space="0" w:color="auto"/>
            </w:tcBorders>
            <w:shd w:val="clear" w:color="000000" w:fill="C5D9F1"/>
            <w:noWrap/>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Aralık</w:t>
            </w:r>
          </w:p>
        </w:tc>
      </w:tr>
      <w:tr w:rsidR="009D2ED9" w:rsidRPr="0061650D" w:rsidTr="0021542F">
        <w:trPr>
          <w:trHeight w:val="1273"/>
          <w:jc w:val="center"/>
        </w:trPr>
        <w:tc>
          <w:tcPr>
            <w:tcW w:w="1612" w:type="dxa"/>
            <w:tcBorders>
              <w:top w:val="nil"/>
              <w:left w:val="single" w:sz="8" w:space="0" w:color="auto"/>
              <w:bottom w:val="single" w:sz="8" w:space="0" w:color="auto"/>
              <w:right w:val="single" w:sz="8" w:space="0" w:color="auto"/>
            </w:tcBorders>
            <w:shd w:val="clear" w:color="000000" w:fill="C5D9F1"/>
            <w:vAlign w:val="center"/>
            <w:hideMark/>
          </w:tcPr>
          <w:p w:rsidR="009D2ED9" w:rsidRPr="0061650D" w:rsidRDefault="009D2ED9" w:rsidP="0021542F">
            <w:pPr>
              <w:spacing w:after="0" w:line="240" w:lineRule="auto"/>
              <w:rPr>
                <w:rFonts w:ascii="Times New Roman" w:eastAsia="Times New Roman" w:hAnsi="Times New Roman" w:cs="Times New Roman"/>
                <w:color w:val="000000"/>
                <w:sz w:val="20"/>
                <w:szCs w:val="20"/>
                <w:lang w:eastAsia="tr-TR"/>
              </w:rPr>
            </w:pPr>
            <w:r w:rsidRPr="0061650D">
              <w:rPr>
                <w:rFonts w:ascii="Times New Roman" w:eastAsia="Times New Roman" w:hAnsi="Times New Roman" w:cs="Times New Roman"/>
                <w:color w:val="000000"/>
                <w:sz w:val="20"/>
                <w:szCs w:val="20"/>
                <w:lang w:eastAsia="tr-TR"/>
              </w:rPr>
              <w:t>İletim Şebekesinden En Yüksek Çekiş Miktarı</w:t>
            </w:r>
          </w:p>
        </w:tc>
        <w:tc>
          <w:tcPr>
            <w:tcW w:w="745"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233,11</w:t>
            </w:r>
          </w:p>
        </w:tc>
        <w:tc>
          <w:tcPr>
            <w:tcW w:w="833"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217,11</w:t>
            </w:r>
          </w:p>
        </w:tc>
        <w:tc>
          <w:tcPr>
            <w:tcW w:w="745"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229,00</w:t>
            </w:r>
          </w:p>
        </w:tc>
        <w:tc>
          <w:tcPr>
            <w:tcW w:w="745"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152,09</w:t>
            </w:r>
          </w:p>
        </w:tc>
        <w:tc>
          <w:tcPr>
            <w:tcW w:w="745"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109,15</w:t>
            </w:r>
          </w:p>
        </w:tc>
        <w:tc>
          <w:tcPr>
            <w:tcW w:w="818"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114,09</w:t>
            </w:r>
          </w:p>
        </w:tc>
        <w:tc>
          <w:tcPr>
            <w:tcW w:w="851"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130,16</w:t>
            </w:r>
          </w:p>
        </w:tc>
        <w:tc>
          <w:tcPr>
            <w:tcW w:w="796"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118,45</w:t>
            </w:r>
          </w:p>
        </w:tc>
        <w:tc>
          <w:tcPr>
            <w:tcW w:w="807"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125,89</w:t>
            </w:r>
          </w:p>
        </w:tc>
        <w:tc>
          <w:tcPr>
            <w:tcW w:w="851"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147,01</w:t>
            </w:r>
          </w:p>
        </w:tc>
        <w:tc>
          <w:tcPr>
            <w:tcW w:w="850"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201,92</w:t>
            </w:r>
          </w:p>
        </w:tc>
        <w:tc>
          <w:tcPr>
            <w:tcW w:w="709" w:type="dxa"/>
            <w:tcBorders>
              <w:top w:val="nil"/>
              <w:left w:val="nil"/>
              <w:bottom w:val="single" w:sz="8" w:space="0" w:color="auto"/>
              <w:right w:val="single" w:sz="8" w:space="0" w:color="auto"/>
            </w:tcBorders>
            <w:shd w:val="clear" w:color="auto" w:fill="auto"/>
            <w:noWrap/>
            <w:vAlign w:val="center"/>
            <w:hideMark/>
          </w:tcPr>
          <w:p w:rsidR="009D2ED9" w:rsidRPr="0061650D" w:rsidRDefault="009D2ED9" w:rsidP="0021542F">
            <w:pPr>
              <w:spacing w:after="0" w:line="240" w:lineRule="auto"/>
              <w:jc w:val="center"/>
              <w:rPr>
                <w:rFonts w:ascii="Times New Roman" w:eastAsia="Times New Roman" w:hAnsi="Times New Roman" w:cs="Times New Roman"/>
                <w:color w:val="000000"/>
                <w:lang w:eastAsia="tr-TR"/>
              </w:rPr>
            </w:pPr>
            <w:r w:rsidRPr="0061650D">
              <w:rPr>
                <w:rFonts w:ascii="Times New Roman" w:eastAsia="Times New Roman" w:hAnsi="Times New Roman" w:cs="Times New Roman"/>
                <w:color w:val="000000"/>
                <w:lang w:eastAsia="tr-TR"/>
              </w:rPr>
              <w:t>231,74</w:t>
            </w:r>
          </w:p>
        </w:tc>
      </w:tr>
    </w:tbl>
    <w:p w:rsidR="009D2ED9" w:rsidRDefault="009D2ED9" w:rsidP="009D2ED9">
      <w:pPr>
        <w:rPr>
          <w:rFonts w:ascii="Times New Roman" w:hAnsi="Times New Roman" w:cs="Times New Roman"/>
          <w:b/>
          <w:sz w:val="24"/>
          <w:szCs w:val="24"/>
        </w:rPr>
      </w:pPr>
    </w:p>
    <w:p w:rsidR="009D2ED9" w:rsidRPr="00E164B2" w:rsidRDefault="009D2ED9" w:rsidP="009D2ED9">
      <w:pPr>
        <w:pStyle w:val="Grafik"/>
        <w:jc w:val="center"/>
        <w:rPr>
          <w:rFonts w:ascii="Times New Roman" w:hAnsi="Times New Roman" w:cs="Times New Roman"/>
          <w:sz w:val="24"/>
          <w:szCs w:val="24"/>
        </w:rPr>
      </w:pPr>
      <w:r>
        <w:rPr>
          <w:noProof/>
          <w:lang w:eastAsia="tr-TR"/>
        </w:rPr>
        <w:drawing>
          <wp:inline distT="0" distB="0" distL="0" distR="0">
            <wp:extent cx="5048250" cy="2114550"/>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D2ED9" w:rsidRDefault="009D2ED9" w:rsidP="00703751">
      <w:pPr>
        <w:pStyle w:val="Balk6"/>
      </w:pPr>
      <w:bookmarkStart w:id="125" w:name="_Toc10207335"/>
      <w:r w:rsidRPr="00E164B2">
        <w:t>Şekil 6.2:</w:t>
      </w:r>
      <w:r w:rsidRPr="00E164B2">
        <w:rPr>
          <w:noProof/>
        </w:rPr>
        <w:t xml:space="preserve"> </w:t>
      </w:r>
      <w:r w:rsidRPr="00E164B2">
        <w:t>201</w:t>
      </w:r>
      <w:r>
        <w:t>8</w:t>
      </w:r>
      <w:r w:rsidRPr="00E164B2">
        <w:t xml:space="preserve"> Yılında En Yüksek Günlük Çekiş Miktarının Aylık Dağılımı (Milyon Sm</w:t>
      </w:r>
      <w:r w:rsidRPr="00E164B2">
        <w:rPr>
          <w:vertAlign w:val="superscript"/>
        </w:rPr>
        <w:t>3</w:t>
      </w:r>
      <w:r w:rsidR="00703751">
        <w:t>)</w:t>
      </w:r>
      <w:bookmarkEnd w:id="125"/>
    </w:p>
    <w:p w:rsidR="009D2ED9" w:rsidRPr="00086C88" w:rsidRDefault="009D2ED9" w:rsidP="00703751">
      <w:pPr>
        <w:jc w:val="both"/>
      </w:pPr>
      <w:r w:rsidRPr="00086C88">
        <w:rPr>
          <w:rFonts w:ascii="Times New Roman" w:hAnsi="Times New Roman" w:cs="Times New Roman"/>
          <w:sz w:val="24"/>
          <w:szCs w:val="24"/>
        </w:rPr>
        <w:lastRenderedPageBreak/>
        <w:t>201</w:t>
      </w:r>
      <w:r>
        <w:rPr>
          <w:rFonts w:ascii="Times New Roman" w:hAnsi="Times New Roman" w:cs="Times New Roman"/>
          <w:sz w:val="24"/>
          <w:szCs w:val="24"/>
        </w:rPr>
        <w:t>8</w:t>
      </w:r>
      <w:r w:rsidRPr="00086C88">
        <w:rPr>
          <w:rFonts w:ascii="Times New Roman" w:hAnsi="Times New Roman" w:cs="Times New Roman"/>
          <w:sz w:val="24"/>
          <w:szCs w:val="24"/>
        </w:rPr>
        <w:t xml:space="preserve"> yılında ulusal iletim şebekesine </w:t>
      </w:r>
      <w:r>
        <w:rPr>
          <w:rFonts w:ascii="Times New Roman" w:hAnsi="Times New Roman" w:cs="Times New Roman"/>
          <w:sz w:val="24"/>
          <w:szCs w:val="24"/>
        </w:rPr>
        <w:t>387</w:t>
      </w:r>
      <w:r w:rsidRPr="00086C88">
        <w:rPr>
          <w:rFonts w:ascii="Times New Roman" w:hAnsi="Times New Roman" w:cs="Times New Roman"/>
          <w:sz w:val="24"/>
          <w:szCs w:val="24"/>
        </w:rPr>
        <w:t xml:space="preserve">,76 milyon </w:t>
      </w:r>
      <w:r w:rsidRPr="000B125E">
        <w:rPr>
          <w:rFonts w:ascii="Times New Roman" w:hAnsi="Times New Roman" w:cs="Times New Roman"/>
          <w:sz w:val="24"/>
          <w:szCs w:val="24"/>
        </w:rPr>
        <w:t>Sm</w:t>
      </w:r>
      <w:r w:rsidRPr="000B125E">
        <w:rPr>
          <w:rFonts w:ascii="Times New Roman" w:hAnsi="Times New Roman" w:cs="Times New Roman"/>
          <w:sz w:val="24"/>
          <w:szCs w:val="24"/>
          <w:vertAlign w:val="superscript"/>
        </w:rPr>
        <w:t>3</w:t>
      </w:r>
      <w:r>
        <w:rPr>
          <w:rFonts w:ascii="Times New Roman" w:hAnsi="Times New Roman" w:cs="Times New Roman"/>
          <w:sz w:val="24"/>
          <w:szCs w:val="24"/>
        </w:rPr>
        <w:t xml:space="preserve"> d</w:t>
      </w:r>
      <w:r w:rsidRPr="000B125E">
        <w:rPr>
          <w:rFonts w:ascii="Times New Roman" w:hAnsi="Times New Roman" w:cs="Times New Roman"/>
          <w:sz w:val="24"/>
          <w:szCs w:val="24"/>
        </w:rPr>
        <w:t>ahili</w:t>
      </w:r>
      <w:r>
        <w:rPr>
          <w:rFonts w:ascii="Times New Roman" w:hAnsi="Times New Roman" w:cs="Times New Roman"/>
          <w:sz w:val="24"/>
          <w:szCs w:val="24"/>
        </w:rPr>
        <w:t xml:space="preserve"> kullanım gazı alımı yapılmıştır. Şebekeye alınan dahili kullanım gazının aylık dağılımı Tablo 6.2’de verilmektedir.</w:t>
      </w:r>
    </w:p>
    <w:p w:rsidR="009D2ED9" w:rsidRPr="00020B5A" w:rsidRDefault="009D2ED9" w:rsidP="009D2ED9">
      <w:pPr>
        <w:pStyle w:val="Balk5"/>
      </w:pPr>
      <w:bookmarkStart w:id="126" w:name="_Toc10207204"/>
      <w:r w:rsidRPr="00020B5A">
        <w:t>Tablo 6.2:  201</w:t>
      </w:r>
      <w:r>
        <w:t>8</w:t>
      </w:r>
      <w:r w:rsidRPr="00020B5A">
        <w:t xml:space="preserve"> Yılında Ulusal İletim Şebekesine Dahili Kulanım Gazı Olarak Alınan Doğal Gaz Miktarları (Milyon Sm</w:t>
      </w:r>
      <w:r w:rsidRPr="006E720D">
        <w:rPr>
          <w:vertAlign w:val="superscript"/>
        </w:rPr>
        <w:t>3</w:t>
      </w:r>
      <w:r w:rsidRPr="00020B5A">
        <w:t>)</w:t>
      </w:r>
      <w:bookmarkEnd w:id="126"/>
    </w:p>
    <w:tbl>
      <w:tblPr>
        <w:tblW w:w="9520" w:type="dxa"/>
        <w:jc w:val="right"/>
        <w:tblCellMar>
          <w:left w:w="70" w:type="dxa"/>
          <w:right w:w="70" w:type="dxa"/>
        </w:tblCellMar>
        <w:tblLook w:val="04A0"/>
      </w:tblPr>
      <w:tblGrid>
        <w:gridCol w:w="940"/>
        <w:gridCol w:w="596"/>
        <w:gridCol w:w="661"/>
        <w:gridCol w:w="590"/>
        <w:gridCol w:w="630"/>
        <w:gridCol w:w="663"/>
        <w:gridCol w:w="840"/>
        <w:gridCol w:w="896"/>
        <w:gridCol w:w="818"/>
        <w:gridCol w:w="596"/>
        <w:gridCol w:w="607"/>
        <w:gridCol w:w="704"/>
        <w:gridCol w:w="696"/>
        <w:gridCol w:w="807"/>
      </w:tblGrid>
      <w:tr w:rsidR="009D2ED9" w:rsidRPr="00A85066" w:rsidTr="0021542F">
        <w:trPr>
          <w:trHeight w:val="315"/>
          <w:jc w:val="right"/>
        </w:trPr>
        <w:tc>
          <w:tcPr>
            <w:tcW w:w="940" w:type="dxa"/>
            <w:tcBorders>
              <w:top w:val="nil"/>
              <w:left w:val="nil"/>
              <w:bottom w:val="nil"/>
              <w:right w:val="nil"/>
            </w:tcBorders>
            <w:shd w:val="clear" w:color="auto" w:fill="auto"/>
            <w:noWrap/>
            <w:vAlign w:val="bottom"/>
            <w:hideMark/>
          </w:tcPr>
          <w:p w:rsidR="009D2ED9" w:rsidRPr="00A85066" w:rsidRDefault="009D2ED9" w:rsidP="0021542F">
            <w:pPr>
              <w:spacing w:after="0" w:line="240" w:lineRule="auto"/>
              <w:rPr>
                <w:rFonts w:ascii="Times New Roman" w:eastAsia="Times New Roman" w:hAnsi="Times New Roman" w:cs="Times New Roman"/>
                <w:sz w:val="24"/>
                <w:szCs w:val="24"/>
                <w:lang w:eastAsia="tr-TR"/>
              </w:rPr>
            </w:pPr>
          </w:p>
        </w:tc>
        <w:tc>
          <w:tcPr>
            <w:tcW w:w="596"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Ocak</w:t>
            </w:r>
          </w:p>
        </w:tc>
        <w:tc>
          <w:tcPr>
            <w:tcW w:w="661"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Şubat</w:t>
            </w:r>
          </w:p>
        </w:tc>
        <w:tc>
          <w:tcPr>
            <w:tcW w:w="590"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Mart</w:t>
            </w:r>
          </w:p>
        </w:tc>
        <w:tc>
          <w:tcPr>
            <w:tcW w:w="630"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Nisan</w:t>
            </w:r>
          </w:p>
        </w:tc>
        <w:tc>
          <w:tcPr>
            <w:tcW w:w="663"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Mayıs</w:t>
            </w:r>
          </w:p>
        </w:tc>
        <w:tc>
          <w:tcPr>
            <w:tcW w:w="840"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Haziran</w:t>
            </w:r>
          </w:p>
        </w:tc>
        <w:tc>
          <w:tcPr>
            <w:tcW w:w="896"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Temmuz</w:t>
            </w:r>
          </w:p>
        </w:tc>
        <w:tc>
          <w:tcPr>
            <w:tcW w:w="818"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Ağustos</w:t>
            </w:r>
          </w:p>
        </w:tc>
        <w:tc>
          <w:tcPr>
            <w:tcW w:w="596"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Eylül</w:t>
            </w:r>
          </w:p>
        </w:tc>
        <w:tc>
          <w:tcPr>
            <w:tcW w:w="607"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Ekim</w:t>
            </w:r>
          </w:p>
        </w:tc>
        <w:tc>
          <w:tcPr>
            <w:tcW w:w="704"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Kasım</w:t>
            </w:r>
          </w:p>
        </w:tc>
        <w:tc>
          <w:tcPr>
            <w:tcW w:w="696"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Aralık</w:t>
            </w:r>
          </w:p>
        </w:tc>
        <w:tc>
          <w:tcPr>
            <w:tcW w:w="283"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Toplam</w:t>
            </w:r>
          </w:p>
        </w:tc>
      </w:tr>
      <w:tr w:rsidR="009D2ED9" w:rsidRPr="00A85066" w:rsidTr="0021542F">
        <w:trPr>
          <w:trHeight w:val="315"/>
          <w:jc w:val="right"/>
        </w:trPr>
        <w:tc>
          <w:tcPr>
            <w:tcW w:w="94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Miktar</w:t>
            </w:r>
          </w:p>
        </w:tc>
        <w:tc>
          <w:tcPr>
            <w:tcW w:w="596"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34,92</w:t>
            </w:r>
          </w:p>
        </w:tc>
        <w:tc>
          <w:tcPr>
            <w:tcW w:w="661"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27,82</w:t>
            </w:r>
          </w:p>
        </w:tc>
        <w:tc>
          <w:tcPr>
            <w:tcW w:w="590"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27,48</w:t>
            </w:r>
          </w:p>
        </w:tc>
        <w:tc>
          <w:tcPr>
            <w:tcW w:w="630"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25,03</w:t>
            </w:r>
          </w:p>
        </w:tc>
        <w:tc>
          <w:tcPr>
            <w:tcW w:w="663"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16,93</w:t>
            </w:r>
          </w:p>
        </w:tc>
        <w:tc>
          <w:tcPr>
            <w:tcW w:w="840"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12,20</w:t>
            </w:r>
          </w:p>
        </w:tc>
        <w:tc>
          <w:tcPr>
            <w:tcW w:w="896"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20,00</w:t>
            </w:r>
          </w:p>
        </w:tc>
        <w:tc>
          <w:tcPr>
            <w:tcW w:w="818"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13,00</w:t>
            </w:r>
          </w:p>
        </w:tc>
        <w:tc>
          <w:tcPr>
            <w:tcW w:w="596"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18,90</w:t>
            </w:r>
          </w:p>
        </w:tc>
        <w:tc>
          <w:tcPr>
            <w:tcW w:w="607"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21,70</w:t>
            </w:r>
          </w:p>
        </w:tc>
        <w:tc>
          <w:tcPr>
            <w:tcW w:w="704"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30,15</w:t>
            </w:r>
          </w:p>
        </w:tc>
        <w:tc>
          <w:tcPr>
            <w:tcW w:w="696"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color w:val="000000"/>
                <w:sz w:val="20"/>
                <w:szCs w:val="20"/>
                <w:lang w:eastAsia="tr-TR"/>
              </w:rPr>
            </w:pPr>
            <w:r w:rsidRPr="00A85066">
              <w:rPr>
                <w:rFonts w:ascii="Times New Roman" w:eastAsia="Times New Roman" w:hAnsi="Times New Roman" w:cs="Times New Roman"/>
                <w:color w:val="000000"/>
                <w:sz w:val="20"/>
                <w:szCs w:val="20"/>
                <w:lang w:eastAsia="tr-TR"/>
              </w:rPr>
              <w:t>31,40</w:t>
            </w:r>
          </w:p>
        </w:tc>
        <w:tc>
          <w:tcPr>
            <w:tcW w:w="283" w:type="dxa"/>
            <w:tcBorders>
              <w:top w:val="nil"/>
              <w:left w:val="nil"/>
              <w:bottom w:val="single" w:sz="8" w:space="0" w:color="auto"/>
              <w:right w:val="single" w:sz="8" w:space="0" w:color="auto"/>
            </w:tcBorders>
            <w:shd w:val="clear" w:color="auto" w:fill="auto"/>
            <w:noWrap/>
            <w:vAlign w:val="center"/>
            <w:hideMark/>
          </w:tcPr>
          <w:p w:rsidR="009D2ED9" w:rsidRPr="00A85066" w:rsidRDefault="009D2ED9" w:rsidP="0021542F">
            <w:pPr>
              <w:spacing w:after="0" w:line="240" w:lineRule="auto"/>
              <w:jc w:val="center"/>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279,53</w:t>
            </w:r>
          </w:p>
        </w:tc>
      </w:tr>
    </w:tbl>
    <w:p w:rsidR="009D2ED9" w:rsidRDefault="009D2ED9" w:rsidP="009D2ED9">
      <w:pPr>
        <w:rPr>
          <w:rFonts w:ascii="Times New Roman" w:hAnsi="Times New Roman" w:cs="Times New Roman"/>
          <w:b/>
          <w:sz w:val="24"/>
          <w:szCs w:val="24"/>
        </w:rPr>
      </w:pPr>
    </w:p>
    <w:p w:rsidR="009D2ED9" w:rsidRDefault="009D2ED9" w:rsidP="009D2ED9">
      <w:pPr>
        <w:jc w:val="both"/>
        <w:rPr>
          <w:rFonts w:ascii="Times New Roman" w:hAnsi="Times New Roman" w:cs="Times New Roman"/>
          <w:sz w:val="24"/>
          <w:szCs w:val="24"/>
        </w:rPr>
      </w:pPr>
      <w:r w:rsidRPr="00086C88">
        <w:rPr>
          <w:rFonts w:ascii="Times New Roman" w:hAnsi="Times New Roman" w:cs="Times New Roman"/>
          <w:sz w:val="24"/>
          <w:szCs w:val="24"/>
        </w:rPr>
        <w:t>201</w:t>
      </w:r>
      <w:r>
        <w:rPr>
          <w:rFonts w:ascii="Times New Roman" w:hAnsi="Times New Roman" w:cs="Times New Roman"/>
          <w:sz w:val="24"/>
          <w:szCs w:val="24"/>
        </w:rPr>
        <w:t>8</w:t>
      </w:r>
      <w:r w:rsidRPr="00086C88">
        <w:rPr>
          <w:rFonts w:ascii="Times New Roman" w:hAnsi="Times New Roman" w:cs="Times New Roman"/>
          <w:sz w:val="24"/>
          <w:szCs w:val="24"/>
        </w:rPr>
        <w:t xml:space="preserve"> yılında </w:t>
      </w:r>
      <w:r>
        <w:rPr>
          <w:rFonts w:ascii="Times New Roman" w:hAnsi="Times New Roman" w:cs="Times New Roman"/>
          <w:sz w:val="24"/>
          <w:szCs w:val="24"/>
        </w:rPr>
        <w:t xml:space="preserve">ay sonu itibariyle gerçekleşen </w:t>
      </w:r>
      <w:r w:rsidRPr="00086C88">
        <w:rPr>
          <w:rFonts w:ascii="Times New Roman" w:hAnsi="Times New Roman" w:cs="Times New Roman"/>
          <w:sz w:val="24"/>
          <w:szCs w:val="24"/>
        </w:rPr>
        <w:t>ulusal iletim şebekesi</w:t>
      </w:r>
      <w:r>
        <w:rPr>
          <w:rFonts w:ascii="Times New Roman" w:hAnsi="Times New Roman" w:cs="Times New Roman"/>
          <w:sz w:val="24"/>
          <w:szCs w:val="24"/>
        </w:rPr>
        <w:t xml:space="preserve"> stok miktarları ise Tablo 6.3’te gösterilmiştir.</w:t>
      </w:r>
    </w:p>
    <w:p w:rsidR="009D2ED9" w:rsidRPr="00020B5A" w:rsidRDefault="009D2ED9" w:rsidP="009D2ED9">
      <w:pPr>
        <w:pStyle w:val="Balk5"/>
        <w:jc w:val="center"/>
      </w:pPr>
      <w:bookmarkStart w:id="127" w:name="_Toc10207205"/>
      <w:r w:rsidRPr="00020B5A">
        <w:t>Tablo 6.3:  201</w:t>
      </w:r>
      <w:r>
        <w:t>8</w:t>
      </w:r>
      <w:r w:rsidRPr="00020B5A">
        <w:t xml:space="preserve"> Yılı Ay Sonu İtibariyle İletim Şebekesi Stok Miktarları(Milyon Sm</w:t>
      </w:r>
      <w:r w:rsidRPr="006E720D">
        <w:rPr>
          <w:vertAlign w:val="superscript"/>
        </w:rPr>
        <w:t>3</w:t>
      </w:r>
      <w:r w:rsidRPr="00020B5A">
        <w:t>)</w:t>
      </w:r>
      <w:bookmarkEnd w:id="127"/>
    </w:p>
    <w:tbl>
      <w:tblPr>
        <w:tblW w:w="2300" w:type="dxa"/>
        <w:jc w:val="center"/>
        <w:tblCellMar>
          <w:left w:w="70" w:type="dxa"/>
          <w:right w:w="70" w:type="dxa"/>
        </w:tblCellMar>
        <w:tblLook w:val="04A0"/>
      </w:tblPr>
      <w:tblGrid>
        <w:gridCol w:w="1340"/>
        <w:gridCol w:w="960"/>
      </w:tblGrid>
      <w:tr w:rsidR="009D2ED9" w:rsidRPr="00496A80" w:rsidTr="0021542F">
        <w:trPr>
          <w:trHeight w:val="210"/>
          <w:jc w:val="center"/>
        </w:trPr>
        <w:tc>
          <w:tcPr>
            <w:tcW w:w="13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9D2ED9" w:rsidRPr="00496A80" w:rsidRDefault="009D2ED9" w:rsidP="0021542F">
            <w:pPr>
              <w:spacing w:after="0" w:line="240" w:lineRule="auto"/>
              <w:rPr>
                <w:rFonts w:ascii="Times New Roman" w:eastAsia="Times New Roman" w:hAnsi="Times New Roman" w:cs="Times New Roman"/>
                <w:b/>
                <w:bCs/>
                <w:color w:val="000000"/>
                <w:lang w:eastAsia="tr-TR"/>
              </w:rPr>
            </w:pPr>
            <w:r w:rsidRPr="00496A80">
              <w:rPr>
                <w:rFonts w:ascii="Times New Roman" w:eastAsia="Times New Roman" w:hAnsi="Times New Roman" w:cs="Times New Roman"/>
                <w:b/>
                <w:bCs/>
                <w:color w:val="000000"/>
                <w:lang w:eastAsia="tr-TR"/>
              </w:rPr>
              <w:t>Ay</w:t>
            </w:r>
          </w:p>
        </w:tc>
        <w:tc>
          <w:tcPr>
            <w:tcW w:w="960" w:type="dxa"/>
            <w:tcBorders>
              <w:top w:val="single" w:sz="4" w:space="0" w:color="auto"/>
              <w:left w:val="nil"/>
              <w:bottom w:val="single" w:sz="4" w:space="0" w:color="auto"/>
              <w:right w:val="single" w:sz="4" w:space="0" w:color="auto"/>
            </w:tcBorders>
            <w:shd w:val="clear" w:color="DDEBF7" w:fill="DDEBF7"/>
            <w:noWrap/>
            <w:vAlign w:val="bottom"/>
            <w:hideMark/>
          </w:tcPr>
          <w:p w:rsidR="009D2ED9" w:rsidRPr="00496A80" w:rsidRDefault="009D2ED9" w:rsidP="0021542F">
            <w:pPr>
              <w:spacing w:after="0" w:line="240" w:lineRule="auto"/>
              <w:rPr>
                <w:rFonts w:ascii="Times New Roman" w:eastAsia="Times New Roman" w:hAnsi="Times New Roman" w:cs="Times New Roman"/>
                <w:b/>
                <w:bCs/>
                <w:color w:val="000000"/>
                <w:lang w:eastAsia="tr-TR"/>
              </w:rPr>
            </w:pPr>
            <w:r w:rsidRPr="00496A80">
              <w:rPr>
                <w:rFonts w:ascii="Times New Roman" w:eastAsia="Times New Roman" w:hAnsi="Times New Roman" w:cs="Times New Roman"/>
                <w:b/>
                <w:bCs/>
                <w:color w:val="000000"/>
                <w:lang w:eastAsia="tr-TR"/>
              </w:rPr>
              <w:t>Miktar</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Ocak</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370,56</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Şubat</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372,60</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Mart</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389,91</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Nisan</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368,80</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Mayıs</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380,30</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Haziran</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364,02</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Temmuz</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353,00</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Ağustos</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361,73</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Eylül</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360,54</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Ekim</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351,60</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Kasım</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362,48</w:t>
            </w:r>
          </w:p>
        </w:tc>
      </w:tr>
      <w:tr w:rsidR="009D2ED9" w:rsidRPr="00496A80" w:rsidTr="0021542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Aralık</w:t>
            </w:r>
          </w:p>
        </w:tc>
        <w:tc>
          <w:tcPr>
            <w:tcW w:w="960" w:type="dxa"/>
            <w:tcBorders>
              <w:top w:val="nil"/>
              <w:left w:val="nil"/>
              <w:bottom w:val="single" w:sz="4" w:space="0" w:color="auto"/>
              <w:right w:val="single" w:sz="4" w:space="0" w:color="auto"/>
            </w:tcBorders>
            <w:shd w:val="clear" w:color="auto" w:fill="auto"/>
            <w:noWrap/>
            <w:vAlign w:val="bottom"/>
            <w:hideMark/>
          </w:tcPr>
          <w:p w:rsidR="009D2ED9" w:rsidRPr="00496A80" w:rsidRDefault="009D2ED9" w:rsidP="0021542F">
            <w:pPr>
              <w:spacing w:after="0" w:line="240" w:lineRule="auto"/>
              <w:rPr>
                <w:rFonts w:ascii="Times New Roman" w:eastAsia="Times New Roman" w:hAnsi="Times New Roman" w:cs="Times New Roman"/>
                <w:color w:val="000000"/>
                <w:lang w:eastAsia="tr-TR"/>
              </w:rPr>
            </w:pPr>
            <w:r w:rsidRPr="00496A80">
              <w:rPr>
                <w:rFonts w:ascii="Times New Roman" w:eastAsia="Times New Roman" w:hAnsi="Times New Roman" w:cs="Times New Roman"/>
                <w:color w:val="000000"/>
                <w:lang w:eastAsia="tr-TR"/>
              </w:rPr>
              <w:t>373,74</w:t>
            </w:r>
          </w:p>
        </w:tc>
      </w:tr>
    </w:tbl>
    <w:p w:rsidR="003440E7" w:rsidRDefault="003440E7" w:rsidP="009D2ED9">
      <w:pPr>
        <w:jc w:val="both"/>
        <w:rPr>
          <w:rFonts w:ascii="Times New Roman" w:hAnsi="Times New Roman" w:cs="Times New Roman"/>
          <w:sz w:val="24"/>
          <w:szCs w:val="24"/>
        </w:rPr>
      </w:pPr>
    </w:p>
    <w:p w:rsidR="003440E7" w:rsidRDefault="003440E7" w:rsidP="009D2ED9">
      <w:pPr>
        <w:jc w:val="both"/>
        <w:rPr>
          <w:rFonts w:ascii="Times New Roman" w:hAnsi="Times New Roman" w:cs="Times New Roman"/>
          <w:sz w:val="24"/>
          <w:szCs w:val="24"/>
        </w:rPr>
      </w:pPr>
    </w:p>
    <w:p w:rsidR="009D2ED9" w:rsidRPr="005A0F6A" w:rsidRDefault="009D2ED9" w:rsidP="009D2ED9">
      <w:pPr>
        <w:jc w:val="both"/>
        <w:rPr>
          <w:rFonts w:ascii="Times New Roman" w:hAnsi="Times New Roman" w:cs="Times New Roman"/>
          <w:sz w:val="24"/>
          <w:szCs w:val="24"/>
        </w:rPr>
      </w:pPr>
      <w:r w:rsidRPr="003A183D">
        <w:rPr>
          <w:rFonts w:ascii="Times New Roman" w:hAnsi="Times New Roman" w:cs="Times New Roman"/>
          <w:sz w:val="24"/>
          <w:szCs w:val="24"/>
        </w:rPr>
        <w:t>2018 yılında iletim şebekesine 13 adet giriş noktasından giriş yapan doğal gazın ticareti incelendiğinde; 12 taşıtan fiziki olarak ulusal iletim şebekesine doğal gaz girişi sağlamış olup 22 taşıtan ulusal iletim şebekesinden fiziki olarak doğal gaz çıkışı yapmıştır. Bununla birlikte 30 taşıtan sanal ticaret noktalarından doğal gaz girişi sağlamış olup 27 taşıtan yine sanal ticaret noktalarını kullanarak doğal gaz çıkışı yapmıştır.</w:t>
      </w:r>
      <w:r w:rsidRPr="005A0F6A">
        <w:rPr>
          <w:rFonts w:ascii="Times New Roman" w:hAnsi="Times New Roman" w:cs="Times New Roman"/>
          <w:sz w:val="24"/>
          <w:szCs w:val="24"/>
        </w:rPr>
        <w:t xml:space="preserve">  </w:t>
      </w:r>
    </w:p>
    <w:p w:rsidR="009D2ED9" w:rsidRDefault="009D2ED9" w:rsidP="009D2ED9">
      <w:pPr>
        <w:jc w:val="both"/>
        <w:rPr>
          <w:rFonts w:ascii="Times New Roman" w:hAnsi="Times New Roman" w:cs="Times New Roman"/>
          <w:sz w:val="24"/>
          <w:szCs w:val="24"/>
        </w:rPr>
      </w:pPr>
      <w:r w:rsidRPr="005A0F6A">
        <w:rPr>
          <w:rFonts w:ascii="Times New Roman" w:hAnsi="Times New Roman" w:cs="Times New Roman"/>
          <w:sz w:val="24"/>
          <w:szCs w:val="24"/>
        </w:rPr>
        <w:t>Ulusal Dengeleme Noktası (UD</w:t>
      </w:r>
      <w:r>
        <w:rPr>
          <w:rFonts w:ascii="Times New Roman" w:hAnsi="Times New Roman" w:cs="Times New Roman"/>
          <w:sz w:val="24"/>
          <w:szCs w:val="24"/>
        </w:rPr>
        <w:t>N) ve transfer noktalarında 2018</w:t>
      </w:r>
      <w:r w:rsidRPr="005A0F6A">
        <w:rPr>
          <w:rFonts w:ascii="Times New Roman" w:hAnsi="Times New Roman" w:cs="Times New Roman"/>
          <w:sz w:val="24"/>
          <w:szCs w:val="24"/>
        </w:rPr>
        <w:t xml:space="preserve"> yılında taşıtanlarca gerçekleştirilen söz konusu sanal ticaret miktarı ise yaklaşık 15,</w:t>
      </w:r>
      <w:r>
        <w:rPr>
          <w:rFonts w:ascii="Times New Roman" w:hAnsi="Times New Roman" w:cs="Times New Roman"/>
          <w:sz w:val="24"/>
          <w:szCs w:val="24"/>
        </w:rPr>
        <w:t>95</w:t>
      </w:r>
      <w:r w:rsidRPr="005A0F6A">
        <w:rPr>
          <w:rFonts w:ascii="Times New Roman" w:hAnsi="Times New Roman" w:cs="Times New Roman"/>
          <w:sz w:val="24"/>
          <w:szCs w:val="24"/>
        </w:rPr>
        <w:t xml:space="preserve"> milyar Sm3 olmuştur</w:t>
      </w:r>
      <w:r>
        <w:rPr>
          <w:rFonts w:ascii="Times New Roman" w:hAnsi="Times New Roman" w:cs="Times New Roman"/>
          <w:sz w:val="24"/>
          <w:szCs w:val="24"/>
        </w:rPr>
        <w:t xml:space="preserve">. </w:t>
      </w:r>
      <w:r w:rsidRPr="005A0F6A">
        <w:rPr>
          <w:rFonts w:ascii="Times New Roman" w:hAnsi="Times New Roman" w:cs="Times New Roman"/>
          <w:sz w:val="24"/>
          <w:szCs w:val="24"/>
        </w:rPr>
        <w:t xml:space="preserve">Bu miktarın % </w:t>
      </w:r>
      <w:r>
        <w:rPr>
          <w:rFonts w:ascii="Times New Roman" w:hAnsi="Times New Roman" w:cs="Times New Roman"/>
          <w:sz w:val="24"/>
          <w:szCs w:val="24"/>
        </w:rPr>
        <w:t>63,08’i UDN’de, % 36,92’s</w:t>
      </w:r>
      <w:r w:rsidRPr="005A0F6A">
        <w:rPr>
          <w:rFonts w:ascii="Times New Roman" w:hAnsi="Times New Roman" w:cs="Times New Roman"/>
          <w:sz w:val="24"/>
          <w:szCs w:val="24"/>
        </w:rPr>
        <w:t xml:space="preserve">i ise transfer noktalarında gerçekleşmiştir. </w:t>
      </w:r>
    </w:p>
    <w:p w:rsidR="009D2ED9" w:rsidRPr="00E164B2" w:rsidRDefault="009D2ED9" w:rsidP="009D2ED9">
      <w:pPr>
        <w:jc w:val="both"/>
        <w:rPr>
          <w:rFonts w:ascii="Times New Roman" w:hAnsi="Times New Roman" w:cs="Times New Roman"/>
          <w:sz w:val="24"/>
          <w:szCs w:val="24"/>
        </w:rPr>
      </w:pPr>
      <w:r w:rsidRPr="005A0F6A">
        <w:rPr>
          <w:rFonts w:ascii="Times New Roman" w:hAnsi="Times New Roman" w:cs="Times New Roman"/>
          <w:sz w:val="24"/>
          <w:szCs w:val="24"/>
        </w:rPr>
        <w:t>Şekil 6.3’te 201</w:t>
      </w:r>
      <w:r>
        <w:rPr>
          <w:rFonts w:ascii="Times New Roman" w:hAnsi="Times New Roman" w:cs="Times New Roman"/>
          <w:sz w:val="24"/>
          <w:szCs w:val="24"/>
        </w:rPr>
        <w:t>8</w:t>
      </w:r>
      <w:r w:rsidRPr="005A0F6A">
        <w:rPr>
          <w:rFonts w:ascii="Times New Roman" w:hAnsi="Times New Roman" w:cs="Times New Roman"/>
          <w:sz w:val="24"/>
          <w:szCs w:val="24"/>
        </w:rPr>
        <w:t xml:space="preserve"> yılında UDN ve transfer noktalarında gerçekleşen sanal ticaret miktarının aylık dağılımı görülmektedir.</w:t>
      </w:r>
    </w:p>
    <w:p w:rsidR="009D2ED9" w:rsidRPr="00E164B2" w:rsidRDefault="009D2ED9" w:rsidP="009D2ED9">
      <w:pPr>
        <w:jc w:val="center"/>
        <w:rPr>
          <w:rFonts w:ascii="Times New Roman" w:hAnsi="Times New Roman" w:cs="Times New Roman"/>
        </w:rPr>
      </w:pPr>
      <w:r>
        <w:rPr>
          <w:noProof/>
          <w:lang w:eastAsia="tr-TR"/>
        </w:rPr>
        <w:lastRenderedPageBreak/>
        <w:drawing>
          <wp:inline distT="0" distB="0" distL="0" distR="0">
            <wp:extent cx="5876925" cy="2524125"/>
            <wp:effectExtent l="0" t="0" r="9525" b="952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D2ED9" w:rsidRDefault="009D2ED9" w:rsidP="009D2ED9">
      <w:pPr>
        <w:pStyle w:val="Balk6"/>
      </w:pPr>
      <w:bookmarkStart w:id="128" w:name="_Toc10207336"/>
      <w:r w:rsidRPr="00E164B2">
        <w:t>Şekil 6.3:</w:t>
      </w:r>
      <w:r w:rsidRPr="00E164B2">
        <w:rPr>
          <w:noProof/>
        </w:rPr>
        <w:t xml:space="preserve"> </w:t>
      </w:r>
      <w:r w:rsidRPr="00E164B2">
        <w:t>201</w:t>
      </w:r>
      <w:r w:rsidR="001B6047">
        <w:t>8</w:t>
      </w:r>
      <w:r w:rsidRPr="00E164B2">
        <w:t xml:space="preserve"> Yılında Gerçekleşen Sanal Ticaretin Aylık Dağılımı (Milyon Sm</w:t>
      </w:r>
      <w:r w:rsidRPr="00E164B2">
        <w:rPr>
          <w:vertAlign w:val="superscript"/>
        </w:rPr>
        <w:t>3</w:t>
      </w:r>
      <w:r w:rsidRPr="00E164B2">
        <w:t>)</w:t>
      </w:r>
      <w:bookmarkEnd w:id="128"/>
    </w:p>
    <w:p w:rsidR="009D2ED9" w:rsidRPr="00BA5B74" w:rsidRDefault="009D2ED9" w:rsidP="009D2ED9"/>
    <w:p w:rsidR="009D2ED9" w:rsidRDefault="009D2ED9" w:rsidP="009D2ED9">
      <w:pPr>
        <w:jc w:val="both"/>
        <w:rPr>
          <w:rFonts w:ascii="Times New Roman" w:hAnsi="Times New Roman" w:cs="Times New Roman"/>
          <w:sz w:val="24"/>
          <w:szCs w:val="24"/>
        </w:rPr>
      </w:pPr>
      <w:bookmarkStart w:id="129" w:name="_Toc511337444"/>
      <w:r w:rsidRPr="0055632D">
        <w:rPr>
          <w:rFonts w:ascii="Times New Roman" w:hAnsi="Times New Roman" w:cs="Times New Roman"/>
          <w:sz w:val="24"/>
          <w:szCs w:val="24"/>
        </w:rPr>
        <w:t>İletim şebekesinde faaliyet gösteren taşıtanlar 201</w:t>
      </w:r>
      <w:r>
        <w:rPr>
          <w:rFonts w:ascii="Times New Roman" w:hAnsi="Times New Roman" w:cs="Times New Roman"/>
          <w:sz w:val="24"/>
          <w:szCs w:val="24"/>
        </w:rPr>
        <w:t>8 yılında yaklaşık 1.799,18</w:t>
      </w:r>
      <w:r w:rsidRPr="00410CF9">
        <w:rPr>
          <w:rFonts w:ascii="Times New Roman" w:hAnsi="Times New Roman" w:cs="Times New Roman"/>
          <w:sz w:val="24"/>
          <w:szCs w:val="24"/>
        </w:rPr>
        <w:t xml:space="preserve"> </w:t>
      </w:r>
      <w:r w:rsidRPr="0060028F">
        <w:rPr>
          <w:rFonts w:ascii="Times New Roman" w:hAnsi="Times New Roman" w:cs="Times New Roman"/>
          <w:sz w:val="24"/>
          <w:szCs w:val="24"/>
        </w:rPr>
        <w:t>milyon Sm</w:t>
      </w:r>
      <w:r w:rsidRPr="0060028F">
        <w:rPr>
          <w:rFonts w:ascii="Times New Roman" w:hAnsi="Times New Roman" w:cs="Times New Roman"/>
          <w:sz w:val="24"/>
          <w:szCs w:val="24"/>
          <w:vertAlign w:val="superscript"/>
        </w:rPr>
        <w:t>3</w:t>
      </w:r>
      <w:r w:rsidRPr="0060028F">
        <w:rPr>
          <w:rFonts w:ascii="Times New Roman" w:hAnsi="Times New Roman" w:cs="Times New Roman"/>
          <w:sz w:val="24"/>
          <w:szCs w:val="24"/>
        </w:rPr>
        <w:t xml:space="preserve"> </w:t>
      </w:r>
      <w:r>
        <w:rPr>
          <w:rFonts w:ascii="Times New Roman" w:hAnsi="Times New Roman" w:cs="Times New Roman"/>
          <w:sz w:val="24"/>
          <w:szCs w:val="24"/>
        </w:rPr>
        <w:t>toplam</w:t>
      </w:r>
      <w:r w:rsidRPr="0060028F">
        <w:rPr>
          <w:rFonts w:ascii="Times New Roman" w:hAnsi="Times New Roman" w:cs="Times New Roman"/>
          <w:sz w:val="24"/>
          <w:szCs w:val="24"/>
        </w:rPr>
        <w:t xml:space="preserve"> dengesizliğe neden olmuşlardır</w:t>
      </w:r>
      <w:r w:rsidRPr="004732C1">
        <w:rPr>
          <w:rFonts w:ascii="Times New Roman" w:hAnsi="Times New Roman" w:cs="Times New Roman"/>
          <w:sz w:val="24"/>
          <w:szCs w:val="24"/>
        </w:rPr>
        <w:t xml:space="preserve">. Yıl boyunca oluşan net dengesizlik miktarı ise </w:t>
      </w:r>
      <w:r>
        <w:rPr>
          <w:rFonts w:ascii="Times New Roman" w:hAnsi="Times New Roman" w:cs="Times New Roman"/>
          <w:sz w:val="24"/>
          <w:szCs w:val="24"/>
        </w:rPr>
        <w:t>804,47</w:t>
      </w:r>
      <w:r w:rsidRPr="004732C1">
        <w:rPr>
          <w:rFonts w:ascii="Times New Roman" w:hAnsi="Times New Roman" w:cs="Times New Roman"/>
          <w:sz w:val="24"/>
          <w:szCs w:val="24"/>
        </w:rPr>
        <w:t xml:space="preserve"> milyon Sm</w:t>
      </w:r>
      <w:r w:rsidRPr="004732C1">
        <w:rPr>
          <w:rFonts w:ascii="Times New Roman" w:hAnsi="Times New Roman" w:cs="Times New Roman"/>
          <w:sz w:val="24"/>
          <w:szCs w:val="24"/>
          <w:vertAlign w:val="superscript"/>
        </w:rPr>
        <w:t xml:space="preserve">3 </w:t>
      </w:r>
      <w:r w:rsidRPr="004732C1">
        <w:rPr>
          <w:rFonts w:ascii="Times New Roman" w:hAnsi="Times New Roman" w:cs="Times New Roman"/>
          <w:sz w:val="24"/>
          <w:szCs w:val="24"/>
        </w:rPr>
        <w:t xml:space="preserve"> olarak gerçekleşmiştir. </w:t>
      </w:r>
      <w:r w:rsidRPr="0060028F">
        <w:rPr>
          <w:rFonts w:ascii="Times New Roman" w:hAnsi="Times New Roman" w:cs="Times New Roman"/>
          <w:sz w:val="24"/>
          <w:szCs w:val="24"/>
        </w:rPr>
        <w:t>201</w:t>
      </w:r>
      <w:r>
        <w:rPr>
          <w:rFonts w:ascii="Times New Roman" w:hAnsi="Times New Roman" w:cs="Times New Roman"/>
          <w:sz w:val="24"/>
          <w:szCs w:val="24"/>
        </w:rPr>
        <w:t>8</w:t>
      </w:r>
      <w:r w:rsidRPr="0060028F">
        <w:rPr>
          <w:rFonts w:ascii="Times New Roman" w:hAnsi="Times New Roman" w:cs="Times New Roman"/>
          <w:sz w:val="24"/>
          <w:szCs w:val="24"/>
        </w:rPr>
        <w:t xml:space="preserve"> yılında gerçekleş</w:t>
      </w:r>
      <w:r>
        <w:rPr>
          <w:rFonts w:ascii="Times New Roman" w:hAnsi="Times New Roman" w:cs="Times New Roman"/>
          <w:sz w:val="24"/>
          <w:szCs w:val="24"/>
        </w:rPr>
        <w:t>en dengesizliğin yaklaşık % 72,36’sı</w:t>
      </w:r>
      <w:r w:rsidRPr="00410CF9">
        <w:rPr>
          <w:rFonts w:ascii="Times New Roman" w:hAnsi="Times New Roman" w:cs="Times New Roman"/>
          <w:sz w:val="24"/>
          <w:szCs w:val="24"/>
        </w:rPr>
        <w:t xml:space="preserve"> sistemden gaz alınması (negatif dengesizlik) ve % </w:t>
      </w:r>
      <w:r>
        <w:rPr>
          <w:rFonts w:ascii="Times New Roman" w:hAnsi="Times New Roman" w:cs="Times New Roman"/>
          <w:sz w:val="24"/>
          <w:szCs w:val="24"/>
        </w:rPr>
        <w:t>27,64’ü</w:t>
      </w:r>
      <w:r w:rsidRPr="00410CF9">
        <w:rPr>
          <w:rFonts w:ascii="Times New Roman" w:hAnsi="Times New Roman" w:cs="Times New Roman"/>
          <w:sz w:val="24"/>
          <w:szCs w:val="24"/>
        </w:rPr>
        <w:t xml:space="preserve"> ise sisteme gaz bırakılması (pozitif dengesizlik) şeklinde gerçekleşmiştir. İletim şebekesinde 201</w:t>
      </w:r>
      <w:r>
        <w:rPr>
          <w:rFonts w:ascii="Times New Roman" w:hAnsi="Times New Roman" w:cs="Times New Roman"/>
          <w:sz w:val="24"/>
          <w:szCs w:val="24"/>
        </w:rPr>
        <w:t>8</w:t>
      </w:r>
      <w:r w:rsidRPr="00E164B2">
        <w:rPr>
          <w:rFonts w:ascii="Times New Roman" w:hAnsi="Times New Roman" w:cs="Times New Roman"/>
          <w:sz w:val="24"/>
          <w:szCs w:val="24"/>
        </w:rPr>
        <w:t xml:space="preserve"> yılında gerçekleşen dengesizlik miktarının aylık dağılımı Şekil 6.4’te görülmektedir.</w:t>
      </w:r>
    </w:p>
    <w:p w:rsidR="00612F18" w:rsidRDefault="00612F18" w:rsidP="009D2ED9">
      <w:pPr>
        <w:jc w:val="both"/>
        <w:rPr>
          <w:rFonts w:ascii="Times New Roman" w:hAnsi="Times New Roman" w:cs="Times New Roman"/>
          <w:sz w:val="24"/>
          <w:szCs w:val="24"/>
        </w:rPr>
      </w:pPr>
    </w:p>
    <w:p w:rsidR="00612F18" w:rsidRPr="00E164B2" w:rsidRDefault="00612F18" w:rsidP="009D2ED9">
      <w:pPr>
        <w:jc w:val="both"/>
        <w:rPr>
          <w:rFonts w:ascii="Times New Roman" w:hAnsi="Times New Roman" w:cs="Times New Roman"/>
          <w:sz w:val="24"/>
          <w:szCs w:val="24"/>
        </w:rPr>
      </w:pPr>
      <w:bookmarkStart w:id="130" w:name="_Toc8305045"/>
      <w:r>
        <w:rPr>
          <w:noProof/>
          <w:lang w:eastAsia="tr-TR"/>
        </w:rPr>
        <w:drawing>
          <wp:inline distT="0" distB="0" distL="0" distR="0">
            <wp:extent cx="5842000" cy="2743200"/>
            <wp:effectExtent l="0" t="0" r="635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130"/>
    </w:p>
    <w:p w:rsidR="009D2ED9" w:rsidRDefault="009D2ED9" w:rsidP="009D2ED9">
      <w:pPr>
        <w:pStyle w:val="Balk6"/>
      </w:pPr>
      <w:bookmarkStart w:id="131" w:name="_Toc10207337"/>
      <w:bookmarkEnd w:id="129"/>
      <w:r w:rsidRPr="00E164B2">
        <w:t>Şekil 6.4:</w:t>
      </w:r>
      <w:r w:rsidRPr="00E164B2">
        <w:rPr>
          <w:noProof/>
        </w:rPr>
        <w:t xml:space="preserve"> </w:t>
      </w:r>
      <w:r w:rsidRPr="00E164B2">
        <w:t>201</w:t>
      </w:r>
      <w:r>
        <w:t>8</w:t>
      </w:r>
      <w:r w:rsidRPr="00E164B2">
        <w:t xml:space="preserve"> Yılında İletim Şebekesinde Gerçekleşen Dengesizlik Miktarının Aylık Dağılımı (Milyon Sm</w:t>
      </w:r>
      <w:r w:rsidRPr="00E164B2">
        <w:rPr>
          <w:vertAlign w:val="superscript"/>
        </w:rPr>
        <w:t>3</w:t>
      </w:r>
      <w:r w:rsidRPr="00E164B2">
        <w:t>)</w:t>
      </w:r>
      <w:bookmarkEnd w:id="131"/>
    </w:p>
    <w:p w:rsidR="009D2ED9" w:rsidRDefault="009D2ED9" w:rsidP="009D2ED9">
      <w:pPr>
        <w:rPr>
          <w:rFonts w:ascii="Times New Roman" w:hAnsi="Times New Roman" w:cs="Times New Roman"/>
          <w:b/>
          <w:sz w:val="24"/>
          <w:szCs w:val="24"/>
        </w:rPr>
      </w:pPr>
    </w:p>
    <w:p w:rsidR="009D2ED9" w:rsidRPr="00E164B2" w:rsidRDefault="009D2ED9" w:rsidP="009D2ED9">
      <w:pPr>
        <w:pStyle w:val="11ilebalayanlar"/>
      </w:pPr>
      <w:bookmarkStart w:id="132" w:name="_Toc417917641"/>
      <w:bookmarkStart w:id="133" w:name="_Toc10207162"/>
      <w:r w:rsidRPr="00E164B2">
        <w:lastRenderedPageBreak/>
        <w:t>6.2 LNG İletimi</w:t>
      </w:r>
      <w:bookmarkEnd w:id="132"/>
      <w:bookmarkEnd w:id="133"/>
    </w:p>
    <w:p w:rsidR="009D2ED9" w:rsidRPr="00E164B2" w:rsidRDefault="009D2ED9" w:rsidP="009D2ED9">
      <w:pPr>
        <w:jc w:val="both"/>
        <w:rPr>
          <w:rFonts w:ascii="Times New Roman" w:hAnsi="Times New Roman" w:cs="Times New Roman"/>
          <w:sz w:val="24"/>
          <w:szCs w:val="24"/>
        </w:rPr>
      </w:pPr>
      <w:r w:rsidRPr="00E164B2">
        <w:rPr>
          <w:rFonts w:ascii="Times New Roman" w:hAnsi="Times New Roman" w:cs="Times New Roman"/>
          <w:sz w:val="24"/>
          <w:szCs w:val="24"/>
        </w:rPr>
        <w:t>Kanun gereği iletim faaliyeti boru hattı yoluyla yapılabildiği gibi, Kurul’dan lisans almak şartıyla LNG taşıma vasıtalarıyla da gerçekleştirilebilmektedir. 201</w:t>
      </w:r>
      <w:r>
        <w:rPr>
          <w:rFonts w:ascii="Times New Roman" w:hAnsi="Times New Roman" w:cs="Times New Roman"/>
          <w:sz w:val="24"/>
          <w:szCs w:val="24"/>
        </w:rPr>
        <w:t>8 yılında faaliyette olan 9</w:t>
      </w:r>
      <w:r w:rsidRPr="00E164B2">
        <w:rPr>
          <w:rFonts w:ascii="Times New Roman" w:hAnsi="Times New Roman" w:cs="Times New Roman"/>
          <w:sz w:val="24"/>
          <w:szCs w:val="24"/>
        </w:rPr>
        <w:t xml:space="preserve"> </w:t>
      </w:r>
      <w:r>
        <w:rPr>
          <w:rFonts w:ascii="Times New Roman" w:hAnsi="Times New Roman" w:cs="Times New Roman"/>
          <w:sz w:val="24"/>
          <w:szCs w:val="24"/>
        </w:rPr>
        <w:t xml:space="preserve">adet </w:t>
      </w:r>
      <w:r w:rsidRPr="00E164B2">
        <w:rPr>
          <w:rFonts w:ascii="Times New Roman" w:hAnsi="Times New Roman" w:cs="Times New Roman"/>
          <w:sz w:val="24"/>
          <w:szCs w:val="24"/>
        </w:rPr>
        <w:t xml:space="preserve">iletim (LNG) lisansı </w:t>
      </w:r>
      <w:r>
        <w:rPr>
          <w:rFonts w:ascii="Times New Roman" w:hAnsi="Times New Roman" w:cs="Times New Roman"/>
          <w:sz w:val="24"/>
          <w:szCs w:val="24"/>
        </w:rPr>
        <w:t xml:space="preserve">sahibi tarafından toplam 799,52 </w:t>
      </w:r>
      <w:r w:rsidRPr="00E164B2">
        <w:rPr>
          <w:rFonts w:ascii="Times New Roman" w:hAnsi="Times New Roman" w:cs="Times New Roman"/>
          <w:sz w:val="24"/>
          <w:szCs w:val="24"/>
        </w:rPr>
        <w:t>milyon Sm</w:t>
      </w:r>
      <w:r w:rsidRPr="00E164B2">
        <w:rPr>
          <w:rFonts w:ascii="Times New Roman" w:hAnsi="Times New Roman" w:cs="Times New Roman"/>
          <w:sz w:val="24"/>
          <w:szCs w:val="24"/>
          <w:vertAlign w:val="superscript"/>
        </w:rPr>
        <w:t>3</w:t>
      </w:r>
      <w:r>
        <w:rPr>
          <w:rFonts w:ascii="Times New Roman" w:hAnsi="Times New Roman" w:cs="Times New Roman"/>
          <w:sz w:val="24"/>
          <w:szCs w:val="24"/>
        </w:rPr>
        <w:t xml:space="preserve"> LNG taşınmış olup</w:t>
      </w:r>
      <w:r w:rsidRPr="00E164B2">
        <w:rPr>
          <w:rFonts w:ascii="Times New Roman" w:hAnsi="Times New Roman" w:cs="Times New Roman"/>
          <w:sz w:val="24"/>
          <w:szCs w:val="24"/>
        </w:rPr>
        <w:t xml:space="preserve"> yıllara göre iletilen aylık LNG miktarları aşağıdaki tabloda yer almaktadır.</w:t>
      </w:r>
    </w:p>
    <w:p w:rsidR="009D2ED9" w:rsidRPr="00953B91" w:rsidRDefault="009D2ED9" w:rsidP="009D2ED9">
      <w:pPr>
        <w:pStyle w:val="Balk5"/>
      </w:pPr>
      <w:bookmarkStart w:id="134" w:name="_Toc493166652"/>
      <w:bookmarkStart w:id="135" w:name="_Toc10207206"/>
      <w:r w:rsidRPr="00E164B2">
        <w:t>Tablo 6.</w:t>
      </w:r>
      <w:r>
        <w:t>4</w:t>
      </w:r>
      <w:r w:rsidRPr="00E164B2">
        <w:t>:</w:t>
      </w:r>
      <w:r>
        <w:t xml:space="preserve"> </w:t>
      </w:r>
      <w:r w:rsidRPr="00E164B2">
        <w:t>Yıllara Göre İletilen LNG Miktarları</w:t>
      </w:r>
      <w:r>
        <w:t>nın Aylık Dağılımı*</w:t>
      </w:r>
      <w:r w:rsidRPr="00E164B2">
        <w:t xml:space="preserve"> (Milyon Sm</w:t>
      </w:r>
      <w:r w:rsidRPr="00E164B2">
        <w:rPr>
          <w:vertAlign w:val="superscript"/>
        </w:rPr>
        <w:t>3</w:t>
      </w:r>
      <w:r w:rsidRPr="00E164B2">
        <w:t>)</w:t>
      </w:r>
      <w:bookmarkEnd w:id="134"/>
      <w:bookmarkEnd w:id="135"/>
    </w:p>
    <w:tbl>
      <w:tblPr>
        <w:tblW w:w="9134" w:type="dxa"/>
        <w:jc w:val="right"/>
        <w:tblCellMar>
          <w:left w:w="70" w:type="dxa"/>
          <w:right w:w="70" w:type="dxa"/>
        </w:tblCellMar>
        <w:tblLook w:val="04A0"/>
      </w:tblPr>
      <w:tblGrid>
        <w:gridCol w:w="567"/>
        <w:gridCol w:w="567"/>
        <w:gridCol w:w="567"/>
        <w:gridCol w:w="567"/>
        <w:gridCol w:w="567"/>
        <w:gridCol w:w="709"/>
        <w:gridCol w:w="700"/>
        <w:gridCol w:w="812"/>
        <w:gridCol w:w="709"/>
        <w:gridCol w:w="568"/>
        <w:gridCol w:w="514"/>
        <w:gridCol w:w="851"/>
        <w:gridCol w:w="585"/>
        <w:gridCol w:w="851"/>
      </w:tblGrid>
      <w:tr w:rsidR="009D2ED9" w:rsidRPr="00BB52EE" w:rsidTr="0021542F">
        <w:trPr>
          <w:trHeight w:val="315"/>
          <w:jc w:val="right"/>
        </w:trPr>
        <w:tc>
          <w:tcPr>
            <w:tcW w:w="567" w:type="dxa"/>
            <w:tcBorders>
              <w:top w:val="single" w:sz="8" w:space="0" w:color="ED7D31"/>
              <w:left w:val="nil"/>
              <w:bottom w:val="single" w:sz="8" w:space="0" w:color="ED7D31"/>
              <w:right w:val="nil"/>
            </w:tcBorders>
            <w:shd w:val="clear" w:color="auto" w:fill="auto"/>
            <w:noWrap/>
            <w:hideMark/>
          </w:tcPr>
          <w:p w:rsidR="009D2ED9" w:rsidRPr="00BB52EE" w:rsidRDefault="009D2ED9" w:rsidP="0021542F">
            <w:pPr>
              <w:spacing w:after="0" w:line="240" w:lineRule="auto"/>
              <w:rPr>
                <w:rFonts w:ascii="Calibri" w:eastAsia="Times New Roman" w:hAnsi="Calibri" w:cs="Times New Roman"/>
                <w:color w:val="000000"/>
                <w:sz w:val="16"/>
                <w:szCs w:val="16"/>
                <w:lang w:eastAsia="tr-TR"/>
              </w:rPr>
            </w:pPr>
            <w:r w:rsidRPr="00BB52EE">
              <w:rPr>
                <w:rFonts w:ascii="Calibri" w:eastAsia="Times New Roman" w:hAnsi="Calibri" w:cs="Times New Roman"/>
                <w:color w:val="000000"/>
                <w:sz w:val="16"/>
                <w:szCs w:val="16"/>
                <w:lang w:eastAsia="tr-TR"/>
              </w:rPr>
              <w:t> </w:t>
            </w:r>
          </w:p>
        </w:tc>
        <w:tc>
          <w:tcPr>
            <w:tcW w:w="567"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Ocak</w:t>
            </w:r>
          </w:p>
        </w:tc>
        <w:tc>
          <w:tcPr>
            <w:tcW w:w="567"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Şubat</w:t>
            </w:r>
          </w:p>
        </w:tc>
        <w:tc>
          <w:tcPr>
            <w:tcW w:w="567"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Mart</w:t>
            </w:r>
          </w:p>
        </w:tc>
        <w:tc>
          <w:tcPr>
            <w:tcW w:w="567"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Nisan</w:t>
            </w:r>
          </w:p>
        </w:tc>
        <w:tc>
          <w:tcPr>
            <w:tcW w:w="709"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Mayıs</w:t>
            </w:r>
          </w:p>
        </w:tc>
        <w:tc>
          <w:tcPr>
            <w:tcW w:w="700"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Haziran</w:t>
            </w:r>
          </w:p>
        </w:tc>
        <w:tc>
          <w:tcPr>
            <w:tcW w:w="812"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Temmuz</w:t>
            </w:r>
          </w:p>
        </w:tc>
        <w:tc>
          <w:tcPr>
            <w:tcW w:w="709"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Ağustos</w:t>
            </w:r>
          </w:p>
        </w:tc>
        <w:tc>
          <w:tcPr>
            <w:tcW w:w="568"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Eylül</w:t>
            </w:r>
          </w:p>
        </w:tc>
        <w:tc>
          <w:tcPr>
            <w:tcW w:w="514"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Ekim</w:t>
            </w:r>
          </w:p>
        </w:tc>
        <w:tc>
          <w:tcPr>
            <w:tcW w:w="851"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Kasım</w:t>
            </w:r>
          </w:p>
        </w:tc>
        <w:tc>
          <w:tcPr>
            <w:tcW w:w="585"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Aralık</w:t>
            </w:r>
          </w:p>
        </w:tc>
        <w:tc>
          <w:tcPr>
            <w:tcW w:w="851" w:type="dxa"/>
            <w:tcBorders>
              <w:top w:val="single" w:sz="8" w:space="0" w:color="ED7D31"/>
              <w:left w:val="nil"/>
              <w:bottom w:val="single" w:sz="8"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Toplam</w:t>
            </w:r>
          </w:p>
        </w:tc>
      </w:tr>
      <w:tr w:rsidR="009D2ED9" w:rsidRPr="00BB52EE" w:rsidTr="0021542F">
        <w:trPr>
          <w:trHeight w:val="300"/>
          <w:jc w:val="right"/>
        </w:trPr>
        <w:tc>
          <w:tcPr>
            <w:tcW w:w="567"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2015</w:t>
            </w:r>
          </w:p>
        </w:tc>
        <w:tc>
          <w:tcPr>
            <w:tcW w:w="567"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48,01</w:t>
            </w:r>
          </w:p>
        </w:tc>
        <w:tc>
          <w:tcPr>
            <w:tcW w:w="567"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40,74</w:t>
            </w:r>
          </w:p>
        </w:tc>
        <w:tc>
          <w:tcPr>
            <w:tcW w:w="567"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46,15</w:t>
            </w:r>
          </w:p>
        </w:tc>
        <w:tc>
          <w:tcPr>
            <w:tcW w:w="567"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52,46</w:t>
            </w:r>
          </w:p>
        </w:tc>
        <w:tc>
          <w:tcPr>
            <w:tcW w:w="709"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58,31</w:t>
            </w:r>
          </w:p>
        </w:tc>
        <w:tc>
          <w:tcPr>
            <w:tcW w:w="700"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61,06</w:t>
            </w:r>
          </w:p>
        </w:tc>
        <w:tc>
          <w:tcPr>
            <w:tcW w:w="812"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59,3</w:t>
            </w:r>
          </w:p>
        </w:tc>
        <w:tc>
          <w:tcPr>
            <w:tcW w:w="709"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67,08</w:t>
            </w:r>
          </w:p>
        </w:tc>
        <w:tc>
          <w:tcPr>
            <w:tcW w:w="568"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57,05</w:t>
            </w:r>
          </w:p>
        </w:tc>
        <w:tc>
          <w:tcPr>
            <w:tcW w:w="514"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71,8</w:t>
            </w:r>
          </w:p>
        </w:tc>
        <w:tc>
          <w:tcPr>
            <w:tcW w:w="851"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66,31</w:t>
            </w:r>
          </w:p>
        </w:tc>
        <w:tc>
          <w:tcPr>
            <w:tcW w:w="585"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62,96</w:t>
            </w:r>
          </w:p>
        </w:tc>
        <w:tc>
          <w:tcPr>
            <w:tcW w:w="851"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691,23</w:t>
            </w:r>
          </w:p>
        </w:tc>
      </w:tr>
      <w:tr w:rsidR="009D2ED9" w:rsidRPr="00BB52EE" w:rsidTr="0021542F">
        <w:trPr>
          <w:trHeight w:val="300"/>
          <w:jc w:val="right"/>
        </w:trPr>
        <w:tc>
          <w:tcPr>
            <w:tcW w:w="567"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2016</w:t>
            </w:r>
          </w:p>
        </w:tc>
        <w:tc>
          <w:tcPr>
            <w:tcW w:w="567"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49,14</w:t>
            </w:r>
          </w:p>
        </w:tc>
        <w:tc>
          <w:tcPr>
            <w:tcW w:w="567"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44,27</w:t>
            </w:r>
          </w:p>
        </w:tc>
        <w:tc>
          <w:tcPr>
            <w:tcW w:w="567"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48,57</w:t>
            </w:r>
          </w:p>
        </w:tc>
        <w:tc>
          <w:tcPr>
            <w:tcW w:w="567"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50,17</w:t>
            </w:r>
          </w:p>
        </w:tc>
        <w:tc>
          <w:tcPr>
            <w:tcW w:w="709"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59,64</w:t>
            </w:r>
          </w:p>
        </w:tc>
        <w:tc>
          <w:tcPr>
            <w:tcW w:w="700"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62,01</w:t>
            </w:r>
          </w:p>
        </w:tc>
        <w:tc>
          <w:tcPr>
            <w:tcW w:w="812"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55,76</w:t>
            </w:r>
          </w:p>
        </w:tc>
        <w:tc>
          <w:tcPr>
            <w:tcW w:w="709"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69,44</w:t>
            </w:r>
          </w:p>
        </w:tc>
        <w:tc>
          <w:tcPr>
            <w:tcW w:w="568"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57,61</w:t>
            </w:r>
          </w:p>
        </w:tc>
        <w:tc>
          <w:tcPr>
            <w:tcW w:w="514"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73,41</w:t>
            </w:r>
          </w:p>
        </w:tc>
        <w:tc>
          <w:tcPr>
            <w:tcW w:w="851"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70</w:t>
            </w:r>
          </w:p>
        </w:tc>
        <w:tc>
          <w:tcPr>
            <w:tcW w:w="585"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62,55</w:t>
            </w:r>
          </w:p>
        </w:tc>
        <w:tc>
          <w:tcPr>
            <w:tcW w:w="851" w:type="dxa"/>
            <w:tcBorders>
              <w:top w:val="nil"/>
              <w:left w:val="nil"/>
              <w:bottom w:val="nil"/>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702,56</w:t>
            </w:r>
          </w:p>
        </w:tc>
      </w:tr>
      <w:tr w:rsidR="009D2ED9" w:rsidRPr="00BB52EE" w:rsidTr="0021542F">
        <w:trPr>
          <w:trHeight w:val="300"/>
          <w:jc w:val="right"/>
        </w:trPr>
        <w:tc>
          <w:tcPr>
            <w:tcW w:w="567"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2017</w:t>
            </w:r>
          </w:p>
        </w:tc>
        <w:tc>
          <w:tcPr>
            <w:tcW w:w="567"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56,03</w:t>
            </w:r>
          </w:p>
        </w:tc>
        <w:tc>
          <w:tcPr>
            <w:tcW w:w="567"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50,05</w:t>
            </w:r>
          </w:p>
        </w:tc>
        <w:tc>
          <w:tcPr>
            <w:tcW w:w="567"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54,68</w:t>
            </w:r>
          </w:p>
        </w:tc>
        <w:tc>
          <w:tcPr>
            <w:tcW w:w="567"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62,8</w:t>
            </w:r>
          </w:p>
        </w:tc>
        <w:tc>
          <w:tcPr>
            <w:tcW w:w="709"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71,15</w:t>
            </w:r>
          </w:p>
        </w:tc>
        <w:tc>
          <w:tcPr>
            <w:tcW w:w="700"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65,46</w:t>
            </w:r>
          </w:p>
        </w:tc>
        <w:tc>
          <w:tcPr>
            <w:tcW w:w="812"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76,79</w:t>
            </w:r>
          </w:p>
        </w:tc>
        <w:tc>
          <w:tcPr>
            <w:tcW w:w="709"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80,08</w:t>
            </w:r>
          </w:p>
        </w:tc>
        <w:tc>
          <w:tcPr>
            <w:tcW w:w="568"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74,68</w:t>
            </w:r>
          </w:p>
        </w:tc>
        <w:tc>
          <w:tcPr>
            <w:tcW w:w="514"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87,63</w:t>
            </w:r>
          </w:p>
        </w:tc>
        <w:tc>
          <w:tcPr>
            <w:tcW w:w="851"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84,06</w:t>
            </w:r>
          </w:p>
        </w:tc>
        <w:tc>
          <w:tcPr>
            <w:tcW w:w="585"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73,87</w:t>
            </w:r>
          </w:p>
        </w:tc>
        <w:tc>
          <w:tcPr>
            <w:tcW w:w="851" w:type="dxa"/>
            <w:tcBorders>
              <w:top w:val="nil"/>
              <w:left w:val="nil"/>
              <w:bottom w:val="nil"/>
              <w:right w:val="nil"/>
            </w:tcBorders>
            <w:shd w:val="clear" w:color="000000" w:fill="FADECB"/>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837,28</w:t>
            </w:r>
          </w:p>
        </w:tc>
      </w:tr>
      <w:tr w:rsidR="009D2ED9" w:rsidRPr="00BB52EE" w:rsidTr="0021542F">
        <w:trPr>
          <w:trHeight w:val="315"/>
          <w:jc w:val="right"/>
        </w:trPr>
        <w:tc>
          <w:tcPr>
            <w:tcW w:w="567"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b/>
                <w:bCs/>
                <w:color w:val="000000"/>
                <w:sz w:val="16"/>
                <w:szCs w:val="16"/>
                <w:lang w:eastAsia="tr-TR"/>
              </w:rPr>
            </w:pPr>
            <w:r w:rsidRPr="00BB52EE">
              <w:rPr>
                <w:rFonts w:ascii="Times New Roman" w:eastAsia="Times New Roman" w:hAnsi="Times New Roman" w:cs="Times New Roman"/>
                <w:b/>
                <w:bCs/>
                <w:color w:val="000000"/>
                <w:sz w:val="16"/>
                <w:szCs w:val="16"/>
                <w:lang w:eastAsia="tr-TR"/>
              </w:rPr>
              <w:t>2018</w:t>
            </w:r>
          </w:p>
        </w:tc>
        <w:tc>
          <w:tcPr>
            <w:tcW w:w="567"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60,1</w:t>
            </w:r>
          </w:p>
        </w:tc>
        <w:tc>
          <w:tcPr>
            <w:tcW w:w="567"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51,74</w:t>
            </w:r>
          </w:p>
        </w:tc>
        <w:tc>
          <w:tcPr>
            <w:tcW w:w="567"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58,45</w:t>
            </w:r>
          </w:p>
        </w:tc>
        <w:tc>
          <w:tcPr>
            <w:tcW w:w="567"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71,07</w:t>
            </w:r>
          </w:p>
        </w:tc>
        <w:tc>
          <w:tcPr>
            <w:tcW w:w="709"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78,42</w:t>
            </w:r>
          </w:p>
        </w:tc>
        <w:tc>
          <w:tcPr>
            <w:tcW w:w="700"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71,81</w:t>
            </w:r>
          </w:p>
        </w:tc>
        <w:tc>
          <w:tcPr>
            <w:tcW w:w="812"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84,12</w:t>
            </w:r>
          </w:p>
        </w:tc>
        <w:tc>
          <w:tcPr>
            <w:tcW w:w="709"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66,32</w:t>
            </w:r>
          </w:p>
        </w:tc>
        <w:tc>
          <w:tcPr>
            <w:tcW w:w="568"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66,91</w:t>
            </w:r>
          </w:p>
        </w:tc>
        <w:tc>
          <w:tcPr>
            <w:tcW w:w="514"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71,37</w:t>
            </w:r>
          </w:p>
        </w:tc>
        <w:tc>
          <w:tcPr>
            <w:tcW w:w="851"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62,81</w:t>
            </w:r>
          </w:p>
        </w:tc>
        <w:tc>
          <w:tcPr>
            <w:tcW w:w="585"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56,42</w:t>
            </w:r>
          </w:p>
        </w:tc>
        <w:tc>
          <w:tcPr>
            <w:tcW w:w="851" w:type="dxa"/>
            <w:tcBorders>
              <w:top w:val="nil"/>
              <w:left w:val="nil"/>
              <w:bottom w:val="single" w:sz="12" w:space="0" w:color="ED7D31"/>
              <w:right w:val="nil"/>
            </w:tcBorders>
            <w:shd w:val="clear" w:color="auto" w:fill="auto"/>
            <w:noWrap/>
            <w:vAlign w:val="center"/>
            <w:hideMark/>
          </w:tcPr>
          <w:p w:rsidR="009D2ED9" w:rsidRPr="00BB52EE" w:rsidRDefault="009D2ED9" w:rsidP="0021542F">
            <w:pPr>
              <w:spacing w:after="0" w:line="240" w:lineRule="auto"/>
              <w:jc w:val="center"/>
              <w:rPr>
                <w:rFonts w:ascii="Times New Roman" w:eastAsia="Times New Roman" w:hAnsi="Times New Roman" w:cs="Times New Roman"/>
                <w:color w:val="000000"/>
                <w:sz w:val="16"/>
                <w:szCs w:val="16"/>
                <w:lang w:eastAsia="tr-TR"/>
              </w:rPr>
            </w:pPr>
            <w:r w:rsidRPr="00BB52EE">
              <w:rPr>
                <w:rFonts w:ascii="Times New Roman" w:eastAsia="Times New Roman" w:hAnsi="Times New Roman" w:cs="Times New Roman"/>
                <w:color w:val="000000"/>
                <w:sz w:val="16"/>
                <w:szCs w:val="16"/>
                <w:lang w:eastAsia="tr-TR"/>
              </w:rPr>
              <w:t>799,52</w:t>
            </w:r>
          </w:p>
        </w:tc>
      </w:tr>
    </w:tbl>
    <w:p w:rsidR="009D2ED9" w:rsidRDefault="009D2ED9" w:rsidP="004979E2">
      <w:pPr>
        <w:jc w:val="both"/>
        <w:rPr>
          <w:rFonts w:ascii="Times New Roman" w:hAnsi="Times New Roman" w:cs="Times New Roman"/>
          <w:sz w:val="16"/>
          <w:szCs w:val="16"/>
        </w:rPr>
      </w:pPr>
      <w:r>
        <w:rPr>
          <w:rFonts w:ascii="Times New Roman" w:hAnsi="Times New Roman" w:cs="Times New Roman"/>
          <w:sz w:val="24"/>
          <w:szCs w:val="24"/>
        </w:rPr>
        <w:t>*</w:t>
      </w:r>
      <w:r w:rsidRPr="00B11076">
        <w:rPr>
          <w:rFonts w:ascii="Times New Roman" w:hAnsi="Times New Roman" w:cs="Times New Roman"/>
          <w:sz w:val="16"/>
          <w:szCs w:val="16"/>
        </w:rPr>
        <w:t>LNG İletim Şirketlerinin birbirlerine taşere ettikleri doğal gaz mikta</w:t>
      </w:r>
      <w:r>
        <w:rPr>
          <w:rFonts w:ascii="Times New Roman" w:hAnsi="Times New Roman" w:cs="Times New Roman"/>
          <w:sz w:val="16"/>
          <w:szCs w:val="16"/>
        </w:rPr>
        <w:t>rları tabloya dahil edilmiştir.</w:t>
      </w:r>
    </w:p>
    <w:p w:rsidR="00427EBE" w:rsidRPr="00E164B2" w:rsidRDefault="00427EBE" w:rsidP="004979E2">
      <w:pPr>
        <w:jc w:val="both"/>
        <w:rPr>
          <w:rFonts w:ascii="Times New Roman" w:hAnsi="Times New Roman" w:cs="Times New Roman"/>
          <w:sz w:val="24"/>
          <w:szCs w:val="24"/>
        </w:rPr>
      </w:pPr>
    </w:p>
    <w:p w:rsidR="009D2ED9" w:rsidRPr="00E164B2" w:rsidRDefault="009D2ED9" w:rsidP="009D2ED9">
      <w:pPr>
        <w:pStyle w:val="Balk5"/>
      </w:pPr>
      <w:bookmarkStart w:id="136" w:name="_Toc493166653"/>
      <w:bookmarkStart w:id="137" w:name="_Toc10207207"/>
      <w:r>
        <w:t xml:space="preserve">Tablo 6.5: </w:t>
      </w:r>
      <w:r w:rsidRPr="00E164B2">
        <w:t>Şirketlere Göre İletilen Aylık LNG Miktarları (Milyon Sm</w:t>
      </w:r>
      <w:r w:rsidRPr="00E164B2">
        <w:rPr>
          <w:vertAlign w:val="superscript"/>
        </w:rPr>
        <w:t>3</w:t>
      </w:r>
      <w:r w:rsidRPr="00E164B2">
        <w:t>)</w:t>
      </w:r>
      <w:bookmarkEnd w:id="136"/>
      <w:bookmarkEnd w:id="137"/>
    </w:p>
    <w:tbl>
      <w:tblPr>
        <w:tblW w:w="5898" w:type="pct"/>
        <w:tblInd w:w="-639" w:type="dxa"/>
        <w:tblLayout w:type="fixed"/>
        <w:tblCellMar>
          <w:left w:w="70" w:type="dxa"/>
          <w:right w:w="70" w:type="dxa"/>
        </w:tblCellMar>
        <w:tblLook w:val="04A0"/>
      </w:tblPr>
      <w:tblGrid>
        <w:gridCol w:w="1701"/>
        <w:gridCol w:w="570"/>
        <w:gridCol w:w="711"/>
        <w:gridCol w:w="708"/>
        <w:gridCol w:w="710"/>
        <w:gridCol w:w="708"/>
        <w:gridCol w:w="849"/>
        <w:gridCol w:w="849"/>
        <w:gridCol w:w="849"/>
        <w:gridCol w:w="567"/>
        <w:gridCol w:w="638"/>
        <w:gridCol w:w="782"/>
        <w:gridCol w:w="708"/>
        <w:gridCol w:w="849"/>
      </w:tblGrid>
      <w:tr w:rsidR="009D2ED9" w:rsidRPr="002E434B" w:rsidTr="0021542F">
        <w:trPr>
          <w:trHeight w:val="300"/>
        </w:trPr>
        <w:tc>
          <w:tcPr>
            <w:tcW w:w="75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Şirket Unvanı</w:t>
            </w:r>
          </w:p>
        </w:tc>
        <w:tc>
          <w:tcPr>
            <w:tcW w:w="254"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Ocak</w:t>
            </w:r>
          </w:p>
        </w:tc>
        <w:tc>
          <w:tcPr>
            <w:tcW w:w="317"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Şubat</w:t>
            </w:r>
          </w:p>
        </w:tc>
        <w:tc>
          <w:tcPr>
            <w:tcW w:w="316"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Mart</w:t>
            </w:r>
          </w:p>
        </w:tc>
        <w:tc>
          <w:tcPr>
            <w:tcW w:w="317"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Nisan</w:t>
            </w:r>
          </w:p>
        </w:tc>
        <w:tc>
          <w:tcPr>
            <w:tcW w:w="316"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Mayıs</w:t>
            </w:r>
          </w:p>
        </w:tc>
        <w:tc>
          <w:tcPr>
            <w:tcW w:w="379"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Haziran</w:t>
            </w:r>
          </w:p>
        </w:tc>
        <w:tc>
          <w:tcPr>
            <w:tcW w:w="379"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Temmuz</w:t>
            </w:r>
          </w:p>
        </w:tc>
        <w:tc>
          <w:tcPr>
            <w:tcW w:w="379"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Ağustos</w:t>
            </w:r>
          </w:p>
        </w:tc>
        <w:tc>
          <w:tcPr>
            <w:tcW w:w="253"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Eylül</w:t>
            </w:r>
          </w:p>
        </w:tc>
        <w:tc>
          <w:tcPr>
            <w:tcW w:w="285"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Ekim</w:t>
            </w:r>
          </w:p>
        </w:tc>
        <w:tc>
          <w:tcPr>
            <w:tcW w:w="349"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Kasım</w:t>
            </w:r>
          </w:p>
        </w:tc>
        <w:tc>
          <w:tcPr>
            <w:tcW w:w="316" w:type="pct"/>
            <w:tcBorders>
              <w:top w:val="single" w:sz="4" w:space="0" w:color="auto"/>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Aralık</w:t>
            </w:r>
          </w:p>
        </w:tc>
        <w:tc>
          <w:tcPr>
            <w:tcW w:w="379" w:type="pct"/>
            <w:tcBorders>
              <w:top w:val="single" w:sz="4" w:space="0" w:color="auto"/>
              <w:left w:val="nil"/>
              <w:bottom w:val="single" w:sz="4" w:space="0" w:color="auto"/>
              <w:right w:val="single" w:sz="4" w:space="0" w:color="auto"/>
            </w:tcBorders>
            <w:shd w:val="clear" w:color="D9D9D9" w:fill="D9D9D9"/>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Toplam</w:t>
            </w:r>
          </w:p>
        </w:tc>
      </w:tr>
      <w:tr w:rsidR="009D2ED9" w:rsidRPr="002E434B" w:rsidTr="0021542F">
        <w:trPr>
          <w:trHeight w:val="95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ULTRANS TAŞIMACILIK SANAYİ VE TİCARET LİMİTED ŞİRKETİ</w:t>
            </w:r>
          </w:p>
        </w:tc>
        <w:tc>
          <w:tcPr>
            <w:tcW w:w="254"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15,28</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12,65</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14,11</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19,35</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22,07</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19,97</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23,65</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17,65</w:t>
            </w:r>
          </w:p>
        </w:tc>
        <w:tc>
          <w:tcPr>
            <w:tcW w:w="253"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18,54</w:t>
            </w:r>
          </w:p>
        </w:tc>
        <w:tc>
          <w:tcPr>
            <w:tcW w:w="285"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19,06</w:t>
            </w:r>
          </w:p>
        </w:tc>
        <w:tc>
          <w:tcPr>
            <w:tcW w:w="34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17,74</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14,77</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214,82</w:t>
            </w:r>
          </w:p>
        </w:tc>
      </w:tr>
      <w:tr w:rsidR="009D2ED9" w:rsidRPr="002E434B" w:rsidTr="0021542F">
        <w:trPr>
          <w:trHeight w:val="455"/>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İPRA ENERJİ ANONİM ŞİRKETİ</w:t>
            </w:r>
          </w:p>
        </w:tc>
        <w:tc>
          <w:tcPr>
            <w:tcW w:w="254"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16,46</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13,71</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15,86</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17,28</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18,95</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17,79</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20,52</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18,45</w:t>
            </w:r>
          </w:p>
        </w:tc>
        <w:tc>
          <w:tcPr>
            <w:tcW w:w="253"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18,47</w:t>
            </w:r>
          </w:p>
        </w:tc>
        <w:tc>
          <w:tcPr>
            <w:tcW w:w="285"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20,65</w:t>
            </w:r>
          </w:p>
        </w:tc>
        <w:tc>
          <w:tcPr>
            <w:tcW w:w="34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15,72</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16,62</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210,48</w:t>
            </w:r>
          </w:p>
        </w:tc>
      </w:tr>
      <w:tr w:rsidR="009D2ED9" w:rsidRPr="002E434B" w:rsidTr="0021542F">
        <w:trPr>
          <w:trHeight w:val="419"/>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OMV GAZ İLETİM ANONİM ŞİRKETİ</w:t>
            </w:r>
          </w:p>
        </w:tc>
        <w:tc>
          <w:tcPr>
            <w:tcW w:w="254"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14,46</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12,48</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13,65</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17,62</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19,81</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17,13</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20,51</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14,24</w:t>
            </w:r>
          </w:p>
        </w:tc>
        <w:tc>
          <w:tcPr>
            <w:tcW w:w="253"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14,83</w:t>
            </w:r>
          </w:p>
        </w:tc>
        <w:tc>
          <w:tcPr>
            <w:tcW w:w="285"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15,33</w:t>
            </w:r>
          </w:p>
        </w:tc>
        <w:tc>
          <w:tcPr>
            <w:tcW w:w="34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14,90</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12,36</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187,32</w:t>
            </w:r>
          </w:p>
        </w:tc>
      </w:tr>
      <w:tr w:rsidR="009D2ED9" w:rsidRPr="002E434B" w:rsidTr="0021542F">
        <w:trPr>
          <w:trHeight w:val="553"/>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AYGAZ DOĞAL GAZ İLETİM ANONİM ŞİRKETİ</w:t>
            </w:r>
          </w:p>
        </w:tc>
        <w:tc>
          <w:tcPr>
            <w:tcW w:w="254"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5,85</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5,58</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6,52</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6,81</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6,78</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6,51</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8,29</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7,23</w:t>
            </w:r>
          </w:p>
        </w:tc>
        <w:tc>
          <w:tcPr>
            <w:tcW w:w="253"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6,20</w:t>
            </w:r>
          </w:p>
        </w:tc>
        <w:tc>
          <w:tcPr>
            <w:tcW w:w="285"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6,78</w:t>
            </w:r>
          </w:p>
        </w:tc>
        <w:tc>
          <w:tcPr>
            <w:tcW w:w="34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5,78</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5,10</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77,42</w:t>
            </w:r>
          </w:p>
        </w:tc>
      </w:tr>
      <w:tr w:rsidR="009D2ED9" w:rsidRPr="002E434B" w:rsidTr="0021542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HABEL SINAİ VE TIBBİ GAZLAR İSTİHSAL ENDÜSTRİSİ ANONİM ŞİRKETİ</w:t>
            </w:r>
          </w:p>
        </w:tc>
        <w:tc>
          <w:tcPr>
            <w:tcW w:w="254"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4,69</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3,82</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4,79</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5,96</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7,19</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6,53</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7,28</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5,55</w:t>
            </w:r>
          </w:p>
        </w:tc>
        <w:tc>
          <w:tcPr>
            <w:tcW w:w="253"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5,90</w:t>
            </w:r>
          </w:p>
        </w:tc>
        <w:tc>
          <w:tcPr>
            <w:tcW w:w="285"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6,09</w:t>
            </w:r>
          </w:p>
        </w:tc>
        <w:tc>
          <w:tcPr>
            <w:tcW w:w="34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5,17</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4,73</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67,72</w:t>
            </w:r>
          </w:p>
        </w:tc>
      </w:tr>
      <w:tr w:rsidR="009D2ED9" w:rsidRPr="002E434B" w:rsidTr="0021542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ENERJİ GRUP İLETİM NAKLİYAT VE TAŞIMACILIK ANONİM ŞİRKETİ</w:t>
            </w:r>
          </w:p>
        </w:tc>
        <w:tc>
          <w:tcPr>
            <w:tcW w:w="254"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1,49</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1,21</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1,34</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1,36</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1,43</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1,49</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1,50</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1,05</w:t>
            </w:r>
          </w:p>
        </w:tc>
        <w:tc>
          <w:tcPr>
            <w:tcW w:w="253"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1,18</w:t>
            </w:r>
          </w:p>
        </w:tc>
        <w:tc>
          <w:tcPr>
            <w:tcW w:w="285"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1,28</w:t>
            </w:r>
          </w:p>
        </w:tc>
        <w:tc>
          <w:tcPr>
            <w:tcW w:w="34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1,43</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1,24</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16,02</w:t>
            </w:r>
          </w:p>
        </w:tc>
      </w:tr>
      <w:tr w:rsidR="009D2ED9" w:rsidRPr="002E434B" w:rsidTr="0021542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VENTES LOJİSTİK ANONİM ŞİRKETİ</w:t>
            </w:r>
          </w:p>
        </w:tc>
        <w:tc>
          <w:tcPr>
            <w:tcW w:w="254"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0,99</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1,03</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1,12</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0,97</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0,80</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0,81</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0,71</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0,78</w:t>
            </w:r>
          </w:p>
        </w:tc>
        <w:tc>
          <w:tcPr>
            <w:tcW w:w="253"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0,64</w:t>
            </w:r>
          </w:p>
        </w:tc>
        <w:tc>
          <w:tcPr>
            <w:tcW w:w="285"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0,87</w:t>
            </w:r>
          </w:p>
        </w:tc>
        <w:tc>
          <w:tcPr>
            <w:tcW w:w="34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0,85</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0,77</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10,34</w:t>
            </w:r>
          </w:p>
        </w:tc>
      </w:tr>
      <w:tr w:rsidR="009D2ED9" w:rsidRPr="002E434B" w:rsidTr="0021542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TUTAN DOĞALGAZ AKARYAKIT TAŞIMACILIK DEPOLAMA TİCARET LİMİTED ŞİRKETİ</w:t>
            </w:r>
          </w:p>
        </w:tc>
        <w:tc>
          <w:tcPr>
            <w:tcW w:w="254"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0,55</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0,90</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0,59</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1,18</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0,81</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0,97</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1,05</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0,83</w:t>
            </w:r>
          </w:p>
        </w:tc>
        <w:tc>
          <w:tcPr>
            <w:tcW w:w="253"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0,61</w:t>
            </w:r>
          </w:p>
        </w:tc>
        <w:tc>
          <w:tcPr>
            <w:tcW w:w="285"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0,62</w:t>
            </w:r>
          </w:p>
        </w:tc>
        <w:tc>
          <w:tcPr>
            <w:tcW w:w="34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0,66</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0,31</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9,07</w:t>
            </w:r>
          </w:p>
        </w:tc>
      </w:tr>
      <w:tr w:rsidR="009D2ED9" w:rsidRPr="002E434B" w:rsidTr="0021542F">
        <w:trPr>
          <w:trHeight w:val="589"/>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AK-CAN DOĞAL GAZ İLETİM LİMİTED ŞİRKETİ</w:t>
            </w:r>
          </w:p>
        </w:tc>
        <w:tc>
          <w:tcPr>
            <w:tcW w:w="254"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0,33</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0,35</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0,46</w:t>
            </w:r>
          </w:p>
        </w:tc>
        <w:tc>
          <w:tcPr>
            <w:tcW w:w="317"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0,53</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0,57</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0,62</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0,61</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0,56</w:t>
            </w:r>
          </w:p>
        </w:tc>
        <w:tc>
          <w:tcPr>
            <w:tcW w:w="253"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0,54</w:t>
            </w:r>
          </w:p>
        </w:tc>
        <w:tc>
          <w:tcPr>
            <w:tcW w:w="285"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0,68</w:t>
            </w:r>
          </w:p>
        </w:tc>
        <w:tc>
          <w:tcPr>
            <w:tcW w:w="34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0,56</w:t>
            </w:r>
          </w:p>
        </w:tc>
        <w:tc>
          <w:tcPr>
            <w:tcW w:w="316"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0,51</w:t>
            </w:r>
          </w:p>
        </w:tc>
        <w:tc>
          <w:tcPr>
            <w:tcW w:w="379" w:type="pct"/>
            <w:tcBorders>
              <w:top w:val="nil"/>
              <w:left w:val="nil"/>
              <w:bottom w:val="single" w:sz="4" w:space="0" w:color="auto"/>
              <w:right w:val="single" w:sz="4" w:space="0" w:color="auto"/>
            </w:tcBorders>
            <w:shd w:val="clear" w:color="auto" w:fill="auto"/>
            <w:noWrap/>
            <w:vAlign w:val="bottom"/>
            <w:hideMark/>
          </w:tcPr>
          <w:p w:rsidR="009D2ED9" w:rsidRPr="002E434B" w:rsidRDefault="009D2ED9" w:rsidP="0021542F">
            <w:pPr>
              <w:spacing w:after="0" w:line="240" w:lineRule="auto"/>
              <w:rPr>
                <w:rFonts w:ascii="Times New Roman" w:eastAsia="Times New Roman" w:hAnsi="Times New Roman" w:cs="Times New Roman"/>
                <w:color w:val="000000"/>
                <w:sz w:val="18"/>
                <w:szCs w:val="18"/>
                <w:lang w:eastAsia="tr-TR"/>
              </w:rPr>
            </w:pPr>
            <w:r w:rsidRPr="002E434B">
              <w:rPr>
                <w:rFonts w:ascii="Times New Roman" w:eastAsia="Times New Roman" w:hAnsi="Times New Roman" w:cs="Times New Roman"/>
                <w:color w:val="000000"/>
                <w:sz w:val="18"/>
                <w:szCs w:val="18"/>
                <w:lang w:eastAsia="tr-TR"/>
              </w:rPr>
              <w:t>6,33</w:t>
            </w:r>
          </w:p>
        </w:tc>
      </w:tr>
      <w:tr w:rsidR="009D2ED9" w:rsidRPr="002E434B" w:rsidTr="0021542F">
        <w:trPr>
          <w:trHeight w:val="244"/>
        </w:trPr>
        <w:tc>
          <w:tcPr>
            <w:tcW w:w="759" w:type="pct"/>
            <w:tcBorders>
              <w:top w:val="nil"/>
              <w:left w:val="single" w:sz="4" w:space="0" w:color="auto"/>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Genel Toplam</w:t>
            </w:r>
          </w:p>
        </w:tc>
        <w:tc>
          <w:tcPr>
            <w:tcW w:w="254"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60,10</w:t>
            </w:r>
          </w:p>
        </w:tc>
        <w:tc>
          <w:tcPr>
            <w:tcW w:w="317"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51,74</w:t>
            </w:r>
          </w:p>
        </w:tc>
        <w:tc>
          <w:tcPr>
            <w:tcW w:w="316"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58,45</w:t>
            </w:r>
          </w:p>
        </w:tc>
        <w:tc>
          <w:tcPr>
            <w:tcW w:w="317"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71,07</w:t>
            </w:r>
          </w:p>
        </w:tc>
        <w:tc>
          <w:tcPr>
            <w:tcW w:w="316"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78,42</w:t>
            </w:r>
          </w:p>
        </w:tc>
        <w:tc>
          <w:tcPr>
            <w:tcW w:w="379"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71,81</w:t>
            </w:r>
          </w:p>
        </w:tc>
        <w:tc>
          <w:tcPr>
            <w:tcW w:w="379"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84,12</w:t>
            </w:r>
          </w:p>
        </w:tc>
        <w:tc>
          <w:tcPr>
            <w:tcW w:w="379"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66,32</w:t>
            </w:r>
          </w:p>
        </w:tc>
        <w:tc>
          <w:tcPr>
            <w:tcW w:w="253"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66,91</w:t>
            </w:r>
          </w:p>
        </w:tc>
        <w:tc>
          <w:tcPr>
            <w:tcW w:w="285"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71,37</w:t>
            </w:r>
          </w:p>
        </w:tc>
        <w:tc>
          <w:tcPr>
            <w:tcW w:w="349"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62,81</w:t>
            </w:r>
          </w:p>
        </w:tc>
        <w:tc>
          <w:tcPr>
            <w:tcW w:w="316"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56,42</w:t>
            </w:r>
          </w:p>
        </w:tc>
        <w:tc>
          <w:tcPr>
            <w:tcW w:w="379" w:type="pct"/>
            <w:tcBorders>
              <w:top w:val="nil"/>
              <w:left w:val="nil"/>
              <w:bottom w:val="single" w:sz="4" w:space="0" w:color="auto"/>
              <w:right w:val="single" w:sz="4" w:space="0" w:color="auto"/>
            </w:tcBorders>
            <w:shd w:val="clear" w:color="DDEBF7" w:fill="DDEBF7"/>
            <w:noWrap/>
            <w:vAlign w:val="bottom"/>
            <w:hideMark/>
          </w:tcPr>
          <w:p w:rsidR="009D2ED9" w:rsidRPr="002E434B" w:rsidRDefault="009D2ED9" w:rsidP="0021542F">
            <w:pPr>
              <w:spacing w:after="0" w:line="240" w:lineRule="auto"/>
              <w:rPr>
                <w:rFonts w:ascii="Times New Roman" w:eastAsia="Times New Roman" w:hAnsi="Times New Roman" w:cs="Times New Roman"/>
                <w:b/>
                <w:bCs/>
                <w:color w:val="000000"/>
                <w:sz w:val="18"/>
                <w:szCs w:val="18"/>
                <w:lang w:eastAsia="tr-TR"/>
              </w:rPr>
            </w:pPr>
            <w:r w:rsidRPr="002E434B">
              <w:rPr>
                <w:rFonts w:ascii="Times New Roman" w:eastAsia="Times New Roman" w:hAnsi="Times New Roman" w:cs="Times New Roman"/>
                <w:b/>
                <w:bCs/>
                <w:color w:val="000000"/>
                <w:sz w:val="18"/>
                <w:szCs w:val="18"/>
                <w:lang w:eastAsia="tr-TR"/>
              </w:rPr>
              <w:t>799,52</w:t>
            </w:r>
          </w:p>
        </w:tc>
      </w:tr>
    </w:tbl>
    <w:p w:rsidR="009D2ED9" w:rsidRPr="00E164B2" w:rsidRDefault="009D2ED9" w:rsidP="009D2ED9">
      <w:pPr>
        <w:rPr>
          <w:rFonts w:ascii="Times New Roman" w:hAnsi="Times New Roman" w:cs="Times New Roman"/>
        </w:rPr>
      </w:pPr>
    </w:p>
    <w:p w:rsidR="009D2ED9" w:rsidRPr="00E164B2" w:rsidRDefault="009D2ED9" w:rsidP="009D2ED9">
      <w:pPr>
        <w:pStyle w:val="Grafik"/>
        <w:jc w:val="center"/>
        <w:rPr>
          <w:rFonts w:ascii="Times New Roman" w:hAnsi="Times New Roman" w:cs="Times New Roman"/>
          <w:sz w:val="24"/>
          <w:szCs w:val="24"/>
        </w:rPr>
      </w:pPr>
      <w:r>
        <w:rPr>
          <w:noProof/>
          <w:lang w:eastAsia="tr-TR"/>
        </w:rPr>
        <w:lastRenderedPageBreak/>
        <w:drawing>
          <wp:inline distT="0" distB="0" distL="0" distR="0">
            <wp:extent cx="5934075" cy="2743200"/>
            <wp:effectExtent l="0" t="0" r="9525"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D2ED9" w:rsidRPr="00E164B2" w:rsidRDefault="009D2ED9" w:rsidP="009D2ED9">
      <w:pPr>
        <w:pStyle w:val="Balk6"/>
      </w:pPr>
      <w:bookmarkStart w:id="138" w:name="_Toc10207338"/>
      <w:r w:rsidRPr="000D237E">
        <w:t>Şekil 6.6:</w:t>
      </w:r>
      <w:r w:rsidRPr="000D237E">
        <w:rPr>
          <w:noProof/>
        </w:rPr>
        <w:t xml:space="preserve"> </w:t>
      </w:r>
      <w:r w:rsidRPr="000D237E">
        <w:t>Yıllara Göre İletilen Aylık LNG Miktarları (Milyon Sm</w:t>
      </w:r>
      <w:r w:rsidRPr="000D237E">
        <w:rPr>
          <w:vertAlign w:val="superscript"/>
        </w:rPr>
        <w:t>3</w:t>
      </w:r>
      <w:r w:rsidRPr="000D237E">
        <w:t>)</w:t>
      </w:r>
      <w:bookmarkEnd w:id="138"/>
    </w:p>
    <w:p w:rsidR="009D2ED9" w:rsidRPr="00E164B2" w:rsidRDefault="009D2ED9" w:rsidP="009D2ED9">
      <w:pPr>
        <w:rPr>
          <w:rFonts w:ascii="Times New Roman" w:hAnsi="Times New Roman" w:cs="Times New Roman"/>
          <w:b/>
          <w:sz w:val="24"/>
          <w:szCs w:val="24"/>
        </w:rPr>
      </w:pPr>
    </w:p>
    <w:p w:rsidR="009D2ED9" w:rsidRPr="00E164B2" w:rsidRDefault="009D2ED9" w:rsidP="009D2ED9">
      <w:pPr>
        <w:rPr>
          <w:rFonts w:ascii="Times New Roman" w:hAnsi="Times New Roman" w:cs="Times New Roman"/>
          <w:b/>
          <w:sz w:val="24"/>
          <w:szCs w:val="24"/>
        </w:rPr>
      </w:pPr>
    </w:p>
    <w:p w:rsidR="009D2ED9" w:rsidRDefault="009D2ED9" w:rsidP="009D2ED9"/>
    <w:p w:rsidR="00747438" w:rsidRPr="00E164B2" w:rsidRDefault="00747438" w:rsidP="00992107">
      <w:pPr>
        <w:rPr>
          <w:rFonts w:ascii="Times New Roman" w:hAnsi="Times New Roman" w:cs="Times New Roman"/>
          <w:b/>
          <w:sz w:val="24"/>
          <w:szCs w:val="24"/>
        </w:rPr>
        <w:sectPr w:rsidR="00747438" w:rsidRPr="00E164B2" w:rsidSect="000855A2">
          <w:pgSz w:w="11906" w:h="16838"/>
          <w:pgMar w:top="1701" w:right="1418" w:bottom="1985" w:left="1134" w:header="425" w:footer="567" w:gutter="0"/>
          <w:cols w:space="708"/>
          <w:docGrid w:linePitch="360"/>
        </w:sectPr>
      </w:pPr>
    </w:p>
    <w:p w:rsidR="00046AF1" w:rsidRDefault="00F65AEB" w:rsidP="004546FF">
      <w:pPr>
        <w:pStyle w:val="AnaBalklar"/>
        <w:rPr>
          <w:rFonts w:cs="Times New Roman"/>
        </w:rPr>
      </w:pPr>
      <w:bookmarkStart w:id="139" w:name="_Toc417917642"/>
      <w:bookmarkStart w:id="140" w:name="_Toc10207163"/>
      <w:r w:rsidRPr="00E164B2">
        <w:rPr>
          <w:rFonts w:cs="Times New Roman"/>
        </w:rPr>
        <w:lastRenderedPageBreak/>
        <w:t>7.</w:t>
      </w:r>
      <w:r w:rsidR="005313A7" w:rsidRPr="00E164B2">
        <w:rPr>
          <w:rFonts w:cs="Times New Roman"/>
        </w:rPr>
        <w:t xml:space="preserve"> </w:t>
      </w:r>
      <w:r w:rsidR="00A27BE7" w:rsidRPr="00E164B2">
        <w:rPr>
          <w:rFonts w:cs="Times New Roman"/>
        </w:rPr>
        <w:t>D</w:t>
      </w:r>
      <w:r w:rsidR="00B502BD" w:rsidRPr="00E164B2">
        <w:rPr>
          <w:rFonts w:cs="Times New Roman"/>
        </w:rPr>
        <w:t>ağıtım</w:t>
      </w:r>
      <w:bookmarkEnd w:id="139"/>
      <w:bookmarkEnd w:id="140"/>
    </w:p>
    <w:p w:rsidR="00046AF1" w:rsidRPr="00E164B2" w:rsidRDefault="00046AF1" w:rsidP="00046AF1">
      <w:pPr>
        <w:jc w:val="both"/>
        <w:rPr>
          <w:rFonts w:ascii="Times New Roman" w:hAnsi="Times New Roman" w:cs="Times New Roman"/>
          <w:sz w:val="24"/>
          <w:szCs w:val="24"/>
        </w:rPr>
      </w:pPr>
    </w:p>
    <w:p w:rsidR="00103D9B" w:rsidRPr="00E164B2" w:rsidRDefault="00F65AEB" w:rsidP="00747438">
      <w:pPr>
        <w:pStyle w:val="11ilebalayanlar"/>
      </w:pPr>
      <w:bookmarkStart w:id="141" w:name="_Toc417917643"/>
      <w:bookmarkStart w:id="142" w:name="_Toc10207164"/>
      <w:r w:rsidRPr="00E164B2">
        <w:t>7</w:t>
      </w:r>
      <w:r w:rsidR="00B502BD" w:rsidRPr="00E164B2">
        <w:t>.1 Dağıtım Lisans İhaleleri</w:t>
      </w:r>
      <w:bookmarkEnd w:id="141"/>
      <w:bookmarkEnd w:id="142"/>
    </w:p>
    <w:p w:rsidR="0031554E" w:rsidRDefault="00831A17" w:rsidP="00BF5159">
      <w:pPr>
        <w:jc w:val="both"/>
        <w:rPr>
          <w:rFonts w:ascii="Times New Roman" w:hAnsi="Times New Roman" w:cs="Times New Roman"/>
          <w:sz w:val="24"/>
          <w:szCs w:val="24"/>
        </w:rPr>
      </w:pPr>
      <w:r w:rsidRPr="008647EC">
        <w:rPr>
          <w:rFonts w:ascii="Times New Roman" w:hAnsi="Times New Roman" w:cs="Times New Roman"/>
          <w:sz w:val="24"/>
          <w:szCs w:val="24"/>
        </w:rPr>
        <w:t>2018’de doğal gaz dağıtım lisansı sahibi şirket sayısı ve dolayısıyla dağıtım bölgesi sayısı bir önceki yılda olduğu gibi 72’dir.</w:t>
      </w:r>
      <w:r w:rsidR="008326BC" w:rsidRPr="008647EC">
        <w:rPr>
          <w:rFonts w:ascii="Times New Roman" w:hAnsi="Times New Roman" w:cs="Times New Roman"/>
          <w:sz w:val="24"/>
          <w:szCs w:val="24"/>
        </w:rPr>
        <w:t xml:space="preserve"> </w:t>
      </w:r>
      <w:r w:rsidR="00623C99" w:rsidRPr="008647EC">
        <w:rPr>
          <w:rFonts w:ascii="Times New Roman" w:hAnsi="Times New Roman" w:cs="Times New Roman"/>
          <w:sz w:val="24"/>
          <w:szCs w:val="24"/>
        </w:rPr>
        <w:t>201</w:t>
      </w:r>
      <w:r w:rsidRPr="008647EC">
        <w:rPr>
          <w:rFonts w:ascii="Times New Roman" w:hAnsi="Times New Roman" w:cs="Times New Roman"/>
          <w:sz w:val="24"/>
          <w:szCs w:val="24"/>
        </w:rPr>
        <w:t>8</w:t>
      </w:r>
      <w:r w:rsidR="0035546A">
        <w:rPr>
          <w:rFonts w:ascii="Times New Roman" w:hAnsi="Times New Roman" w:cs="Times New Roman"/>
          <w:sz w:val="24"/>
          <w:szCs w:val="24"/>
        </w:rPr>
        <w:t xml:space="preserve"> yılı sonu itibari ile </w:t>
      </w:r>
      <w:r w:rsidR="008647EC" w:rsidRPr="008647EC">
        <w:rPr>
          <w:rFonts w:ascii="Times New Roman" w:hAnsi="Times New Roman" w:cs="Times New Roman"/>
          <w:sz w:val="24"/>
          <w:szCs w:val="24"/>
        </w:rPr>
        <w:t xml:space="preserve">81 il merkezinin tamamına </w:t>
      </w:r>
      <w:r w:rsidR="00623C99" w:rsidRPr="008647EC">
        <w:rPr>
          <w:rFonts w:ascii="Times New Roman" w:hAnsi="Times New Roman" w:cs="Times New Roman"/>
          <w:sz w:val="24"/>
          <w:szCs w:val="24"/>
        </w:rPr>
        <w:t>doğal gaz arzı sağlan</w:t>
      </w:r>
      <w:r w:rsidR="003A503A" w:rsidRPr="008647EC">
        <w:rPr>
          <w:rFonts w:ascii="Times New Roman" w:hAnsi="Times New Roman" w:cs="Times New Roman"/>
          <w:sz w:val="24"/>
          <w:szCs w:val="24"/>
        </w:rPr>
        <w:t>m</w:t>
      </w:r>
      <w:r w:rsidR="008647EC" w:rsidRPr="008647EC">
        <w:rPr>
          <w:rFonts w:ascii="Times New Roman" w:hAnsi="Times New Roman" w:cs="Times New Roman"/>
          <w:sz w:val="24"/>
          <w:szCs w:val="24"/>
        </w:rPr>
        <w:t>ıştır.</w:t>
      </w:r>
    </w:p>
    <w:p w:rsidR="00B502BD" w:rsidRPr="00E164B2" w:rsidRDefault="00F65AEB" w:rsidP="00747438">
      <w:pPr>
        <w:pStyle w:val="11ilebalayanlar"/>
      </w:pPr>
      <w:bookmarkStart w:id="143" w:name="_Toc417917644"/>
      <w:bookmarkStart w:id="144" w:name="_Toc10207165"/>
      <w:r w:rsidRPr="00E164B2">
        <w:t>7</w:t>
      </w:r>
      <w:r w:rsidR="00B502BD" w:rsidRPr="00E164B2">
        <w:t>.2 Şebeke Yatırım Performansları</w:t>
      </w:r>
      <w:bookmarkEnd w:id="143"/>
      <w:bookmarkEnd w:id="144"/>
    </w:p>
    <w:p w:rsidR="00B13459" w:rsidRDefault="00B13459" w:rsidP="00623C99">
      <w:pPr>
        <w:jc w:val="both"/>
        <w:rPr>
          <w:rFonts w:ascii="Times New Roman" w:hAnsi="Times New Roman" w:cs="Times New Roman"/>
          <w:sz w:val="24"/>
          <w:szCs w:val="24"/>
        </w:rPr>
      </w:pPr>
      <w:bookmarkStart w:id="145" w:name="_Toc418324648"/>
    </w:p>
    <w:p w:rsidR="00623C99" w:rsidRPr="00E164B2" w:rsidRDefault="00623C99" w:rsidP="00623C99">
      <w:pPr>
        <w:jc w:val="both"/>
        <w:rPr>
          <w:rFonts w:ascii="Times New Roman" w:hAnsi="Times New Roman" w:cs="Times New Roman"/>
          <w:sz w:val="24"/>
          <w:szCs w:val="24"/>
        </w:rPr>
      </w:pPr>
      <w:r w:rsidRPr="00E164B2">
        <w:rPr>
          <w:rFonts w:ascii="Times New Roman" w:hAnsi="Times New Roman" w:cs="Times New Roman"/>
          <w:sz w:val="24"/>
          <w:szCs w:val="24"/>
        </w:rPr>
        <w:t>201</w:t>
      </w:r>
      <w:r w:rsidR="00020894">
        <w:rPr>
          <w:rFonts w:ascii="Times New Roman" w:hAnsi="Times New Roman" w:cs="Times New Roman"/>
          <w:sz w:val="24"/>
          <w:szCs w:val="24"/>
        </w:rPr>
        <w:t>8</w:t>
      </w:r>
      <w:r w:rsidRPr="00E164B2">
        <w:rPr>
          <w:rFonts w:ascii="Times New Roman" w:hAnsi="Times New Roman" w:cs="Times New Roman"/>
          <w:sz w:val="24"/>
          <w:szCs w:val="24"/>
        </w:rPr>
        <w:t xml:space="preserve"> yılı sonu itibariyle, </w:t>
      </w:r>
      <w:r w:rsidR="000B125E">
        <w:rPr>
          <w:rFonts w:ascii="Times New Roman" w:hAnsi="Times New Roman" w:cs="Times New Roman"/>
          <w:sz w:val="24"/>
          <w:szCs w:val="24"/>
        </w:rPr>
        <w:t>d</w:t>
      </w:r>
      <w:r w:rsidRPr="00E164B2">
        <w:rPr>
          <w:rFonts w:ascii="Times New Roman" w:hAnsi="Times New Roman" w:cs="Times New Roman"/>
          <w:sz w:val="24"/>
          <w:szCs w:val="24"/>
        </w:rPr>
        <w:t xml:space="preserve">ağıtım lisansı almış olan şirketler tarafından inşa edilen çelik boru hattı uzunluğu yaklaşık  </w:t>
      </w:r>
      <w:r w:rsidR="00020894">
        <w:rPr>
          <w:rFonts w:ascii="Times New Roman" w:hAnsi="Times New Roman" w:cs="Times New Roman"/>
          <w:sz w:val="24"/>
          <w:szCs w:val="24"/>
        </w:rPr>
        <w:t>13.486</w:t>
      </w:r>
      <w:r>
        <w:rPr>
          <w:rFonts w:ascii="Times New Roman" w:hAnsi="Times New Roman" w:cs="Times New Roman"/>
          <w:sz w:val="24"/>
          <w:szCs w:val="24"/>
        </w:rPr>
        <w:t xml:space="preserve"> </w:t>
      </w:r>
      <w:r w:rsidRPr="00E164B2">
        <w:rPr>
          <w:rFonts w:ascii="Times New Roman" w:hAnsi="Times New Roman" w:cs="Times New Roman"/>
          <w:sz w:val="24"/>
          <w:szCs w:val="24"/>
        </w:rPr>
        <w:t xml:space="preserve">km, polietilen boru hattı uzunluğu yaklaşık </w:t>
      </w:r>
      <w:r w:rsidR="00020894">
        <w:rPr>
          <w:rFonts w:ascii="Times New Roman" w:hAnsi="Times New Roman" w:cs="Times New Roman"/>
          <w:sz w:val="24"/>
          <w:szCs w:val="24"/>
        </w:rPr>
        <w:t>90.140</w:t>
      </w:r>
      <w:r w:rsidR="00FD40A4">
        <w:rPr>
          <w:rFonts w:ascii="Times New Roman" w:hAnsi="Times New Roman" w:cs="Times New Roman"/>
          <w:sz w:val="24"/>
          <w:szCs w:val="24"/>
        </w:rPr>
        <w:t xml:space="preserve"> </w:t>
      </w:r>
      <w:r w:rsidRPr="00E164B2">
        <w:rPr>
          <w:rFonts w:ascii="Times New Roman" w:hAnsi="Times New Roman" w:cs="Times New Roman"/>
          <w:sz w:val="24"/>
          <w:szCs w:val="24"/>
        </w:rPr>
        <w:t xml:space="preserve">km, servis hattı uzunluğu  </w:t>
      </w:r>
      <w:r w:rsidR="00582C4E">
        <w:rPr>
          <w:rFonts w:ascii="Times New Roman" w:hAnsi="Times New Roman" w:cs="Times New Roman"/>
          <w:sz w:val="24"/>
          <w:szCs w:val="24"/>
        </w:rPr>
        <w:t>3</w:t>
      </w:r>
      <w:r w:rsidR="00020894">
        <w:rPr>
          <w:rFonts w:ascii="Times New Roman" w:hAnsi="Times New Roman" w:cs="Times New Roman"/>
          <w:sz w:val="24"/>
          <w:szCs w:val="24"/>
        </w:rPr>
        <w:t xml:space="preserve">5.942 </w:t>
      </w:r>
      <w:r w:rsidRPr="00E164B2">
        <w:rPr>
          <w:rFonts w:ascii="Times New Roman" w:hAnsi="Times New Roman" w:cs="Times New Roman"/>
          <w:sz w:val="24"/>
          <w:szCs w:val="24"/>
        </w:rPr>
        <w:t>km, servis hattı sayısı ise</w:t>
      </w:r>
      <w:r>
        <w:rPr>
          <w:rFonts w:ascii="Times New Roman" w:hAnsi="Times New Roman" w:cs="Times New Roman"/>
          <w:sz w:val="24"/>
          <w:szCs w:val="24"/>
        </w:rPr>
        <w:t xml:space="preserve"> 3.</w:t>
      </w:r>
      <w:r w:rsidR="00020894">
        <w:rPr>
          <w:rFonts w:ascii="Times New Roman" w:hAnsi="Times New Roman" w:cs="Times New Roman"/>
          <w:sz w:val="24"/>
          <w:szCs w:val="24"/>
        </w:rPr>
        <w:t>594.917’ye</w:t>
      </w:r>
      <w:r w:rsidR="000B125E">
        <w:rPr>
          <w:rFonts w:ascii="Times New Roman" w:hAnsi="Times New Roman" w:cs="Times New Roman"/>
          <w:sz w:val="24"/>
          <w:szCs w:val="24"/>
        </w:rPr>
        <w:t xml:space="preserve"> ulaşmıştı</w:t>
      </w:r>
      <w:r w:rsidRPr="00E164B2">
        <w:rPr>
          <w:rFonts w:ascii="Times New Roman" w:hAnsi="Times New Roman" w:cs="Times New Roman"/>
          <w:sz w:val="24"/>
          <w:szCs w:val="24"/>
        </w:rPr>
        <w:t xml:space="preserve">r. Türkiye’de doğal gaz dağıtım lisansı almış şirketlerce </w:t>
      </w:r>
      <w:r w:rsidRPr="00B13459">
        <w:rPr>
          <w:rFonts w:ascii="Times New Roman" w:hAnsi="Times New Roman" w:cs="Times New Roman"/>
          <w:sz w:val="24"/>
          <w:szCs w:val="24"/>
        </w:rPr>
        <w:t>inşa edilen çelik ve polietilen boru hatlarının uzunlukları</w:t>
      </w:r>
      <w:r w:rsidRPr="00E164B2">
        <w:rPr>
          <w:rFonts w:ascii="Times New Roman" w:hAnsi="Times New Roman" w:cs="Times New Roman"/>
          <w:sz w:val="24"/>
          <w:szCs w:val="24"/>
        </w:rPr>
        <w:t xml:space="preserve"> Tablo 7.1’de gösterilmektedir.</w:t>
      </w:r>
    </w:p>
    <w:p w:rsidR="00E877CE" w:rsidRPr="00E164B2" w:rsidRDefault="00013C81" w:rsidP="00046AF1">
      <w:pPr>
        <w:pStyle w:val="Balk5"/>
      </w:pPr>
      <w:bookmarkStart w:id="146" w:name="_Toc10207208"/>
      <w:r w:rsidRPr="00E164B2">
        <w:t xml:space="preserve">Tablo </w:t>
      </w:r>
      <w:r w:rsidR="00F65AEB" w:rsidRPr="00E164B2">
        <w:t>7</w:t>
      </w:r>
      <w:r w:rsidR="005313A7" w:rsidRPr="00E164B2">
        <w:t>.1</w:t>
      </w:r>
      <w:r w:rsidR="00046AF1">
        <w:t xml:space="preserve">: </w:t>
      </w:r>
      <w:r w:rsidR="00A27BE7" w:rsidRPr="00E164B2">
        <w:t>Dağıtım Bölgeleri Toplam Yatırım Tutarı</w:t>
      </w:r>
      <w:r w:rsidR="007C4383" w:rsidRPr="00E164B2">
        <w:t>,</w:t>
      </w:r>
      <w:r w:rsidR="00A27BE7" w:rsidRPr="00E164B2">
        <w:t xml:space="preserve"> Çelik ve Polietilen Şebeke Uzunlukları</w:t>
      </w:r>
      <w:bookmarkEnd w:id="145"/>
      <w:bookmarkEnd w:id="146"/>
    </w:p>
    <w:tbl>
      <w:tblPr>
        <w:tblW w:w="9923" w:type="dxa"/>
        <w:tblInd w:w="70" w:type="dxa"/>
        <w:tblCellMar>
          <w:left w:w="70" w:type="dxa"/>
          <w:right w:w="70" w:type="dxa"/>
        </w:tblCellMar>
        <w:tblLook w:val="04A0"/>
      </w:tblPr>
      <w:tblGrid>
        <w:gridCol w:w="5954"/>
        <w:gridCol w:w="1843"/>
        <w:gridCol w:w="2126"/>
      </w:tblGrid>
      <w:tr w:rsidR="00B13459" w:rsidRPr="00B13459" w:rsidTr="00B13459">
        <w:trPr>
          <w:cantSplit/>
          <w:trHeight w:val="585"/>
          <w:tblHeader/>
        </w:trPr>
        <w:tc>
          <w:tcPr>
            <w:tcW w:w="5954"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B13459" w:rsidRPr="00B13459" w:rsidRDefault="00B13459" w:rsidP="00B13459">
            <w:pPr>
              <w:spacing w:after="0" w:line="240" w:lineRule="auto"/>
              <w:rPr>
                <w:rFonts w:ascii="Times New Roman" w:eastAsia="Times New Roman" w:hAnsi="Times New Roman" w:cs="Times New Roman"/>
                <w:b/>
                <w:bCs/>
                <w:color w:val="000000"/>
                <w:lang w:eastAsia="tr-TR"/>
              </w:rPr>
            </w:pPr>
            <w:r w:rsidRPr="00B13459">
              <w:rPr>
                <w:rFonts w:ascii="Times New Roman" w:eastAsia="Times New Roman" w:hAnsi="Times New Roman" w:cs="Times New Roman"/>
                <w:b/>
                <w:bCs/>
                <w:color w:val="000000"/>
                <w:lang w:eastAsia="tr-TR"/>
              </w:rPr>
              <w:t>Dağıtım Şirketleri</w:t>
            </w:r>
          </w:p>
        </w:tc>
        <w:tc>
          <w:tcPr>
            <w:tcW w:w="1843" w:type="dxa"/>
            <w:tcBorders>
              <w:top w:val="single" w:sz="8" w:space="0" w:color="auto"/>
              <w:left w:val="nil"/>
              <w:bottom w:val="single" w:sz="8" w:space="0" w:color="auto"/>
              <w:right w:val="single" w:sz="8" w:space="0" w:color="auto"/>
            </w:tcBorders>
            <w:shd w:val="clear" w:color="000000" w:fill="DDEBF7"/>
            <w:vAlign w:val="center"/>
            <w:hideMark/>
          </w:tcPr>
          <w:p w:rsidR="00B13459" w:rsidRPr="00B13459" w:rsidRDefault="00B13459" w:rsidP="00B13459">
            <w:pPr>
              <w:spacing w:after="0" w:line="240" w:lineRule="auto"/>
              <w:jc w:val="center"/>
              <w:rPr>
                <w:rFonts w:ascii="Times New Roman" w:eastAsia="Times New Roman" w:hAnsi="Times New Roman" w:cs="Times New Roman"/>
                <w:b/>
                <w:bCs/>
                <w:color w:val="000000"/>
                <w:lang w:eastAsia="tr-TR"/>
              </w:rPr>
            </w:pPr>
            <w:r w:rsidRPr="00B13459">
              <w:rPr>
                <w:rFonts w:ascii="Times New Roman" w:eastAsia="Times New Roman" w:hAnsi="Times New Roman" w:cs="Times New Roman"/>
                <w:b/>
                <w:bCs/>
                <w:color w:val="000000"/>
                <w:lang w:eastAsia="tr-TR"/>
              </w:rPr>
              <w:t>Çelik Boru Hattı Uzunluğu (m)</w:t>
            </w:r>
          </w:p>
        </w:tc>
        <w:tc>
          <w:tcPr>
            <w:tcW w:w="2126" w:type="dxa"/>
            <w:tcBorders>
              <w:top w:val="single" w:sz="8" w:space="0" w:color="auto"/>
              <w:left w:val="nil"/>
              <w:bottom w:val="single" w:sz="8" w:space="0" w:color="auto"/>
              <w:right w:val="single" w:sz="8" w:space="0" w:color="auto"/>
            </w:tcBorders>
            <w:shd w:val="clear" w:color="000000" w:fill="DDEBF7"/>
            <w:vAlign w:val="center"/>
            <w:hideMark/>
          </w:tcPr>
          <w:p w:rsidR="00B13459" w:rsidRPr="00B13459" w:rsidRDefault="00B13459" w:rsidP="00B13459">
            <w:pPr>
              <w:spacing w:after="0" w:line="240" w:lineRule="auto"/>
              <w:jc w:val="center"/>
              <w:rPr>
                <w:rFonts w:ascii="Times New Roman" w:eastAsia="Times New Roman" w:hAnsi="Times New Roman" w:cs="Times New Roman"/>
                <w:b/>
                <w:bCs/>
                <w:color w:val="000000"/>
                <w:lang w:eastAsia="tr-TR"/>
              </w:rPr>
            </w:pPr>
            <w:r w:rsidRPr="00B13459">
              <w:rPr>
                <w:rFonts w:ascii="Times New Roman" w:eastAsia="Times New Roman" w:hAnsi="Times New Roman" w:cs="Times New Roman"/>
                <w:b/>
                <w:bCs/>
                <w:color w:val="000000"/>
                <w:lang w:eastAsia="tr-TR"/>
              </w:rPr>
              <w:t>Polietilen Boru Hattı Uzunluğu (m)</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AGDAŞ ADAPAZARI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366.224</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2.426.532</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AKMERCAN ADIYAMAN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71.197</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825.971</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AKMERCAN ARTVİN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985</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1.106</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AKMERCAN BATIKAR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149.152</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604.783</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AKMERCAN DELTA DOĞALGAZ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76.970</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475.962</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AKMERCAN GEPA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29.665</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184.564</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AKMERCAN HAKKARİ ŞIRNAK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6.570</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13.645</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AKMERCAN MARDİN DOĞAL GAZ DAĞITIM SANAYİ VE TİCARET A.Ş.</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147.525</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99.916</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AKMERCAN MUĞLA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60.973</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226.515</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AKMERCAN SİNOP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21.834</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89.665</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AKMERCAN TUNCELİ DOĞAL GAZ DAĞITIM SANAYİ VE TİCARET A.Ş.</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10.815</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17.650</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AFYON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81.633</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794.081</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AĞRI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14.190</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145.977</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BALIKESİR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128.773</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704.026</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BANDIRMA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38.751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232.404</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BİLECİK BOLU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329.961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1.012.749</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lastRenderedPageBreak/>
              <w:t>AKSA ÇANAKKALE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71.370</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716.632</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ÇUKUROVA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654.724</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3.280.425</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DÜZCE EREĞLİ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175.931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1.475.706</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ELAZIĞ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105.378</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756.182</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GEMLİK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31.867</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194.324</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GÜMÜŞHANE BAYBURT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47.081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326.103</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KARADENİZ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109.009</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716.132</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MALATYA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128.411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1.057.970</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MANİSA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100.701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888.286</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MUSTAFAKEMALPAŞA SUSURLUK KARACABEY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141.634</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301.245</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ORDU GİRESUN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84.285</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868.703</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SİİRT BATMAN DOĞALGAZ DAĞITIM A.Ş.</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55.617</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564.500</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SİVAS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109.235</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1.507.013</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ŞANLIURFA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152.400</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644.472</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TOKAT AMASYA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113.061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1.427.012</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AKSA VAN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93.397</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647.437</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ARMADAŞ ARSAN MARAŞ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203.899</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1.061.133</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ARMAGAZ ARSAN MARMARA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115.268</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1.267.998</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BAHÇEŞEHİR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8.980</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76.175</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BAŞKENT DOĞALGAZ DAĞITIM GAYRİMENKUL YATIRIM ORTAKLIĞI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1.489.188</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6.110.579</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BURSA ŞEHİRİÇİ DOĞAL GAZ DAĞITIM TİCARET VE TAAH.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430.712</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4.217.850</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ÇİNİGAZ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147.137</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1.027.680</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ÇORDAŞ ÇORLU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101.645</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916.400</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ÇORUM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86.999</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732.902</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DİYARBAKIR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122.890</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817.636</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DOĞUGAZ BİTLİS BİNGÖL MUŞ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106.262</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503.220</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ENERYA AKSARAY GAZ DAĞITIM A.Ş.</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86.837</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591.513</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lastRenderedPageBreak/>
              <w:t>ENERYA ANTALYA GAZ DAĞITIM A.Ş.</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161.314</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999.701</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ENERYA AYDIN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146.346</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620.634</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ENERYA DENİZLİ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178.816</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1.342.738</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ENERYA EREĞLİ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35.265</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304.276</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ENERYA ERZİNCAN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53.191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491.568</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ENERYA KAPADOKYA GAZ DAĞITIM A.Ş.</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95.567</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736.401</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ENERYA KARAMAN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70.873</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374.577</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ENERYA KONYA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307.843</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2.384.295</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ESGAZ ESKİŞEHİR ŞEHİRİÇİ DOĞAL GAZ DAĞITIM TİCARET VE TAAH.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266.769</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1.525.457</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GAZDAŞ GAZİANTEP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313.743</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2.439.041</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İGDAŞ İSTANBUL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2.042.285</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16.231.254</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İNEGÖL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49.237</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627.499</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İZGAZ İZMİT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358.862</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2.656.380</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İZMİR DOĞALGAZ DAĞITIM TİCARET VE TAAHHÜT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624.569</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3.294.750</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KARGAZ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190.796</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1.675.149</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KARGAZ KARS ARDAHAN DOĞAL GAZ DAĞITIM PAZ. TAAH. SANAYİ VE TİCARET LİMİTED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56.145</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429.298</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KAYSERİGAZ KAYSERİ DOĞALGAZ DAĞITIM PAZARLAMA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548.095</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3.206.315</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KIRGAZ KIRIKKALE-KIRŞEHİR DOĞAL GAZ DAĞITIM PAZ.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145.251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1.269.294</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KIZILCAHAMAM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9.270</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55.483</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PALEN ENERJİ DOĞAL GAZ DAĞITIM END.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86.623</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683.113</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PALGAZ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137.294</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1.413.236</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POLGAZ POLATLI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111.261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247.690</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SAMGAZ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116.041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1.147.526</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SELÇUK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15.191</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294.837</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SERHAT DOĞALGAZ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16.723</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230.984</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SÜRMELİ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89.536</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741.756</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TOROSGAZ ISPARTA BURDUR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114.627</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1.008.558</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lastRenderedPageBreak/>
              <w:t>TRAKYA BÖLGESİ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492.728</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2.551.818</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UDAŞ UŞAK DOĞALGAZ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43.097</w:t>
            </w:r>
          </w:p>
        </w:tc>
        <w:tc>
          <w:tcPr>
            <w:tcW w:w="2126" w:type="dxa"/>
            <w:tcBorders>
              <w:top w:val="nil"/>
              <w:left w:val="nil"/>
              <w:bottom w:val="single" w:sz="8" w:space="0" w:color="auto"/>
              <w:right w:val="single" w:sz="8" w:space="0" w:color="auto"/>
            </w:tcBorders>
            <w:shd w:val="clear" w:color="auto" w:fill="auto"/>
            <w:noWrap/>
            <w:vAlign w:val="center"/>
            <w:hideMark/>
          </w:tcPr>
          <w:p w:rsidR="00B13459" w:rsidRPr="00B13459" w:rsidRDefault="00B13459" w:rsidP="00B13459">
            <w:pPr>
              <w:spacing w:after="0" w:line="240" w:lineRule="auto"/>
              <w:jc w:val="center"/>
              <w:rPr>
                <w:rFonts w:ascii="Times New Roman" w:eastAsia="Times New Roman" w:hAnsi="Times New Roman" w:cs="Times New Roman"/>
                <w:color w:val="000000"/>
                <w:lang w:eastAsia="tr-TR"/>
              </w:rPr>
            </w:pPr>
            <w:r w:rsidRPr="00B13459">
              <w:rPr>
                <w:rFonts w:ascii="Times New Roman" w:eastAsia="Times New Roman" w:hAnsi="Times New Roman" w:cs="Times New Roman"/>
                <w:color w:val="000000"/>
                <w:lang w:eastAsia="tr-TR"/>
              </w:rPr>
              <w:t>605.104</w:t>
            </w:r>
          </w:p>
        </w:tc>
      </w:tr>
      <w:tr w:rsidR="00B13459" w:rsidRPr="00B13459" w:rsidTr="00B13459">
        <w:trPr>
          <w:trHeight w:val="315"/>
        </w:trPr>
        <w:tc>
          <w:tcPr>
            <w:tcW w:w="5954" w:type="dxa"/>
            <w:tcBorders>
              <w:top w:val="nil"/>
              <w:left w:val="single" w:sz="8" w:space="0" w:color="auto"/>
              <w:bottom w:val="single" w:sz="8" w:space="0" w:color="auto"/>
              <w:right w:val="single" w:sz="8" w:space="0" w:color="auto"/>
            </w:tcBorders>
            <w:shd w:val="clear" w:color="000000" w:fill="DDEBF7"/>
            <w:noWrap/>
            <w:vAlign w:val="center"/>
            <w:hideMark/>
          </w:tcPr>
          <w:p w:rsidR="00B13459" w:rsidRPr="00B13459" w:rsidRDefault="00B13459" w:rsidP="00B13459">
            <w:pPr>
              <w:spacing w:after="0" w:line="240" w:lineRule="auto"/>
              <w:rPr>
                <w:rFonts w:ascii="Times New Roman" w:eastAsia="Times New Roman" w:hAnsi="Times New Roman" w:cs="Times New Roman"/>
                <w:b/>
                <w:bCs/>
                <w:color w:val="000000"/>
                <w:lang w:eastAsia="tr-TR"/>
              </w:rPr>
            </w:pPr>
            <w:r w:rsidRPr="00B13459">
              <w:rPr>
                <w:rFonts w:ascii="Times New Roman" w:eastAsia="Times New Roman" w:hAnsi="Times New Roman" w:cs="Times New Roman"/>
                <w:b/>
                <w:bCs/>
                <w:color w:val="000000"/>
                <w:lang w:eastAsia="tr-TR"/>
              </w:rPr>
              <w:t>Genel Toplam</w:t>
            </w:r>
          </w:p>
        </w:tc>
        <w:tc>
          <w:tcPr>
            <w:tcW w:w="1843" w:type="dxa"/>
            <w:tcBorders>
              <w:top w:val="nil"/>
              <w:left w:val="nil"/>
              <w:bottom w:val="single" w:sz="8" w:space="0" w:color="auto"/>
              <w:right w:val="single" w:sz="8" w:space="0" w:color="auto"/>
            </w:tcBorders>
            <w:shd w:val="clear" w:color="000000" w:fill="DDEBF7"/>
            <w:noWrap/>
            <w:vAlign w:val="center"/>
            <w:hideMark/>
          </w:tcPr>
          <w:p w:rsidR="00B13459" w:rsidRPr="00B13459" w:rsidRDefault="00B13459" w:rsidP="00B13459">
            <w:pPr>
              <w:spacing w:after="0" w:line="240" w:lineRule="auto"/>
              <w:jc w:val="center"/>
              <w:rPr>
                <w:rFonts w:ascii="Times New Roman" w:eastAsia="Times New Roman" w:hAnsi="Times New Roman" w:cs="Times New Roman"/>
                <w:b/>
                <w:bCs/>
                <w:color w:val="000000"/>
                <w:lang w:eastAsia="tr-TR"/>
              </w:rPr>
            </w:pPr>
            <w:r w:rsidRPr="00B13459">
              <w:rPr>
                <w:rFonts w:ascii="Times New Roman" w:eastAsia="Times New Roman" w:hAnsi="Times New Roman" w:cs="Times New Roman"/>
                <w:b/>
                <w:bCs/>
                <w:color w:val="000000"/>
                <w:lang w:eastAsia="tr-TR"/>
              </w:rPr>
              <w:t>13.486.493</w:t>
            </w:r>
          </w:p>
        </w:tc>
        <w:tc>
          <w:tcPr>
            <w:tcW w:w="2126" w:type="dxa"/>
            <w:tcBorders>
              <w:top w:val="nil"/>
              <w:left w:val="nil"/>
              <w:bottom w:val="single" w:sz="8" w:space="0" w:color="auto"/>
              <w:right w:val="single" w:sz="8" w:space="0" w:color="auto"/>
            </w:tcBorders>
            <w:shd w:val="clear" w:color="000000" w:fill="DDEBF7"/>
            <w:noWrap/>
            <w:vAlign w:val="center"/>
            <w:hideMark/>
          </w:tcPr>
          <w:p w:rsidR="00B13459" w:rsidRPr="00B13459" w:rsidRDefault="00B13459" w:rsidP="00B13459">
            <w:pPr>
              <w:spacing w:after="0" w:line="240" w:lineRule="auto"/>
              <w:jc w:val="center"/>
              <w:rPr>
                <w:rFonts w:ascii="Times New Roman" w:eastAsia="Times New Roman" w:hAnsi="Times New Roman" w:cs="Times New Roman"/>
                <w:b/>
                <w:bCs/>
                <w:color w:val="000000"/>
                <w:lang w:eastAsia="tr-TR"/>
              </w:rPr>
            </w:pPr>
            <w:r w:rsidRPr="00B13459">
              <w:rPr>
                <w:rFonts w:ascii="Times New Roman" w:eastAsia="Times New Roman" w:hAnsi="Times New Roman" w:cs="Times New Roman"/>
                <w:b/>
                <w:bCs/>
                <w:color w:val="000000"/>
                <w:lang w:eastAsia="tr-TR"/>
              </w:rPr>
              <w:t>90.139.507</w:t>
            </w:r>
          </w:p>
        </w:tc>
      </w:tr>
    </w:tbl>
    <w:p w:rsidR="0021542F" w:rsidRDefault="0021542F" w:rsidP="00992107">
      <w:pPr>
        <w:rPr>
          <w:rFonts w:ascii="Times New Roman" w:hAnsi="Times New Roman" w:cs="Times New Roman"/>
          <w:b/>
          <w:sz w:val="24"/>
          <w:szCs w:val="24"/>
        </w:rPr>
      </w:pPr>
    </w:p>
    <w:p w:rsidR="00E75C8B" w:rsidRPr="00E164B2" w:rsidRDefault="00013C81" w:rsidP="00C873B3">
      <w:pPr>
        <w:pStyle w:val="Balk5"/>
      </w:pPr>
      <w:bookmarkStart w:id="147" w:name="_Toc10207209"/>
      <w:r w:rsidRPr="00E164B2">
        <w:t xml:space="preserve">Tablo </w:t>
      </w:r>
      <w:r w:rsidR="00F65AEB" w:rsidRPr="00E164B2">
        <w:t>7</w:t>
      </w:r>
      <w:r w:rsidR="005313A7" w:rsidRPr="00E164B2">
        <w:t>.2</w:t>
      </w:r>
      <w:r w:rsidR="00F65AEB" w:rsidRPr="00E164B2">
        <w:t>:</w:t>
      </w:r>
      <w:r w:rsidR="00046AF1">
        <w:t xml:space="preserve"> </w:t>
      </w:r>
      <w:r w:rsidR="00A27BE7" w:rsidRPr="00E164B2">
        <w:t>Dağıtım Bölgeleri Toplam Servis Hattı Uzunlukları ve Servis Hattı Sayıları</w:t>
      </w:r>
      <w:bookmarkEnd w:id="147"/>
    </w:p>
    <w:tbl>
      <w:tblPr>
        <w:tblW w:w="9781" w:type="dxa"/>
        <w:tblInd w:w="70" w:type="dxa"/>
        <w:tblCellMar>
          <w:left w:w="70" w:type="dxa"/>
          <w:right w:w="70" w:type="dxa"/>
        </w:tblCellMar>
        <w:tblLook w:val="04A0"/>
      </w:tblPr>
      <w:tblGrid>
        <w:gridCol w:w="5812"/>
        <w:gridCol w:w="1843"/>
        <w:gridCol w:w="2126"/>
      </w:tblGrid>
      <w:tr w:rsidR="0021542F" w:rsidRPr="0021542F" w:rsidTr="0021542F">
        <w:trPr>
          <w:cantSplit/>
          <w:trHeight w:val="585"/>
          <w:tblHeader/>
        </w:trPr>
        <w:tc>
          <w:tcPr>
            <w:tcW w:w="5812"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lang w:eastAsia="tr-TR"/>
              </w:rPr>
            </w:pPr>
            <w:r w:rsidRPr="0021542F">
              <w:rPr>
                <w:rFonts w:ascii="Times New Roman" w:eastAsia="Times New Roman" w:hAnsi="Times New Roman" w:cs="Times New Roman"/>
                <w:b/>
                <w:bCs/>
                <w:color w:val="000000"/>
                <w:lang w:eastAsia="tr-TR"/>
              </w:rPr>
              <w:t>Dağıtım Şirketleri</w:t>
            </w:r>
          </w:p>
        </w:tc>
        <w:tc>
          <w:tcPr>
            <w:tcW w:w="1843" w:type="dxa"/>
            <w:tcBorders>
              <w:top w:val="single" w:sz="8" w:space="0" w:color="auto"/>
              <w:left w:val="nil"/>
              <w:bottom w:val="single" w:sz="8" w:space="0" w:color="auto"/>
              <w:right w:val="single" w:sz="8" w:space="0" w:color="auto"/>
            </w:tcBorders>
            <w:shd w:val="clear" w:color="000000" w:fill="DDEBF7"/>
            <w:vAlign w:val="center"/>
            <w:hideMark/>
          </w:tcPr>
          <w:p w:rsidR="0021542F" w:rsidRPr="0021542F" w:rsidRDefault="00ED4DCD" w:rsidP="0021542F">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Servis Hattı Sayısı</w:t>
            </w:r>
          </w:p>
        </w:tc>
        <w:tc>
          <w:tcPr>
            <w:tcW w:w="2126" w:type="dxa"/>
            <w:tcBorders>
              <w:top w:val="single" w:sz="8" w:space="0" w:color="auto"/>
              <w:left w:val="nil"/>
              <w:bottom w:val="single" w:sz="8" w:space="0" w:color="auto"/>
              <w:right w:val="single" w:sz="8" w:space="0" w:color="auto"/>
            </w:tcBorders>
            <w:shd w:val="clear" w:color="000000" w:fill="DDEBF7"/>
            <w:vAlign w:val="center"/>
            <w:hideMark/>
          </w:tcPr>
          <w:p w:rsidR="0021542F" w:rsidRPr="0021542F" w:rsidRDefault="00ED4DCD" w:rsidP="0021542F">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Servis Hattı</w:t>
            </w:r>
            <w:r w:rsidR="0021542F" w:rsidRPr="0021542F">
              <w:rPr>
                <w:rFonts w:ascii="Times New Roman" w:eastAsia="Times New Roman" w:hAnsi="Times New Roman" w:cs="Times New Roman"/>
                <w:b/>
                <w:bCs/>
                <w:color w:val="000000"/>
                <w:lang w:eastAsia="tr-TR"/>
              </w:rPr>
              <w:t xml:space="preserve"> Uzunluğu (m)</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AGDAŞ ADAPAZARI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91.589</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1.020.255</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AKMERCAN ADIYAMAN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30.691</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405.933</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AKMERCAN ARTVİN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34</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370</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AKMERCAN BATIKAR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23.743</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207.426</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AKMERCAN DELTA DOĞALGAZ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21.512</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201.220</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AKMERCAN GEPA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7.110</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74.675</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AKMERCAN HAKKARİ ŞIRNAK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104</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1.344</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AKMERCAN MARDİN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1.692</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20.065</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AKMERCAN MUĞLA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6.945</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71.287</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AKMERCAN SİNOP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3.584</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35.468</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AKMERCAN TUNCELİ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245</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2.850</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AFYON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34.377</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379.164</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AĞRI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2.145</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33.579</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BALIKESİR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37.747</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319.356</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BANDIRMA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11.971</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107.414</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BİLECİK BOLU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36.793</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401.373</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ÇANAKKALE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37.556</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360.211</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ÇUKUROVA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96.945</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1.379.343</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DÜZCE EREĞLİ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46.061</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701.303</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lastRenderedPageBreak/>
              <w:t>AKSA ELAZIĞ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27.795</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409.802</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GEMLİK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9.700</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68.029</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GÜMÜŞHANE BAYBURT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8.324</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88.097</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KARADENİZ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21.242</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190.880</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MALATYA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35.165</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384.181</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MANİSA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39.736</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332.066</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MUSTAFAKEMALPAŞA SUSURLUK KARACABEY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18.727</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146.454</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ORDU GİRESUN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33.602</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313.422</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SİİRT BATMAN DOĞALGAZ DAĞITIM A.Ş.</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13.387</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196.103</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SİVAS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34.923</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386.268</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ŞANLIURFA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14.273</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207.545</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TOKAT AMASYA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60.511</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552.788</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AKSA VAN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18.353</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303.315</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ARMADAŞ ARSAN MARAŞ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45.829</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435.993</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ARMAGAZ ARSAN MARMARA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45.695</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444.368</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BAHÇEŞEHİR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2.288</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24.625</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BAŞKENT DOĞALGAZ DAĞITIM GAYRİMENKUL YATIRIM ORTAKLIĞI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222.039</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3.632.480</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BURSA ŞEHİRİÇİ DOĞAL GAZ DAĞITIM TİCARET VE TAAH.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212.766</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1.797.987</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ÇİNİGAZ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44.215</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419.728</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ÇORDAŞ ÇORLU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28.926</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338.157</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ÇORUM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24.310</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326.421</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DİYARBAKIR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12.925</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150.677</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DOĞUGAZ BİTLİS BİNGÖL MUŞ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10.379</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136.708</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ENERYA AKSARAY GAZ DAĞITIM A.Ş.</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15.514</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197.970</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ENERYA ANTALYA GAZ DAĞITIM A.Ş.</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30.070</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498.341</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ENERYA AYDIN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21.330</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201.810</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ENERYA DENİZLİ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57.603</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614.086</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lastRenderedPageBreak/>
              <w:t>ENERYA EREĞLİ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9.064</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121.999</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ENERYA ERZİNCAN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16.162</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242.904</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ENERYA KAPADOKYA GAZ DAĞITIM A.Ş.</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23.708</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280.835</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ENERYA KARAMAN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15.837</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172.610</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ENERYA KONYA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75.299</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967.198</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ESGAZ ESKİŞEHİR ŞEHİRİÇİ DOĞAL GAZ DAĞITIM TİCARET VE TAAH.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86.496</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867.086</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GAZDAŞ GAZ</w:t>
            </w:r>
            <w:r>
              <w:rPr>
                <w:rFonts w:ascii="Times New Roman" w:eastAsia="Times New Roman" w:hAnsi="Times New Roman" w:cs="Times New Roman"/>
                <w:color w:val="000000"/>
                <w:lang w:eastAsia="tr-TR"/>
              </w:rPr>
              <w:t>İANTEP DOĞAL GAZ DAĞITIM A.Ş.</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63.079</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582.088</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İGDAŞ İSTANBUL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904.618</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5.229.335</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İNEGÖL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26.498</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222.957</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İZGAZ İZMİT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112.818</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1.073.382</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İZMİR DOĞALGAZ DAĞITIM TİCARET VE TAAHHÜT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179.280</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1.855.752</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KARGAZ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52.389</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768.691</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KARGAZ KARS ARDAHAN DOĞAL GAZ DAĞITIM PAZ. TAAH. SANAYİ VE TİCARET LİMİTED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9.681</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136.108</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KAYSERİGAZ KAYSERİ DOĞALGAZ DAĞITIM PAZARLAMA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69.624</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1.074.584</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KIRGAZ KIRIKKALE-KIRŞEHİR DOĞAL GAZ DAĞITIM PAZ.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37.401</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545.429</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KIZILCAHAMAM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1.397</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17.713</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PALEN ENERJİ DOĞAL GAZ DAĞITIM END.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21.667</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304.429</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PALGAZ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64.450</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593.570</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POLGAZ POLATLI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8.386</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111.589</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SAMGAZ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34.933</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317.715</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SELÇUK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9.763</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110.552</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SERHAT DOĞALGAZ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4.223</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60.295</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SÜRMELİ DOĞAL 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21.189</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318.333</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TOROSGAZ ISPARTA BURDUR DOĞALGAZ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38.420</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354.873</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TRAKYA BÖLGESİ DOĞAL GAZ DAĞITIM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81.543</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893.123</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UDAŞ UŞAK DOĞALGAZ DAĞITIM SANAYİ VE TİCARET ANONİM ŞİRKETİ</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26.521</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color w:val="000000"/>
                <w:lang w:eastAsia="tr-TR"/>
              </w:rPr>
            </w:pPr>
            <w:r w:rsidRPr="0021542F">
              <w:rPr>
                <w:rFonts w:ascii="Times New Roman" w:eastAsia="Times New Roman" w:hAnsi="Times New Roman" w:cs="Times New Roman"/>
                <w:color w:val="000000"/>
                <w:lang w:eastAsia="tr-TR"/>
              </w:rPr>
              <w:t>197.535</w:t>
            </w:r>
          </w:p>
        </w:tc>
      </w:tr>
      <w:tr w:rsidR="0021542F" w:rsidRPr="0021542F" w:rsidTr="0021542F">
        <w:trPr>
          <w:trHeight w:val="315"/>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lang w:eastAsia="tr-TR"/>
              </w:rPr>
            </w:pPr>
            <w:r w:rsidRPr="0021542F">
              <w:rPr>
                <w:rFonts w:ascii="Times New Roman" w:eastAsia="Times New Roman" w:hAnsi="Times New Roman" w:cs="Times New Roman"/>
                <w:b/>
                <w:bCs/>
                <w:color w:val="000000"/>
                <w:lang w:eastAsia="tr-TR"/>
              </w:rPr>
              <w:t>Genel Toplam</w:t>
            </w:r>
          </w:p>
        </w:tc>
        <w:tc>
          <w:tcPr>
            <w:tcW w:w="1843"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b/>
                <w:bCs/>
                <w:color w:val="000000"/>
                <w:lang w:eastAsia="tr-TR"/>
              </w:rPr>
            </w:pPr>
            <w:r w:rsidRPr="0021542F">
              <w:rPr>
                <w:rFonts w:ascii="Times New Roman" w:eastAsia="Times New Roman" w:hAnsi="Times New Roman" w:cs="Times New Roman"/>
                <w:b/>
                <w:bCs/>
                <w:color w:val="000000"/>
                <w:lang w:eastAsia="tr-TR"/>
              </w:rPr>
              <w:t>3.594.917</w:t>
            </w:r>
          </w:p>
        </w:tc>
        <w:tc>
          <w:tcPr>
            <w:tcW w:w="2126"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center"/>
              <w:rPr>
                <w:rFonts w:ascii="Times New Roman" w:eastAsia="Times New Roman" w:hAnsi="Times New Roman" w:cs="Times New Roman"/>
                <w:b/>
                <w:bCs/>
                <w:color w:val="000000"/>
                <w:lang w:eastAsia="tr-TR"/>
              </w:rPr>
            </w:pPr>
            <w:r w:rsidRPr="0021542F">
              <w:rPr>
                <w:rFonts w:ascii="Times New Roman" w:eastAsia="Times New Roman" w:hAnsi="Times New Roman" w:cs="Times New Roman"/>
                <w:b/>
                <w:bCs/>
                <w:color w:val="000000"/>
                <w:lang w:eastAsia="tr-TR"/>
              </w:rPr>
              <w:t>35.941.621</w:t>
            </w:r>
          </w:p>
        </w:tc>
      </w:tr>
    </w:tbl>
    <w:p w:rsidR="00BF18F4" w:rsidRPr="00E164B2" w:rsidRDefault="00BF18F4" w:rsidP="00BF18F4">
      <w:pPr>
        <w:pStyle w:val="11ilebalayanlar"/>
      </w:pPr>
      <w:bookmarkStart w:id="148" w:name="_Toc417917645"/>
      <w:bookmarkStart w:id="149" w:name="_Toc454351508"/>
      <w:bookmarkStart w:id="150" w:name="_Toc10207166"/>
      <w:r w:rsidRPr="00E164B2">
        <w:lastRenderedPageBreak/>
        <w:t>7.3 Abonelik ve Bağlantı Bilgileri</w:t>
      </w:r>
      <w:bookmarkEnd w:id="148"/>
      <w:bookmarkEnd w:id="149"/>
      <w:bookmarkEnd w:id="150"/>
    </w:p>
    <w:p w:rsidR="00996534" w:rsidRPr="00EF0209" w:rsidRDefault="00EF0209" w:rsidP="00EF0209">
      <w:pPr>
        <w:jc w:val="both"/>
        <w:rPr>
          <w:rFonts w:ascii="Times New Roman" w:hAnsi="Times New Roman" w:cs="Times New Roman"/>
          <w:sz w:val="24"/>
          <w:szCs w:val="24"/>
        </w:rPr>
      </w:pPr>
      <w:r>
        <w:rPr>
          <w:rFonts w:ascii="Times New Roman" w:hAnsi="Times New Roman" w:cs="Times New Roman"/>
          <w:sz w:val="24"/>
          <w:szCs w:val="24"/>
        </w:rPr>
        <w:t>2018</w:t>
      </w:r>
      <w:r w:rsidRPr="00E164B2">
        <w:rPr>
          <w:rFonts w:ascii="Times New Roman" w:hAnsi="Times New Roman" w:cs="Times New Roman"/>
          <w:sz w:val="24"/>
          <w:szCs w:val="24"/>
        </w:rPr>
        <w:t xml:space="preserve"> yılı sonu itibariyle doğal gaz hizmeti götürülen toplam abone sayısı  </w:t>
      </w:r>
      <w:r>
        <w:rPr>
          <w:rFonts w:ascii="Times New Roman" w:hAnsi="Times New Roman" w:cs="Times New Roman"/>
          <w:sz w:val="24"/>
          <w:szCs w:val="24"/>
        </w:rPr>
        <w:t>14.755.011</w:t>
      </w:r>
      <w:r w:rsidRPr="00E164B2">
        <w:rPr>
          <w:rFonts w:ascii="Times New Roman" w:hAnsi="Times New Roman" w:cs="Times New Roman"/>
          <w:sz w:val="24"/>
          <w:szCs w:val="24"/>
        </w:rPr>
        <w:t>’e,</w:t>
      </w:r>
      <w:r>
        <w:rPr>
          <w:rFonts w:ascii="Times New Roman" w:hAnsi="Times New Roman" w:cs="Times New Roman"/>
          <w:sz w:val="24"/>
          <w:szCs w:val="24"/>
        </w:rPr>
        <w:t xml:space="preserve"> konut abone sayısı 14.752.452’ye ,</w:t>
      </w:r>
      <w:r w:rsidRPr="00E164B2">
        <w:rPr>
          <w:rFonts w:ascii="Times New Roman" w:hAnsi="Times New Roman" w:cs="Times New Roman"/>
          <w:sz w:val="24"/>
          <w:szCs w:val="24"/>
        </w:rPr>
        <w:t xml:space="preserve"> serbest tüketici sayısı ise </w:t>
      </w:r>
      <w:r>
        <w:rPr>
          <w:rFonts w:ascii="Times New Roman" w:hAnsi="Times New Roman" w:cs="Times New Roman"/>
          <w:sz w:val="24"/>
          <w:szCs w:val="24"/>
        </w:rPr>
        <w:t>601.348’</w:t>
      </w:r>
      <w:r w:rsidRPr="00E164B2">
        <w:rPr>
          <w:rFonts w:ascii="Times New Roman" w:hAnsi="Times New Roman" w:cs="Times New Roman"/>
          <w:sz w:val="24"/>
          <w:szCs w:val="24"/>
        </w:rPr>
        <w:t>e ulaşmıştır.</w:t>
      </w:r>
    </w:p>
    <w:p w:rsidR="00623C99" w:rsidRPr="00D3307B" w:rsidRDefault="00046AF1" w:rsidP="00D3307B">
      <w:pPr>
        <w:pStyle w:val="Balk5"/>
      </w:pPr>
      <w:bookmarkStart w:id="151" w:name="_Toc10207210"/>
      <w:r>
        <w:t xml:space="preserve">Tablo 7.3: </w:t>
      </w:r>
      <w:r w:rsidR="00623C99" w:rsidRPr="00E164B2">
        <w:t>201</w:t>
      </w:r>
      <w:r w:rsidR="004C6940">
        <w:t>8</w:t>
      </w:r>
      <w:r w:rsidR="00623C99" w:rsidRPr="00E164B2">
        <w:t xml:space="preserve"> Yılı Sonu İtibariyle İl ve Dağıtım Şirketi bazında Abone ve Serbest Tüketici Sayısının Dağılımı</w:t>
      </w:r>
      <w:bookmarkEnd w:id="151"/>
    </w:p>
    <w:tbl>
      <w:tblPr>
        <w:tblW w:w="10132" w:type="dxa"/>
        <w:jc w:val="right"/>
        <w:tblCellMar>
          <w:left w:w="70" w:type="dxa"/>
          <w:right w:w="70" w:type="dxa"/>
        </w:tblCellMar>
        <w:tblLook w:val="04A0"/>
      </w:tblPr>
      <w:tblGrid>
        <w:gridCol w:w="6377"/>
        <w:gridCol w:w="1220"/>
        <w:gridCol w:w="1417"/>
        <w:gridCol w:w="1204"/>
      </w:tblGrid>
      <w:tr w:rsidR="0021542F" w:rsidRPr="0021542F" w:rsidTr="004C6940">
        <w:trPr>
          <w:cantSplit/>
          <w:trHeight w:val="330"/>
          <w:tblHeader/>
          <w:jc w:val="right"/>
        </w:trPr>
        <w:tc>
          <w:tcPr>
            <w:tcW w:w="6377"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Dağıtım Şirketi</w:t>
            </w:r>
          </w:p>
        </w:tc>
        <w:tc>
          <w:tcPr>
            <w:tcW w:w="1134" w:type="dxa"/>
            <w:tcBorders>
              <w:top w:val="single" w:sz="8" w:space="0" w:color="auto"/>
              <w:left w:val="nil"/>
              <w:bottom w:val="single" w:sz="8" w:space="0" w:color="auto"/>
              <w:right w:val="single" w:sz="8" w:space="0" w:color="auto"/>
            </w:tcBorders>
            <w:shd w:val="clear" w:color="000000" w:fill="9BC2E6"/>
            <w:noWrap/>
            <w:vAlign w:val="center"/>
            <w:hideMark/>
          </w:tcPr>
          <w:p w:rsidR="0021542F" w:rsidRPr="0021542F" w:rsidRDefault="0021542F" w:rsidP="0021542F">
            <w:pPr>
              <w:spacing w:after="0" w:line="240" w:lineRule="auto"/>
              <w:jc w:val="center"/>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Abone Sayısı*</w:t>
            </w:r>
          </w:p>
        </w:tc>
        <w:tc>
          <w:tcPr>
            <w:tcW w:w="1417" w:type="dxa"/>
            <w:tcBorders>
              <w:top w:val="single" w:sz="8" w:space="0" w:color="auto"/>
              <w:left w:val="nil"/>
              <w:bottom w:val="single" w:sz="8" w:space="0" w:color="auto"/>
              <w:right w:val="single" w:sz="8" w:space="0" w:color="auto"/>
            </w:tcBorders>
            <w:shd w:val="clear" w:color="000000" w:fill="9BC2E6"/>
            <w:noWrap/>
            <w:vAlign w:val="center"/>
            <w:hideMark/>
          </w:tcPr>
          <w:p w:rsidR="0021542F" w:rsidRPr="0021542F" w:rsidRDefault="0021542F" w:rsidP="0021542F">
            <w:pPr>
              <w:spacing w:after="0" w:line="240" w:lineRule="auto"/>
              <w:jc w:val="center"/>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Konut Abone Sayısı*</w:t>
            </w:r>
          </w:p>
        </w:tc>
        <w:tc>
          <w:tcPr>
            <w:tcW w:w="1204" w:type="dxa"/>
            <w:tcBorders>
              <w:top w:val="single" w:sz="8" w:space="0" w:color="auto"/>
              <w:left w:val="nil"/>
              <w:bottom w:val="single" w:sz="8" w:space="0" w:color="auto"/>
              <w:right w:val="single" w:sz="8" w:space="0" w:color="auto"/>
            </w:tcBorders>
            <w:shd w:val="clear" w:color="000000" w:fill="9BC2E6"/>
            <w:noWrap/>
            <w:vAlign w:val="center"/>
            <w:hideMark/>
          </w:tcPr>
          <w:p w:rsidR="0021542F" w:rsidRPr="0021542F" w:rsidRDefault="0021542F" w:rsidP="0021542F">
            <w:pPr>
              <w:spacing w:after="0" w:line="240" w:lineRule="auto"/>
              <w:jc w:val="center"/>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Serbest Tüketici Sayısı*</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ADANA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110.936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110.936</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1.683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 xml:space="preserve">AKSA ÇUKUROVA </w:t>
            </w:r>
            <w:r w:rsidR="004C6940">
              <w:rPr>
                <w:rFonts w:ascii="Times New Roman" w:eastAsia="Times New Roman" w:hAnsi="Times New Roman" w:cs="Times New Roman"/>
                <w:color w:val="000000"/>
                <w:sz w:val="24"/>
                <w:szCs w:val="24"/>
                <w:lang w:eastAsia="tr-TR"/>
              </w:rPr>
              <w:t>DOĞAL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110.936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110.936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1.683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ADIYAMAN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73.164</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73.162</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1.918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AKMERCAN ADIYAMAN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73.164</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73.162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1.918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AFYONKARAHİSAR</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72.695</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72.695</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2.885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 xml:space="preserve">AKSA AFYON </w:t>
            </w:r>
            <w:r w:rsidR="004C6940">
              <w:rPr>
                <w:rFonts w:ascii="Times New Roman" w:eastAsia="Times New Roman" w:hAnsi="Times New Roman" w:cs="Times New Roman"/>
                <w:color w:val="000000"/>
                <w:sz w:val="24"/>
                <w:szCs w:val="24"/>
                <w:lang w:eastAsia="tr-TR"/>
              </w:rPr>
              <w:t>DOĞAL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72.695</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72.695</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2.885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AĞRI</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4.958</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4.958</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198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AĞRI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4.958</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4.958</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198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AKSARAY</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62.661</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62.661</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2.922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ENERYA AKSARAY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62.661</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62.661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2.922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AMASYA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65.211</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65.211</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3.018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TOKAT AMASYA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65.211</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65.211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3.018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ANKARA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1.693.308</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1.693.308</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90.746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BAŞKENT DOĞALGAZ DAĞITIM GAYRİMENKUL YATIRIM ORTAKLIĞI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1.650.057</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1.650.057</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89.234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KIZILCAHAMAM DOĞ</w:t>
            </w:r>
            <w:r w:rsidR="004C6940">
              <w:rPr>
                <w:rFonts w:ascii="Times New Roman" w:eastAsia="Times New Roman" w:hAnsi="Times New Roman" w:cs="Times New Roman"/>
                <w:color w:val="000000"/>
                <w:sz w:val="24"/>
                <w:szCs w:val="24"/>
                <w:lang w:eastAsia="tr-TR"/>
              </w:rPr>
              <w:t>ALGAZ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5.940</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5.940</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 xml:space="preserve">POLGAZ POLATLI </w:t>
            </w:r>
            <w:r w:rsidR="004C6940">
              <w:rPr>
                <w:rFonts w:ascii="Times New Roman" w:eastAsia="Times New Roman" w:hAnsi="Times New Roman" w:cs="Times New Roman"/>
                <w:color w:val="000000"/>
                <w:sz w:val="24"/>
                <w:szCs w:val="24"/>
                <w:lang w:eastAsia="tr-TR"/>
              </w:rPr>
              <w:t>DOĞAL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37.311</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37.311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1.306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ANTALYA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74.676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74.676</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939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ENERYA ANTALYA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74.676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74.676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939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ARDAHAN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5.796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5.796</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362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KARGAZ KARS ARDAHAN DOĞAL GAZ DAĞITIM PAZ. TAAH. SANAYİ VE TİCARET LİMİTED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5.796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5.796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362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AYDIN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57.622</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57.622</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740</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ENERYA AYDIN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57.622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57.622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740</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BALIKESİR</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170.984</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170.984</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6.821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4C6940">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BAL</w:t>
            </w:r>
            <w:r w:rsidR="004C6940">
              <w:rPr>
                <w:rFonts w:ascii="Times New Roman" w:eastAsia="Times New Roman" w:hAnsi="Times New Roman" w:cs="Times New Roman"/>
                <w:color w:val="000000"/>
                <w:sz w:val="24"/>
                <w:szCs w:val="24"/>
                <w:lang w:eastAsia="tr-TR"/>
              </w:rPr>
              <w:t>IKESİR DOĞAL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102.131</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102.131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4.306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 xml:space="preserve">AKSA BANDIRMA </w:t>
            </w:r>
            <w:r w:rsidR="004C6940">
              <w:rPr>
                <w:rFonts w:ascii="Times New Roman" w:eastAsia="Times New Roman" w:hAnsi="Times New Roman" w:cs="Times New Roman"/>
                <w:color w:val="000000"/>
                <w:sz w:val="24"/>
                <w:szCs w:val="24"/>
                <w:lang w:eastAsia="tr-TR"/>
              </w:rPr>
              <w:t>DOĞAL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46.384</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46.384</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1.693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4C6940">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ÇANAKKALE DOĞAL GAZ DAĞITIM A</w:t>
            </w:r>
            <w:r w:rsidR="004C6940">
              <w:rPr>
                <w:rFonts w:ascii="Times New Roman" w:eastAsia="Times New Roman" w:hAnsi="Times New Roman" w:cs="Times New Roman"/>
                <w:color w:val="000000"/>
                <w:sz w:val="24"/>
                <w:szCs w:val="24"/>
                <w:lang w:eastAsia="tr-TR"/>
              </w:rPr>
              <w:t>.Ş.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14.659</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14.659</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524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 xml:space="preserve">AKSA MUSTAFAKEMALPAŞA SUSURLUK </w:t>
            </w:r>
            <w:r w:rsidRPr="0021542F">
              <w:rPr>
                <w:rFonts w:ascii="Times New Roman" w:eastAsia="Times New Roman" w:hAnsi="Times New Roman" w:cs="Times New Roman"/>
                <w:color w:val="000000"/>
                <w:sz w:val="24"/>
                <w:szCs w:val="24"/>
                <w:lang w:eastAsia="tr-TR"/>
              </w:rPr>
              <w:lastRenderedPageBreak/>
              <w:t>KARACABEY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lastRenderedPageBreak/>
              <w:t>7.810</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7.810</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298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lastRenderedPageBreak/>
              <w:t>BARTIN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31.721</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31.721</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994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AKMERCAN BATIKAR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31.721</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31.721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994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BATMAN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46.026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46.017</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881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SİİRT BATMAN DOĞALGAZ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46.026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46.017</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881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BAYBURT</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11.456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11.456</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906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GÜMÜŞHANE BAYBURT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11.456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11.456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906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BİLECİK</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53.488</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53.488</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2.806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4C6940">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 xml:space="preserve">AKSA BİLECİK </w:t>
            </w:r>
            <w:r w:rsidR="004C6940">
              <w:rPr>
                <w:rFonts w:ascii="Times New Roman" w:eastAsia="Times New Roman" w:hAnsi="Times New Roman" w:cs="Times New Roman"/>
                <w:color w:val="000000"/>
                <w:sz w:val="24"/>
                <w:szCs w:val="24"/>
                <w:lang w:eastAsia="tr-TR"/>
              </w:rPr>
              <w:t>BOLU DOĞAL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53.488</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53.488</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2.806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BİNGÖL</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27.573</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26.749</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Calibri" w:eastAsia="Times New Roman" w:hAnsi="Calibri" w:cs="Times New Roman"/>
                <w:color w:val="000000"/>
                <w:lang w:eastAsia="tr-TR"/>
              </w:rPr>
            </w:pPr>
            <w:r w:rsidRPr="0021542F">
              <w:rPr>
                <w:rFonts w:ascii="Calibri" w:eastAsia="Times New Roman" w:hAnsi="Calibri" w:cs="Times New Roman"/>
                <w:color w:val="000000"/>
                <w:lang w:eastAsia="tr-TR"/>
              </w:rPr>
              <w:t> </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DOĞUGAZ BİTLİS BİNGÖL MUŞ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27.573</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26.749</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Calibri" w:eastAsia="Times New Roman" w:hAnsi="Calibri" w:cs="Times New Roman"/>
                <w:color w:val="000000"/>
                <w:lang w:eastAsia="tr-TR"/>
              </w:rPr>
            </w:pPr>
            <w:r w:rsidRPr="0021542F">
              <w:rPr>
                <w:rFonts w:ascii="Calibri" w:eastAsia="Times New Roman" w:hAnsi="Calibri" w:cs="Times New Roman"/>
                <w:color w:val="000000"/>
                <w:lang w:eastAsia="tr-TR"/>
              </w:rPr>
              <w:t> </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BİTLİS</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16.267</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15.912</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Calibri" w:eastAsia="Times New Roman" w:hAnsi="Calibri" w:cs="Times New Roman"/>
                <w:color w:val="000000"/>
                <w:lang w:eastAsia="tr-TR"/>
              </w:rPr>
            </w:pPr>
            <w:r w:rsidRPr="0021542F">
              <w:rPr>
                <w:rFonts w:ascii="Calibri" w:eastAsia="Times New Roman" w:hAnsi="Calibri" w:cs="Times New Roman"/>
                <w:color w:val="000000"/>
                <w:lang w:eastAsia="tr-TR"/>
              </w:rPr>
              <w:t> </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DOĞUGAZ BİTLİS BİNGÖL MUŞ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16.267</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15.912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Calibri" w:eastAsia="Times New Roman" w:hAnsi="Calibri" w:cs="Times New Roman"/>
                <w:color w:val="000000"/>
                <w:lang w:eastAsia="tr-TR"/>
              </w:rPr>
            </w:pPr>
            <w:r w:rsidRPr="0021542F">
              <w:rPr>
                <w:rFonts w:ascii="Calibri" w:eastAsia="Times New Roman" w:hAnsi="Calibri" w:cs="Times New Roman"/>
                <w:color w:val="000000"/>
                <w:lang w:eastAsia="tr-TR"/>
              </w:rPr>
              <w:t> </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BOLU</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62.509</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62.509</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3.498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BİLECİK BOLU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56.457</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56.457</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2.965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KARGAZ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6.052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6.052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533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BURDUR</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36.723</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36.723</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2.028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TOROSGAZ ISPARTA BURDUR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36.723</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36.723</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2.028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BURSA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863.700</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863.700</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27.112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GEMLİK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32.310</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32.310</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763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MUSTAFAKEMALPAŞA SUSURLUK KARACABEY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35.674</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35.674</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1.050</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ARMAGAZ ARSAN MARMARA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19.785</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19.785</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642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BURSA ŞEHİRİÇİ DOĞAL GAZ DAĞITIM TİCARET VE TAAH.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700.375</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700.375</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21.642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İNEGÖL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75.556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75.556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3.015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ÇANAKKALE</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92.445</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92.445</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3.987</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ÇANAKKALE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92.445</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92.445</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3.987</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lastRenderedPageBreak/>
              <w:t>ÇANKIRI</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28.838</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28.838</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2.213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KARGAZ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28.838</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28.838</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2.213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ÇORUM</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99.499</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99.499</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8.066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ÇORUM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99.499</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99.499</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8.066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DENİZLİ</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189.611</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189.611</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4.409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ENERYA DENİZLİ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189.611</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189.611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4.409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DİYARBAKIR</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145.232</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145.232</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3.396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DİYARBAKIR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145.232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145.232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3.396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DÜZCE</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71.457</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71.457</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3.674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DÜZCE EREĞLİ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71.457</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71.457</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3.674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EDİRNE</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61.767</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61.767</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2.224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TRAKYA BÖLGESİ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61.767</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61.767</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2.224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ELAZIĞ</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119.204</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119.204</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5.383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ELAZIĞ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119.204</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119.204</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5.383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ERZİNCAN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42.006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42.006</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2.488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ENERYA ERZİNCAN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42.006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42.006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2.488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ERZURUM</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109.153</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109.153</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7.742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PALEN ENERJİ DOĞAL GAZ DAĞITIM END.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109.153</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109.153</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7.742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ESKİŞEHİR</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289.084</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289.084</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11.009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BİLECİK BOLU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1.890</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1.890</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117</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ESGAZ ESKİŞEHİR ŞEHİRİÇİ DOĞAL GAZ DAĞITIM TİCARET VE TAAH.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287.194</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287.194</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10.892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GAZİANTEP</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238.120</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238.120</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5.184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GAZDAŞ GAZİANTEP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238.120</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238.120</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5.184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GİRESUN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20.330</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20.330</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399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ORDU GİRESUN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20.330</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20.330</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399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GÜMÜŞHANE</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12.844</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12.844</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860</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GÜMÜŞHANE BAYBURT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12.844</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12.844</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860</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lastRenderedPageBreak/>
              <w:t>HATAY</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78.646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78.646</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943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4C6940">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ÇU</w:t>
            </w:r>
            <w:r w:rsidR="004C6940">
              <w:rPr>
                <w:rFonts w:ascii="Times New Roman" w:eastAsia="Times New Roman" w:hAnsi="Times New Roman" w:cs="Times New Roman"/>
                <w:color w:val="000000"/>
                <w:sz w:val="24"/>
                <w:szCs w:val="24"/>
                <w:lang w:eastAsia="tr-TR"/>
              </w:rPr>
              <w:t>KUROVA DOĞAL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78.646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78.646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943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IĞDIR</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12.857</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12.288</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SERHAT DOĞALGAZ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12.857</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12.288</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ISPARTA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73.469</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73.469</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3.358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TOROSGAZ ISPARTA BURDUR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73.469</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73.469</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3.358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İSTANBUL</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4.884.937</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4.884.937</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238.270</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BAHÇEŞEHİR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16.770</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16.770</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502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İGDAŞ İSTANBUL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4.868.167</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4.868.167</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237.768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İZMİR</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608.332</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608.332</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8.693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İZMİR DOĞALGAZ DAĞITIM TİCARET VE TAAHHÜT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608.332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608.332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8.693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KAHRAMANMARAŞ</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122.702</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122.702</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2.246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ARMADAŞ ARSAN MARAŞ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122.702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122.702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2.246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KARABÜK</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54.206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54.206</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3.478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4C6940">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KARGAZ DOĞA</w:t>
            </w:r>
            <w:r w:rsidR="004C6940">
              <w:rPr>
                <w:rFonts w:ascii="Times New Roman" w:eastAsia="Times New Roman" w:hAnsi="Times New Roman" w:cs="Times New Roman"/>
                <w:color w:val="000000"/>
                <w:sz w:val="24"/>
                <w:szCs w:val="24"/>
                <w:lang w:eastAsia="tr-TR"/>
              </w:rPr>
              <w:t>L GAZ DAĞITIM SANAYİ VE TİC.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54.206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54.206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3.478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KARAMAN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48.012</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48.012</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2.119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ENERYA KARAMAN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48.012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48.012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2.119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KARS</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25.184</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25.184</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925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KARGAZ KARS ARDAHAN DOĞAL GAZ DAĞITIM PAZ. TAAH. SANAYİ VE TİCARET LİMİTED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25.184</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25.184</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925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KASTAMONU</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41.873</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41.873</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4.457</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 xml:space="preserve">KARGAZ DOĞAL GAZ DAĞITIM </w:t>
            </w:r>
            <w:r w:rsidR="00586006">
              <w:rPr>
                <w:rFonts w:ascii="Times New Roman" w:eastAsia="Times New Roman" w:hAnsi="Times New Roman" w:cs="Times New Roman"/>
                <w:color w:val="000000"/>
                <w:sz w:val="24"/>
                <w:szCs w:val="24"/>
                <w:lang w:eastAsia="tr-TR"/>
              </w:rPr>
              <w:t>SANAYİ VE TİC.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41.873</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41.873</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4.457</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KAYSERİ</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334.388</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334.388</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12.445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KAYSERİGAZ KAYSERİ DOĞALGAZ DAĞITIM PAZARLAMA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334.388</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334.388</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12.445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KIRIKKALE</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69.873</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69.873</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2.411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KIRGAZ KIRIKKALE-KIRŞEHİR DOĞAL GAZ DAĞITIM PAZ.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69.873</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69.873</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2.411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KIRKLARELİ</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73.906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73.906</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3.166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4C6940">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TRAKYA BÖ</w:t>
            </w:r>
            <w:r w:rsidR="004C6940">
              <w:rPr>
                <w:rFonts w:ascii="Times New Roman" w:eastAsia="Times New Roman" w:hAnsi="Times New Roman" w:cs="Times New Roman"/>
                <w:color w:val="000000"/>
                <w:sz w:val="24"/>
                <w:szCs w:val="24"/>
                <w:lang w:eastAsia="tr-TR"/>
              </w:rPr>
              <w:t>LGESİ DOĞAL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73.906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73.906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3.166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KIRŞEHİR</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51.179</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51.179</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2.686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KIRGAZ KIRIKKALE-KIRŞEHİR DOĞAL GAZ DAĞITIM PAZ.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49.458</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49.458</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2.591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lastRenderedPageBreak/>
              <w:t>SÜRMELİ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1.721</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1.721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KİLİS</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10.643</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10.643</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331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4C6940">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GAZDAŞ GAZİ</w:t>
            </w:r>
            <w:r w:rsidR="004C6940">
              <w:rPr>
                <w:rFonts w:ascii="Times New Roman" w:eastAsia="Times New Roman" w:hAnsi="Times New Roman" w:cs="Times New Roman"/>
                <w:color w:val="000000"/>
                <w:sz w:val="24"/>
                <w:szCs w:val="24"/>
                <w:lang w:eastAsia="tr-TR"/>
              </w:rPr>
              <w:t>ANTEP DOĞAL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10.643</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10.643</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331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KOCAELİ</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561.585</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561.585</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17.486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ARMAGAZ ARSAN MARMARA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16.555</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16.555</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448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İZGAZ İZMİT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331.879</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331.879</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10.559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PALGAZ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213.151</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213.151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6.479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KONYA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376.198</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376.198</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14.966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ENERYA EREĞLİ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30.643</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30.643</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1.623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ENERYA KONYA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325.543</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325.543</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12.364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SELÇUK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20.012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20.012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979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KÜTAHYA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114.485</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114.485</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4689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ÇİNİGAZ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114.485</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114.485</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4689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MALATYA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144.997</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144.997</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6.128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MALATYA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144.997</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144.997</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6.128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MANİSA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128.228</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128.228</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3.264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MANİSA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128.228</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128.228</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3.264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MARDİN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20.779</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20.679</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AKMERCAN MARDİN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20.779</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20.679</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MERSİN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87.891</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87.891</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1.020</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ÇUKUROVA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87.891</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87.891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1.020</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MUĞLA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20.296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20.296</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453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AKMERCAN MUĞLA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20.296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20.296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453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MUŞ</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19.308</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18.804</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Calibri" w:eastAsia="Times New Roman" w:hAnsi="Calibri" w:cs="Times New Roman"/>
                <w:color w:val="000000"/>
                <w:lang w:eastAsia="tr-TR"/>
              </w:rPr>
            </w:pPr>
            <w:r w:rsidRPr="0021542F">
              <w:rPr>
                <w:rFonts w:ascii="Calibri" w:eastAsia="Times New Roman" w:hAnsi="Calibri" w:cs="Times New Roman"/>
                <w:color w:val="000000"/>
                <w:lang w:eastAsia="tr-TR"/>
              </w:rPr>
              <w:t> </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DOĞUGAZ BİTLİS BİNGÖL MUŞ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19.308</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18.804</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Calibri" w:eastAsia="Times New Roman" w:hAnsi="Calibri" w:cs="Times New Roman"/>
                <w:color w:val="000000"/>
                <w:lang w:eastAsia="tr-TR"/>
              </w:rPr>
            </w:pPr>
            <w:r w:rsidRPr="0021542F">
              <w:rPr>
                <w:rFonts w:ascii="Calibri" w:eastAsia="Times New Roman" w:hAnsi="Calibri" w:cs="Times New Roman"/>
                <w:color w:val="000000"/>
                <w:lang w:eastAsia="tr-TR"/>
              </w:rPr>
              <w:t> </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NEVŞEHİR</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48.724</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48.724</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2.262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ENERYA KAPADOKYA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48.724</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48.724</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2.262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NİĞDE</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52.071</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52.071</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2.077</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lastRenderedPageBreak/>
              <w:t>ENERYA KAPADOKYA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52.071</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52.071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2.077</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ORDU</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71.448</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71.448</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1.823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ORDU GİRESUN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71.448</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71.448</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1.823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OSMANİYE</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29.722</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29.722</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371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ÇUKUROVA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29.722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29.722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371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RİZE</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36.429</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36.429</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1.079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KARADENİZ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36.429</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36.429</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1.079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SAKARYA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220.473</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220.473</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6.876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AGDAŞ ADAPAZARI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209.042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209.042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6.492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AKMERCAN GEPA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11.431</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11.431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384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SAMSUN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241.777</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241.777</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6.606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AKMERCAN DELTA DOĞALGAZ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42.313</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42.313</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1.319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ORDU GİRESUN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12.335</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12.335</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298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SAMGAZ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187.129</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187.129</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4.989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SİİRT</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25.466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25.466</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779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SİİRT BATMAN DOĞALGAZ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25.466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25.466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779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SİNOP</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11.639</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11.464</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Calibri" w:eastAsia="Times New Roman" w:hAnsi="Calibri" w:cs="Times New Roman"/>
                <w:color w:val="000000"/>
                <w:lang w:eastAsia="tr-TR"/>
              </w:rPr>
            </w:pPr>
            <w:r w:rsidRPr="0021542F">
              <w:rPr>
                <w:rFonts w:ascii="Calibri" w:eastAsia="Times New Roman" w:hAnsi="Calibri" w:cs="Times New Roman"/>
                <w:color w:val="000000"/>
                <w:lang w:eastAsia="tr-TR"/>
              </w:rPr>
              <w:t> </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AKMERCAN SİNOP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11.639</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11.464</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Calibri" w:eastAsia="Times New Roman" w:hAnsi="Calibri" w:cs="Times New Roman"/>
                <w:color w:val="000000"/>
                <w:lang w:eastAsia="tr-TR"/>
              </w:rPr>
            </w:pPr>
            <w:r w:rsidRPr="0021542F">
              <w:rPr>
                <w:rFonts w:ascii="Calibri" w:eastAsia="Times New Roman" w:hAnsi="Calibri" w:cs="Times New Roman"/>
                <w:color w:val="000000"/>
                <w:lang w:eastAsia="tr-TR"/>
              </w:rPr>
              <w:t> </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SİVAS</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119.279</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119.279</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4.305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SİVAS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119.279</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119.279</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4.305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ŞANLIURFA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86.242</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86.242</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1.800</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ŞANLIURFA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86.242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86.242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1.800</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TEKİRDAĞ</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250.780</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250.780</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7.488</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ÇORDAŞ ÇORLU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102.044</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102.044</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3.194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TRAKYA BÖLGESİ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148.736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148.736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4.294</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TOKAT</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85.100</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85.100</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3.392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TOKAT AMASYA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85.100</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85.100</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3.392</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TRABZON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75.215</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75.215</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1.213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lastRenderedPageBreak/>
              <w:t>AKSA KARADENİZ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75.215</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75.215</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1.213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TUNCELİ</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952</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931</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Calibri" w:eastAsia="Times New Roman" w:hAnsi="Calibri" w:cs="Times New Roman"/>
                <w:color w:val="000000"/>
                <w:lang w:eastAsia="tr-TR"/>
              </w:rPr>
            </w:pPr>
            <w:r w:rsidRPr="0021542F">
              <w:rPr>
                <w:rFonts w:ascii="Calibri" w:eastAsia="Times New Roman" w:hAnsi="Calibri" w:cs="Times New Roman"/>
                <w:color w:val="000000"/>
                <w:lang w:eastAsia="tr-TR"/>
              </w:rPr>
              <w:t> </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AKMERCAN TUNCELİ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952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931</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Calibri" w:eastAsia="Times New Roman" w:hAnsi="Calibri" w:cs="Times New Roman"/>
                <w:color w:val="000000"/>
                <w:lang w:eastAsia="tr-TR"/>
              </w:rPr>
            </w:pPr>
            <w:r w:rsidRPr="0021542F">
              <w:rPr>
                <w:rFonts w:ascii="Calibri" w:eastAsia="Times New Roman" w:hAnsi="Calibri" w:cs="Times New Roman"/>
                <w:color w:val="000000"/>
                <w:lang w:eastAsia="tr-TR"/>
              </w:rPr>
              <w:t> </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UŞAK</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67.346</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67.346</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2.879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UDAŞ UŞAK DOĞALGAZ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67.346</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67.346</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2.879</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VAN</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63.014</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63.014</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3.641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VAN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63.014</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63.014</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3.641</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YALOVA</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90.262</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90.262</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2.723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ARMAGAZ ARSAN MARMARA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90.262</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90.262</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2.723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YOZGAT</w:t>
            </w:r>
          </w:p>
        </w:tc>
        <w:tc>
          <w:tcPr>
            <w:tcW w:w="113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51.888</w:t>
            </w:r>
          </w:p>
        </w:tc>
        <w:tc>
          <w:tcPr>
            <w:tcW w:w="1417"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51.888</w:t>
            </w:r>
          </w:p>
        </w:tc>
        <w:tc>
          <w:tcPr>
            <w:tcW w:w="1204" w:type="dxa"/>
            <w:tcBorders>
              <w:top w:val="nil"/>
              <w:left w:val="nil"/>
              <w:bottom w:val="single" w:sz="8" w:space="0" w:color="auto"/>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3.896</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ind w:firstLineChars="100" w:firstLine="240"/>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SÜRMELİ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51.888</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51.888</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3.896</w:t>
            </w:r>
          </w:p>
        </w:tc>
      </w:tr>
      <w:tr w:rsidR="0021542F" w:rsidRPr="0021542F" w:rsidTr="004C6940">
        <w:trPr>
          <w:trHeight w:val="330"/>
          <w:jc w:val="right"/>
        </w:trPr>
        <w:tc>
          <w:tcPr>
            <w:tcW w:w="6377" w:type="dxa"/>
            <w:tcBorders>
              <w:top w:val="nil"/>
              <w:left w:val="single" w:sz="8" w:space="0" w:color="auto"/>
              <w:bottom w:val="nil"/>
              <w:right w:val="single" w:sz="8" w:space="0" w:color="auto"/>
            </w:tcBorders>
            <w:shd w:val="clear" w:color="000000" w:fill="DCE6F1"/>
            <w:noWrap/>
            <w:vAlign w:val="center"/>
            <w:hideMark/>
          </w:tcPr>
          <w:p w:rsidR="0021542F" w:rsidRPr="0021542F" w:rsidRDefault="0021542F" w:rsidP="0021542F">
            <w:pPr>
              <w:spacing w:after="0" w:line="240" w:lineRule="auto"/>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ZONGULDAK</w:t>
            </w:r>
          </w:p>
        </w:tc>
        <w:tc>
          <w:tcPr>
            <w:tcW w:w="1134" w:type="dxa"/>
            <w:tcBorders>
              <w:top w:val="nil"/>
              <w:left w:val="nil"/>
              <w:bottom w:val="nil"/>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102.146</w:t>
            </w:r>
          </w:p>
        </w:tc>
        <w:tc>
          <w:tcPr>
            <w:tcW w:w="1417" w:type="dxa"/>
            <w:tcBorders>
              <w:top w:val="nil"/>
              <w:left w:val="nil"/>
              <w:bottom w:val="nil"/>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102.146</w:t>
            </w:r>
          </w:p>
        </w:tc>
        <w:tc>
          <w:tcPr>
            <w:tcW w:w="1204" w:type="dxa"/>
            <w:tcBorders>
              <w:top w:val="nil"/>
              <w:left w:val="nil"/>
              <w:bottom w:val="nil"/>
              <w:right w:val="single" w:sz="8" w:space="0" w:color="auto"/>
            </w:tcBorders>
            <w:shd w:val="clear" w:color="000000" w:fill="DCE6F1"/>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color w:val="000000"/>
                <w:sz w:val="24"/>
                <w:szCs w:val="24"/>
                <w:lang w:eastAsia="tr-TR"/>
              </w:rPr>
            </w:pPr>
            <w:r w:rsidRPr="0021542F">
              <w:rPr>
                <w:rFonts w:ascii="Times New Roman" w:eastAsia="Times New Roman" w:hAnsi="Times New Roman" w:cs="Times New Roman"/>
                <w:b/>
                <w:bCs/>
                <w:color w:val="000000"/>
                <w:sz w:val="24"/>
                <w:szCs w:val="24"/>
                <w:lang w:eastAsia="tr-TR"/>
              </w:rPr>
              <w:t>3.108</w:t>
            </w:r>
          </w:p>
        </w:tc>
      </w:tr>
      <w:tr w:rsidR="0021542F" w:rsidRPr="0021542F" w:rsidTr="004C6940">
        <w:trPr>
          <w:trHeight w:val="330"/>
          <w:jc w:val="right"/>
        </w:trPr>
        <w:tc>
          <w:tcPr>
            <w:tcW w:w="63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AKMERCAN BATIKAR DOĞAL GAZ DAĞITIM SANAYİ VE TİCARET ANONİM ŞİRKETİ</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56.618</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56.618</w:t>
            </w:r>
          </w:p>
        </w:tc>
        <w:tc>
          <w:tcPr>
            <w:tcW w:w="1204" w:type="dxa"/>
            <w:tcBorders>
              <w:top w:val="single" w:sz="8" w:space="0" w:color="auto"/>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1.623</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AKSA DÜZCE EREĞLİ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45.528</w:t>
            </w:r>
          </w:p>
        </w:tc>
        <w:tc>
          <w:tcPr>
            <w:tcW w:w="1417"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45.528</w:t>
            </w:r>
          </w:p>
        </w:tc>
        <w:tc>
          <w:tcPr>
            <w:tcW w:w="1204" w:type="dxa"/>
            <w:tcBorders>
              <w:top w:val="nil"/>
              <w:left w:val="nil"/>
              <w:bottom w:val="single" w:sz="8" w:space="0" w:color="auto"/>
              <w:right w:val="single" w:sz="8" w:space="0" w:color="auto"/>
            </w:tcBorders>
            <w:shd w:val="clear" w:color="auto" w:fill="auto"/>
            <w:noWrap/>
            <w:vAlign w:val="center"/>
            <w:hideMark/>
          </w:tcPr>
          <w:p w:rsidR="0021542F" w:rsidRPr="0021542F" w:rsidRDefault="0021542F" w:rsidP="0021542F">
            <w:pPr>
              <w:spacing w:after="0" w:line="240" w:lineRule="auto"/>
              <w:jc w:val="right"/>
              <w:rPr>
                <w:rFonts w:ascii="Times New Roman" w:eastAsia="Times New Roman" w:hAnsi="Times New Roman" w:cs="Times New Roman"/>
                <w:color w:val="000000"/>
                <w:sz w:val="24"/>
                <w:szCs w:val="24"/>
                <w:lang w:eastAsia="tr-TR"/>
              </w:rPr>
            </w:pPr>
            <w:r w:rsidRPr="0021542F">
              <w:rPr>
                <w:rFonts w:ascii="Times New Roman" w:eastAsia="Times New Roman" w:hAnsi="Times New Roman" w:cs="Times New Roman"/>
                <w:color w:val="000000"/>
                <w:sz w:val="24"/>
                <w:szCs w:val="24"/>
                <w:lang w:eastAsia="tr-TR"/>
              </w:rPr>
              <w:t>1.485</w:t>
            </w:r>
          </w:p>
        </w:tc>
      </w:tr>
      <w:tr w:rsidR="0021542F" w:rsidRPr="0021542F" w:rsidTr="004C6940">
        <w:trPr>
          <w:trHeight w:val="330"/>
          <w:jc w:val="right"/>
        </w:trPr>
        <w:tc>
          <w:tcPr>
            <w:tcW w:w="6377" w:type="dxa"/>
            <w:tcBorders>
              <w:top w:val="nil"/>
              <w:left w:val="single" w:sz="8" w:space="0" w:color="auto"/>
              <w:bottom w:val="single" w:sz="8" w:space="0" w:color="auto"/>
              <w:right w:val="single" w:sz="8" w:space="0" w:color="auto"/>
            </w:tcBorders>
            <w:shd w:val="clear" w:color="000000" w:fill="9BC2E6"/>
            <w:noWrap/>
            <w:vAlign w:val="center"/>
            <w:hideMark/>
          </w:tcPr>
          <w:p w:rsidR="0021542F" w:rsidRPr="0021542F" w:rsidRDefault="0021542F" w:rsidP="0021542F">
            <w:pPr>
              <w:spacing w:after="0" w:line="240" w:lineRule="auto"/>
              <w:rPr>
                <w:rFonts w:ascii="Times New Roman" w:eastAsia="Times New Roman" w:hAnsi="Times New Roman" w:cs="Times New Roman"/>
                <w:b/>
                <w:bCs/>
                <w:sz w:val="24"/>
                <w:szCs w:val="24"/>
                <w:lang w:eastAsia="tr-TR"/>
              </w:rPr>
            </w:pPr>
            <w:r w:rsidRPr="0021542F">
              <w:rPr>
                <w:rFonts w:ascii="Times New Roman" w:eastAsia="Times New Roman" w:hAnsi="Times New Roman" w:cs="Times New Roman"/>
                <w:b/>
                <w:bCs/>
                <w:sz w:val="24"/>
                <w:szCs w:val="24"/>
                <w:lang w:eastAsia="tr-TR"/>
              </w:rPr>
              <w:t>Genel Toplam</w:t>
            </w:r>
          </w:p>
        </w:tc>
        <w:tc>
          <w:tcPr>
            <w:tcW w:w="1134" w:type="dxa"/>
            <w:tcBorders>
              <w:top w:val="nil"/>
              <w:left w:val="nil"/>
              <w:bottom w:val="single" w:sz="8" w:space="0" w:color="auto"/>
              <w:right w:val="single" w:sz="8" w:space="0" w:color="auto"/>
            </w:tcBorders>
            <w:shd w:val="clear" w:color="000000" w:fill="9BC2E6"/>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sz w:val="24"/>
                <w:szCs w:val="24"/>
                <w:lang w:eastAsia="tr-TR"/>
              </w:rPr>
            </w:pPr>
            <w:r w:rsidRPr="0021542F">
              <w:rPr>
                <w:rFonts w:ascii="Times New Roman" w:eastAsia="Times New Roman" w:hAnsi="Times New Roman" w:cs="Times New Roman"/>
                <w:b/>
                <w:bCs/>
                <w:sz w:val="24"/>
                <w:szCs w:val="24"/>
                <w:lang w:eastAsia="tr-TR"/>
              </w:rPr>
              <w:t>14.755.011</w:t>
            </w:r>
          </w:p>
        </w:tc>
        <w:tc>
          <w:tcPr>
            <w:tcW w:w="1417" w:type="dxa"/>
            <w:tcBorders>
              <w:top w:val="nil"/>
              <w:left w:val="nil"/>
              <w:bottom w:val="single" w:sz="8" w:space="0" w:color="auto"/>
              <w:right w:val="single" w:sz="8" w:space="0" w:color="auto"/>
            </w:tcBorders>
            <w:shd w:val="clear" w:color="000000" w:fill="9BC2E6"/>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sz w:val="24"/>
                <w:szCs w:val="24"/>
                <w:lang w:eastAsia="tr-TR"/>
              </w:rPr>
            </w:pPr>
            <w:r w:rsidRPr="0021542F">
              <w:rPr>
                <w:rFonts w:ascii="Times New Roman" w:eastAsia="Times New Roman" w:hAnsi="Times New Roman" w:cs="Times New Roman"/>
                <w:b/>
                <w:bCs/>
                <w:sz w:val="24"/>
                <w:szCs w:val="24"/>
                <w:lang w:eastAsia="tr-TR"/>
              </w:rPr>
              <w:t>14.752.452</w:t>
            </w:r>
          </w:p>
        </w:tc>
        <w:tc>
          <w:tcPr>
            <w:tcW w:w="1204" w:type="dxa"/>
            <w:tcBorders>
              <w:top w:val="nil"/>
              <w:left w:val="nil"/>
              <w:bottom w:val="single" w:sz="8" w:space="0" w:color="auto"/>
              <w:right w:val="single" w:sz="8" w:space="0" w:color="auto"/>
            </w:tcBorders>
            <w:shd w:val="clear" w:color="000000" w:fill="9BC2E6"/>
            <w:noWrap/>
            <w:vAlign w:val="center"/>
            <w:hideMark/>
          </w:tcPr>
          <w:p w:rsidR="0021542F" w:rsidRPr="0021542F" w:rsidRDefault="0021542F" w:rsidP="0021542F">
            <w:pPr>
              <w:spacing w:after="0" w:line="240" w:lineRule="auto"/>
              <w:jc w:val="right"/>
              <w:rPr>
                <w:rFonts w:ascii="Times New Roman" w:eastAsia="Times New Roman" w:hAnsi="Times New Roman" w:cs="Times New Roman"/>
                <w:b/>
                <w:bCs/>
                <w:sz w:val="24"/>
                <w:szCs w:val="24"/>
                <w:lang w:eastAsia="tr-TR"/>
              </w:rPr>
            </w:pPr>
            <w:r w:rsidRPr="0021542F">
              <w:rPr>
                <w:rFonts w:ascii="Times New Roman" w:eastAsia="Times New Roman" w:hAnsi="Times New Roman" w:cs="Times New Roman"/>
                <w:b/>
                <w:bCs/>
                <w:sz w:val="24"/>
                <w:szCs w:val="24"/>
                <w:lang w:eastAsia="tr-TR"/>
              </w:rPr>
              <w:t>601.348</w:t>
            </w:r>
          </w:p>
        </w:tc>
      </w:tr>
    </w:tbl>
    <w:p w:rsidR="0021542F" w:rsidRDefault="0021542F" w:rsidP="005D6D26">
      <w:pPr>
        <w:jc w:val="both"/>
        <w:rPr>
          <w:rFonts w:ascii="Times New Roman" w:hAnsi="Times New Roman" w:cs="Times New Roman"/>
          <w:i/>
          <w:sz w:val="18"/>
          <w:szCs w:val="18"/>
        </w:rPr>
      </w:pPr>
    </w:p>
    <w:p w:rsidR="00821F25" w:rsidRPr="005D6D26" w:rsidRDefault="00821F25" w:rsidP="00821F25">
      <w:pPr>
        <w:jc w:val="both"/>
        <w:rPr>
          <w:rFonts w:ascii="Times New Roman" w:hAnsi="Times New Roman" w:cs="Times New Roman"/>
          <w:i/>
          <w:sz w:val="18"/>
          <w:szCs w:val="18"/>
        </w:rPr>
      </w:pPr>
      <w:r>
        <w:rPr>
          <w:rFonts w:ascii="Times New Roman" w:hAnsi="Times New Roman" w:cs="Times New Roman"/>
          <w:i/>
          <w:sz w:val="18"/>
          <w:szCs w:val="18"/>
        </w:rPr>
        <w:t>*</w:t>
      </w:r>
      <w:r w:rsidRPr="005D6D26">
        <w:rPr>
          <w:rFonts w:ascii="Times New Roman" w:hAnsi="Times New Roman" w:cs="Times New Roman"/>
          <w:i/>
          <w:sz w:val="18"/>
          <w:szCs w:val="18"/>
        </w:rPr>
        <w:t xml:space="preserve">Enerji Piyasası Düzenleme Kurulunun </w:t>
      </w:r>
      <w:r>
        <w:rPr>
          <w:rFonts w:ascii="Times New Roman" w:hAnsi="Times New Roman" w:cs="Times New Roman"/>
          <w:i/>
          <w:sz w:val="18"/>
          <w:szCs w:val="18"/>
        </w:rPr>
        <w:t>21/12/2017  tarih ve 7537</w:t>
      </w:r>
      <w:r w:rsidRPr="005D6D26">
        <w:rPr>
          <w:rFonts w:ascii="Times New Roman" w:hAnsi="Times New Roman" w:cs="Times New Roman"/>
          <w:i/>
          <w:sz w:val="18"/>
          <w:szCs w:val="18"/>
        </w:rPr>
        <w:t xml:space="preserve"> sayılı “Doğal Gaz Piyasasında 201</w:t>
      </w:r>
      <w:r>
        <w:rPr>
          <w:rFonts w:ascii="Times New Roman" w:hAnsi="Times New Roman" w:cs="Times New Roman"/>
          <w:i/>
          <w:sz w:val="18"/>
          <w:szCs w:val="18"/>
        </w:rPr>
        <w:t xml:space="preserve">8 </w:t>
      </w:r>
      <w:r w:rsidRPr="005D6D26">
        <w:rPr>
          <w:rFonts w:ascii="Times New Roman" w:hAnsi="Times New Roman" w:cs="Times New Roman"/>
          <w:i/>
          <w:sz w:val="18"/>
          <w:szCs w:val="18"/>
        </w:rPr>
        <w:t>yılı boyunca uygulanmak üzere, serbest tüketici olma sınırına ilişkin” Kararı uyarınca,  “Enerji Piyasası Düzenleme Kurulunun, 26/12/2014 tarihli ve 29217 sayılı Resmi Gazete’de yayımlanan, serbest tüketici olma sınırına ilişkin olarak 2015 yılı boyunca uygulanmak üzere alınan 18/12/2014 tarihli ve 5362 sayılı Kararı’nın, 201</w:t>
      </w:r>
      <w:r>
        <w:rPr>
          <w:rFonts w:ascii="Times New Roman" w:hAnsi="Times New Roman" w:cs="Times New Roman"/>
          <w:i/>
          <w:sz w:val="18"/>
          <w:szCs w:val="18"/>
        </w:rPr>
        <w:t>8</w:t>
      </w:r>
      <w:r w:rsidRPr="005D6D26">
        <w:rPr>
          <w:rFonts w:ascii="Times New Roman" w:hAnsi="Times New Roman" w:cs="Times New Roman"/>
          <w:i/>
          <w:sz w:val="18"/>
          <w:szCs w:val="18"/>
        </w:rPr>
        <w:t xml:space="preserve"> yılı boyunca aynen uygulanmaya devam edileceği” hükme bağlanmıştır. Söz konusu 5362 sayılı Kurul Kararı ile konut tüketicileri (evsel tüketiciler) hariç olmak üzere, tüm tüketicilerin serbest tüketici statüsünde olduğu, konut tüketicileri (evsel tüketiciler) için serbest tüketici olma sınırının 75.000 m3 olduğu hükme bağlanmıştır. 5362 sayılı Karar gereğince şehir içi doğal gaz dağıtım lisansı ihalesi sonucunda dağıtım lisansı sahibi olan tüzel kişilerin dağıtım bölgesinde uygulanacak serbest tüketici olma sınırına ilişkin olarak, lisans yürürlük tarihinden başlamak üzere ilk 5 yıllık süre boyunca ihale şartnamelerinde yer alan serbest tüketici sınırına ilişkin hükümler geçerli olacağından, ilk 5 yıllık süreçte konut tüketicileri harici tüketiciler de abone statüsünde olabilmektedir. Bu nedenle Tabloda “Abone Sayısı” ve “Konut Abonesi Sayısı” verileri ayrı ayrı gösterilmektedir. </w:t>
      </w:r>
    </w:p>
    <w:p w:rsidR="00821F25" w:rsidRDefault="00821F25" w:rsidP="00821F25">
      <w:pPr>
        <w:jc w:val="both"/>
        <w:rPr>
          <w:rFonts w:ascii="Times New Roman" w:hAnsi="Times New Roman" w:cs="Times New Roman"/>
          <w:i/>
          <w:sz w:val="18"/>
          <w:szCs w:val="18"/>
        </w:rPr>
      </w:pPr>
      <w:r w:rsidRPr="005D6D26">
        <w:rPr>
          <w:rFonts w:ascii="Times New Roman" w:hAnsi="Times New Roman" w:cs="Times New Roman"/>
          <w:i/>
          <w:sz w:val="18"/>
          <w:szCs w:val="18"/>
        </w:rPr>
        <w:t>Ayrıca söz konusu Kurul Kararı gereğince ilk 5 yıllık süreyi dolduran dağıtım şirketleri için 75.000 m3’lük sınırın üzerinde tüketimi olan konut tüketicileri (evsel tüketiciler) de serbest tüketici olabileceğinden, serbest tüketici sayısı konut tüketicilerinin (evsel tüketiciler) bir kısmını da kapsayabilmektedir.</w:t>
      </w:r>
    </w:p>
    <w:p w:rsidR="00C236E7" w:rsidRDefault="00C236E7" w:rsidP="005D6D26">
      <w:pPr>
        <w:jc w:val="both"/>
        <w:rPr>
          <w:rFonts w:ascii="Times New Roman" w:hAnsi="Times New Roman" w:cs="Times New Roman"/>
          <w:i/>
          <w:sz w:val="18"/>
          <w:szCs w:val="18"/>
        </w:rPr>
      </w:pPr>
    </w:p>
    <w:p w:rsidR="00C236E7" w:rsidRDefault="00C236E7" w:rsidP="005D6D26">
      <w:pPr>
        <w:jc w:val="both"/>
        <w:rPr>
          <w:rFonts w:ascii="Times New Roman" w:hAnsi="Times New Roman" w:cs="Times New Roman"/>
          <w:i/>
          <w:sz w:val="18"/>
          <w:szCs w:val="18"/>
        </w:rPr>
      </w:pPr>
    </w:p>
    <w:p w:rsidR="00C236E7" w:rsidRPr="007E2AFF" w:rsidRDefault="00C236E7" w:rsidP="005D6D26">
      <w:pPr>
        <w:jc w:val="both"/>
        <w:rPr>
          <w:i/>
          <w:sz w:val="18"/>
          <w:szCs w:val="18"/>
        </w:rPr>
      </w:pPr>
    </w:p>
    <w:p w:rsidR="00623C99" w:rsidRPr="00E164B2" w:rsidRDefault="004C6940" w:rsidP="00623C99">
      <w:pPr>
        <w:jc w:val="center"/>
        <w:rPr>
          <w:rFonts w:ascii="Times New Roman" w:hAnsi="Times New Roman" w:cs="Times New Roman"/>
          <w:sz w:val="24"/>
          <w:szCs w:val="24"/>
        </w:rPr>
      </w:pPr>
      <w:r>
        <w:rPr>
          <w:noProof/>
          <w:lang w:eastAsia="tr-TR"/>
        </w:rPr>
        <w:lastRenderedPageBreak/>
        <w:drawing>
          <wp:inline distT="0" distB="0" distL="0" distR="0">
            <wp:extent cx="5267325" cy="2743200"/>
            <wp:effectExtent l="0" t="0" r="9525"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23C99" w:rsidRDefault="00623C99" w:rsidP="00FB2616">
      <w:pPr>
        <w:pStyle w:val="Balk6"/>
      </w:pPr>
      <w:bookmarkStart w:id="152" w:name="_Toc10207339"/>
      <w:r w:rsidRPr="00E164B2">
        <w:t>Şekil 7.</w:t>
      </w:r>
      <w:fldSimple w:instr=" SEQ Grafik \* ARABIC \s 2 ">
        <w:r w:rsidR="00733BF4">
          <w:rPr>
            <w:noProof/>
          </w:rPr>
          <w:t>1</w:t>
        </w:r>
      </w:fldSimple>
      <w:r w:rsidRPr="00E164B2">
        <w:rPr>
          <w:noProof/>
        </w:rPr>
        <w:t xml:space="preserve">: </w:t>
      </w:r>
      <w:r w:rsidR="00696627">
        <w:t>201</w:t>
      </w:r>
      <w:r w:rsidR="004C6940">
        <w:t>8</w:t>
      </w:r>
      <w:r w:rsidRPr="00E164B2">
        <w:t xml:space="preserve"> Yılı Sonu İtibariyle Abone-Serbest Tüketici Sayısının Dağılımı (%)</w:t>
      </w:r>
      <w:bookmarkEnd w:id="152"/>
    </w:p>
    <w:p w:rsidR="007F66A2" w:rsidRPr="007F66A2" w:rsidRDefault="007F66A2" w:rsidP="007F66A2"/>
    <w:p w:rsidR="00596941" w:rsidRPr="00596941" w:rsidRDefault="007B1BF0" w:rsidP="00020B5A">
      <w:pPr>
        <w:pStyle w:val="Balk5"/>
        <w:ind w:left="0" w:firstLine="0"/>
      </w:pPr>
      <w:bookmarkStart w:id="153" w:name="_Toc10207211"/>
      <w:r>
        <w:t>Tablo 7.4</w:t>
      </w:r>
      <w:r w:rsidR="00046AF1">
        <w:t>:</w:t>
      </w:r>
      <w:r w:rsidR="000C2553" w:rsidRPr="00E164B2">
        <w:t xml:space="preserve"> 201</w:t>
      </w:r>
      <w:r w:rsidR="00482F93">
        <w:t>8</w:t>
      </w:r>
      <w:r w:rsidR="000C2553" w:rsidRPr="00E164B2">
        <w:t xml:space="preserve"> Yılı Sonu İtibariyle Dağıtım Şirketi bazında </w:t>
      </w:r>
      <w:r w:rsidR="0059485D">
        <w:t>Abone ve Serbest Tüketici</w:t>
      </w:r>
      <w:r w:rsidR="000C2553" w:rsidRPr="00E164B2">
        <w:t xml:space="preserve"> Tüketiminin Dağılımı</w:t>
      </w:r>
      <w:r w:rsidR="00E76F1B">
        <w:t xml:space="preserve"> </w:t>
      </w:r>
      <w:r w:rsidR="00E76F1B" w:rsidRPr="000D237E">
        <w:t>(Milyon Sm</w:t>
      </w:r>
      <w:r w:rsidR="00E76F1B" w:rsidRPr="000D237E">
        <w:rPr>
          <w:vertAlign w:val="superscript"/>
        </w:rPr>
        <w:t>3</w:t>
      </w:r>
      <w:r w:rsidR="00E76F1B" w:rsidRPr="000D237E">
        <w:t>)</w:t>
      </w:r>
      <w:bookmarkEnd w:id="153"/>
    </w:p>
    <w:tbl>
      <w:tblPr>
        <w:tblW w:w="9967" w:type="dxa"/>
        <w:tblInd w:w="70" w:type="dxa"/>
        <w:tblCellMar>
          <w:left w:w="70" w:type="dxa"/>
          <w:right w:w="70" w:type="dxa"/>
        </w:tblCellMar>
        <w:tblLook w:val="04A0"/>
      </w:tblPr>
      <w:tblGrid>
        <w:gridCol w:w="6237"/>
        <w:gridCol w:w="1207"/>
        <w:gridCol w:w="1320"/>
        <w:gridCol w:w="1207"/>
      </w:tblGrid>
      <w:tr w:rsidR="008C5B70" w:rsidRPr="008C5B70" w:rsidTr="008C5B70">
        <w:trPr>
          <w:cantSplit/>
          <w:trHeight w:val="315"/>
          <w:tblHeader/>
        </w:trPr>
        <w:tc>
          <w:tcPr>
            <w:tcW w:w="6237"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8C5B70" w:rsidRPr="008C5B70" w:rsidRDefault="008C5B70" w:rsidP="008C5B70">
            <w:pPr>
              <w:spacing w:after="0" w:line="240" w:lineRule="auto"/>
              <w:rPr>
                <w:rFonts w:ascii="Times New Roman" w:eastAsia="Times New Roman" w:hAnsi="Times New Roman" w:cs="Times New Roman"/>
                <w:b/>
                <w:bCs/>
                <w:color w:val="000000"/>
                <w:sz w:val="24"/>
                <w:szCs w:val="24"/>
                <w:lang w:eastAsia="tr-TR"/>
              </w:rPr>
            </w:pPr>
            <w:r w:rsidRPr="008C5B70">
              <w:rPr>
                <w:rFonts w:ascii="Times New Roman" w:eastAsia="Times New Roman" w:hAnsi="Times New Roman" w:cs="Times New Roman"/>
                <w:b/>
                <w:bCs/>
                <w:color w:val="000000"/>
                <w:sz w:val="24"/>
                <w:szCs w:val="24"/>
                <w:lang w:eastAsia="tr-TR"/>
              </w:rPr>
              <w:t>Dağıtım Şirketi</w:t>
            </w:r>
          </w:p>
        </w:tc>
        <w:tc>
          <w:tcPr>
            <w:tcW w:w="1203" w:type="dxa"/>
            <w:tcBorders>
              <w:top w:val="single" w:sz="4" w:space="0" w:color="auto"/>
              <w:left w:val="nil"/>
              <w:bottom w:val="single" w:sz="4" w:space="0" w:color="auto"/>
              <w:right w:val="single" w:sz="4" w:space="0" w:color="auto"/>
            </w:tcBorders>
            <w:shd w:val="clear" w:color="000000" w:fill="8DB4E2"/>
            <w:noWrap/>
            <w:vAlign w:val="center"/>
            <w:hideMark/>
          </w:tcPr>
          <w:p w:rsidR="008C5B70" w:rsidRPr="008C5B70" w:rsidRDefault="008C5B70" w:rsidP="008C5B70">
            <w:pPr>
              <w:spacing w:after="0" w:line="240" w:lineRule="auto"/>
              <w:jc w:val="center"/>
              <w:rPr>
                <w:rFonts w:ascii="Times New Roman" w:eastAsia="Times New Roman" w:hAnsi="Times New Roman" w:cs="Times New Roman"/>
                <w:b/>
                <w:bCs/>
                <w:color w:val="000000"/>
                <w:sz w:val="24"/>
                <w:szCs w:val="24"/>
                <w:lang w:eastAsia="tr-TR"/>
              </w:rPr>
            </w:pPr>
            <w:r w:rsidRPr="008C5B70">
              <w:rPr>
                <w:rFonts w:ascii="Times New Roman" w:eastAsia="Times New Roman" w:hAnsi="Times New Roman" w:cs="Times New Roman"/>
                <w:b/>
                <w:bCs/>
                <w:color w:val="000000"/>
                <w:sz w:val="24"/>
                <w:szCs w:val="24"/>
                <w:lang w:eastAsia="tr-TR"/>
              </w:rPr>
              <w:t>Abone Tüketimi*</w:t>
            </w:r>
          </w:p>
        </w:tc>
        <w:tc>
          <w:tcPr>
            <w:tcW w:w="1320" w:type="dxa"/>
            <w:tcBorders>
              <w:top w:val="single" w:sz="4" w:space="0" w:color="auto"/>
              <w:left w:val="nil"/>
              <w:bottom w:val="single" w:sz="4" w:space="0" w:color="auto"/>
              <w:right w:val="single" w:sz="4" w:space="0" w:color="auto"/>
            </w:tcBorders>
            <w:shd w:val="clear" w:color="000000" w:fill="8DB4E2"/>
            <w:noWrap/>
            <w:vAlign w:val="center"/>
            <w:hideMark/>
          </w:tcPr>
          <w:p w:rsidR="008C5B70" w:rsidRPr="008C5B70" w:rsidRDefault="008C5B70" w:rsidP="008C5B70">
            <w:pPr>
              <w:spacing w:after="0" w:line="240" w:lineRule="auto"/>
              <w:jc w:val="center"/>
              <w:rPr>
                <w:rFonts w:ascii="Times New Roman" w:eastAsia="Times New Roman" w:hAnsi="Times New Roman" w:cs="Times New Roman"/>
                <w:b/>
                <w:bCs/>
                <w:color w:val="000000"/>
                <w:sz w:val="24"/>
                <w:szCs w:val="24"/>
                <w:lang w:eastAsia="tr-TR"/>
              </w:rPr>
            </w:pPr>
            <w:r w:rsidRPr="008C5B70">
              <w:rPr>
                <w:rFonts w:ascii="Times New Roman" w:eastAsia="Times New Roman" w:hAnsi="Times New Roman" w:cs="Times New Roman"/>
                <w:b/>
                <w:bCs/>
                <w:color w:val="000000"/>
                <w:sz w:val="24"/>
                <w:szCs w:val="24"/>
                <w:lang w:eastAsia="tr-TR"/>
              </w:rPr>
              <w:t>Konut Abonesi Tüketimi*</w:t>
            </w:r>
          </w:p>
        </w:tc>
        <w:tc>
          <w:tcPr>
            <w:tcW w:w="1207" w:type="dxa"/>
            <w:tcBorders>
              <w:top w:val="single" w:sz="4" w:space="0" w:color="auto"/>
              <w:left w:val="nil"/>
              <w:bottom w:val="single" w:sz="4" w:space="0" w:color="auto"/>
              <w:right w:val="single" w:sz="4" w:space="0" w:color="auto"/>
            </w:tcBorders>
            <w:shd w:val="clear" w:color="000000" w:fill="8DB4E2"/>
            <w:noWrap/>
            <w:vAlign w:val="center"/>
            <w:hideMark/>
          </w:tcPr>
          <w:p w:rsidR="008C5B70" w:rsidRPr="008C5B70" w:rsidRDefault="008C5B70" w:rsidP="008C5B70">
            <w:pPr>
              <w:spacing w:after="0" w:line="240" w:lineRule="auto"/>
              <w:jc w:val="center"/>
              <w:rPr>
                <w:rFonts w:ascii="Times New Roman" w:eastAsia="Times New Roman" w:hAnsi="Times New Roman" w:cs="Times New Roman"/>
                <w:b/>
                <w:bCs/>
                <w:color w:val="000000"/>
                <w:sz w:val="24"/>
                <w:szCs w:val="24"/>
                <w:lang w:eastAsia="tr-TR"/>
              </w:rPr>
            </w:pPr>
            <w:r w:rsidRPr="008C5B70">
              <w:rPr>
                <w:rFonts w:ascii="Times New Roman" w:eastAsia="Times New Roman" w:hAnsi="Times New Roman" w:cs="Times New Roman"/>
                <w:b/>
                <w:bCs/>
                <w:color w:val="000000"/>
                <w:sz w:val="24"/>
                <w:szCs w:val="24"/>
                <w:lang w:eastAsia="tr-TR"/>
              </w:rPr>
              <w:t>Serbest Tüketici Tüketimi*</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AGDAŞ ADAPAZARI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183,03</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183,03</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205,21</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AKMERCAN ADIYAMAN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54,83</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54,83</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17,55</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AKMERCAN BATIKAR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65,00</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65,00</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35,73</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AKMERCAN DELTA DOĞALGAZ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36,42</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36,42</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26,45</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AKMERCAN GEPA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11,34</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11,34</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50,88</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AKMERCAN MARDİN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6,84</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6,62</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3,80</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AKMERCAN MUĞLA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23,03</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18,80</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2,03</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AKMERCAN SİNOP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5,64</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5,03</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0,00</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AKMERCAN TUNCELİ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0,11</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0,11</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0,00</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AFYON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62,20</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62,20</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43,51</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AĞRI DOĞALGAZ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0,83</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0,83</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7,27</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BALIKESİR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84,48</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84,48</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65,12</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BANDIRMA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34,41</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34,41</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49,61</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BİLECİK BOLU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101,22</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101,22</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517,72</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lastRenderedPageBreak/>
              <w:t>AKSA ÇANAKKALE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84,99</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84,99</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66,38</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ÇUKUROVA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200,92</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200,92</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324,55</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DÜZCE EREĞLİ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102,40</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102,40</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179,74</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ELAZIĞ DOĞALGAZ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100,07</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100,07</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51,15</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GEMLİK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23,02</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23,02</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58,66</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GÜMÜŞHANE BAYBURT DOĞALGAZ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21,39</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21,39</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15,44</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KARADENİZ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87,26</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87,26</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36,84</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MALATYA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136,44</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136,44</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82,86</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MANİSA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101,85</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101,85</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53,43</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MUSTAFAKEMALPAŞA SUSURLUK KARACABEY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32,77</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32,77</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67,45</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ORDU GİRESUN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80,04</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80,04</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20,93</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SİİRT BATMAN DOĞALGAZ DAĞITIM A.Ş.</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56,14</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56,14</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17,61</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SİVAS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100,04</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100,04</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52,36</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ŞANLIURFA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67,63</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67,63</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66,21</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TOKAT AMASYA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126,70</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126,70</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62,56</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AKSA VAN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61,25</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61,25</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35,04</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ARMADAŞ ARSAN MARAŞ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99,89</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99,89</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185,60</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ARMAGAZ ARSAN MARMARA DOĞALGAZ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97,00</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97,00</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119,32</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BAHÇEŞEHİR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10,95</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10,95</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15,92</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BAŞKENT DOĞALGAZ DAĞITIM GAYRİMENKUL YATIRIM ORTAKLIĞI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1.451,13</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1.451,13</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1.000,01</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BURSA ŞEHİRİÇİ DOĞAL GAZ DAĞITIM TİCARET VE TAAH.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542,40</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542,40</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307,51</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ÇİNİGAZ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102,08</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102,08</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160,64</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ÇORDAŞ ÇORLU DOĞALGAZ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83,57</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83,57</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83,81</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ÇORUM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83,46</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83,46</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47,63</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DİYARBAKIR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130,01</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130,01</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34,29</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DOĞUGAZ BİTLİS BİNGÖL MUŞ DOĞALGAZ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44,72</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32,03</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0,00</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ENERYA AKSARAY GAZ DAĞITIM A.Ş.</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46,57</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46,57</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23,09</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ENERYA ANTALYA GAZ DAĞITIM A.Ş.</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43,15</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43,15</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91,54</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ENERYA AYDIN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41,34</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41,34</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69,89</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lastRenderedPageBreak/>
              <w:t>ENERYA DENİZLİ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168,35</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168,35</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129,25</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ENERYA EREĞLİ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26,42</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26,42</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17,30</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ENERYA ERZİNCAN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37,30</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37,30</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20,52</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ENERYA KAPADOKYA GAZ DAĞITIM A.Ş.</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87,82</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87,82</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38,98</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ENERYA KARAMAN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39,64</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39,64</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33,83</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ENERYA KONYA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334,16</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334,16</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140,60</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ESGAZ ESKİŞEHİR ŞEHİRİÇİ DOĞAL GAZ DAĞITIM TİCARET VE TAAH.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242,59</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242,59</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116,06</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GAZDAŞ GAZİANTEP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238,22</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238,22</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74,00</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İGDAŞ İSTANBUL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3.714,59</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3.714,59</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2.295,02</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İNEGÖL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64,94</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64,94</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18,05</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İZGAZ İZMİT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291,17</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291,17</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243,95</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İZMİR DOĞALGAZ DAĞITIM TİCARET VE TAAHHÜT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454,97</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454,97</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529,56</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KARGAZ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118,67</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118,67</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152,54</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KARGAZ KARS ARDAHAN DOĞAL GAZ DAĞITIM PAZ. TAAH. SANAYİ VE TİCARET LİMİTED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35,43</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35,43</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28,44</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KAYSERİGAZ KAYSERİ DOĞALGAZ DAĞITIM PAZARLAMA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294,15</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294,15</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159,47</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KIRGAZ KIRIKKALE-KIRŞEHİR DOĞAL GAZ DAĞITIM PAZ.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90,12</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90,12</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67,53</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KIZILCAHAMAM DOĞALGAZ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3,20</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3,20</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3,46</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PALEN ENERJİ DOĞAL GAZ DAĞITIM END.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110,71</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110,71</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90,15</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PALGAZ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184,42</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184,42</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609,23</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POLGAZ POLATLI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24,18</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24,18</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6,43</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SAMGAZ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153,99</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153,99</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68,42</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SELÇUK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17,04</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17,04</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7,02</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SERHAT DOĞALGAZ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16,43</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11,99</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0,45</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SÜRMELİ DOĞAL 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45,48</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45,48</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54,27</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TOROSGAZ ISPARTA BURDUR DOĞALGAZ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106,18</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106,18</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60,31</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TRAKYA BÖLGESİ DOĞAL GAZ DAĞITIM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253,43</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253,43</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436,52</w:t>
            </w:r>
          </w:p>
        </w:tc>
      </w:tr>
      <w:tr w:rsidR="008C5B70" w:rsidRPr="008C5B70" w:rsidTr="008C5B7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UDAŞ UŞAK DOĞALGAZ DAĞITIM SANAYİ VE TİCARET ANONİM ŞİRKETİ</w:t>
            </w:r>
          </w:p>
        </w:tc>
        <w:tc>
          <w:tcPr>
            <w:tcW w:w="1203"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57,42</w:t>
            </w:r>
          </w:p>
        </w:tc>
        <w:tc>
          <w:tcPr>
            <w:tcW w:w="1320"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57,42</w:t>
            </w:r>
          </w:p>
        </w:tc>
        <w:tc>
          <w:tcPr>
            <w:tcW w:w="1207" w:type="dxa"/>
            <w:tcBorders>
              <w:top w:val="nil"/>
              <w:left w:val="nil"/>
              <w:bottom w:val="single" w:sz="4" w:space="0" w:color="auto"/>
              <w:right w:val="single" w:sz="4" w:space="0" w:color="auto"/>
            </w:tcBorders>
            <w:shd w:val="clear" w:color="auto" w:fill="auto"/>
            <w:noWrap/>
            <w:vAlign w:val="bottom"/>
            <w:hideMark/>
          </w:tcPr>
          <w:p w:rsidR="008C5B70" w:rsidRPr="008C5B70" w:rsidRDefault="008C5B70" w:rsidP="008C5B70">
            <w:pPr>
              <w:spacing w:after="0" w:line="240" w:lineRule="auto"/>
              <w:jc w:val="center"/>
              <w:rPr>
                <w:rFonts w:ascii="Times New Roman" w:eastAsia="Times New Roman" w:hAnsi="Times New Roman" w:cs="Times New Roman"/>
                <w:color w:val="000000"/>
                <w:lang w:eastAsia="tr-TR"/>
              </w:rPr>
            </w:pPr>
            <w:r w:rsidRPr="008C5B70">
              <w:rPr>
                <w:rFonts w:ascii="Times New Roman" w:eastAsia="Times New Roman" w:hAnsi="Times New Roman" w:cs="Times New Roman"/>
                <w:color w:val="000000"/>
                <w:lang w:eastAsia="tr-TR"/>
              </w:rPr>
              <w:t>24,95</w:t>
            </w:r>
          </w:p>
        </w:tc>
      </w:tr>
      <w:tr w:rsidR="008C5B70" w:rsidRPr="008C5B70" w:rsidTr="008C5B70">
        <w:trPr>
          <w:trHeight w:val="315"/>
        </w:trPr>
        <w:tc>
          <w:tcPr>
            <w:tcW w:w="6237" w:type="dxa"/>
            <w:tcBorders>
              <w:top w:val="nil"/>
              <w:left w:val="single" w:sz="4" w:space="0" w:color="auto"/>
              <w:bottom w:val="single" w:sz="4" w:space="0" w:color="auto"/>
              <w:right w:val="single" w:sz="4" w:space="0" w:color="auto"/>
            </w:tcBorders>
            <w:shd w:val="clear" w:color="000000" w:fill="8DB4E2"/>
            <w:vAlign w:val="center"/>
            <w:hideMark/>
          </w:tcPr>
          <w:p w:rsidR="008C5B70" w:rsidRPr="008C5B70" w:rsidRDefault="008C5B70" w:rsidP="008C5B70">
            <w:pPr>
              <w:spacing w:after="0" w:line="240" w:lineRule="auto"/>
              <w:rPr>
                <w:rFonts w:ascii="Times New Roman" w:eastAsia="Times New Roman" w:hAnsi="Times New Roman" w:cs="Times New Roman"/>
                <w:b/>
                <w:bCs/>
                <w:color w:val="000000"/>
                <w:sz w:val="24"/>
                <w:szCs w:val="24"/>
                <w:lang w:eastAsia="tr-TR"/>
              </w:rPr>
            </w:pPr>
            <w:r w:rsidRPr="008C5B70">
              <w:rPr>
                <w:rFonts w:ascii="Times New Roman" w:eastAsia="Times New Roman" w:hAnsi="Times New Roman" w:cs="Times New Roman"/>
                <w:b/>
                <w:bCs/>
                <w:color w:val="000000"/>
                <w:sz w:val="24"/>
                <w:szCs w:val="24"/>
                <w:lang w:eastAsia="tr-TR"/>
              </w:rPr>
              <w:t>Genel Toplam</w:t>
            </w:r>
          </w:p>
        </w:tc>
        <w:tc>
          <w:tcPr>
            <w:tcW w:w="1203" w:type="dxa"/>
            <w:tcBorders>
              <w:top w:val="nil"/>
              <w:left w:val="nil"/>
              <w:bottom w:val="single" w:sz="4" w:space="0" w:color="auto"/>
              <w:right w:val="single" w:sz="4" w:space="0" w:color="auto"/>
            </w:tcBorders>
            <w:shd w:val="clear" w:color="000000" w:fill="8DB4E2"/>
            <w:vAlign w:val="center"/>
            <w:hideMark/>
          </w:tcPr>
          <w:p w:rsidR="008C5B70" w:rsidRPr="008C5B70" w:rsidRDefault="008C5B70" w:rsidP="008C5B70">
            <w:pPr>
              <w:spacing w:after="0" w:line="240" w:lineRule="auto"/>
              <w:jc w:val="center"/>
              <w:rPr>
                <w:rFonts w:ascii="Times New Roman" w:eastAsia="Times New Roman" w:hAnsi="Times New Roman" w:cs="Times New Roman"/>
                <w:b/>
                <w:bCs/>
                <w:color w:val="000000"/>
                <w:sz w:val="24"/>
                <w:szCs w:val="24"/>
                <w:lang w:eastAsia="tr-TR"/>
              </w:rPr>
            </w:pPr>
            <w:r w:rsidRPr="008C5B70">
              <w:rPr>
                <w:rFonts w:ascii="Times New Roman" w:eastAsia="Times New Roman" w:hAnsi="Times New Roman" w:cs="Times New Roman"/>
                <w:b/>
                <w:bCs/>
                <w:color w:val="000000"/>
                <w:sz w:val="24"/>
                <w:szCs w:val="24"/>
                <w:lang w:eastAsia="tr-TR"/>
              </w:rPr>
              <w:t>12.039,58</w:t>
            </w:r>
          </w:p>
        </w:tc>
        <w:tc>
          <w:tcPr>
            <w:tcW w:w="1320" w:type="dxa"/>
            <w:tcBorders>
              <w:top w:val="nil"/>
              <w:left w:val="nil"/>
              <w:bottom w:val="single" w:sz="4" w:space="0" w:color="auto"/>
              <w:right w:val="single" w:sz="4" w:space="0" w:color="auto"/>
            </w:tcBorders>
            <w:shd w:val="clear" w:color="000000" w:fill="8DB4E2"/>
            <w:vAlign w:val="center"/>
            <w:hideMark/>
          </w:tcPr>
          <w:p w:rsidR="008C5B70" w:rsidRPr="008C5B70" w:rsidRDefault="008C5B70" w:rsidP="008C5B70">
            <w:pPr>
              <w:spacing w:after="0" w:line="240" w:lineRule="auto"/>
              <w:jc w:val="center"/>
              <w:rPr>
                <w:rFonts w:ascii="Times New Roman" w:eastAsia="Times New Roman" w:hAnsi="Times New Roman" w:cs="Times New Roman"/>
                <w:b/>
                <w:bCs/>
                <w:color w:val="000000"/>
                <w:sz w:val="24"/>
                <w:szCs w:val="24"/>
                <w:lang w:eastAsia="tr-TR"/>
              </w:rPr>
            </w:pPr>
            <w:r w:rsidRPr="008C5B70">
              <w:rPr>
                <w:rFonts w:ascii="Times New Roman" w:eastAsia="Times New Roman" w:hAnsi="Times New Roman" w:cs="Times New Roman"/>
                <w:b/>
                <w:bCs/>
                <w:color w:val="000000"/>
                <w:sz w:val="24"/>
                <w:szCs w:val="24"/>
                <w:lang w:eastAsia="tr-TR"/>
              </w:rPr>
              <w:t>12.017,38</w:t>
            </w:r>
          </w:p>
        </w:tc>
        <w:tc>
          <w:tcPr>
            <w:tcW w:w="1207" w:type="dxa"/>
            <w:tcBorders>
              <w:top w:val="nil"/>
              <w:left w:val="nil"/>
              <w:bottom w:val="single" w:sz="4" w:space="0" w:color="auto"/>
              <w:right w:val="single" w:sz="4" w:space="0" w:color="auto"/>
            </w:tcBorders>
            <w:shd w:val="clear" w:color="000000" w:fill="8DB4E2"/>
            <w:vAlign w:val="center"/>
            <w:hideMark/>
          </w:tcPr>
          <w:p w:rsidR="008C5B70" w:rsidRPr="008C5B70" w:rsidRDefault="008C5B70" w:rsidP="008C5B70">
            <w:pPr>
              <w:spacing w:after="0" w:line="240" w:lineRule="auto"/>
              <w:jc w:val="center"/>
              <w:rPr>
                <w:rFonts w:ascii="Times New Roman" w:eastAsia="Times New Roman" w:hAnsi="Times New Roman" w:cs="Times New Roman"/>
                <w:b/>
                <w:bCs/>
                <w:color w:val="000000"/>
                <w:sz w:val="24"/>
                <w:szCs w:val="24"/>
                <w:lang w:eastAsia="tr-TR"/>
              </w:rPr>
            </w:pPr>
            <w:r w:rsidRPr="008C5B70">
              <w:rPr>
                <w:rFonts w:ascii="Times New Roman" w:eastAsia="Times New Roman" w:hAnsi="Times New Roman" w:cs="Times New Roman"/>
                <w:b/>
                <w:bCs/>
                <w:color w:val="000000"/>
                <w:sz w:val="24"/>
                <w:szCs w:val="24"/>
                <w:lang w:eastAsia="tr-TR"/>
              </w:rPr>
              <w:t>9.781,63</w:t>
            </w:r>
          </w:p>
        </w:tc>
      </w:tr>
    </w:tbl>
    <w:p w:rsidR="00821F25" w:rsidRPr="005D6D26" w:rsidRDefault="005D6D26" w:rsidP="00821F25">
      <w:pPr>
        <w:jc w:val="both"/>
        <w:rPr>
          <w:rFonts w:ascii="Times New Roman" w:hAnsi="Times New Roman" w:cs="Times New Roman"/>
          <w:i/>
          <w:sz w:val="18"/>
          <w:szCs w:val="18"/>
        </w:rPr>
      </w:pPr>
      <w:r w:rsidRPr="005D6D26">
        <w:rPr>
          <w:rFonts w:ascii="Times New Roman" w:hAnsi="Times New Roman" w:cs="Times New Roman"/>
          <w:i/>
          <w:sz w:val="18"/>
          <w:szCs w:val="18"/>
        </w:rPr>
        <w:lastRenderedPageBreak/>
        <w:t xml:space="preserve">* </w:t>
      </w:r>
      <w:r w:rsidR="00821F25" w:rsidRPr="005D6D26">
        <w:rPr>
          <w:rFonts w:ascii="Times New Roman" w:hAnsi="Times New Roman" w:cs="Times New Roman"/>
          <w:i/>
          <w:sz w:val="18"/>
          <w:szCs w:val="18"/>
        </w:rPr>
        <w:t xml:space="preserve">Enerji Piyasası Düzenleme Kurulunun </w:t>
      </w:r>
      <w:r w:rsidR="00821F25">
        <w:rPr>
          <w:rFonts w:ascii="Times New Roman" w:hAnsi="Times New Roman" w:cs="Times New Roman"/>
          <w:i/>
          <w:sz w:val="18"/>
          <w:szCs w:val="18"/>
        </w:rPr>
        <w:t>21/12/2017  tarih ve 7537</w:t>
      </w:r>
      <w:r w:rsidR="00821F25" w:rsidRPr="005D6D26">
        <w:rPr>
          <w:rFonts w:ascii="Times New Roman" w:hAnsi="Times New Roman" w:cs="Times New Roman"/>
          <w:i/>
          <w:sz w:val="18"/>
          <w:szCs w:val="18"/>
        </w:rPr>
        <w:t xml:space="preserve"> sayılı “Doğal Gaz Piyasasında 201</w:t>
      </w:r>
      <w:r w:rsidR="00821F25">
        <w:rPr>
          <w:rFonts w:ascii="Times New Roman" w:hAnsi="Times New Roman" w:cs="Times New Roman"/>
          <w:i/>
          <w:sz w:val="18"/>
          <w:szCs w:val="18"/>
        </w:rPr>
        <w:t xml:space="preserve">8 </w:t>
      </w:r>
      <w:r w:rsidR="00821F25" w:rsidRPr="005D6D26">
        <w:rPr>
          <w:rFonts w:ascii="Times New Roman" w:hAnsi="Times New Roman" w:cs="Times New Roman"/>
          <w:i/>
          <w:sz w:val="18"/>
          <w:szCs w:val="18"/>
        </w:rPr>
        <w:t>yılı boyunca uygulanmak üzere, serbest tüketici olma sınırına ilişkin” Kararı uyarınca,  “Enerji Piyasası Düzenleme Kurulunun, 26/12/2014 tarihli ve 29217 sayılı Resmi Gazete’de yayımlanan, serbest tüketici olma sınırına ilişkin olarak 2015 yılı boyunca uygulanmak üzere alınan 18/12/2014 tarihli ve 5362 sayılı Kararı’nın, 201</w:t>
      </w:r>
      <w:r w:rsidR="00821F25">
        <w:rPr>
          <w:rFonts w:ascii="Times New Roman" w:hAnsi="Times New Roman" w:cs="Times New Roman"/>
          <w:i/>
          <w:sz w:val="18"/>
          <w:szCs w:val="18"/>
        </w:rPr>
        <w:t>8</w:t>
      </w:r>
      <w:r w:rsidR="00821F25" w:rsidRPr="005D6D26">
        <w:rPr>
          <w:rFonts w:ascii="Times New Roman" w:hAnsi="Times New Roman" w:cs="Times New Roman"/>
          <w:i/>
          <w:sz w:val="18"/>
          <w:szCs w:val="18"/>
        </w:rPr>
        <w:t xml:space="preserve"> yılı boyunca aynen uygulanmaya devam edileceği” hükme bağlanmıştır. Söz konusu 5362 sayılı Kurul Kararı ile konut tüketicileri (evsel tüketiciler) hariç olmak üzere, tüm tüketicilerin serbest tüketici statüsünde olduğu, konut tüketicileri (evsel tüketiciler) için serbest tüketici olma sınırının 75.000 m3 olduğu hükme bağlanmıştır. 5362 sayılı Karar gereğince şehir içi doğal gaz dağıtım lisansı ihalesi sonucunda dağıtım lisansı sahibi olan tüzel kişilerin dağıtım bölgesinde uygulanacak serbest tüketici olma sınırına ilişkin olarak, lisans yürürlük tarihinden başlamak üzere ilk 5 yıllık süre boyunca ihale şartnamelerinde yer alan serbest tüketici sınırına ilişkin hükümler geçerli olacağından, ilk 5 yıllık süreçte konut tüketicileri harici tüketiciler de abone statüsünde olabilmektedir. Bu nedenle Tabloda “Abone </w:t>
      </w:r>
      <w:r w:rsidR="0063201A">
        <w:rPr>
          <w:rFonts w:ascii="Times New Roman" w:hAnsi="Times New Roman" w:cs="Times New Roman"/>
          <w:i/>
          <w:sz w:val="18"/>
          <w:szCs w:val="18"/>
        </w:rPr>
        <w:t>Tüketimi</w:t>
      </w:r>
      <w:r w:rsidR="00821F25" w:rsidRPr="005D6D26">
        <w:rPr>
          <w:rFonts w:ascii="Times New Roman" w:hAnsi="Times New Roman" w:cs="Times New Roman"/>
          <w:i/>
          <w:sz w:val="18"/>
          <w:szCs w:val="18"/>
        </w:rPr>
        <w:t xml:space="preserve">” ve “Konut Abonesi </w:t>
      </w:r>
      <w:r w:rsidR="0063201A">
        <w:rPr>
          <w:rFonts w:ascii="Times New Roman" w:hAnsi="Times New Roman" w:cs="Times New Roman"/>
          <w:i/>
          <w:sz w:val="18"/>
          <w:szCs w:val="18"/>
        </w:rPr>
        <w:t>Tüketimi</w:t>
      </w:r>
      <w:r w:rsidR="00821F25" w:rsidRPr="005D6D26">
        <w:rPr>
          <w:rFonts w:ascii="Times New Roman" w:hAnsi="Times New Roman" w:cs="Times New Roman"/>
          <w:i/>
          <w:sz w:val="18"/>
          <w:szCs w:val="18"/>
        </w:rPr>
        <w:t xml:space="preserve">” verileri ayrı ayrı gösterilmektedir. </w:t>
      </w:r>
    </w:p>
    <w:p w:rsidR="00821F25" w:rsidRDefault="00821F25" w:rsidP="00821F25">
      <w:pPr>
        <w:jc w:val="both"/>
        <w:rPr>
          <w:rFonts w:ascii="Times New Roman" w:hAnsi="Times New Roman" w:cs="Times New Roman"/>
          <w:i/>
          <w:sz w:val="18"/>
          <w:szCs w:val="18"/>
        </w:rPr>
      </w:pPr>
      <w:r w:rsidRPr="005D6D26">
        <w:rPr>
          <w:rFonts w:ascii="Times New Roman" w:hAnsi="Times New Roman" w:cs="Times New Roman"/>
          <w:i/>
          <w:sz w:val="18"/>
          <w:szCs w:val="18"/>
        </w:rPr>
        <w:t xml:space="preserve">Ayrıca söz konusu Kurul Kararı gereğince ilk 5 yıllık süreyi dolduran dağıtım şirketleri için 75.000 m3’lük sınırın üzerinde tüketimi olan konut tüketicileri (evsel tüketiciler) de serbest tüketici olabileceğinden, serbest tüketici </w:t>
      </w:r>
      <w:r w:rsidR="0063201A">
        <w:rPr>
          <w:rFonts w:ascii="Times New Roman" w:hAnsi="Times New Roman" w:cs="Times New Roman"/>
          <w:i/>
          <w:sz w:val="18"/>
          <w:szCs w:val="18"/>
        </w:rPr>
        <w:t xml:space="preserve">tüketimi, </w:t>
      </w:r>
      <w:r w:rsidRPr="005D6D26">
        <w:rPr>
          <w:rFonts w:ascii="Times New Roman" w:hAnsi="Times New Roman" w:cs="Times New Roman"/>
          <w:i/>
          <w:sz w:val="18"/>
          <w:szCs w:val="18"/>
        </w:rPr>
        <w:t xml:space="preserve"> konut </w:t>
      </w:r>
      <w:r w:rsidR="0063201A">
        <w:rPr>
          <w:rFonts w:ascii="Times New Roman" w:hAnsi="Times New Roman" w:cs="Times New Roman"/>
          <w:i/>
          <w:sz w:val="18"/>
          <w:szCs w:val="18"/>
        </w:rPr>
        <w:t xml:space="preserve">tüketicilerinin </w:t>
      </w:r>
      <w:r w:rsidR="0063201A" w:rsidRPr="005D6D26">
        <w:rPr>
          <w:rFonts w:ascii="Times New Roman" w:hAnsi="Times New Roman" w:cs="Times New Roman"/>
          <w:i/>
          <w:sz w:val="18"/>
          <w:szCs w:val="18"/>
        </w:rPr>
        <w:t>(evsel tüketiciler</w:t>
      </w:r>
      <w:r w:rsidR="0063201A">
        <w:rPr>
          <w:rFonts w:ascii="Times New Roman" w:hAnsi="Times New Roman" w:cs="Times New Roman"/>
          <w:i/>
          <w:sz w:val="18"/>
          <w:szCs w:val="18"/>
        </w:rPr>
        <w:t>) tüketimlerinin</w:t>
      </w:r>
      <w:r w:rsidRPr="005D6D26">
        <w:rPr>
          <w:rFonts w:ascii="Times New Roman" w:hAnsi="Times New Roman" w:cs="Times New Roman"/>
          <w:i/>
          <w:sz w:val="18"/>
          <w:szCs w:val="18"/>
        </w:rPr>
        <w:t xml:space="preserve"> </w:t>
      </w:r>
      <w:r w:rsidR="0063201A">
        <w:rPr>
          <w:rFonts w:ascii="Times New Roman" w:hAnsi="Times New Roman" w:cs="Times New Roman"/>
          <w:i/>
          <w:sz w:val="18"/>
          <w:szCs w:val="18"/>
        </w:rPr>
        <w:t xml:space="preserve">de </w:t>
      </w:r>
      <w:r w:rsidRPr="005D6D26">
        <w:rPr>
          <w:rFonts w:ascii="Times New Roman" w:hAnsi="Times New Roman" w:cs="Times New Roman"/>
          <w:i/>
          <w:sz w:val="18"/>
          <w:szCs w:val="18"/>
        </w:rPr>
        <w:t>bir kısmını kapsayabilmektedir.</w:t>
      </w:r>
    </w:p>
    <w:p w:rsidR="00CA4D1A" w:rsidRPr="00104FC5" w:rsidRDefault="00CA4D1A" w:rsidP="00821F25">
      <w:pPr>
        <w:jc w:val="both"/>
        <w:rPr>
          <w:rFonts w:ascii="Times New Roman" w:hAnsi="Times New Roman" w:cs="Times New Roman"/>
          <w:i/>
          <w:sz w:val="18"/>
          <w:szCs w:val="18"/>
        </w:rPr>
      </w:pPr>
    </w:p>
    <w:p w:rsidR="00CA4D1A" w:rsidRPr="00B9542E" w:rsidRDefault="00C261B1" w:rsidP="00B502BD">
      <w:pPr>
        <w:jc w:val="both"/>
        <w:rPr>
          <w:rFonts w:ascii="Times New Roman" w:hAnsi="Times New Roman" w:cs="Times New Roman"/>
          <w:sz w:val="24"/>
          <w:szCs w:val="24"/>
        </w:rPr>
      </w:pPr>
      <w:r w:rsidRPr="00821F25">
        <w:rPr>
          <w:rFonts w:ascii="Times New Roman" w:hAnsi="Times New Roman" w:cs="Times New Roman"/>
          <w:sz w:val="24"/>
          <w:szCs w:val="24"/>
        </w:rPr>
        <w:t>Doğal gaz abonelerinin 201</w:t>
      </w:r>
      <w:r w:rsidR="00D0564F" w:rsidRPr="00821F25">
        <w:rPr>
          <w:rFonts w:ascii="Times New Roman" w:hAnsi="Times New Roman" w:cs="Times New Roman"/>
          <w:sz w:val="24"/>
          <w:szCs w:val="24"/>
        </w:rPr>
        <w:t>8</w:t>
      </w:r>
      <w:r w:rsidR="00582C4E" w:rsidRPr="00821F25">
        <w:rPr>
          <w:rFonts w:ascii="Times New Roman" w:hAnsi="Times New Roman" w:cs="Times New Roman"/>
          <w:sz w:val="24"/>
          <w:szCs w:val="24"/>
        </w:rPr>
        <w:t xml:space="preserve"> </w:t>
      </w:r>
      <w:r w:rsidRPr="00821F25">
        <w:rPr>
          <w:rFonts w:ascii="Times New Roman" w:hAnsi="Times New Roman" w:cs="Times New Roman"/>
          <w:sz w:val="24"/>
          <w:szCs w:val="24"/>
        </w:rPr>
        <w:t>yılı içerisinde aylar itibariyle gerçekleştirdikleri tüketim miktarlarına bakıldığında, doğal gaz tüketiminin Ocak ayında (2.</w:t>
      </w:r>
      <w:r w:rsidR="00821F25">
        <w:rPr>
          <w:rFonts w:ascii="Times New Roman" w:hAnsi="Times New Roman" w:cs="Times New Roman"/>
          <w:sz w:val="24"/>
          <w:szCs w:val="24"/>
        </w:rPr>
        <w:t>365,98</w:t>
      </w:r>
      <w:r w:rsidRPr="00821F25">
        <w:rPr>
          <w:rFonts w:ascii="Times New Roman" w:hAnsi="Times New Roman" w:cs="Times New Roman"/>
          <w:sz w:val="24"/>
          <w:szCs w:val="24"/>
        </w:rPr>
        <w:t xml:space="preserve"> milyon Sm</w:t>
      </w:r>
      <w:r w:rsidRPr="00821F25">
        <w:rPr>
          <w:rFonts w:ascii="Times New Roman" w:hAnsi="Times New Roman" w:cs="Times New Roman"/>
          <w:sz w:val="24"/>
          <w:szCs w:val="24"/>
          <w:vertAlign w:val="superscript"/>
        </w:rPr>
        <w:t>3</w:t>
      </w:r>
      <w:r w:rsidRPr="00821F25">
        <w:rPr>
          <w:rFonts w:ascii="Times New Roman" w:hAnsi="Times New Roman" w:cs="Times New Roman"/>
          <w:sz w:val="24"/>
          <w:szCs w:val="24"/>
        </w:rPr>
        <w:t xml:space="preserve"> ) en yüksek değere ulaştığı görülmektedir. 201</w:t>
      </w:r>
      <w:r w:rsidR="00F54B84" w:rsidRPr="00821F25">
        <w:rPr>
          <w:rFonts w:ascii="Times New Roman" w:hAnsi="Times New Roman" w:cs="Times New Roman"/>
          <w:sz w:val="24"/>
          <w:szCs w:val="24"/>
        </w:rPr>
        <w:t>8</w:t>
      </w:r>
      <w:r w:rsidRPr="00821F25">
        <w:rPr>
          <w:rFonts w:ascii="Times New Roman" w:hAnsi="Times New Roman" w:cs="Times New Roman"/>
          <w:sz w:val="24"/>
          <w:szCs w:val="24"/>
        </w:rPr>
        <w:t xml:space="preserve"> yılında konut tüketiminin en düşük olduğu ay </w:t>
      </w:r>
      <w:r w:rsidR="00582C4E" w:rsidRPr="00821F25">
        <w:rPr>
          <w:rFonts w:ascii="Times New Roman" w:hAnsi="Times New Roman" w:cs="Times New Roman"/>
          <w:sz w:val="24"/>
          <w:szCs w:val="24"/>
        </w:rPr>
        <w:t>Ağustos</w:t>
      </w:r>
      <w:r w:rsidRPr="00821F25">
        <w:rPr>
          <w:rFonts w:ascii="Times New Roman" w:hAnsi="Times New Roman" w:cs="Times New Roman"/>
          <w:sz w:val="24"/>
          <w:szCs w:val="24"/>
        </w:rPr>
        <w:t xml:space="preserve"> ayı (</w:t>
      </w:r>
      <w:r w:rsidR="00821F25">
        <w:rPr>
          <w:rFonts w:ascii="Times New Roman" w:hAnsi="Times New Roman" w:cs="Times New Roman"/>
          <w:sz w:val="24"/>
          <w:szCs w:val="24"/>
        </w:rPr>
        <w:t>173,83</w:t>
      </w:r>
      <w:r w:rsidR="00582C4E" w:rsidRPr="00821F25">
        <w:rPr>
          <w:rFonts w:ascii="Times New Roman" w:hAnsi="Times New Roman" w:cs="Times New Roman"/>
          <w:sz w:val="24"/>
          <w:szCs w:val="24"/>
        </w:rPr>
        <w:t xml:space="preserve"> </w:t>
      </w:r>
      <w:r w:rsidRPr="00821F25">
        <w:rPr>
          <w:rFonts w:ascii="Times New Roman" w:hAnsi="Times New Roman" w:cs="Times New Roman"/>
          <w:sz w:val="24"/>
          <w:szCs w:val="24"/>
        </w:rPr>
        <w:t>milyon Sm</w:t>
      </w:r>
      <w:r w:rsidRPr="00821F25">
        <w:rPr>
          <w:rFonts w:ascii="Times New Roman" w:hAnsi="Times New Roman" w:cs="Times New Roman"/>
          <w:sz w:val="24"/>
          <w:szCs w:val="24"/>
          <w:vertAlign w:val="superscript"/>
        </w:rPr>
        <w:t xml:space="preserve">3 </w:t>
      </w:r>
      <w:r w:rsidRPr="00821F25">
        <w:rPr>
          <w:rFonts w:ascii="Times New Roman" w:hAnsi="Times New Roman" w:cs="Times New Roman"/>
          <w:sz w:val="24"/>
          <w:szCs w:val="24"/>
        </w:rPr>
        <w:t>) olarak gerçekleşmiştir. Bu durum</w:t>
      </w:r>
      <w:r w:rsidR="00F825DD" w:rsidRPr="00821F25">
        <w:rPr>
          <w:rFonts w:ascii="Times New Roman" w:hAnsi="Times New Roman" w:cs="Times New Roman"/>
          <w:sz w:val="24"/>
          <w:szCs w:val="24"/>
        </w:rPr>
        <w:t xml:space="preserve"> Şekil 7.2’de gösterilmektedir.</w:t>
      </w:r>
    </w:p>
    <w:p w:rsidR="00103D9B" w:rsidRPr="00D0564F" w:rsidRDefault="00821F25" w:rsidP="00B226BA">
      <w:pPr>
        <w:jc w:val="center"/>
        <w:rPr>
          <w:rFonts w:ascii="Times New Roman" w:hAnsi="Times New Roman" w:cs="Times New Roman"/>
          <w:b/>
          <w:sz w:val="24"/>
          <w:szCs w:val="24"/>
          <w:highlight w:val="yellow"/>
        </w:rPr>
      </w:pPr>
      <w:r>
        <w:rPr>
          <w:noProof/>
          <w:lang w:eastAsia="tr-TR"/>
        </w:rPr>
        <w:drawing>
          <wp:inline distT="0" distB="0" distL="0" distR="0">
            <wp:extent cx="5857875" cy="2114550"/>
            <wp:effectExtent l="0" t="0" r="9525"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825DD" w:rsidRPr="00B9542E" w:rsidRDefault="000B272F" w:rsidP="00B9542E">
      <w:pPr>
        <w:pStyle w:val="Balk6"/>
        <w:rPr>
          <w:sz w:val="23"/>
          <w:szCs w:val="23"/>
        </w:rPr>
      </w:pPr>
      <w:bookmarkStart w:id="154" w:name="_Toc10207340"/>
      <w:r w:rsidRPr="00821F25">
        <w:rPr>
          <w:sz w:val="23"/>
          <w:szCs w:val="23"/>
        </w:rPr>
        <w:t>Şekil</w:t>
      </w:r>
      <w:r w:rsidR="00013C81" w:rsidRPr="00821F25">
        <w:rPr>
          <w:sz w:val="23"/>
          <w:szCs w:val="23"/>
        </w:rPr>
        <w:t xml:space="preserve"> </w:t>
      </w:r>
      <w:r w:rsidR="001A4388" w:rsidRPr="00821F25">
        <w:rPr>
          <w:sz w:val="23"/>
          <w:szCs w:val="23"/>
        </w:rPr>
        <w:t>7</w:t>
      </w:r>
      <w:r w:rsidR="005313A7" w:rsidRPr="00821F25">
        <w:rPr>
          <w:sz w:val="23"/>
          <w:szCs w:val="23"/>
        </w:rPr>
        <w:t>.2</w:t>
      </w:r>
      <w:r w:rsidR="001A4388" w:rsidRPr="00821F25">
        <w:rPr>
          <w:sz w:val="23"/>
          <w:szCs w:val="23"/>
        </w:rPr>
        <w:t>:</w:t>
      </w:r>
      <w:r w:rsidR="00013C81" w:rsidRPr="00821F25">
        <w:rPr>
          <w:noProof/>
          <w:sz w:val="23"/>
          <w:szCs w:val="23"/>
        </w:rPr>
        <w:t xml:space="preserve"> </w:t>
      </w:r>
      <w:r w:rsidR="00412F6B" w:rsidRPr="00821F25">
        <w:rPr>
          <w:noProof/>
          <w:sz w:val="23"/>
          <w:szCs w:val="23"/>
        </w:rPr>
        <w:t xml:space="preserve">Doğal Gaz Abonelerinin </w:t>
      </w:r>
      <w:r w:rsidR="00B226BA" w:rsidRPr="00821F25">
        <w:rPr>
          <w:sz w:val="23"/>
          <w:szCs w:val="23"/>
        </w:rPr>
        <w:t>20</w:t>
      </w:r>
      <w:r w:rsidR="00F54B84" w:rsidRPr="00821F25">
        <w:rPr>
          <w:sz w:val="23"/>
          <w:szCs w:val="23"/>
        </w:rPr>
        <w:t>18</w:t>
      </w:r>
      <w:r w:rsidR="00D670C0" w:rsidRPr="00821F25">
        <w:rPr>
          <w:sz w:val="23"/>
          <w:szCs w:val="23"/>
        </w:rPr>
        <w:t xml:space="preserve"> Yılı </w:t>
      </w:r>
      <w:r w:rsidR="002607E4" w:rsidRPr="00821F25">
        <w:rPr>
          <w:sz w:val="23"/>
          <w:szCs w:val="23"/>
        </w:rPr>
        <w:t xml:space="preserve">Aylık </w:t>
      </w:r>
      <w:r w:rsidR="00D670C0" w:rsidRPr="00821F25">
        <w:rPr>
          <w:sz w:val="23"/>
          <w:szCs w:val="23"/>
        </w:rPr>
        <w:t xml:space="preserve">Doğal Gaz Tüketim Miktarları </w:t>
      </w:r>
      <w:r w:rsidR="00E02A70" w:rsidRPr="00821F25">
        <w:rPr>
          <w:sz w:val="23"/>
          <w:szCs w:val="23"/>
        </w:rPr>
        <w:t>(Milyon Sm</w:t>
      </w:r>
      <w:r w:rsidR="00E02A70" w:rsidRPr="00821F25">
        <w:rPr>
          <w:sz w:val="23"/>
          <w:szCs w:val="23"/>
          <w:vertAlign w:val="superscript"/>
        </w:rPr>
        <w:t>3</w:t>
      </w:r>
      <w:r w:rsidR="00E02A70" w:rsidRPr="00821F25">
        <w:rPr>
          <w:sz w:val="23"/>
          <w:szCs w:val="23"/>
        </w:rPr>
        <w:t>)</w:t>
      </w:r>
      <w:bookmarkEnd w:id="154"/>
    </w:p>
    <w:p w:rsidR="00CA4D1A" w:rsidRPr="00F825DD" w:rsidRDefault="00CA4D1A" w:rsidP="00F825DD">
      <w:pPr>
        <w:rPr>
          <w:highlight w:val="yellow"/>
        </w:rPr>
      </w:pPr>
    </w:p>
    <w:p w:rsidR="000C2553" w:rsidRPr="00E164B2" w:rsidRDefault="00821F25" w:rsidP="00412F6B">
      <w:pPr>
        <w:jc w:val="center"/>
        <w:rPr>
          <w:rFonts w:ascii="Times New Roman" w:hAnsi="Times New Roman" w:cs="Times New Roman"/>
          <w:b/>
          <w:sz w:val="24"/>
          <w:szCs w:val="24"/>
          <w:highlight w:val="yellow"/>
        </w:rPr>
      </w:pPr>
      <w:r>
        <w:rPr>
          <w:noProof/>
          <w:lang w:eastAsia="tr-TR"/>
        </w:rPr>
        <w:drawing>
          <wp:inline distT="0" distB="0" distL="0" distR="0">
            <wp:extent cx="5600700" cy="1647825"/>
            <wp:effectExtent l="0" t="0" r="0" b="9525"/>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E18AC" w:rsidRDefault="000C2553" w:rsidP="00FB2616">
      <w:pPr>
        <w:pStyle w:val="Balk6"/>
      </w:pPr>
      <w:bookmarkStart w:id="155" w:name="_Toc10207341"/>
      <w:r w:rsidRPr="00821F25">
        <w:t>Şekil 7.3:</w:t>
      </w:r>
      <w:r w:rsidRPr="00821F25">
        <w:rPr>
          <w:noProof/>
        </w:rPr>
        <w:t xml:space="preserve"> </w:t>
      </w:r>
      <w:r w:rsidR="00696627" w:rsidRPr="00821F25">
        <w:t>201</w:t>
      </w:r>
      <w:r w:rsidR="00D0564F" w:rsidRPr="00821F25">
        <w:t>8</w:t>
      </w:r>
      <w:r w:rsidRPr="00821F25">
        <w:t xml:space="preserve"> Yılı Konut Abone</w:t>
      </w:r>
      <w:r w:rsidR="00821F25" w:rsidRPr="00821F25">
        <w:t xml:space="preserve">lerinin Doğal Gaz Tüketimlerinin </w:t>
      </w:r>
      <w:r w:rsidRPr="00821F25">
        <w:t>Kullanım Tür</w:t>
      </w:r>
      <w:r w:rsidR="00826023" w:rsidRPr="00821F25">
        <w:t>ü</w:t>
      </w:r>
      <w:r w:rsidRPr="00821F25">
        <w:t>ne Göre Dağılımı (%)</w:t>
      </w:r>
      <w:bookmarkStart w:id="156" w:name="_Toc417917646"/>
      <w:bookmarkEnd w:id="155"/>
    </w:p>
    <w:p w:rsidR="00B9542E" w:rsidRPr="004C6B70" w:rsidRDefault="00B9542E" w:rsidP="004C6B70"/>
    <w:p w:rsidR="006F5CEE" w:rsidRDefault="006F5CEE" w:rsidP="006F5CEE">
      <w:pPr>
        <w:pStyle w:val="11ilebalayanlar"/>
      </w:pPr>
      <w:bookmarkStart w:id="157" w:name="_Toc10207167"/>
      <w:r>
        <w:lastRenderedPageBreak/>
        <w:t>7.4</w:t>
      </w:r>
      <w:r w:rsidRPr="00E164B2">
        <w:t xml:space="preserve"> </w:t>
      </w:r>
      <w:r w:rsidRPr="006F5CEE">
        <w:t>Dağıtım Şebekesinin LNG veya CNG ile Beslenmesine İlişkin Faaliyetler</w:t>
      </w:r>
      <w:bookmarkEnd w:id="157"/>
    </w:p>
    <w:p w:rsidR="004C6B70" w:rsidRPr="006F5CEE" w:rsidRDefault="004C6B70" w:rsidP="00470410">
      <w:pPr>
        <w:pStyle w:val="AralkYok"/>
      </w:pPr>
    </w:p>
    <w:p w:rsidR="004C6B70" w:rsidRPr="00C353CE" w:rsidRDefault="00C353CE" w:rsidP="00C353CE">
      <w:pPr>
        <w:jc w:val="both"/>
        <w:rPr>
          <w:rFonts w:ascii="Times New Roman" w:hAnsi="Times New Roman" w:cs="Times New Roman"/>
          <w:sz w:val="24"/>
          <w:szCs w:val="24"/>
        </w:rPr>
      </w:pPr>
      <w:r w:rsidRPr="00C353CE">
        <w:rPr>
          <w:rFonts w:ascii="Times New Roman" w:hAnsi="Times New Roman" w:cs="Times New Roman"/>
          <w:sz w:val="24"/>
          <w:szCs w:val="24"/>
        </w:rPr>
        <w:t>2018 yılı boyunca bölgesel dağıtım şebekelerinin CNG ve/veya LNG ile beslenmesi yöntemiyle 18 ilde nihai tüketicilere 6,62 milyon Sm3 doğal gaz arzı sağlanmıştır. Arz edilen bu gazın %33,26’sı ana dağıtım şebekesinden alınan gazın sıkıştırılması, %49,07’si CNG lisansı sahiplerinden CNG alımı ve %17,66’sı toptan satış lisansı sahiplerinden LNG alımı vasıtası ile temin edilmiştir. Tablo 7.5’te illere ve temin türüne göre bölgesel şebeke doğal gaz tüketim miktarları sunulmaktadır.</w:t>
      </w:r>
    </w:p>
    <w:p w:rsidR="004C6B70" w:rsidRDefault="004C6B70" w:rsidP="004C6B70">
      <w:pPr>
        <w:pStyle w:val="Balk5"/>
      </w:pPr>
      <w:bookmarkStart w:id="158" w:name="_Toc10207212"/>
      <w:r w:rsidRPr="00E164B2">
        <w:t>Tablo 7</w:t>
      </w:r>
      <w:r>
        <w:t>.5</w:t>
      </w:r>
      <w:r w:rsidRPr="00E164B2">
        <w:t>:</w:t>
      </w:r>
      <w:r>
        <w:t xml:space="preserve"> </w:t>
      </w:r>
      <w:r w:rsidRPr="00821F25">
        <w:t xml:space="preserve">2018 Yılında </w:t>
      </w:r>
      <w:r>
        <w:t>İ</w:t>
      </w:r>
      <w:r w:rsidRPr="004C6B70">
        <w:t xml:space="preserve">llere ve </w:t>
      </w:r>
      <w:r>
        <w:t>T</w:t>
      </w:r>
      <w:r w:rsidRPr="004C6B70">
        <w:t xml:space="preserve">emin </w:t>
      </w:r>
      <w:r>
        <w:t>T</w:t>
      </w:r>
      <w:r w:rsidRPr="004C6B70">
        <w:t xml:space="preserve">ürüne </w:t>
      </w:r>
      <w:r>
        <w:t>G</w:t>
      </w:r>
      <w:r w:rsidRPr="004C6B70">
        <w:t xml:space="preserve">öre </w:t>
      </w:r>
      <w:r>
        <w:t>B</w:t>
      </w:r>
      <w:r w:rsidRPr="004C6B70">
        <w:t xml:space="preserve">ölgesel </w:t>
      </w:r>
      <w:r>
        <w:t>Ş</w:t>
      </w:r>
      <w:r w:rsidRPr="004C6B70">
        <w:t xml:space="preserve">ebeke </w:t>
      </w:r>
      <w:r>
        <w:t>D</w:t>
      </w:r>
      <w:r w:rsidRPr="004C6B70">
        <w:t xml:space="preserve">oğal </w:t>
      </w:r>
      <w:r>
        <w:t>G</w:t>
      </w:r>
      <w:r w:rsidRPr="004C6B70">
        <w:t xml:space="preserve">az </w:t>
      </w:r>
      <w:r>
        <w:t>T</w:t>
      </w:r>
      <w:r w:rsidRPr="004C6B70">
        <w:t>üketim</w:t>
      </w:r>
      <w:r>
        <w:t xml:space="preserve"> Miktarları (Milyon Sm</w:t>
      </w:r>
      <w:r w:rsidRPr="004C6B70">
        <w:rPr>
          <w:vertAlign w:val="superscript"/>
        </w:rPr>
        <w:t>3</w:t>
      </w:r>
      <w:r>
        <w:t>)</w:t>
      </w:r>
      <w:bookmarkEnd w:id="158"/>
    </w:p>
    <w:tbl>
      <w:tblPr>
        <w:tblW w:w="7740" w:type="dxa"/>
        <w:jc w:val="center"/>
        <w:tblCellMar>
          <w:left w:w="70" w:type="dxa"/>
          <w:right w:w="70" w:type="dxa"/>
        </w:tblCellMar>
        <w:tblLook w:val="04A0"/>
      </w:tblPr>
      <w:tblGrid>
        <w:gridCol w:w="2140"/>
        <w:gridCol w:w="1480"/>
        <w:gridCol w:w="1260"/>
        <w:gridCol w:w="1540"/>
        <w:gridCol w:w="1320"/>
      </w:tblGrid>
      <w:tr w:rsidR="0040640B" w:rsidRPr="0040640B" w:rsidTr="0040640B">
        <w:trPr>
          <w:trHeight w:val="525"/>
          <w:jc w:val="center"/>
        </w:trPr>
        <w:tc>
          <w:tcPr>
            <w:tcW w:w="21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40640B" w:rsidRPr="0040640B" w:rsidRDefault="0040640B" w:rsidP="0040640B">
            <w:pPr>
              <w:spacing w:after="0" w:line="240" w:lineRule="auto"/>
              <w:rPr>
                <w:rFonts w:ascii="Times New Roman" w:eastAsia="Times New Roman" w:hAnsi="Times New Roman" w:cs="Times New Roman"/>
                <w:b/>
                <w:bCs/>
                <w:color w:val="000000"/>
                <w:lang w:eastAsia="tr-TR"/>
              </w:rPr>
            </w:pPr>
            <w:r w:rsidRPr="0040640B">
              <w:rPr>
                <w:rFonts w:ascii="Times New Roman" w:eastAsia="Times New Roman" w:hAnsi="Times New Roman" w:cs="Times New Roman"/>
                <w:b/>
                <w:bCs/>
                <w:color w:val="000000"/>
                <w:lang w:eastAsia="tr-TR"/>
              </w:rPr>
              <w:t>İl</w:t>
            </w:r>
          </w:p>
        </w:tc>
        <w:tc>
          <w:tcPr>
            <w:tcW w:w="1480" w:type="dxa"/>
            <w:tcBorders>
              <w:top w:val="single" w:sz="4" w:space="0" w:color="auto"/>
              <w:left w:val="nil"/>
              <w:bottom w:val="single" w:sz="4" w:space="0" w:color="auto"/>
              <w:right w:val="single" w:sz="4" w:space="0" w:color="auto"/>
            </w:tcBorders>
            <w:shd w:val="clear" w:color="DDEBF7" w:fill="DDEBF7"/>
            <w:vAlign w:val="bottom"/>
            <w:hideMark/>
          </w:tcPr>
          <w:p w:rsidR="0040640B" w:rsidRPr="0040640B" w:rsidRDefault="0040640B" w:rsidP="0040640B">
            <w:pPr>
              <w:spacing w:after="0" w:line="240" w:lineRule="auto"/>
              <w:rPr>
                <w:rFonts w:ascii="Times New Roman" w:eastAsia="Times New Roman" w:hAnsi="Times New Roman" w:cs="Times New Roman"/>
                <w:b/>
                <w:bCs/>
                <w:color w:val="000000"/>
                <w:lang w:eastAsia="tr-TR"/>
              </w:rPr>
            </w:pPr>
            <w:r w:rsidRPr="0040640B">
              <w:rPr>
                <w:rFonts w:ascii="Times New Roman" w:eastAsia="Times New Roman" w:hAnsi="Times New Roman" w:cs="Times New Roman"/>
                <w:b/>
                <w:bCs/>
                <w:color w:val="000000"/>
                <w:lang w:eastAsia="tr-TR"/>
              </w:rPr>
              <w:t>Ana Dağıtım Şebekesi</w:t>
            </w:r>
            <w:r>
              <w:rPr>
                <w:rFonts w:ascii="Times New Roman" w:eastAsia="Times New Roman" w:hAnsi="Times New Roman" w:cs="Times New Roman"/>
                <w:b/>
                <w:bCs/>
                <w:color w:val="000000"/>
                <w:lang w:eastAsia="tr-TR"/>
              </w:rPr>
              <w:t>nden Sıkıştırılarak</w:t>
            </w:r>
          </w:p>
        </w:tc>
        <w:tc>
          <w:tcPr>
            <w:tcW w:w="1260" w:type="dxa"/>
            <w:tcBorders>
              <w:top w:val="single" w:sz="4" w:space="0" w:color="auto"/>
              <w:left w:val="nil"/>
              <w:bottom w:val="single" w:sz="4" w:space="0" w:color="auto"/>
              <w:right w:val="single" w:sz="4" w:space="0" w:color="auto"/>
            </w:tcBorders>
            <w:shd w:val="clear" w:color="DDEBF7" w:fill="DDEBF7"/>
            <w:noWrap/>
            <w:vAlign w:val="bottom"/>
            <w:hideMark/>
          </w:tcPr>
          <w:p w:rsidR="0040640B" w:rsidRPr="0040640B" w:rsidRDefault="0040640B" w:rsidP="0040640B">
            <w:pPr>
              <w:spacing w:after="0" w:line="240" w:lineRule="auto"/>
              <w:rPr>
                <w:rFonts w:ascii="Times New Roman" w:eastAsia="Times New Roman" w:hAnsi="Times New Roman" w:cs="Times New Roman"/>
                <w:b/>
                <w:bCs/>
                <w:color w:val="000000"/>
                <w:lang w:eastAsia="tr-TR"/>
              </w:rPr>
            </w:pPr>
            <w:r w:rsidRPr="0040640B">
              <w:rPr>
                <w:rFonts w:ascii="Times New Roman" w:eastAsia="Times New Roman" w:hAnsi="Times New Roman" w:cs="Times New Roman"/>
                <w:b/>
                <w:bCs/>
                <w:color w:val="000000"/>
                <w:lang w:eastAsia="tr-TR"/>
              </w:rPr>
              <w:t>CNG Alımı</w:t>
            </w:r>
            <w:r>
              <w:rPr>
                <w:rFonts w:ascii="Times New Roman" w:eastAsia="Times New Roman" w:hAnsi="Times New Roman" w:cs="Times New Roman"/>
                <w:b/>
                <w:bCs/>
                <w:color w:val="000000"/>
                <w:lang w:eastAsia="tr-TR"/>
              </w:rPr>
              <w:t xml:space="preserve"> </w:t>
            </w:r>
          </w:p>
        </w:tc>
        <w:tc>
          <w:tcPr>
            <w:tcW w:w="1540" w:type="dxa"/>
            <w:tcBorders>
              <w:top w:val="single" w:sz="4" w:space="0" w:color="auto"/>
              <w:left w:val="nil"/>
              <w:bottom w:val="single" w:sz="4" w:space="0" w:color="auto"/>
              <w:right w:val="single" w:sz="4" w:space="0" w:color="auto"/>
            </w:tcBorders>
            <w:shd w:val="clear" w:color="DDEBF7" w:fill="DDEBF7"/>
            <w:noWrap/>
            <w:vAlign w:val="bottom"/>
            <w:hideMark/>
          </w:tcPr>
          <w:p w:rsidR="0040640B" w:rsidRPr="0040640B" w:rsidRDefault="0040640B" w:rsidP="0040640B">
            <w:pPr>
              <w:spacing w:after="0" w:line="240" w:lineRule="auto"/>
              <w:rPr>
                <w:rFonts w:ascii="Times New Roman" w:eastAsia="Times New Roman" w:hAnsi="Times New Roman" w:cs="Times New Roman"/>
                <w:b/>
                <w:bCs/>
                <w:color w:val="000000"/>
                <w:lang w:eastAsia="tr-TR"/>
              </w:rPr>
            </w:pPr>
            <w:r w:rsidRPr="0040640B">
              <w:rPr>
                <w:rFonts w:ascii="Times New Roman" w:eastAsia="Times New Roman" w:hAnsi="Times New Roman" w:cs="Times New Roman"/>
                <w:b/>
                <w:bCs/>
                <w:color w:val="000000"/>
                <w:lang w:eastAsia="tr-TR"/>
              </w:rPr>
              <w:t>LNG Alımı</w:t>
            </w:r>
          </w:p>
        </w:tc>
        <w:tc>
          <w:tcPr>
            <w:tcW w:w="1320" w:type="dxa"/>
            <w:tcBorders>
              <w:top w:val="single" w:sz="4" w:space="0" w:color="auto"/>
              <w:left w:val="nil"/>
              <w:bottom w:val="single" w:sz="4" w:space="0" w:color="auto"/>
              <w:right w:val="single" w:sz="4" w:space="0" w:color="auto"/>
            </w:tcBorders>
            <w:shd w:val="clear" w:color="DDEBF7" w:fill="DDEBF7"/>
            <w:noWrap/>
            <w:vAlign w:val="bottom"/>
            <w:hideMark/>
          </w:tcPr>
          <w:p w:rsidR="0040640B" w:rsidRPr="0040640B" w:rsidRDefault="0040640B" w:rsidP="0040640B">
            <w:pPr>
              <w:spacing w:after="0" w:line="240" w:lineRule="auto"/>
              <w:rPr>
                <w:rFonts w:ascii="Times New Roman" w:eastAsia="Times New Roman" w:hAnsi="Times New Roman" w:cs="Times New Roman"/>
                <w:b/>
                <w:bCs/>
                <w:color w:val="000000"/>
                <w:lang w:eastAsia="tr-TR"/>
              </w:rPr>
            </w:pPr>
            <w:r w:rsidRPr="0040640B">
              <w:rPr>
                <w:rFonts w:ascii="Times New Roman" w:eastAsia="Times New Roman" w:hAnsi="Times New Roman" w:cs="Times New Roman"/>
                <w:b/>
                <w:bCs/>
                <w:color w:val="000000"/>
                <w:lang w:eastAsia="tr-TR"/>
              </w:rPr>
              <w:t>Toplam</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ARDAHAN</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0,001</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0,001</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BALIKESİR</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0,049</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0,049</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ÇANKIRI</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0,206</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0,206</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ÇORUM</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0,088</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0,088</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ELAZIĞ</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0,572</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0,572</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ERZİNCAN</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2,202</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0,423</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2,625</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ESKİŞEHİR</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0,001</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0,001</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HATAY</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0,011</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0,011</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İZMİR</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1,306</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1,306</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KARAMAN</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0,359</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0,359</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KARS</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0,001</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0,001</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KASTAMONU</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0,961</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0,961</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KOCAELİ</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0,043</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0,043</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KONYA</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0,344</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0,344</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MANİSA</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0,038</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0,038</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OSMANİYE</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0,004</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0,004</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ŞANLIURFA</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0,001</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0,001</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0640B" w:rsidRPr="0040640B" w:rsidRDefault="0040640B" w:rsidP="0040640B">
            <w:pPr>
              <w:spacing w:after="0" w:line="240" w:lineRule="auto"/>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YOZGAT</w:t>
            </w:r>
          </w:p>
        </w:tc>
        <w:tc>
          <w:tcPr>
            <w:tcW w:w="148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0,009</w:t>
            </w:r>
          </w:p>
        </w:tc>
        <w:tc>
          <w:tcPr>
            <w:tcW w:w="154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40640B" w:rsidRPr="0040640B" w:rsidRDefault="0040640B" w:rsidP="00B9542E">
            <w:pPr>
              <w:spacing w:after="0" w:line="240" w:lineRule="auto"/>
              <w:jc w:val="right"/>
              <w:rPr>
                <w:rFonts w:ascii="Times New Roman" w:eastAsia="Times New Roman" w:hAnsi="Times New Roman" w:cs="Times New Roman"/>
                <w:color w:val="000000"/>
                <w:lang w:eastAsia="tr-TR"/>
              </w:rPr>
            </w:pPr>
            <w:r w:rsidRPr="0040640B">
              <w:rPr>
                <w:rFonts w:ascii="Times New Roman" w:eastAsia="Times New Roman" w:hAnsi="Times New Roman" w:cs="Times New Roman"/>
                <w:color w:val="000000"/>
                <w:lang w:eastAsia="tr-TR"/>
              </w:rPr>
              <w:t>0,009</w:t>
            </w:r>
          </w:p>
        </w:tc>
      </w:tr>
      <w:tr w:rsidR="0040640B" w:rsidRPr="0040640B" w:rsidTr="0040640B">
        <w:trPr>
          <w:trHeight w:val="300"/>
          <w:jc w:val="center"/>
        </w:trPr>
        <w:tc>
          <w:tcPr>
            <w:tcW w:w="2140" w:type="dxa"/>
            <w:tcBorders>
              <w:top w:val="nil"/>
              <w:left w:val="single" w:sz="4" w:space="0" w:color="auto"/>
              <w:bottom w:val="single" w:sz="4" w:space="0" w:color="auto"/>
              <w:right w:val="single" w:sz="4" w:space="0" w:color="auto"/>
            </w:tcBorders>
            <w:shd w:val="clear" w:color="DDEBF7" w:fill="DDEBF7"/>
            <w:noWrap/>
            <w:vAlign w:val="bottom"/>
            <w:hideMark/>
          </w:tcPr>
          <w:p w:rsidR="0040640B" w:rsidRPr="0040640B" w:rsidRDefault="0040640B" w:rsidP="0040640B">
            <w:pPr>
              <w:spacing w:after="0" w:line="240" w:lineRule="auto"/>
              <w:rPr>
                <w:rFonts w:ascii="Times New Roman" w:eastAsia="Times New Roman" w:hAnsi="Times New Roman" w:cs="Times New Roman"/>
                <w:b/>
                <w:bCs/>
                <w:color w:val="000000"/>
                <w:lang w:eastAsia="tr-TR"/>
              </w:rPr>
            </w:pPr>
            <w:r w:rsidRPr="0040640B">
              <w:rPr>
                <w:rFonts w:ascii="Times New Roman" w:eastAsia="Times New Roman" w:hAnsi="Times New Roman" w:cs="Times New Roman"/>
                <w:b/>
                <w:bCs/>
                <w:color w:val="000000"/>
                <w:lang w:eastAsia="tr-TR"/>
              </w:rPr>
              <w:t>Genel Toplam</w:t>
            </w:r>
          </w:p>
        </w:tc>
        <w:tc>
          <w:tcPr>
            <w:tcW w:w="1480" w:type="dxa"/>
            <w:tcBorders>
              <w:top w:val="nil"/>
              <w:left w:val="nil"/>
              <w:bottom w:val="single" w:sz="4" w:space="0" w:color="auto"/>
              <w:right w:val="single" w:sz="4" w:space="0" w:color="auto"/>
            </w:tcBorders>
            <w:shd w:val="clear" w:color="DDEBF7" w:fill="DDEBF7"/>
            <w:noWrap/>
            <w:vAlign w:val="bottom"/>
            <w:hideMark/>
          </w:tcPr>
          <w:p w:rsidR="0040640B" w:rsidRPr="0040640B" w:rsidRDefault="0040640B" w:rsidP="00B9542E">
            <w:pPr>
              <w:spacing w:after="0" w:line="240" w:lineRule="auto"/>
              <w:jc w:val="right"/>
              <w:rPr>
                <w:rFonts w:ascii="Times New Roman" w:eastAsia="Times New Roman" w:hAnsi="Times New Roman" w:cs="Times New Roman"/>
                <w:b/>
                <w:bCs/>
                <w:color w:val="000000"/>
                <w:lang w:eastAsia="tr-TR"/>
              </w:rPr>
            </w:pPr>
            <w:r w:rsidRPr="0040640B">
              <w:rPr>
                <w:rFonts w:ascii="Times New Roman" w:eastAsia="Times New Roman" w:hAnsi="Times New Roman" w:cs="Times New Roman"/>
                <w:b/>
                <w:bCs/>
                <w:color w:val="000000"/>
                <w:lang w:eastAsia="tr-TR"/>
              </w:rPr>
              <w:t>2,202</w:t>
            </w:r>
          </w:p>
        </w:tc>
        <w:tc>
          <w:tcPr>
            <w:tcW w:w="1260" w:type="dxa"/>
            <w:tcBorders>
              <w:top w:val="nil"/>
              <w:left w:val="nil"/>
              <w:bottom w:val="single" w:sz="4" w:space="0" w:color="auto"/>
              <w:right w:val="single" w:sz="4" w:space="0" w:color="auto"/>
            </w:tcBorders>
            <w:shd w:val="clear" w:color="DDEBF7" w:fill="DDEBF7"/>
            <w:noWrap/>
            <w:vAlign w:val="bottom"/>
            <w:hideMark/>
          </w:tcPr>
          <w:p w:rsidR="0040640B" w:rsidRPr="0040640B" w:rsidRDefault="0040640B" w:rsidP="00B9542E">
            <w:pPr>
              <w:spacing w:after="0" w:line="240" w:lineRule="auto"/>
              <w:jc w:val="right"/>
              <w:rPr>
                <w:rFonts w:ascii="Times New Roman" w:eastAsia="Times New Roman" w:hAnsi="Times New Roman" w:cs="Times New Roman"/>
                <w:b/>
                <w:bCs/>
                <w:color w:val="000000"/>
                <w:lang w:eastAsia="tr-TR"/>
              </w:rPr>
            </w:pPr>
            <w:r w:rsidRPr="0040640B">
              <w:rPr>
                <w:rFonts w:ascii="Times New Roman" w:eastAsia="Times New Roman" w:hAnsi="Times New Roman" w:cs="Times New Roman"/>
                <w:b/>
                <w:bCs/>
                <w:color w:val="000000"/>
                <w:lang w:eastAsia="tr-TR"/>
              </w:rPr>
              <w:t>3,248</w:t>
            </w:r>
          </w:p>
        </w:tc>
        <w:tc>
          <w:tcPr>
            <w:tcW w:w="1540" w:type="dxa"/>
            <w:tcBorders>
              <w:top w:val="nil"/>
              <w:left w:val="nil"/>
              <w:bottom w:val="single" w:sz="4" w:space="0" w:color="auto"/>
              <w:right w:val="single" w:sz="4" w:space="0" w:color="auto"/>
            </w:tcBorders>
            <w:shd w:val="clear" w:color="DDEBF7" w:fill="DDEBF7"/>
            <w:noWrap/>
            <w:vAlign w:val="bottom"/>
            <w:hideMark/>
          </w:tcPr>
          <w:p w:rsidR="0040640B" w:rsidRPr="0040640B" w:rsidRDefault="0040640B" w:rsidP="00B9542E">
            <w:pPr>
              <w:spacing w:after="0" w:line="240" w:lineRule="auto"/>
              <w:jc w:val="right"/>
              <w:rPr>
                <w:rFonts w:ascii="Times New Roman" w:eastAsia="Times New Roman" w:hAnsi="Times New Roman" w:cs="Times New Roman"/>
                <w:b/>
                <w:bCs/>
                <w:color w:val="000000"/>
                <w:lang w:eastAsia="tr-TR"/>
              </w:rPr>
            </w:pPr>
            <w:r w:rsidRPr="0040640B">
              <w:rPr>
                <w:rFonts w:ascii="Times New Roman" w:eastAsia="Times New Roman" w:hAnsi="Times New Roman" w:cs="Times New Roman"/>
                <w:b/>
                <w:bCs/>
                <w:color w:val="000000"/>
                <w:lang w:eastAsia="tr-TR"/>
              </w:rPr>
              <w:t>1,169</w:t>
            </w:r>
          </w:p>
        </w:tc>
        <w:tc>
          <w:tcPr>
            <w:tcW w:w="1320" w:type="dxa"/>
            <w:tcBorders>
              <w:top w:val="nil"/>
              <w:left w:val="nil"/>
              <w:bottom w:val="single" w:sz="4" w:space="0" w:color="auto"/>
              <w:right w:val="single" w:sz="4" w:space="0" w:color="auto"/>
            </w:tcBorders>
            <w:shd w:val="clear" w:color="DDEBF7" w:fill="DDEBF7"/>
            <w:noWrap/>
            <w:vAlign w:val="bottom"/>
            <w:hideMark/>
          </w:tcPr>
          <w:p w:rsidR="0040640B" w:rsidRPr="0040640B" w:rsidRDefault="0040640B" w:rsidP="00B9542E">
            <w:pPr>
              <w:spacing w:after="0" w:line="240" w:lineRule="auto"/>
              <w:jc w:val="right"/>
              <w:rPr>
                <w:rFonts w:ascii="Times New Roman" w:eastAsia="Times New Roman" w:hAnsi="Times New Roman" w:cs="Times New Roman"/>
                <w:b/>
                <w:bCs/>
                <w:color w:val="000000"/>
                <w:lang w:eastAsia="tr-TR"/>
              </w:rPr>
            </w:pPr>
            <w:r w:rsidRPr="0040640B">
              <w:rPr>
                <w:rFonts w:ascii="Times New Roman" w:eastAsia="Times New Roman" w:hAnsi="Times New Roman" w:cs="Times New Roman"/>
                <w:b/>
                <w:bCs/>
                <w:color w:val="000000"/>
                <w:lang w:eastAsia="tr-TR"/>
              </w:rPr>
              <w:t>6,620</w:t>
            </w:r>
          </w:p>
        </w:tc>
      </w:tr>
    </w:tbl>
    <w:p w:rsidR="00B9542E" w:rsidRDefault="00B9542E" w:rsidP="00CD5FDB"/>
    <w:p w:rsidR="00B9542E" w:rsidRPr="00CD5FDB" w:rsidRDefault="00B9542E" w:rsidP="00CD5FDB"/>
    <w:p w:rsidR="00582C4E" w:rsidRPr="00E164B2" w:rsidRDefault="001A4388" w:rsidP="00AA3C32">
      <w:pPr>
        <w:pStyle w:val="11ilebalayanlar"/>
      </w:pPr>
      <w:bookmarkStart w:id="159" w:name="_Toc10207168"/>
      <w:r w:rsidRPr="00E164B2">
        <w:t>7</w:t>
      </w:r>
      <w:r w:rsidR="00B502BD" w:rsidRPr="00E164B2">
        <w:t>.</w:t>
      </w:r>
      <w:r w:rsidR="006F5CEE">
        <w:t>5</w:t>
      </w:r>
      <w:r w:rsidR="00B9483E" w:rsidRPr="00E164B2">
        <w:t xml:space="preserve"> Doğal Gaz Dağıtım Hizmetinin Durdurulması (Geçici Gaz Kesintisi)</w:t>
      </w:r>
      <w:bookmarkEnd w:id="156"/>
      <w:bookmarkEnd w:id="159"/>
    </w:p>
    <w:p w:rsidR="00D971DF" w:rsidRPr="00E164B2" w:rsidRDefault="00C261B1" w:rsidP="00DD35C2">
      <w:pPr>
        <w:jc w:val="both"/>
        <w:rPr>
          <w:rFonts w:ascii="Times New Roman" w:hAnsi="Times New Roman" w:cs="Times New Roman"/>
          <w:sz w:val="24"/>
          <w:szCs w:val="24"/>
        </w:rPr>
      </w:pPr>
      <w:r w:rsidRPr="00E164B2">
        <w:rPr>
          <w:rFonts w:ascii="Times New Roman" w:hAnsi="Times New Roman" w:cs="Times New Roman"/>
          <w:sz w:val="24"/>
          <w:szCs w:val="24"/>
        </w:rPr>
        <w:t>201</w:t>
      </w:r>
      <w:r w:rsidR="00D0564F">
        <w:rPr>
          <w:rFonts w:ascii="Times New Roman" w:hAnsi="Times New Roman" w:cs="Times New Roman"/>
          <w:sz w:val="24"/>
          <w:szCs w:val="24"/>
        </w:rPr>
        <w:t>8</w:t>
      </w:r>
      <w:r w:rsidRPr="00E164B2">
        <w:rPr>
          <w:rFonts w:ascii="Times New Roman" w:hAnsi="Times New Roman" w:cs="Times New Roman"/>
          <w:sz w:val="24"/>
          <w:szCs w:val="24"/>
        </w:rPr>
        <w:t xml:space="preserve"> yılı içerisinde dağıtım şirketleri tarafından </w:t>
      </w:r>
      <w:r w:rsidR="00582C4E">
        <w:rPr>
          <w:rFonts w:ascii="Times New Roman" w:hAnsi="Times New Roman" w:cs="Times New Roman"/>
          <w:sz w:val="24"/>
          <w:szCs w:val="24"/>
        </w:rPr>
        <w:t>1.</w:t>
      </w:r>
      <w:r w:rsidR="00952CC6">
        <w:rPr>
          <w:rFonts w:ascii="Times New Roman" w:hAnsi="Times New Roman" w:cs="Times New Roman"/>
          <w:sz w:val="24"/>
          <w:szCs w:val="24"/>
        </w:rPr>
        <w:t>552.065</w:t>
      </w:r>
      <w:r>
        <w:rPr>
          <w:rFonts w:ascii="Times New Roman" w:hAnsi="Times New Roman" w:cs="Times New Roman"/>
          <w:sz w:val="24"/>
          <w:szCs w:val="24"/>
        </w:rPr>
        <w:t xml:space="preserve"> </w:t>
      </w:r>
      <w:r w:rsidRPr="00E164B2">
        <w:rPr>
          <w:rFonts w:ascii="Times New Roman" w:hAnsi="Times New Roman" w:cs="Times New Roman"/>
          <w:sz w:val="24"/>
          <w:szCs w:val="24"/>
        </w:rPr>
        <w:t>adet geçici gaz kesintisi yapıldığı tespit edilmiştir. Kesintilerin yaklaşık %</w:t>
      </w:r>
      <w:r w:rsidR="00EB0746">
        <w:rPr>
          <w:rFonts w:ascii="Times New Roman" w:hAnsi="Times New Roman" w:cs="Times New Roman"/>
          <w:sz w:val="24"/>
          <w:szCs w:val="24"/>
        </w:rPr>
        <w:t>76,12’sinin</w:t>
      </w:r>
      <w:r w:rsidRPr="00E164B2">
        <w:rPr>
          <w:rFonts w:ascii="Times New Roman" w:hAnsi="Times New Roman" w:cs="Times New Roman"/>
          <w:sz w:val="24"/>
          <w:szCs w:val="24"/>
        </w:rPr>
        <w:t xml:space="preserve"> fatura bedelinin zamanında ödenmemesi, %</w:t>
      </w:r>
      <w:r w:rsidR="00EB0746">
        <w:rPr>
          <w:rFonts w:ascii="Times New Roman" w:hAnsi="Times New Roman" w:cs="Times New Roman"/>
          <w:sz w:val="24"/>
          <w:szCs w:val="24"/>
        </w:rPr>
        <w:t>16,97</w:t>
      </w:r>
      <w:r w:rsidRPr="00E164B2">
        <w:rPr>
          <w:rFonts w:ascii="Times New Roman" w:hAnsi="Times New Roman" w:cs="Times New Roman"/>
          <w:sz w:val="24"/>
          <w:szCs w:val="24"/>
        </w:rPr>
        <w:t>’</w:t>
      </w:r>
      <w:r w:rsidR="00EB0746">
        <w:rPr>
          <w:rFonts w:ascii="Times New Roman" w:hAnsi="Times New Roman" w:cs="Times New Roman"/>
          <w:sz w:val="24"/>
          <w:szCs w:val="24"/>
        </w:rPr>
        <w:t>s</w:t>
      </w:r>
      <w:r w:rsidRPr="00E164B2">
        <w:rPr>
          <w:rFonts w:ascii="Times New Roman" w:hAnsi="Times New Roman" w:cs="Times New Roman"/>
          <w:sz w:val="24"/>
          <w:szCs w:val="24"/>
        </w:rPr>
        <w:t>inin kaçak ve usulsüz doğal gaz kullanımı sebepleriyle, %</w:t>
      </w:r>
      <w:r w:rsidR="00582C4E">
        <w:rPr>
          <w:rFonts w:ascii="Times New Roman" w:hAnsi="Times New Roman" w:cs="Times New Roman"/>
          <w:sz w:val="24"/>
          <w:szCs w:val="24"/>
        </w:rPr>
        <w:t xml:space="preserve"> </w:t>
      </w:r>
      <w:r w:rsidR="00EB0746">
        <w:rPr>
          <w:rFonts w:ascii="Times New Roman" w:hAnsi="Times New Roman" w:cs="Times New Roman"/>
          <w:sz w:val="24"/>
          <w:szCs w:val="24"/>
        </w:rPr>
        <w:t>5,36’sının</w:t>
      </w:r>
      <w:r w:rsidRPr="00E164B2">
        <w:rPr>
          <w:rFonts w:ascii="Times New Roman" w:hAnsi="Times New Roman" w:cs="Times New Roman"/>
          <w:sz w:val="24"/>
          <w:szCs w:val="24"/>
        </w:rPr>
        <w:t xml:space="preserve"> ise müşteri talebi üzerine gerçekleştirildiği görülmektedir. 201</w:t>
      </w:r>
      <w:r w:rsidR="00EB0746">
        <w:rPr>
          <w:rFonts w:ascii="Times New Roman" w:hAnsi="Times New Roman" w:cs="Times New Roman"/>
          <w:sz w:val="24"/>
          <w:szCs w:val="24"/>
        </w:rPr>
        <w:t>8</w:t>
      </w:r>
      <w:r w:rsidRPr="00E164B2">
        <w:rPr>
          <w:rFonts w:ascii="Times New Roman" w:hAnsi="Times New Roman" w:cs="Times New Roman"/>
          <w:sz w:val="24"/>
          <w:szCs w:val="24"/>
        </w:rPr>
        <w:t xml:space="preserve"> yılında gerçekleşen geçici gaz kesintisi nedenleri</w:t>
      </w:r>
      <w:r w:rsidR="00B9542E">
        <w:rPr>
          <w:rFonts w:ascii="Times New Roman" w:hAnsi="Times New Roman" w:cs="Times New Roman"/>
          <w:sz w:val="24"/>
          <w:szCs w:val="24"/>
        </w:rPr>
        <w:t xml:space="preserve"> Şekil 7.4’te gösterilmektedir.</w:t>
      </w:r>
    </w:p>
    <w:p w:rsidR="00A17B3A" w:rsidRPr="00E164B2" w:rsidRDefault="00952CC6" w:rsidP="00A17B3A">
      <w:pPr>
        <w:jc w:val="center"/>
        <w:rPr>
          <w:rFonts w:ascii="Times New Roman" w:hAnsi="Times New Roman" w:cs="Times New Roman"/>
          <w:sz w:val="24"/>
          <w:szCs w:val="24"/>
        </w:rPr>
      </w:pPr>
      <w:r>
        <w:rPr>
          <w:noProof/>
          <w:lang w:eastAsia="tr-TR"/>
        </w:rPr>
        <w:lastRenderedPageBreak/>
        <w:drawing>
          <wp:inline distT="0" distB="0" distL="0" distR="0">
            <wp:extent cx="5410200" cy="2162175"/>
            <wp:effectExtent l="0" t="0" r="0" b="9525"/>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825DD" w:rsidRDefault="000B272F" w:rsidP="00CD5FDB">
      <w:pPr>
        <w:pStyle w:val="Balk6"/>
      </w:pPr>
      <w:bookmarkStart w:id="160" w:name="_Toc10207342"/>
      <w:r w:rsidRPr="00E164B2">
        <w:t>Şekil</w:t>
      </w:r>
      <w:r w:rsidR="005313A7" w:rsidRPr="00E164B2">
        <w:t xml:space="preserve"> </w:t>
      </w:r>
      <w:r w:rsidR="001A4388" w:rsidRPr="00E164B2">
        <w:t>7</w:t>
      </w:r>
      <w:r w:rsidR="005313A7" w:rsidRPr="00E164B2">
        <w:t>.</w:t>
      </w:r>
      <w:r w:rsidR="000C2553" w:rsidRPr="00E164B2">
        <w:t>4</w:t>
      </w:r>
      <w:r w:rsidR="001A4388" w:rsidRPr="00E164B2">
        <w:t>:</w:t>
      </w:r>
      <w:r w:rsidR="005313A7" w:rsidRPr="00E164B2">
        <w:rPr>
          <w:noProof/>
        </w:rPr>
        <w:t xml:space="preserve"> </w:t>
      </w:r>
      <w:r w:rsidR="005313A7" w:rsidRPr="00E164B2">
        <w:t>201</w:t>
      </w:r>
      <w:r w:rsidR="00EB0746">
        <w:t>8</w:t>
      </w:r>
      <w:r w:rsidR="00843C80">
        <w:t xml:space="preserve"> </w:t>
      </w:r>
      <w:r w:rsidR="005313A7" w:rsidRPr="00E164B2">
        <w:t>Yılı Geçici Doğal Gaz Kesintisi Nedenleri</w:t>
      </w:r>
      <w:r w:rsidR="00E02A70" w:rsidRPr="00E164B2">
        <w:t xml:space="preserve"> </w:t>
      </w:r>
      <w:r w:rsidR="005313A7" w:rsidRPr="00E164B2">
        <w:t>(%)</w:t>
      </w:r>
      <w:bookmarkEnd w:id="160"/>
    </w:p>
    <w:p w:rsidR="003440E7" w:rsidRPr="003440E7" w:rsidRDefault="003440E7" w:rsidP="003440E7"/>
    <w:p w:rsidR="00103D9B" w:rsidRPr="00E164B2" w:rsidRDefault="001A4388" w:rsidP="00AA3C32">
      <w:pPr>
        <w:pStyle w:val="11ilebalayanlar"/>
      </w:pPr>
      <w:bookmarkStart w:id="161" w:name="_Toc417917647"/>
      <w:bookmarkStart w:id="162" w:name="_Toc10207169"/>
      <w:r w:rsidRPr="00E164B2">
        <w:t>7</w:t>
      </w:r>
      <w:r w:rsidR="00B502BD" w:rsidRPr="00E164B2">
        <w:t>.</w:t>
      </w:r>
      <w:r w:rsidR="006F5CEE">
        <w:t>6</w:t>
      </w:r>
      <w:r w:rsidR="00B9483E" w:rsidRPr="00E164B2">
        <w:t xml:space="preserve"> Başvuru ve Şikâyetler</w:t>
      </w:r>
      <w:bookmarkEnd w:id="161"/>
      <w:bookmarkEnd w:id="162"/>
    </w:p>
    <w:p w:rsidR="00843C80" w:rsidRPr="00E164B2" w:rsidRDefault="00843C80" w:rsidP="00843C80">
      <w:pPr>
        <w:jc w:val="both"/>
        <w:rPr>
          <w:rFonts w:ascii="Times New Roman" w:hAnsi="Times New Roman" w:cs="Times New Roman"/>
          <w:sz w:val="24"/>
          <w:szCs w:val="24"/>
        </w:rPr>
      </w:pPr>
      <w:r w:rsidRPr="00E164B2">
        <w:rPr>
          <w:rFonts w:ascii="Times New Roman" w:hAnsi="Times New Roman" w:cs="Times New Roman"/>
          <w:sz w:val="24"/>
          <w:szCs w:val="24"/>
        </w:rPr>
        <w:t xml:space="preserve">Tüketiciler tarafından dağıtım şirketlerine yapılan başvuru ve şikâyetler; sayaç (ölçme hassasiyeti, arıza, hatalı okuma vb.), doğal gaz basınç seviyesi, gaz kesintisi, sertifika sahiplerine ilişkin şikâyetler ve çeşitli şikayetler olarak sınıflandırılabilir. </w:t>
      </w:r>
    </w:p>
    <w:p w:rsidR="000E18AC" w:rsidRPr="00E164B2" w:rsidRDefault="00843C80" w:rsidP="00CD5FDB">
      <w:pPr>
        <w:jc w:val="both"/>
        <w:rPr>
          <w:rFonts w:ascii="Times New Roman" w:hAnsi="Times New Roman" w:cs="Times New Roman"/>
          <w:sz w:val="24"/>
          <w:szCs w:val="24"/>
        </w:rPr>
      </w:pPr>
      <w:r w:rsidRPr="00E164B2">
        <w:rPr>
          <w:rFonts w:ascii="Times New Roman" w:hAnsi="Times New Roman" w:cs="Times New Roman"/>
          <w:sz w:val="24"/>
          <w:szCs w:val="24"/>
        </w:rPr>
        <w:t xml:space="preserve">Buna göre </w:t>
      </w:r>
      <w:r w:rsidRPr="005420D0">
        <w:rPr>
          <w:rFonts w:ascii="Times New Roman" w:hAnsi="Times New Roman" w:cs="Times New Roman"/>
          <w:sz w:val="24"/>
          <w:szCs w:val="24"/>
        </w:rPr>
        <w:t>dağıtım şirketlerine 201</w:t>
      </w:r>
      <w:r w:rsidR="00EB0746" w:rsidRPr="005420D0">
        <w:rPr>
          <w:rFonts w:ascii="Times New Roman" w:hAnsi="Times New Roman" w:cs="Times New Roman"/>
          <w:sz w:val="24"/>
          <w:szCs w:val="24"/>
        </w:rPr>
        <w:t xml:space="preserve">8 </w:t>
      </w:r>
      <w:r w:rsidRPr="005420D0">
        <w:rPr>
          <w:rFonts w:ascii="Times New Roman" w:hAnsi="Times New Roman" w:cs="Times New Roman"/>
          <w:sz w:val="24"/>
          <w:szCs w:val="24"/>
        </w:rPr>
        <w:t xml:space="preserve">yılında toplam  </w:t>
      </w:r>
      <w:r w:rsidR="00582C4E" w:rsidRPr="005420D0">
        <w:rPr>
          <w:rFonts w:ascii="Times New Roman" w:hAnsi="Times New Roman" w:cs="Times New Roman"/>
          <w:sz w:val="24"/>
          <w:szCs w:val="24"/>
        </w:rPr>
        <w:t>614.</w:t>
      </w:r>
      <w:r w:rsidR="0063201A" w:rsidRPr="005420D0">
        <w:rPr>
          <w:rFonts w:ascii="Times New Roman" w:hAnsi="Times New Roman" w:cs="Times New Roman"/>
          <w:sz w:val="24"/>
          <w:szCs w:val="24"/>
        </w:rPr>
        <w:t>722</w:t>
      </w:r>
      <w:r w:rsidRPr="005420D0">
        <w:rPr>
          <w:rFonts w:ascii="Times New Roman" w:hAnsi="Times New Roman" w:cs="Times New Roman"/>
          <w:sz w:val="24"/>
          <w:szCs w:val="24"/>
        </w:rPr>
        <w:t xml:space="preserve"> adet başvuru ve şikâyette bulunulmuş olup, bu başvuru ve şikâyetlerin yaklaşık %</w:t>
      </w:r>
      <w:r w:rsidR="0063201A" w:rsidRPr="005420D0">
        <w:rPr>
          <w:rFonts w:ascii="Times New Roman" w:hAnsi="Times New Roman" w:cs="Times New Roman"/>
          <w:sz w:val="24"/>
          <w:szCs w:val="24"/>
        </w:rPr>
        <w:t>57,43’ünü diğer şikayetler (bağlantı talebi vb.)</w:t>
      </w:r>
      <w:r w:rsidRPr="005420D0">
        <w:rPr>
          <w:rFonts w:ascii="Times New Roman" w:hAnsi="Times New Roman" w:cs="Times New Roman"/>
          <w:sz w:val="24"/>
          <w:szCs w:val="24"/>
        </w:rPr>
        <w:t>,  %</w:t>
      </w:r>
      <w:r w:rsidR="0063201A" w:rsidRPr="005420D0">
        <w:rPr>
          <w:rFonts w:ascii="Times New Roman" w:hAnsi="Times New Roman" w:cs="Times New Roman"/>
          <w:sz w:val="24"/>
          <w:szCs w:val="24"/>
        </w:rPr>
        <w:t>33,5</w:t>
      </w:r>
      <w:r w:rsidR="00582C4E" w:rsidRPr="005420D0">
        <w:rPr>
          <w:rFonts w:ascii="Times New Roman" w:hAnsi="Times New Roman" w:cs="Times New Roman"/>
          <w:sz w:val="24"/>
          <w:szCs w:val="24"/>
        </w:rPr>
        <w:t>4’ünü</w:t>
      </w:r>
      <w:r w:rsidRPr="005420D0">
        <w:rPr>
          <w:rFonts w:ascii="Times New Roman" w:hAnsi="Times New Roman" w:cs="Times New Roman"/>
          <w:sz w:val="24"/>
          <w:szCs w:val="24"/>
        </w:rPr>
        <w:t xml:space="preserve"> </w:t>
      </w:r>
      <w:r w:rsidR="0063201A" w:rsidRPr="005420D0">
        <w:rPr>
          <w:rFonts w:ascii="Times New Roman" w:hAnsi="Times New Roman" w:cs="Times New Roman"/>
          <w:sz w:val="24"/>
          <w:szCs w:val="24"/>
        </w:rPr>
        <w:t>sayaç şikayetleri, %5,57’sini  f</w:t>
      </w:r>
      <w:r w:rsidRPr="005420D0">
        <w:rPr>
          <w:rFonts w:ascii="Times New Roman" w:hAnsi="Times New Roman" w:cs="Times New Roman"/>
          <w:sz w:val="24"/>
          <w:szCs w:val="24"/>
        </w:rPr>
        <w:t>aturalamaya ilişkin şika</w:t>
      </w:r>
      <w:r w:rsidR="0063201A" w:rsidRPr="005420D0">
        <w:rPr>
          <w:rFonts w:ascii="Times New Roman" w:hAnsi="Times New Roman" w:cs="Times New Roman"/>
          <w:sz w:val="24"/>
          <w:szCs w:val="24"/>
        </w:rPr>
        <w:t xml:space="preserve">yetler ve </w:t>
      </w:r>
      <w:r w:rsidRPr="005420D0">
        <w:rPr>
          <w:rFonts w:ascii="Times New Roman" w:hAnsi="Times New Roman" w:cs="Times New Roman"/>
          <w:sz w:val="24"/>
          <w:szCs w:val="24"/>
        </w:rPr>
        <w:t xml:space="preserve"> %</w:t>
      </w:r>
      <w:r w:rsidR="00582C4E" w:rsidRPr="005420D0">
        <w:rPr>
          <w:rFonts w:ascii="Times New Roman" w:hAnsi="Times New Roman" w:cs="Times New Roman"/>
          <w:sz w:val="24"/>
          <w:szCs w:val="24"/>
        </w:rPr>
        <w:t>1,</w:t>
      </w:r>
      <w:r w:rsidR="0063201A" w:rsidRPr="005420D0">
        <w:rPr>
          <w:rFonts w:ascii="Times New Roman" w:hAnsi="Times New Roman" w:cs="Times New Roman"/>
          <w:sz w:val="24"/>
          <w:szCs w:val="24"/>
        </w:rPr>
        <w:t>43’ünü</w:t>
      </w:r>
      <w:r w:rsidRPr="005420D0">
        <w:rPr>
          <w:rFonts w:ascii="Times New Roman" w:hAnsi="Times New Roman" w:cs="Times New Roman"/>
          <w:sz w:val="24"/>
          <w:szCs w:val="24"/>
        </w:rPr>
        <w:t xml:space="preserve"> </w:t>
      </w:r>
      <w:r w:rsidR="0063201A" w:rsidRPr="005420D0">
        <w:rPr>
          <w:rFonts w:ascii="Times New Roman" w:hAnsi="Times New Roman" w:cs="Times New Roman"/>
          <w:sz w:val="24"/>
          <w:szCs w:val="24"/>
        </w:rPr>
        <w:t>m</w:t>
      </w:r>
      <w:r w:rsidRPr="005420D0">
        <w:rPr>
          <w:rFonts w:ascii="Times New Roman" w:hAnsi="Times New Roman" w:cs="Times New Roman"/>
          <w:sz w:val="24"/>
          <w:szCs w:val="24"/>
        </w:rPr>
        <w:t>üşteri hizmetlerine</w:t>
      </w:r>
      <w:r>
        <w:rPr>
          <w:rFonts w:ascii="Times New Roman" w:hAnsi="Times New Roman" w:cs="Times New Roman"/>
          <w:sz w:val="24"/>
          <w:szCs w:val="24"/>
        </w:rPr>
        <w:t xml:space="preserve"> ilişkin şikayetler</w:t>
      </w:r>
      <w:r w:rsidRPr="00E164B2">
        <w:rPr>
          <w:rFonts w:ascii="Times New Roman" w:hAnsi="Times New Roman" w:cs="Times New Roman"/>
          <w:sz w:val="24"/>
          <w:szCs w:val="24"/>
        </w:rPr>
        <w:t xml:space="preserve"> oluşturmaktadır. 201</w:t>
      </w:r>
      <w:r w:rsidR="00B9542E">
        <w:rPr>
          <w:rFonts w:ascii="Times New Roman" w:hAnsi="Times New Roman" w:cs="Times New Roman"/>
          <w:sz w:val="24"/>
          <w:szCs w:val="24"/>
        </w:rPr>
        <w:t>8</w:t>
      </w:r>
      <w:r w:rsidRPr="00E164B2">
        <w:rPr>
          <w:rFonts w:ascii="Times New Roman" w:hAnsi="Times New Roman" w:cs="Times New Roman"/>
          <w:sz w:val="24"/>
          <w:szCs w:val="24"/>
        </w:rPr>
        <w:t xml:space="preserve"> yılında tüketiciler tarafından dağıtım şirketlerine yapılan başvuru ve şikâyet konularının oransal dağılımı Şekil 7.5’te gösterilmektedir.</w:t>
      </w:r>
    </w:p>
    <w:p w:rsidR="005313A7" w:rsidRDefault="005313A7" w:rsidP="00771A4E">
      <w:pPr>
        <w:pStyle w:val="Balk5"/>
      </w:pPr>
      <w:bookmarkStart w:id="163" w:name="_Toc418324650"/>
      <w:bookmarkStart w:id="164" w:name="_Toc10207213"/>
      <w:r w:rsidRPr="00E164B2">
        <w:t xml:space="preserve">Tablo </w:t>
      </w:r>
      <w:r w:rsidR="001A4388" w:rsidRPr="00E164B2">
        <w:t>7</w:t>
      </w:r>
      <w:r w:rsidR="006D26E1">
        <w:t>.</w:t>
      </w:r>
      <w:r w:rsidR="004C6B70">
        <w:t>6</w:t>
      </w:r>
      <w:r w:rsidR="001A4388" w:rsidRPr="00E164B2">
        <w:t>:</w:t>
      </w:r>
      <w:r w:rsidR="00F825DD">
        <w:t xml:space="preserve"> </w:t>
      </w:r>
      <w:r w:rsidR="00A17B3A" w:rsidRPr="00821F25">
        <w:t>201</w:t>
      </w:r>
      <w:r w:rsidR="00F54B84" w:rsidRPr="00821F25">
        <w:t>8</w:t>
      </w:r>
      <w:r w:rsidRPr="00821F25">
        <w:t xml:space="preserve"> Yılında Tüketiciler Tarafından Dağıtım Şirketlerine Yapılan Başvuru ve Şikâyet Konuları</w:t>
      </w:r>
      <w:r w:rsidR="001A4388" w:rsidRPr="00821F25">
        <w:t>nın Dağılımı</w:t>
      </w:r>
      <w:bookmarkEnd w:id="163"/>
      <w:bookmarkEnd w:id="164"/>
    </w:p>
    <w:tbl>
      <w:tblPr>
        <w:tblW w:w="6588" w:type="dxa"/>
        <w:jc w:val="center"/>
        <w:tblCellMar>
          <w:left w:w="70" w:type="dxa"/>
          <w:right w:w="70" w:type="dxa"/>
        </w:tblCellMar>
        <w:tblLook w:val="04A0"/>
      </w:tblPr>
      <w:tblGrid>
        <w:gridCol w:w="4712"/>
        <w:gridCol w:w="1876"/>
      </w:tblGrid>
      <w:tr w:rsidR="00EB0746" w:rsidRPr="00EB0746" w:rsidTr="00EB0746">
        <w:trPr>
          <w:trHeight w:val="330"/>
          <w:jc w:val="center"/>
        </w:trPr>
        <w:tc>
          <w:tcPr>
            <w:tcW w:w="4712"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EB0746" w:rsidRPr="00EB0746" w:rsidRDefault="00EB0746" w:rsidP="00EB0746">
            <w:pPr>
              <w:spacing w:after="0" w:line="240" w:lineRule="auto"/>
              <w:rPr>
                <w:rFonts w:ascii="Times New Roman" w:eastAsia="Times New Roman" w:hAnsi="Times New Roman" w:cs="Times New Roman"/>
                <w:b/>
                <w:bCs/>
                <w:color w:val="000000"/>
                <w:sz w:val="24"/>
                <w:szCs w:val="24"/>
                <w:lang w:eastAsia="tr-TR"/>
              </w:rPr>
            </w:pPr>
            <w:r w:rsidRPr="00EB0746">
              <w:rPr>
                <w:rFonts w:ascii="Times New Roman" w:eastAsia="Times New Roman" w:hAnsi="Times New Roman" w:cs="Times New Roman"/>
                <w:b/>
                <w:bCs/>
                <w:color w:val="000000"/>
                <w:sz w:val="24"/>
                <w:szCs w:val="24"/>
                <w:lang w:eastAsia="tr-TR"/>
              </w:rPr>
              <w:t>Şikayet Sebepleri</w:t>
            </w:r>
          </w:p>
        </w:tc>
        <w:tc>
          <w:tcPr>
            <w:tcW w:w="1876" w:type="dxa"/>
            <w:tcBorders>
              <w:top w:val="single" w:sz="8" w:space="0" w:color="auto"/>
              <w:left w:val="nil"/>
              <w:bottom w:val="single" w:sz="8" w:space="0" w:color="auto"/>
              <w:right w:val="single" w:sz="8" w:space="0" w:color="auto"/>
            </w:tcBorders>
            <w:shd w:val="clear" w:color="000000" w:fill="DDEBF7"/>
            <w:noWrap/>
            <w:vAlign w:val="center"/>
            <w:hideMark/>
          </w:tcPr>
          <w:p w:rsidR="00EB0746" w:rsidRPr="00EB0746" w:rsidRDefault="00EB0746" w:rsidP="00EB0746">
            <w:pPr>
              <w:spacing w:after="0" w:line="240" w:lineRule="auto"/>
              <w:jc w:val="center"/>
              <w:rPr>
                <w:rFonts w:ascii="Times New Roman" w:eastAsia="Times New Roman" w:hAnsi="Times New Roman" w:cs="Times New Roman"/>
                <w:b/>
                <w:bCs/>
                <w:color w:val="000000"/>
                <w:sz w:val="24"/>
                <w:szCs w:val="24"/>
                <w:lang w:eastAsia="tr-TR"/>
              </w:rPr>
            </w:pPr>
            <w:r w:rsidRPr="00EB0746">
              <w:rPr>
                <w:rFonts w:ascii="Times New Roman" w:eastAsia="Times New Roman" w:hAnsi="Times New Roman" w:cs="Times New Roman"/>
                <w:b/>
                <w:bCs/>
                <w:color w:val="000000"/>
                <w:sz w:val="24"/>
                <w:szCs w:val="24"/>
                <w:lang w:eastAsia="tr-TR"/>
              </w:rPr>
              <w:t>Şikayet Sayısı</w:t>
            </w:r>
          </w:p>
        </w:tc>
      </w:tr>
      <w:tr w:rsidR="00EB0746" w:rsidRPr="00EB0746" w:rsidTr="003440E7">
        <w:trPr>
          <w:trHeight w:val="304"/>
          <w:jc w:val="center"/>
        </w:trPr>
        <w:tc>
          <w:tcPr>
            <w:tcW w:w="4712" w:type="dxa"/>
            <w:tcBorders>
              <w:top w:val="nil"/>
              <w:left w:val="single" w:sz="8" w:space="0" w:color="auto"/>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Diğer şikayetler</w:t>
            </w:r>
          </w:p>
        </w:tc>
        <w:tc>
          <w:tcPr>
            <w:tcW w:w="1876" w:type="dxa"/>
            <w:tcBorders>
              <w:top w:val="nil"/>
              <w:left w:val="nil"/>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jc w:val="center"/>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353.036</w:t>
            </w:r>
          </w:p>
        </w:tc>
      </w:tr>
      <w:tr w:rsidR="00EB0746" w:rsidRPr="00EB0746" w:rsidTr="003440E7">
        <w:trPr>
          <w:trHeight w:val="252"/>
          <w:jc w:val="center"/>
        </w:trPr>
        <w:tc>
          <w:tcPr>
            <w:tcW w:w="4712" w:type="dxa"/>
            <w:tcBorders>
              <w:top w:val="nil"/>
              <w:left w:val="single" w:sz="8" w:space="0" w:color="auto"/>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Sayaç şikayetleri</w:t>
            </w:r>
          </w:p>
        </w:tc>
        <w:tc>
          <w:tcPr>
            <w:tcW w:w="1876" w:type="dxa"/>
            <w:tcBorders>
              <w:top w:val="nil"/>
              <w:left w:val="nil"/>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jc w:val="center"/>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206.204</w:t>
            </w:r>
          </w:p>
        </w:tc>
      </w:tr>
      <w:tr w:rsidR="00EB0746" w:rsidRPr="00EB0746" w:rsidTr="003440E7">
        <w:trPr>
          <w:trHeight w:val="242"/>
          <w:jc w:val="center"/>
        </w:trPr>
        <w:tc>
          <w:tcPr>
            <w:tcW w:w="4712" w:type="dxa"/>
            <w:tcBorders>
              <w:top w:val="nil"/>
              <w:left w:val="single" w:sz="8" w:space="0" w:color="auto"/>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Faturalamaya ilişkin şikayetler</w:t>
            </w:r>
          </w:p>
        </w:tc>
        <w:tc>
          <w:tcPr>
            <w:tcW w:w="1876" w:type="dxa"/>
            <w:tcBorders>
              <w:top w:val="nil"/>
              <w:left w:val="nil"/>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jc w:val="center"/>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34.222</w:t>
            </w:r>
          </w:p>
        </w:tc>
      </w:tr>
      <w:tr w:rsidR="00EB0746" w:rsidRPr="00EB0746" w:rsidTr="00EB0746">
        <w:trPr>
          <w:trHeight w:val="330"/>
          <w:jc w:val="center"/>
        </w:trPr>
        <w:tc>
          <w:tcPr>
            <w:tcW w:w="4712" w:type="dxa"/>
            <w:tcBorders>
              <w:top w:val="nil"/>
              <w:left w:val="single" w:sz="8" w:space="0" w:color="auto"/>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Müşteri hizmetlerine ilişkin şikayetler</w:t>
            </w:r>
          </w:p>
        </w:tc>
        <w:tc>
          <w:tcPr>
            <w:tcW w:w="1876" w:type="dxa"/>
            <w:tcBorders>
              <w:top w:val="nil"/>
              <w:left w:val="nil"/>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jc w:val="center"/>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8.811</w:t>
            </w:r>
          </w:p>
        </w:tc>
      </w:tr>
      <w:tr w:rsidR="00EB0746" w:rsidRPr="00EB0746" w:rsidTr="00EB0746">
        <w:trPr>
          <w:trHeight w:val="330"/>
          <w:jc w:val="center"/>
        </w:trPr>
        <w:tc>
          <w:tcPr>
            <w:tcW w:w="4712" w:type="dxa"/>
            <w:tcBorders>
              <w:top w:val="nil"/>
              <w:left w:val="single" w:sz="8" w:space="0" w:color="auto"/>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Abonelikle ilgili şikayetler</w:t>
            </w:r>
          </w:p>
        </w:tc>
        <w:tc>
          <w:tcPr>
            <w:tcW w:w="1876" w:type="dxa"/>
            <w:tcBorders>
              <w:top w:val="nil"/>
              <w:left w:val="nil"/>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jc w:val="center"/>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5.911</w:t>
            </w:r>
          </w:p>
        </w:tc>
      </w:tr>
      <w:tr w:rsidR="00EB0746" w:rsidRPr="00EB0746" w:rsidTr="00EB0746">
        <w:trPr>
          <w:trHeight w:val="330"/>
          <w:jc w:val="center"/>
        </w:trPr>
        <w:tc>
          <w:tcPr>
            <w:tcW w:w="4712" w:type="dxa"/>
            <w:tcBorders>
              <w:top w:val="nil"/>
              <w:left w:val="single" w:sz="8" w:space="0" w:color="auto"/>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Fiyat/Tarife ile ilgili şikayetler</w:t>
            </w:r>
          </w:p>
        </w:tc>
        <w:tc>
          <w:tcPr>
            <w:tcW w:w="1876" w:type="dxa"/>
            <w:tcBorders>
              <w:top w:val="nil"/>
              <w:left w:val="nil"/>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jc w:val="center"/>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3.732</w:t>
            </w:r>
          </w:p>
        </w:tc>
      </w:tr>
      <w:tr w:rsidR="00EB0746" w:rsidRPr="00EB0746" w:rsidTr="00EB0746">
        <w:trPr>
          <w:trHeight w:val="330"/>
          <w:jc w:val="center"/>
        </w:trPr>
        <w:tc>
          <w:tcPr>
            <w:tcW w:w="4712" w:type="dxa"/>
            <w:tcBorders>
              <w:top w:val="nil"/>
              <w:left w:val="single" w:sz="8" w:space="0" w:color="auto"/>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Sertifika sahiplerine ilişkin şikayetler</w:t>
            </w:r>
          </w:p>
        </w:tc>
        <w:tc>
          <w:tcPr>
            <w:tcW w:w="1876" w:type="dxa"/>
            <w:tcBorders>
              <w:top w:val="nil"/>
              <w:left w:val="nil"/>
              <w:bottom w:val="single" w:sz="8" w:space="0" w:color="auto"/>
              <w:right w:val="single" w:sz="8" w:space="0" w:color="auto"/>
            </w:tcBorders>
            <w:shd w:val="clear" w:color="auto" w:fill="auto"/>
            <w:noWrap/>
            <w:vAlign w:val="center"/>
            <w:hideMark/>
          </w:tcPr>
          <w:p w:rsidR="00EB0746" w:rsidRPr="00EB0746" w:rsidRDefault="00EB0746" w:rsidP="00EB0746">
            <w:pPr>
              <w:spacing w:after="0" w:line="240" w:lineRule="auto"/>
              <w:jc w:val="center"/>
              <w:rPr>
                <w:rFonts w:ascii="Times New Roman" w:eastAsia="Times New Roman" w:hAnsi="Times New Roman" w:cs="Times New Roman"/>
                <w:color w:val="000000"/>
                <w:sz w:val="24"/>
                <w:szCs w:val="24"/>
                <w:lang w:eastAsia="tr-TR"/>
              </w:rPr>
            </w:pPr>
            <w:r w:rsidRPr="00EB0746">
              <w:rPr>
                <w:rFonts w:ascii="Times New Roman" w:eastAsia="Times New Roman" w:hAnsi="Times New Roman" w:cs="Times New Roman"/>
                <w:color w:val="000000"/>
                <w:sz w:val="24"/>
                <w:szCs w:val="24"/>
                <w:lang w:eastAsia="tr-TR"/>
              </w:rPr>
              <w:t>2.806</w:t>
            </w:r>
          </w:p>
        </w:tc>
      </w:tr>
      <w:tr w:rsidR="00EB0746" w:rsidRPr="00EB0746" w:rsidTr="00EB0746">
        <w:trPr>
          <w:trHeight w:val="330"/>
          <w:jc w:val="center"/>
        </w:trPr>
        <w:tc>
          <w:tcPr>
            <w:tcW w:w="4712" w:type="dxa"/>
            <w:tcBorders>
              <w:top w:val="nil"/>
              <w:left w:val="single" w:sz="8" w:space="0" w:color="auto"/>
              <w:bottom w:val="single" w:sz="8" w:space="0" w:color="auto"/>
              <w:right w:val="single" w:sz="8" w:space="0" w:color="auto"/>
            </w:tcBorders>
            <w:shd w:val="clear" w:color="000000" w:fill="DDEBF7"/>
            <w:noWrap/>
            <w:vAlign w:val="center"/>
            <w:hideMark/>
          </w:tcPr>
          <w:p w:rsidR="00EB0746" w:rsidRPr="00EB0746" w:rsidRDefault="00EB0746" w:rsidP="00EB0746">
            <w:pPr>
              <w:spacing w:after="0" w:line="240" w:lineRule="auto"/>
              <w:rPr>
                <w:rFonts w:ascii="Times New Roman" w:eastAsia="Times New Roman" w:hAnsi="Times New Roman" w:cs="Times New Roman"/>
                <w:b/>
                <w:bCs/>
                <w:color w:val="000000"/>
                <w:sz w:val="24"/>
                <w:szCs w:val="24"/>
                <w:lang w:eastAsia="tr-TR"/>
              </w:rPr>
            </w:pPr>
            <w:r w:rsidRPr="00EB0746">
              <w:rPr>
                <w:rFonts w:ascii="Times New Roman" w:eastAsia="Times New Roman" w:hAnsi="Times New Roman" w:cs="Times New Roman"/>
                <w:b/>
                <w:bCs/>
                <w:color w:val="000000"/>
                <w:sz w:val="24"/>
                <w:szCs w:val="24"/>
                <w:lang w:eastAsia="tr-TR"/>
              </w:rPr>
              <w:t>Genel Toplam</w:t>
            </w:r>
          </w:p>
        </w:tc>
        <w:tc>
          <w:tcPr>
            <w:tcW w:w="1876" w:type="dxa"/>
            <w:tcBorders>
              <w:top w:val="nil"/>
              <w:left w:val="nil"/>
              <w:bottom w:val="single" w:sz="8" w:space="0" w:color="auto"/>
              <w:right w:val="single" w:sz="8" w:space="0" w:color="auto"/>
            </w:tcBorders>
            <w:shd w:val="clear" w:color="000000" w:fill="DDEBF7"/>
            <w:noWrap/>
            <w:vAlign w:val="center"/>
            <w:hideMark/>
          </w:tcPr>
          <w:p w:rsidR="00EB0746" w:rsidRPr="00EB0746" w:rsidRDefault="00EB0746" w:rsidP="00EB0746">
            <w:pPr>
              <w:spacing w:after="0" w:line="240" w:lineRule="auto"/>
              <w:jc w:val="center"/>
              <w:rPr>
                <w:rFonts w:ascii="Times New Roman" w:eastAsia="Times New Roman" w:hAnsi="Times New Roman" w:cs="Times New Roman"/>
                <w:b/>
                <w:bCs/>
                <w:color w:val="000000"/>
                <w:sz w:val="24"/>
                <w:szCs w:val="24"/>
                <w:lang w:eastAsia="tr-TR"/>
              </w:rPr>
            </w:pPr>
            <w:r w:rsidRPr="00EB0746">
              <w:rPr>
                <w:rFonts w:ascii="Times New Roman" w:eastAsia="Times New Roman" w:hAnsi="Times New Roman" w:cs="Times New Roman"/>
                <w:b/>
                <w:bCs/>
                <w:color w:val="000000"/>
                <w:sz w:val="24"/>
                <w:szCs w:val="24"/>
                <w:lang w:eastAsia="tr-TR"/>
              </w:rPr>
              <w:t>614.722</w:t>
            </w:r>
          </w:p>
        </w:tc>
      </w:tr>
    </w:tbl>
    <w:p w:rsidR="005313A7" w:rsidRPr="00C66CE2" w:rsidRDefault="00A41A1B" w:rsidP="00C66CE2">
      <w:pPr>
        <w:pStyle w:val="Tablo"/>
        <w:rPr>
          <w:rFonts w:ascii="Times New Roman" w:hAnsi="Times New Roman" w:cs="Times New Roman"/>
          <w:sz w:val="24"/>
          <w:szCs w:val="24"/>
        </w:rPr>
      </w:pPr>
      <w:r>
        <w:rPr>
          <w:noProof/>
          <w:lang w:eastAsia="tr-TR"/>
        </w:rPr>
        <w:lastRenderedPageBreak/>
        <w:drawing>
          <wp:inline distT="0" distB="0" distL="0" distR="0">
            <wp:extent cx="6334125" cy="2562225"/>
            <wp:effectExtent l="0" t="0" r="9525"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825DD" w:rsidRDefault="000B272F" w:rsidP="00FB2616">
      <w:pPr>
        <w:pStyle w:val="Balk6"/>
      </w:pPr>
      <w:bookmarkStart w:id="165" w:name="_Toc10207343"/>
      <w:r w:rsidRPr="00E164B2">
        <w:t>Şekil</w:t>
      </w:r>
      <w:r w:rsidR="005313A7" w:rsidRPr="00E164B2">
        <w:t xml:space="preserve"> </w:t>
      </w:r>
      <w:r w:rsidR="001A4388" w:rsidRPr="00E164B2">
        <w:t>7</w:t>
      </w:r>
      <w:r w:rsidR="005313A7" w:rsidRPr="00E164B2">
        <w:t>.</w:t>
      </w:r>
      <w:r w:rsidR="000C2553" w:rsidRPr="00E164B2">
        <w:t>5</w:t>
      </w:r>
      <w:r w:rsidR="001A4388" w:rsidRPr="00E164B2">
        <w:t>:</w:t>
      </w:r>
      <w:r w:rsidR="005313A7" w:rsidRPr="00E164B2">
        <w:rPr>
          <w:noProof/>
        </w:rPr>
        <w:t xml:space="preserve"> </w:t>
      </w:r>
      <w:r w:rsidR="005313A7" w:rsidRPr="00E164B2">
        <w:t>201</w:t>
      </w:r>
      <w:r w:rsidR="00A41A1B">
        <w:t>8</w:t>
      </w:r>
      <w:r w:rsidR="005313A7" w:rsidRPr="00E164B2">
        <w:t xml:space="preserve"> Yılında Tüketiciler Tarafından Dağıtım Şirketlerine Yapılan Başvuru ve Şikâyet Konuları (%)</w:t>
      </w:r>
      <w:bookmarkEnd w:id="165"/>
    </w:p>
    <w:p w:rsidR="00A16F90" w:rsidRPr="00E164B2" w:rsidRDefault="001A4388" w:rsidP="00AA3C32">
      <w:pPr>
        <w:pStyle w:val="11ilebalayanlar"/>
      </w:pPr>
      <w:bookmarkStart w:id="166" w:name="_Toc417917648"/>
      <w:bookmarkStart w:id="167" w:name="_Toc10207170"/>
      <w:r w:rsidRPr="00E164B2">
        <w:t>7</w:t>
      </w:r>
      <w:r w:rsidR="00B502BD" w:rsidRPr="00E164B2">
        <w:t>.</w:t>
      </w:r>
      <w:r w:rsidR="006F5CEE">
        <w:t>7</w:t>
      </w:r>
      <w:r w:rsidR="00087153" w:rsidRPr="00E164B2">
        <w:t xml:space="preserve"> Fatura İtirazları</w:t>
      </w:r>
      <w:bookmarkEnd w:id="166"/>
      <w:bookmarkEnd w:id="167"/>
    </w:p>
    <w:p w:rsidR="00843C80" w:rsidRPr="00E164B2" w:rsidRDefault="00843C80" w:rsidP="00843C80">
      <w:pPr>
        <w:jc w:val="both"/>
        <w:rPr>
          <w:rFonts w:ascii="Times New Roman" w:hAnsi="Times New Roman" w:cs="Times New Roman"/>
          <w:sz w:val="24"/>
          <w:szCs w:val="24"/>
        </w:rPr>
      </w:pPr>
      <w:r w:rsidRPr="00E164B2">
        <w:rPr>
          <w:rFonts w:ascii="Times New Roman" w:hAnsi="Times New Roman" w:cs="Times New Roman"/>
          <w:sz w:val="24"/>
          <w:szCs w:val="24"/>
        </w:rPr>
        <w:t>Dağıtım şirketlerine iletilen fatura itirazları; itiraz sayısı, itirazı kabul edilen müşteri sayısı, itirazı reddedilen müşteri sayısı başlıklarıyla incelenmiş olup Şekil 7.6’da gösterilmektedir. Buna göre, 201</w:t>
      </w:r>
      <w:r w:rsidR="00A41A1B">
        <w:rPr>
          <w:rFonts w:ascii="Times New Roman" w:hAnsi="Times New Roman" w:cs="Times New Roman"/>
          <w:sz w:val="24"/>
          <w:szCs w:val="24"/>
        </w:rPr>
        <w:t>8</w:t>
      </w:r>
      <w:r w:rsidRPr="00E164B2">
        <w:rPr>
          <w:rFonts w:ascii="Times New Roman" w:hAnsi="Times New Roman" w:cs="Times New Roman"/>
          <w:sz w:val="24"/>
          <w:szCs w:val="24"/>
        </w:rPr>
        <w:t xml:space="preserve"> yılı içerisinde düzenlenen faturaların </w:t>
      </w:r>
      <w:r w:rsidR="00E31EAE">
        <w:rPr>
          <w:rFonts w:ascii="Times New Roman" w:hAnsi="Times New Roman" w:cs="Times New Roman"/>
          <w:sz w:val="24"/>
          <w:szCs w:val="24"/>
        </w:rPr>
        <w:t>51.886</w:t>
      </w:r>
      <w:r w:rsidR="00696627">
        <w:rPr>
          <w:rFonts w:ascii="Times New Roman" w:hAnsi="Times New Roman" w:cs="Times New Roman"/>
          <w:sz w:val="24"/>
          <w:szCs w:val="24"/>
        </w:rPr>
        <w:t xml:space="preserve"> </w:t>
      </w:r>
      <w:r w:rsidRPr="00E164B2">
        <w:rPr>
          <w:rFonts w:ascii="Times New Roman" w:hAnsi="Times New Roman" w:cs="Times New Roman"/>
          <w:sz w:val="24"/>
          <w:szCs w:val="24"/>
        </w:rPr>
        <w:t>adedine itiraz başvurusu olduğu ve bu itirazların yaklaşık %</w:t>
      </w:r>
      <w:r w:rsidR="00E31EAE">
        <w:rPr>
          <w:rFonts w:ascii="Times New Roman" w:hAnsi="Times New Roman" w:cs="Times New Roman"/>
          <w:sz w:val="24"/>
          <w:szCs w:val="24"/>
        </w:rPr>
        <w:t>88’inin</w:t>
      </w:r>
      <w:r w:rsidRPr="00E164B2">
        <w:rPr>
          <w:rFonts w:ascii="Times New Roman" w:hAnsi="Times New Roman" w:cs="Times New Roman"/>
          <w:sz w:val="24"/>
          <w:szCs w:val="24"/>
        </w:rPr>
        <w:t xml:space="preserve"> dağıtım şirketlerince yeniden değerlendirilmek üzere kabul edildiği görülmektedir. </w:t>
      </w:r>
    </w:p>
    <w:p w:rsidR="00D47C7D" w:rsidRPr="00E164B2" w:rsidRDefault="00D47C7D" w:rsidP="00A16F90">
      <w:pPr>
        <w:jc w:val="both"/>
        <w:rPr>
          <w:rFonts w:ascii="Times New Roman" w:hAnsi="Times New Roman" w:cs="Times New Roman"/>
          <w:sz w:val="24"/>
          <w:szCs w:val="24"/>
        </w:rPr>
      </w:pPr>
    </w:p>
    <w:p w:rsidR="00607C14" w:rsidRPr="00E164B2" w:rsidRDefault="00A41A1B" w:rsidP="00D47C7D">
      <w:pPr>
        <w:jc w:val="center"/>
        <w:rPr>
          <w:rFonts w:ascii="Times New Roman" w:hAnsi="Times New Roman" w:cs="Times New Roman"/>
          <w:sz w:val="24"/>
          <w:szCs w:val="24"/>
        </w:rPr>
      </w:pPr>
      <w:r>
        <w:rPr>
          <w:noProof/>
          <w:lang w:eastAsia="tr-TR"/>
        </w:rPr>
        <w:drawing>
          <wp:inline distT="0" distB="0" distL="0" distR="0">
            <wp:extent cx="5295900" cy="2795270"/>
            <wp:effectExtent l="0" t="0" r="0" b="508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313A7" w:rsidRPr="00E164B2" w:rsidRDefault="000B272F" w:rsidP="00FB2616">
      <w:pPr>
        <w:pStyle w:val="Balk6"/>
      </w:pPr>
      <w:bookmarkStart w:id="168" w:name="_Toc10207344"/>
      <w:r w:rsidRPr="00E164B2">
        <w:t>Şekil</w:t>
      </w:r>
      <w:r w:rsidR="005313A7" w:rsidRPr="00E164B2">
        <w:t xml:space="preserve"> </w:t>
      </w:r>
      <w:r w:rsidR="001A4388" w:rsidRPr="00E164B2">
        <w:t>7</w:t>
      </w:r>
      <w:r w:rsidR="005313A7" w:rsidRPr="00E164B2">
        <w:t>.</w:t>
      </w:r>
      <w:r w:rsidR="000C2553" w:rsidRPr="00E164B2">
        <w:t>6</w:t>
      </w:r>
      <w:r w:rsidR="001A4388" w:rsidRPr="00E164B2">
        <w:t>:</w:t>
      </w:r>
      <w:r w:rsidR="005313A7" w:rsidRPr="00E164B2">
        <w:rPr>
          <w:noProof/>
        </w:rPr>
        <w:t xml:space="preserve"> </w:t>
      </w:r>
      <w:r w:rsidR="00696627">
        <w:t>2</w:t>
      </w:r>
      <w:r w:rsidR="00E31EAE">
        <w:t>018</w:t>
      </w:r>
      <w:r w:rsidR="005313A7" w:rsidRPr="00E164B2">
        <w:t xml:space="preserve"> Yılı Tüketicilerin Fatura İtiraz Başvuruları (%)</w:t>
      </w:r>
      <w:bookmarkEnd w:id="168"/>
    </w:p>
    <w:p w:rsidR="005313A7" w:rsidRPr="00E164B2" w:rsidRDefault="005313A7" w:rsidP="005313A7">
      <w:pPr>
        <w:rPr>
          <w:rFonts w:ascii="Times New Roman" w:hAnsi="Times New Roman" w:cs="Times New Roman"/>
          <w:b/>
          <w:sz w:val="24"/>
          <w:szCs w:val="24"/>
          <w:highlight w:val="yellow"/>
        </w:rPr>
      </w:pPr>
    </w:p>
    <w:p w:rsidR="00607C14" w:rsidRPr="00E164B2" w:rsidRDefault="001A4388" w:rsidP="00AA3C32">
      <w:pPr>
        <w:pStyle w:val="11ilebalayanlar"/>
      </w:pPr>
      <w:bookmarkStart w:id="169" w:name="_Toc417917649"/>
      <w:bookmarkStart w:id="170" w:name="_Toc10207171"/>
      <w:r w:rsidRPr="00E164B2">
        <w:lastRenderedPageBreak/>
        <w:t>7</w:t>
      </w:r>
      <w:r w:rsidR="00607C14" w:rsidRPr="00E164B2">
        <w:t>.</w:t>
      </w:r>
      <w:r w:rsidR="006F5CEE">
        <w:t>8</w:t>
      </w:r>
      <w:r w:rsidR="00607C14" w:rsidRPr="00E164B2">
        <w:t xml:space="preserve"> Acil Müdahale</w:t>
      </w:r>
      <w:bookmarkEnd w:id="169"/>
      <w:bookmarkEnd w:id="170"/>
    </w:p>
    <w:p w:rsidR="00843C80" w:rsidRDefault="00843C80" w:rsidP="00B9542E">
      <w:pPr>
        <w:jc w:val="both"/>
        <w:rPr>
          <w:rFonts w:ascii="Times New Roman" w:hAnsi="Times New Roman" w:cs="Times New Roman"/>
          <w:sz w:val="24"/>
          <w:szCs w:val="24"/>
        </w:rPr>
      </w:pPr>
      <w:r w:rsidRPr="00E164B2">
        <w:rPr>
          <w:rFonts w:ascii="Times New Roman" w:hAnsi="Times New Roman" w:cs="Times New Roman"/>
          <w:sz w:val="24"/>
          <w:szCs w:val="24"/>
        </w:rPr>
        <w:t>Dağıtım şirketlerine 201</w:t>
      </w:r>
      <w:r w:rsidR="00E31EAE">
        <w:rPr>
          <w:rFonts w:ascii="Times New Roman" w:hAnsi="Times New Roman" w:cs="Times New Roman"/>
          <w:sz w:val="24"/>
          <w:szCs w:val="24"/>
        </w:rPr>
        <w:t>8</w:t>
      </w:r>
      <w:r w:rsidRPr="00E164B2">
        <w:rPr>
          <w:rFonts w:ascii="Times New Roman" w:hAnsi="Times New Roman" w:cs="Times New Roman"/>
          <w:sz w:val="24"/>
          <w:szCs w:val="24"/>
        </w:rPr>
        <w:t xml:space="preserve"> yılı içerisinde toplam </w:t>
      </w:r>
      <w:r w:rsidR="00E31EAE">
        <w:rPr>
          <w:rFonts w:ascii="Times New Roman" w:hAnsi="Times New Roman" w:cs="Times New Roman"/>
          <w:sz w:val="24"/>
          <w:szCs w:val="24"/>
        </w:rPr>
        <w:t>1.040.430</w:t>
      </w:r>
      <w:r w:rsidR="00696627">
        <w:rPr>
          <w:rFonts w:ascii="Times New Roman" w:hAnsi="Times New Roman" w:cs="Times New Roman"/>
          <w:sz w:val="24"/>
          <w:szCs w:val="24"/>
        </w:rPr>
        <w:t xml:space="preserve"> </w:t>
      </w:r>
      <w:r w:rsidRPr="00E164B2">
        <w:rPr>
          <w:rFonts w:ascii="Times New Roman" w:hAnsi="Times New Roman" w:cs="Times New Roman"/>
          <w:sz w:val="24"/>
          <w:szCs w:val="24"/>
        </w:rPr>
        <w:t>adet acil müdahale ihbarı gelmiştir</w:t>
      </w:r>
      <w:r w:rsidR="00E31EAE">
        <w:rPr>
          <w:rFonts w:ascii="Times New Roman" w:hAnsi="Times New Roman" w:cs="Times New Roman"/>
          <w:sz w:val="24"/>
          <w:szCs w:val="24"/>
        </w:rPr>
        <w:t>. 5.058</w:t>
      </w:r>
      <w:r>
        <w:rPr>
          <w:rFonts w:ascii="Times New Roman" w:hAnsi="Times New Roman" w:cs="Times New Roman"/>
          <w:sz w:val="24"/>
          <w:szCs w:val="24"/>
        </w:rPr>
        <w:t xml:space="preserve"> </w:t>
      </w:r>
      <w:r w:rsidRPr="00E164B2">
        <w:rPr>
          <w:rFonts w:ascii="Times New Roman" w:hAnsi="Times New Roman" w:cs="Times New Roman"/>
          <w:sz w:val="24"/>
          <w:szCs w:val="24"/>
        </w:rPr>
        <w:t xml:space="preserve">adet acil durumlardan dolayı kesinti yapılmıştır. Dağıtım şirketlerinin acil durumlara müdahale etmek üzere </w:t>
      </w:r>
      <w:r>
        <w:rPr>
          <w:rFonts w:ascii="Times New Roman" w:hAnsi="Times New Roman" w:cs="Times New Roman"/>
          <w:sz w:val="24"/>
          <w:szCs w:val="24"/>
        </w:rPr>
        <w:t>2.</w:t>
      </w:r>
      <w:r w:rsidR="00E31EAE">
        <w:rPr>
          <w:rFonts w:ascii="Times New Roman" w:hAnsi="Times New Roman" w:cs="Times New Roman"/>
          <w:sz w:val="24"/>
          <w:szCs w:val="24"/>
        </w:rPr>
        <w:t>509</w:t>
      </w:r>
      <w:r>
        <w:rPr>
          <w:rFonts w:ascii="Times New Roman" w:hAnsi="Times New Roman" w:cs="Times New Roman"/>
          <w:sz w:val="24"/>
          <w:szCs w:val="24"/>
        </w:rPr>
        <w:t xml:space="preserve"> </w:t>
      </w:r>
      <w:r w:rsidRPr="00E164B2">
        <w:rPr>
          <w:rFonts w:ascii="Times New Roman" w:hAnsi="Times New Roman" w:cs="Times New Roman"/>
          <w:sz w:val="24"/>
          <w:szCs w:val="24"/>
        </w:rPr>
        <w:t>personel</w:t>
      </w:r>
      <w:r w:rsidR="0063201A">
        <w:rPr>
          <w:rFonts w:ascii="Times New Roman" w:hAnsi="Times New Roman" w:cs="Times New Roman"/>
          <w:sz w:val="24"/>
          <w:szCs w:val="24"/>
        </w:rPr>
        <w:t>i</w:t>
      </w:r>
      <w:r w:rsidRPr="00E164B2">
        <w:rPr>
          <w:rFonts w:ascii="Times New Roman" w:hAnsi="Times New Roman" w:cs="Times New Roman"/>
          <w:sz w:val="24"/>
          <w:szCs w:val="24"/>
        </w:rPr>
        <w:t xml:space="preserve"> ve </w:t>
      </w:r>
      <w:r w:rsidR="00E31EAE">
        <w:rPr>
          <w:rFonts w:ascii="Times New Roman" w:hAnsi="Times New Roman" w:cs="Times New Roman"/>
          <w:sz w:val="24"/>
          <w:szCs w:val="24"/>
        </w:rPr>
        <w:t>717</w:t>
      </w:r>
      <w:r w:rsidR="00696627">
        <w:rPr>
          <w:rFonts w:ascii="Times New Roman" w:hAnsi="Times New Roman" w:cs="Times New Roman"/>
          <w:sz w:val="24"/>
          <w:szCs w:val="24"/>
        </w:rPr>
        <w:t xml:space="preserve"> </w:t>
      </w:r>
      <w:r w:rsidR="00B9542E">
        <w:rPr>
          <w:rFonts w:ascii="Times New Roman" w:hAnsi="Times New Roman" w:cs="Times New Roman"/>
          <w:sz w:val="24"/>
          <w:szCs w:val="24"/>
        </w:rPr>
        <w:t xml:space="preserve">adet aracı bulunmaktadır. </w:t>
      </w:r>
    </w:p>
    <w:p w:rsidR="00B9542E" w:rsidRPr="00B9542E" w:rsidRDefault="00B9542E" w:rsidP="00B9542E">
      <w:pPr>
        <w:jc w:val="both"/>
        <w:rPr>
          <w:rFonts w:ascii="Times New Roman" w:hAnsi="Times New Roman" w:cs="Times New Roman"/>
          <w:sz w:val="24"/>
          <w:szCs w:val="24"/>
        </w:rPr>
      </w:pPr>
    </w:p>
    <w:p w:rsidR="00607C14" w:rsidRPr="00E164B2" w:rsidRDefault="001A4388" w:rsidP="00AA3C32">
      <w:pPr>
        <w:pStyle w:val="11ilebalayanlar"/>
      </w:pPr>
      <w:bookmarkStart w:id="171" w:name="_Toc417917650"/>
      <w:bookmarkStart w:id="172" w:name="_Toc10207172"/>
      <w:r w:rsidRPr="00E164B2">
        <w:t>7</w:t>
      </w:r>
      <w:r w:rsidR="00607C14" w:rsidRPr="00E164B2">
        <w:t>.</w:t>
      </w:r>
      <w:r w:rsidR="006F5CEE">
        <w:t>9</w:t>
      </w:r>
      <w:r w:rsidR="00607C14" w:rsidRPr="00E164B2">
        <w:t xml:space="preserve"> İstihdam</w:t>
      </w:r>
      <w:bookmarkEnd w:id="171"/>
      <w:bookmarkEnd w:id="172"/>
    </w:p>
    <w:p w:rsidR="00953A0B" w:rsidRPr="00E164B2" w:rsidRDefault="00953A0B" w:rsidP="0004434B">
      <w:pPr>
        <w:jc w:val="both"/>
        <w:rPr>
          <w:rFonts w:ascii="Times New Roman" w:hAnsi="Times New Roman" w:cs="Times New Roman"/>
          <w:sz w:val="24"/>
          <w:szCs w:val="24"/>
        </w:rPr>
      </w:pPr>
      <w:r w:rsidRPr="00953A0B">
        <w:rPr>
          <w:rFonts w:ascii="Times New Roman" w:hAnsi="Times New Roman" w:cs="Times New Roman"/>
          <w:sz w:val="24"/>
          <w:szCs w:val="24"/>
        </w:rPr>
        <w:t>Dağıtım şirketlerinin 201</w:t>
      </w:r>
      <w:r w:rsidR="00E31EAE">
        <w:rPr>
          <w:rFonts w:ascii="Times New Roman" w:hAnsi="Times New Roman" w:cs="Times New Roman"/>
          <w:sz w:val="24"/>
          <w:szCs w:val="24"/>
        </w:rPr>
        <w:t>8</w:t>
      </w:r>
      <w:r w:rsidRPr="00953A0B">
        <w:rPr>
          <w:rFonts w:ascii="Times New Roman" w:hAnsi="Times New Roman" w:cs="Times New Roman"/>
          <w:sz w:val="24"/>
          <w:szCs w:val="24"/>
        </w:rPr>
        <w:t xml:space="preserve"> y</w:t>
      </w:r>
      <w:r w:rsidR="00530865">
        <w:rPr>
          <w:rFonts w:ascii="Times New Roman" w:hAnsi="Times New Roman" w:cs="Times New Roman"/>
          <w:sz w:val="24"/>
          <w:szCs w:val="24"/>
        </w:rPr>
        <w:t xml:space="preserve">ılı istihdam bilgileri aşağıda yer alan </w:t>
      </w:r>
      <w:r w:rsidR="0040393F">
        <w:rPr>
          <w:rFonts w:ascii="Times New Roman" w:hAnsi="Times New Roman" w:cs="Times New Roman"/>
          <w:sz w:val="24"/>
          <w:szCs w:val="24"/>
        </w:rPr>
        <w:t xml:space="preserve">Tablo </w:t>
      </w:r>
      <w:r w:rsidR="006D26E1">
        <w:rPr>
          <w:rFonts w:ascii="Times New Roman" w:hAnsi="Times New Roman" w:cs="Times New Roman"/>
          <w:sz w:val="24"/>
          <w:szCs w:val="24"/>
        </w:rPr>
        <w:t>7.</w:t>
      </w:r>
      <w:r w:rsidR="00B9542E">
        <w:rPr>
          <w:rFonts w:ascii="Times New Roman" w:hAnsi="Times New Roman" w:cs="Times New Roman"/>
          <w:sz w:val="24"/>
          <w:szCs w:val="24"/>
        </w:rPr>
        <w:t>7</w:t>
      </w:r>
      <w:r w:rsidR="00701984">
        <w:rPr>
          <w:rFonts w:ascii="Times New Roman" w:hAnsi="Times New Roman" w:cs="Times New Roman"/>
          <w:sz w:val="24"/>
          <w:szCs w:val="24"/>
        </w:rPr>
        <w:t>’d</w:t>
      </w:r>
      <w:r w:rsidR="00C236E7">
        <w:rPr>
          <w:rFonts w:ascii="Times New Roman" w:hAnsi="Times New Roman" w:cs="Times New Roman"/>
          <w:sz w:val="24"/>
          <w:szCs w:val="24"/>
        </w:rPr>
        <w:t>a</w:t>
      </w:r>
      <w:r w:rsidRPr="00953A0B">
        <w:rPr>
          <w:rFonts w:ascii="Times New Roman" w:hAnsi="Times New Roman" w:cs="Times New Roman"/>
          <w:sz w:val="24"/>
          <w:szCs w:val="24"/>
        </w:rPr>
        <w:t xml:space="preserve"> belirtilmektedir. Müteahhit ve Taşeron firmalara ait olan işçi sayısı yıl içinde sürekli değişiklik göstermekte olduğundan bu raporda 201</w:t>
      </w:r>
      <w:r w:rsidR="00AC53C8">
        <w:rPr>
          <w:rFonts w:ascii="Times New Roman" w:hAnsi="Times New Roman" w:cs="Times New Roman"/>
          <w:sz w:val="24"/>
          <w:szCs w:val="24"/>
        </w:rPr>
        <w:t>8</w:t>
      </w:r>
      <w:r w:rsidRPr="00953A0B">
        <w:rPr>
          <w:rFonts w:ascii="Times New Roman" w:hAnsi="Times New Roman" w:cs="Times New Roman"/>
          <w:sz w:val="24"/>
          <w:szCs w:val="24"/>
        </w:rPr>
        <w:t xml:space="preserve"> yılı içerisindeki en yüksek değer esas alınmıştır. Kadrolu personel sayısı ise Aralık ayı sonu itibariyle mevcut olan personel sayısıdır.</w:t>
      </w:r>
      <w:r w:rsidR="00BE2836">
        <w:rPr>
          <w:rFonts w:ascii="Times New Roman" w:hAnsi="Times New Roman" w:cs="Times New Roman"/>
          <w:sz w:val="24"/>
          <w:szCs w:val="24"/>
        </w:rPr>
        <w:t xml:space="preserve"> </w:t>
      </w:r>
    </w:p>
    <w:p w:rsidR="002F09F2" w:rsidRPr="006A1E69" w:rsidRDefault="003553CD" w:rsidP="006A1E69">
      <w:pPr>
        <w:pStyle w:val="Balk5"/>
      </w:pPr>
      <w:bookmarkStart w:id="173" w:name="_Toc418324651"/>
      <w:bookmarkStart w:id="174" w:name="_Toc10207214"/>
      <w:r w:rsidRPr="00E164B2">
        <w:t xml:space="preserve">Tablo </w:t>
      </w:r>
      <w:r w:rsidR="001A4388" w:rsidRPr="00E164B2">
        <w:t>7</w:t>
      </w:r>
      <w:r w:rsidRPr="00E164B2">
        <w:t>.</w:t>
      </w:r>
      <w:r w:rsidR="00B9542E">
        <w:t>7</w:t>
      </w:r>
      <w:r w:rsidR="001A4388" w:rsidRPr="00E164B2">
        <w:t>:</w:t>
      </w:r>
      <w:r w:rsidR="0040393F">
        <w:t xml:space="preserve"> </w:t>
      </w:r>
      <w:r w:rsidRPr="00E164B2">
        <w:t>201</w:t>
      </w:r>
      <w:r w:rsidR="001E5515">
        <w:t>8</w:t>
      </w:r>
      <w:r w:rsidRPr="00E164B2">
        <w:t xml:space="preserve"> Yılı Aralık Ayı Sonu İtibariyle Dağıtım Şirketlerinin Personel Sayısı Bilgileri</w:t>
      </w:r>
      <w:bookmarkEnd w:id="173"/>
      <w:bookmarkEnd w:id="174"/>
    </w:p>
    <w:tbl>
      <w:tblPr>
        <w:tblW w:w="9923" w:type="dxa"/>
        <w:tblInd w:w="70" w:type="dxa"/>
        <w:tblCellMar>
          <w:left w:w="70" w:type="dxa"/>
          <w:right w:w="70" w:type="dxa"/>
        </w:tblCellMar>
        <w:tblLook w:val="04A0"/>
      </w:tblPr>
      <w:tblGrid>
        <w:gridCol w:w="6237"/>
        <w:gridCol w:w="1418"/>
        <w:gridCol w:w="2268"/>
      </w:tblGrid>
      <w:tr w:rsidR="001E5515" w:rsidRPr="001E5515" w:rsidTr="001E5515">
        <w:trPr>
          <w:cantSplit/>
          <w:trHeight w:val="330"/>
          <w:tblHeader/>
        </w:trPr>
        <w:tc>
          <w:tcPr>
            <w:tcW w:w="6237" w:type="dxa"/>
            <w:tcBorders>
              <w:top w:val="single" w:sz="8" w:space="0" w:color="auto"/>
              <w:left w:val="single" w:sz="8" w:space="0" w:color="auto"/>
              <w:bottom w:val="single" w:sz="8" w:space="0" w:color="auto"/>
              <w:right w:val="single" w:sz="8" w:space="0" w:color="auto"/>
            </w:tcBorders>
            <w:shd w:val="clear" w:color="000000" w:fill="DDEBF7"/>
            <w:vAlign w:val="center"/>
            <w:hideMark/>
          </w:tcPr>
          <w:p w:rsidR="001E5515" w:rsidRPr="001E5515" w:rsidRDefault="001E5515" w:rsidP="001E5515">
            <w:pPr>
              <w:spacing w:after="0" w:line="240" w:lineRule="auto"/>
              <w:rPr>
                <w:rFonts w:ascii="Times New Roman" w:eastAsia="Times New Roman" w:hAnsi="Times New Roman" w:cs="Times New Roman"/>
                <w:b/>
                <w:bCs/>
                <w:color w:val="000000"/>
                <w:sz w:val="24"/>
                <w:szCs w:val="24"/>
                <w:lang w:eastAsia="tr-TR"/>
              </w:rPr>
            </w:pPr>
            <w:r w:rsidRPr="001E5515">
              <w:rPr>
                <w:rFonts w:ascii="Times New Roman" w:eastAsia="Times New Roman" w:hAnsi="Times New Roman" w:cs="Times New Roman"/>
                <w:b/>
                <w:bCs/>
                <w:color w:val="000000"/>
                <w:sz w:val="24"/>
                <w:szCs w:val="24"/>
                <w:lang w:eastAsia="tr-TR"/>
              </w:rPr>
              <w:t>Dağıtım Şirketi Ünvanı</w:t>
            </w:r>
          </w:p>
        </w:tc>
        <w:tc>
          <w:tcPr>
            <w:tcW w:w="1418" w:type="dxa"/>
            <w:tcBorders>
              <w:top w:val="single" w:sz="8" w:space="0" w:color="auto"/>
              <w:left w:val="nil"/>
              <w:bottom w:val="single" w:sz="8" w:space="0" w:color="auto"/>
              <w:right w:val="single" w:sz="8" w:space="0" w:color="auto"/>
            </w:tcBorders>
            <w:shd w:val="clear" w:color="000000" w:fill="DDEBF7"/>
            <w:noWrap/>
            <w:vAlign w:val="center"/>
            <w:hideMark/>
          </w:tcPr>
          <w:p w:rsidR="001E5515" w:rsidRPr="001E5515" w:rsidRDefault="001E5515" w:rsidP="001E5515">
            <w:pPr>
              <w:spacing w:after="0" w:line="240" w:lineRule="auto"/>
              <w:jc w:val="center"/>
              <w:rPr>
                <w:rFonts w:ascii="Times New Roman" w:eastAsia="Times New Roman" w:hAnsi="Times New Roman" w:cs="Times New Roman"/>
                <w:b/>
                <w:bCs/>
                <w:color w:val="000000"/>
                <w:sz w:val="24"/>
                <w:szCs w:val="24"/>
                <w:lang w:eastAsia="tr-TR"/>
              </w:rPr>
            </w:pPr>
            <w:r w:rsidRPr="001E5515">
              <w:rPr>
                <w:rFonts w:ascii="Times New Roman" w:eastAsia="Times New Roman" w:hAnsi="Times New Roman" w:cs="Times New Roman"/>
                <w:b/>
                <w:bCs/>
                <w:color w:val="000000"/>
                <w:sz w:val="24"/>
                <w:szCs w:val="24"/>
                <w:lang w:eastAsia="tr-TR"/>
              </w:rPr>
              <w:t>Kadrolu Personel Sayısı</w:t>
            </w:r>
          </w:p>
        </w:tc>
        <w:tc>
          <w:tcPr>
            <w:tcW w:w="2268" w:type="dxa"/>
            <w:tcBorders>
              <w:top w:val="single" w:sz="8" w:space="0" w:color="auto"/>
              <w:left w:val="nil"/>
              <w:bottom w:val="single" w:sz="8" w:space="0" w:color="auto"/>
              <w:right w:val="single" w:sz="8" w:space="0" w:color="auto"/>
            </w:tcBorders>
            <w:shd w:val="clear" w:color="000000" w:fill="DDEBF7"/>
            <w:noWrap/>
            <w:vAlign w:val="center"/>
            <w:hideMark/>
          </w:tcPr>
          <w:p w:rsidR="001E5515" w:rsidRPr="001E5515" w:rsidRDefault="001E5515" w:rsidP="001E5515">
            <w:pPr>
              <w:spacing w:after="0" w:line="240" w:lineRule="auto"/>
              <w:jc w:val="center"/>
              <w:rPr>
                <w:rFonts w:ascii="Times New Roman" w:eastAsia="Times New Roman" w:hAnsi="Times New Roman" w:cs="Times New Roman"/>
                <w:b/>
                <w:bCs/>
                <w:color w:val="000000"/>
                <w:sz w:val="24"/>
                <w:szCs w:val="24"/>
                <w:lang w:eastAsia="tr-TR"/>
              </w:rPr>
            </w:pPr>
            <w:r w:rsidRPr="001E5515">
              <w:rPr>
                <w:rFonts w:ascii="Times New Roman" w:eastAsia="Times New Roman" w:hAnsi="Times New Roman" w:cs="Times New Roman"/>
                <w:b/>
                <w:bCs/>
                <w:color w:val="000000"/>
                <w:sz w:val="24"/>
                <w:szCs w:val="24"/>
                <w:lang w:eastAsia="tr-TR"/>
              </w:rPr>
              <w:t>Müteahhit Elemanı ve Taşeron Firma İşçi Sayısı</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AGDAŞ ADAPAZARI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120</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85</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AKMERCAN ADIYAMAN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58</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72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AKMERCAN ARTVİN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8</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AKMERCAN BATIKAR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65</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46</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AKMERCAN DELTA DOĞALGAZ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62</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30</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AKMERCAN GEPA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28</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17</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AKMERCAN HAKKARİ ŞIRNAK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4</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19</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AKMERCAN MARDİN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34</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224</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AKMERCAN MUĞLA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38</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55</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AKMERCAN SİNOP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24</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36</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AKMERCAN TUNCELİ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16</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34</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AFYON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112</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41</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AĞRI DOĞALGAZ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37</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109</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BALIKESİR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75</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70</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BANDIRMA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43</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21</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lastRenderedPageBreak/>
              <w:t>AKSA BİLECİK BOLU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169</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72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ÇANAKKALE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125</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26</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ÇUKUROVA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356</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97</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DÜZCE EREĞLİ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107</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36</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ELAZIĞ DOĞALGAZ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80</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137</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GEMLİK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40</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14</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GÜMÜŞHANE BAYBURT DOĞALGAZ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52</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37</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KARADENİZ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127</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59</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MALATYA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94</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128</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MANİSA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105</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35</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MUSTAFAKEMALPAŞA SUSURLUK KARACABEY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53</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23</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ORDU GİRESUN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122</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SİİRT BATMAN DOĞALGAZ DAĞITIM A.Ş.</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84</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SİVAS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124</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98</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ŞANLIURFA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86</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72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TOKAT AMASYA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144</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27</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AKSA VAN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68</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75</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ARMADAŞ ARSAN MARAŞ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123</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122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ARMAGAZ ARSAN MARMARA DOĞALGAZ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96</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38</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BAHÇEŞEHİR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25</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6</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BAŞKENT DOĞALGAZ DAĞITIM GAYRİMENKUL YATIRIM ORTAKLIĞI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724</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762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BURSA ŞEHİRİÇİ DOĞAL GAZ DAĞITIM TİCARET VE TAAH.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260</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55</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 xml:space="preserve">ÇİNİGAZ DOĞAL GAZ DAĞITIM SANAYİ VE </w:t>
            </w:r>
            <w:r w:rsidRPr="001E5515">
              <w:rPr>
                <w:rFonts w:ascii="Times New Roman" w:eastAsia="Times New Roman" w:hAnsi="Times New Roman" w:cs="Times New Roman"/>
                <w:color w:val="000000"/>
                <w:sz w:val="24"/>
                <w:szCs w:val="24"/>
                <w:lang w:eastAsia="tr-TR"/>
              </w:rPr>
              <w:lastRenderedPageBreak/>
              <w:t>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lastRenderedPageBreak/>
              <w:t>22</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50</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lastRenderedPageBreak/>
              <w:t>ÇORDA</w:t>
            </w:r>
            <w:r>
              <w:rPr>
                <w:rFonts w:ascii="Times New Roman" w:eastAsia="Times New Roman" w:hAnsi="Times New Roman" w:cs="Times New Roman"/>
                <w:color w:val="000000"/>
                <w:sz w:val="24"/>
                <w:szCs w:val="24"/>
                <w:lang w:eastAsia="tr-TR"/>
              </w:rPr>
              <w:t>Ş ÇORLU DOĞALGAZ DAĞITIM A.Ş.</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91</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67</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ÇORUM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75</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23</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DİYARBAKIR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83</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269</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DOĞUGAZ BİTLİS BİNGÖL MUŞ DOĞALGAZ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86</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320</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ENERYA AKSARAY GAZ DAĞITIM A.Ş.</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42</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95</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ENERYA ANTALYA GAZ DAĞITIM A.Ş.</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83</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182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ENERYA AYDIN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62</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132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ENERYA DENİZLİ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109</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92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ENERYA EREĞLİ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31</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36</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ENERYA ERZİNCAN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50</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46</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ENERYA KAPADOKYA GAZ DAĞITIM A.Ş.</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63</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54</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ENERYA KARAMAN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33</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ENERYA KONYA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146</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362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ESGAZ ESKİŞEHİR ŞEHİRİÇİ DOĞAL GAZ DAĞITIM TİCARET VE TAAH.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132</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70</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GAZDAŞ GAZİANTEP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129</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152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İGDAŞ İSTANBUL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1.980</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2.318</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İNEGÖL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91</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30</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İZGAZ İZMİT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141</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421</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İZMİR DOĞALGAZ DAĞITIM TİCARET VE TAAHHÜT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266</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568</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KARGAZ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126</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19</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KARGAZ KARS ARDAHAN DOĞAL GAZ DAĞITIM PAZ. TAAH. SANAYİ VE TİCARET LİMİTED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89</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28</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KAYSERİGAZ KAYSERİ DOĞALGAZ DAĞITIM PAZARLAMA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139</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288</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KIRGAZ KIRIKKALE-KIRŞEHİR DOĞAL GAZ DAĞITIM PAZ.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145</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48</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 xml:space="preserve">KIZILCAHAMAM DOĞALGAZ DAĞITIM ANONİM </w:t>
            </w:r>
            <w:r w:rsidRPr="001E5515">
              <w:rPr>
                <w:rFonts w:ascii="Times New Roman" w:eastAsia="Times New Roman" w:hAnsi="Times New Roman" w:cs="Times New Roman"/>
                <w:color w:val="000000"/>
                <w:sz w:val="24"/>
                <w:szCs w:val="24"/>
                <w:lang w:eastAsia="tr-TR"/>
              </w:rPr>
              <w:lastRenderedPageBreak/>
              <w:t>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lastRenderedPageBreak/>
              <w:t>23</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0</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lastRenderedPageBreak/>
              <w:t>PALEN ENERJİ DOĞAL GAZ DAĞITIM END.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55</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86</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PALGAZ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44</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87</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POLGAZ POLATLI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50</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18</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SAMGAZ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99</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132</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SELÇUK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23</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26</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SERHAT DOĞALGAZ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27</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17</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SÜRMELİ DOĞAL 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64</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5</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TOROSGAZ ISPARTA BURDUR DOĞALGAZ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90</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30</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TRAKYA BÖLGESİ DOĞAL GAZ DAĞITIM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187</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244</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ind w:firstLineChars="100" w:firstLine="240"/>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UDAŞ UŞAK DOĞALGAZ DAĞITIM SANAYİ VE TİCARET ANONİM ŞİRKETİ</w:t>
            </w:r>
          </w:p>
        </w:tc>
        <w:tc>
          <w:tcPr>
            <w:tcW w:w="141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39</w:t>
            </w:r>
          </w:p>
        </w:tc>
        <w:tc>
          <w:tcPr>
            <w:tcW w:w="2268" w:type="dxa"/>
            <w:tcBorders>
              <w:top w:val="nil"/>
              <w:left w:val="nil"/>
              <w:bottom w:val="single" w:sz="8" w:space="0" w:color="auto"/>
              <w:right w:val="single" w:sz="8" w:space="0" w:color="auto"/>
            </w:tcBorders>
            <w:shd w:val="clear" w:color="auto" w:fill="auto"/>
            <w:noWrap/>
            <w:vAlign w:val="center"/>
            <w:hideMark/>
          </w:tcPr>
          <w:p w:rsidR="001E5515" w:rsidRPr="001E5515" w:rsidRDefault="001E5515" w:rsidP="001E5515">
            <w:pPr>
              <w:spacing w:after="0" w:line="240" w:lineRule="auto"/>
              <w:jc w:val="center"/>
              <w:rPr>
                <w:rFonts w:ascii="Times New Roman" w:eastAsia="Times New Roman" w:hAnsi="Times New Roman" w:cs="Times New Roman"/>
                <w:color w:val="000000"/>
                <w:sz w:val="24"/>
                <w:szCs w:val="24"/>
                <w:lang w:eastAsia="tr-TR"/>
              </w:rPr>
            </w:pPr>
            <w:r w:rsidRPr="001E5515">
              <w:rPr>
                <w:rFonts w:ascii="Times New Roman" w:eastAsia="Times New Roman" w:hAnsi="Times New Roman" w:cs="Times New Roman"/>
                <w:color w:val="000000"/>
                <w:sz w:val="24"/>
                <w:szCs w:val="24"/>
                <w:lang w:eastAsia="tr-TR"/>
              </w:rPr>
              <w:t>37</w:t>
            </w:r>
          </w:p>
        </w:tc>
      </w:tr>
      <w:tr w:rsidR="001E5515" w:rsidRPr="001E5515" w:rsidTr="001E5515">
        <w:trPr>
          <w:trHeight w:val="330"/>
        </w:trPr>
        <w:tc>
          <w:tcPr>
            <w:tcW w:w="6237" w:type="dxa"/>
            <w:tcBorders>
              <w:top w:val="nil"/>
              <w:left w:val="single" w:sz="8" w:space="0" w:color="auto"/>
              <w:bottom w:val="single" w:sz="8" w:space="0" w:color="auto"/>
              <w:right w:val="single" w:sz="8" w:space="0" w:color="auto"/>
            </w:tcBorders>
            <w:shd w:val="clear" w:color="000000" w:fill="DDEBF7"/>
            <w:vAlign w:val="center"/>
            <w:hideMark/>
          </w:tcPr>
          <w:p w:rsidR="001E5515" w:rsidRPr="001E5515" w:rsidRDefault="001E5515" w:rsidP="001E5515">
            <w:pPr>
              <w:spacing w:after="0" w:line="240" w:lineRule="auto"/>
              <w:rPr>
                <w:rFonts w:ascii="Times New Roman" w:eastAsia="Times New Roman" w:hAnsi="Times New Roman" w:cs="Times New Roman"/>
                <w:b/>
                <w:bCs/>
                <w:color w:val="000000"/>
                <w:sz w:val="24"/>
                <w:szCs w:val="24"/>
                <w:lang w:eastAsia="tr-TR"/>
              </w:rPr>
            </w:pPr>
            <w:r w:rsidRPr="001E5515">
              <w:rPr>
                <w:rFonts w:ascii="Times New Roman" w:eastAsia="Times New Roman" w:hAnsi="Times New Roman" w:cs="Times New Roman"/>
                <w:b/>
                <w:bCs/>
                <w:color w:val="000000"/>
                <w:sz w:val="24"/>
                <w:szCs w:val="24"/>
                <w:lang w:eastAsia="tr-TR"/>
              </w:rPr>
              <w:t>Genel Toplam</w:t>
            </w:r>
          </w:p>
        </w:tc>
        <w:tc>
          <w:tcPr>
            <w:tcW w:w="1418" w:type="dxa"/>
            <w:tcBorders>
              <w:top w:val="nil"/>
              <w:left w:val="nil"/>
              <w:bottom w:val="single" w:sz="8" w:space="0" w:color="auto"/>
              <w:right w:val="single" w:sz="8" w:space="0" w:color="auto"/>
            </w:tcBorders>
            <w:shd w:val="clear" w:color="000000" w:fill="DDEBF7"/>
            <w:noWrap/>
            <w:vAlign w:val="center"/>
            <w:hideMark/>
          </w:tcPr>
          <w:p w:rsidR="001E5515" w:rsidRPr="001E5515" w:rsidRDefault="001E5515" w:rsidP="001E5515">
            <w:pPr>
              <w:spacing w:after="0" w:line="240" w:lineRule="auto"/>
              <w:jc w:val="center"/>
              <w:rPr>
                <w:rFonts w:ascii="Times New Roman" w:eastAsia="Times New Roman" w:hAnsi="Times New Roman" w:cs="Times New Roman"/>
                <w:b/>
                <w:bCs/>
                <w:color w:val="000000"/>
                <w:sz w:val="24"/>
                <w:szCs w:val="24"/>
                <w:lang w:eastAsia="tr-TR"/>
              </w:rPr>
            </w:pPr>
            <w:r w:rsidRPr="001E5515">
              <w:rPr>
                <w:rFonts w:ascii="Times New Roman" w:eastAsia="Times New Roman" w:hAnsi="Times New Roman" w:cs="Times New Roman"/>
                <w:b/>
                <w:bCs/>
                <w:color w:val="000000"/>
                <w:sz w:val="24"/>
                <w:szCs w:val="24"/>
                <w:lang w:eastAsia="tr-TR"/>
              </w:rPr>
              <w:t>8.803</w:t>
            </w:r>
          </w:p>
        </w:tc>
        <w:tc>
          <w:tcPr>
            <w:tcW w:w="2268" w:type="dxa"/>
            <w:tcBorders>
              <w:top w:val="nil"/>
              <w:left w:val="nil"/>
              <w:bottom w:val="single" w:sz="8" w:space="0" w:color="auto"/>
              <w:right w:val="single" w:sz="8" w:space="0" w:color="auto"/>
            </w:tcBorders>
            <w:shd w:val="clear" w:color="000000" w:fill="DDEBF7"/>
            <w:noWrap/>
            <w:vAlign w:val="center"/>
            <w:hideMark/>
          </w:tcPr>
          <w:p w:rsidR="001E5515" w:rsidRPr="001E5515" w:rsidRDefault="0063201A" w:rsidP="001E551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9.288</w:t>
            </w:r>
          </w:p>
        </w:tc>
      </w:tr>
    </w:tbl>
    <w:p w:rsidR="001E5515" w:rsidRPr="00E164B2" w:rsidRDefault="001E5515" w:rsidP="00992107">
      <w:pPr>
        <w:rPr>
          <w:rFonts w:ascii="Times New Roman" w:hAnsi="Times New Roman" w:cs="Times New Roman"/>
          <w:b/>
          <w:sz w:val="24"/>
          <w:szCs w:val="24"/>
          <w:highlight w:val="yellow"/>
        </w:rPr>
        <w:sectPr w:rsidR="001E5515" w:rsidRPr="00E164B2" w:rsidSect="0021542F">
          <w:pgSz w:w="11906" w:h="16838"/>
          <w:pgMar w:top="1701" w:right="566" w:bottom="1985" w:left="1134" w:header="425" w:footer="567" w:gutter="0"/>
          <w:cols w:space="708"/>
          <w:docGrid w:linePitch="360"/>
        </w:sectPr>
      </w:pPr>
    </w:p>
    <w:p w:rsidR="005313A7" w:rsidRPr="00E164B2" w:rsidRDefault="008C2348" w:rsidP="003E21F5">
      <w:pPr>
        <w:pStyle w:val="AnaBalklar"/>
        <w:rPr>
          <w:rFonts w:cs="Times New Roman"/>
        </w:rPr>
      </w:pPr>
      <w:bookmarkStart w:id="175" w:name="_Toc417917651"/>
      <w:bookmarkStart w:id="176" w:name="_Toc10207173"/>
      <w:r w:rsidRPr="00E164B2">
        <w:rPr>
          <w:rFonts w:cs="Times New Roman"/>
        </w:rPr>
        <w:lastRenderedPageBreak/>
        <w:t>8.</w:t>
      </w:r>
      <w:r w:rsidR="005313A7" w:rsidRPr="00E164B2">
        <w:rPr>
          <w:rFonts w:cs="Times New Roman"/>
        </w:rPr>
        <w:t xml:space="preserve"> Tüketim</w:t>
      </w:r>
      <w:bookmarkEnd w:id="175"/>
      <w:bookmarkEnd w:id="176"/>
    </w:p>
    <w:p w:rsidR="00E75C8B" w:rsidRPr="00E164B2" w:rsidRDefault="00E75C8B" w:rsidP="00E75C8B">
      <w:pPr>
        <w:rPr>
          <w:rFonts w:ascii="Times New Roman" w:hAnsi="Times New Roman" w:cs="Times New Roman"/>
          <w:sz w:val="24"/>
          <w:szCs w:val="24"/>
        </w:rPr>
      </w:pPr>
    </w:p>
    <w:p w:rsidR="009A7322" w:rsidRDefault="003266F2" w:rsidP="009A7322">
      <w:pPr>
        <w:jc w:val="both"/>
        <w:rPr>
          <w:rFonts w:ascii="Times New Roman" w:hAnsi="Times New Roman" w:cs="Times New Roman"/>
          <w:sz w:val="24"/>
          <w:szCs w:val="24"/>
        </w:rPr>
      </w:pPr>
      <w:r w:rsidRPr="003266F2">
        <w:rPr>
          <w:rFonts w:ascii="Times New Roman" w:hAnsi="Times New Roman" w:cs="Times New Roman"/>
          <w:sz w:val="24"/>
          <w:szCs w:val="24"/>
        </w:rPr>
        <w:t>18/01/2018</w:t>
      </w:r>
      <w:r w:rsidR="009A7322" w:rsidRPr="003266F2">
        <w:rPr>
          <w:rFonts w:ascii="Times New Roman" w:hAnsi="Times New Roman" w:cs="Times New Roman"/>
          <w:sz w:val="24"/>
          <w:szCs w:val="24"/>
        </w:rPr>
        <w:t xml:space="preserve"> tarih ve  </w:t>
      </w:r>
      <w:r w:rsidRPr="003266F2">
        <w:rPr>
          <w:rFonts w:ascii="Times New Roman" w:hAnsi="Times New Roman" w:cs="Times New Roman"/>
          <w:sz w:val="24"/>
          <w:szCs w:val="24"/>
        </w:rPr>
        <w:t xml:space="preserve">7649-1 </w:t>
      </w:r>
      <w:r w:rsidR="009A7322" w:rsidRPr="003266F2">
        <w:rPr>
          <w:rFonts w:ascii="Times New Roman" w:hAnsi="Times New Roman" w:cs="Times New Roman"/>
          <w:sz w:val="24"/>
          <w:szCs w:val="24"/>
        </w:rPr>
        <w:t xml:space="preserve">sayılı Kurul </w:t>
      </w:r>
      <w:r w:rsidR="009A7322" w:rsidRPr="00F54B84">
        <w:rPr>
          <w:rFonts w:ascii="Times New Roman" w:hAnsi="Times New Roman" w:cs="Times New Roman"/>
          <w:sz w:val="24"/>
          <w:szCs w:val="24"/>
        </w:rPr>
        <w:t xml:space="preserve">Kararı ile </w:t>
      </w:r>
      <w:r w:rsidRPr="00F54B84">
        <w:rPr>
          <w:rFonts w:ascii="Times New Roman" w:hAnsi="Times New Roman" w:cs="Times New Roman"/>
          <w:sz w:val="24"/>
          <w:szCs w:val="24"/>
        </w:rPr>
        <w:t>54.523.999.692</w:t>
      </w:r>
      <w:r w:rsidR="009A7322" w:rsidRPr="00F54B84">
        <w:rPr>
          <w:rFonts w:ascii="Times New Roman" w:hAnsi="Times New Roman" w:cs="Times New Roman"/>
          <w:sz w:val="24"/>
          <w:szCs w:val="24"/>
        </w:rPr>
        <w:t xml:space="preserve"> Sm</w:t>
      </w:r>
      <w:r w:rsidR="009A7322" w:rsidRPr="00F54B84">
        <w:rPr>
          <w:rFonts w:ascii="Times New Roman" w:hAnsi="Times New Roman" w:cs="Times New Roman"/>
          <w:sz w:val="24"/>
          <w:szCs w:val="24"/>
          <w:vertAlign w:val="superscript"/>
        </w:rPr>
        <w:t>3</w:t>
      </w:r>
      <w:r w:rsidR="009A7322" w:rsidRPr="00F54B84">
        <w:rPr>
          <w:rFonts w:ascii="Times New Roman" w:hAnsi="Times New Roman" w:cs="Times New Roman"/>
          <w:sz w:val="24"/>
          <w:szCs w:val="24"/>
        </w:rPr>
        <w:t xml:space="preserve"> olarak tahmin edilen 201</w:t>
      </w:r>
      <w:r w:rsidR="0092516C" w:rsidRPr="00F54B84">
        <w:rPr>
          <w:rFonts w:ascii="Times New Roman" w:hAnsi="Times New Roman" w:cs="Times New Roman"/>
          <w:sz w:val="24"/>
          <w:szCs w:val="24"/>
        </w:rPr>
        <w:t>8</w:t>
      </w:r>
      <w:r w:rsidR="009A7322" w:rsidRPr="00F54B84">
        <w:rPr>
          <w:rFonts w:ascii="Times New Roman" w:hAnsi="Times New Roman" w:cs="Times New Roman"/>
          <w:sz w:val="24"/>
          <w:szCs w:val="24"/>
        </w:rPr>
        <w:t xml:space="preserve"> yılı ulusal doğal gaz tüketim miktarı %</w:t>
      </w:r>
      <w:r w:rsidR="00F54B84" w:rsidRPr="00F54B84">
        <w:rPr>
          <w:rFonts w:ascii="Times New Roman" w:hAnsi="Times New Roman" w:cs="Times New Roman"/>
          <w:sz w:val="24"/>
          <w:szCs w:val="24"/>
        </w:rPr>
        <w:t>9,5</w:t>
      </w:r>
      <w:r w:rsidR="006F2602" w:rsidRPr="00F54B84">
        <w:rPr>
          <w:rFonts w:ascii="Times New Roman" w:hAnsi="Times New Roman" w:cs="Times New Roman"/>
          <w:sz w:val="24"/>
          <w:szCs w:val="24"/>
        </w:rPr>
        <w:t xml:space="preserve"> </w:t>
      </w:r>
      <w:r w:rsidR="009A7322" w:rsidRPr="00F54B84">
        <w:rPr>
          <w:rFonts w:ascii="Times New Roman" w:hAnsi="Times New Roman" w:cs="Times New Roman"/>
          <w:sz w:val="24"/>
          <w:szCs w:val="24"/>
        </w:rPr>
        <w:t>sapmayla,</w:t>
      </w:r>
      <w:r w:rsidR="009A7322" w:rsidRPr="006F2602">
        <w:rPr>
          <w:rFonts w:ascii="Times New Roman" w:hAnsi="Times New Roman" w:cs="Times New Roman"/>
          <w:sz w:val="24"/>
          <w:szCs w:val="24"/>
        </w:rPr>
        <w:t xml:space="preserve"> </w:t>
      </w:r>
      <w:r w:rsidR="00B50386">
        <w:rPr>
          <w:rFonts w:ascii="Times New Roman" w:hAnsi="Times New Roman" w:cs="Times New Roman"/>
          <w:sz w:val="24"/>
          <w:szCs w:val="24"/>
        </w:rPr>
        <w:t>49.328.933.112,03</w:t>
      </w:r>
      <w:r w:rsidR="009A7322" w:rsidRPr="006F2602">
        <w:rPr>
          <w:rFonts w:ascii="Times New Roman" w:hAnsi="Times New Roman" w:cs="Times New Roman"/>
          <w:sz w:val="24"/>
          <w:szCs w:val="24"/>
        </w:rPr>
        <w:t xml:space="preserve"> Sm</w:t>
      </w:r>
      <w:r w:rsidR="009A7322" w:rsidRPr="00596D6E">
        <w:rPr>
          <w:rFonts w:ascii="Times New Roman" w:hAnsi="Times New Roman" w:cs="Times New Roman"/>
          <w:sz w:val="24"/>
          <w:szCs w:val="24"/>
          <w:vertAlign w:val="superscript"/>
        </w:rPr>
        <w:t>3</w:t>
      </w:r>
      <w:r w:rsidR="009A7322" w:rsidRPr="006F2602">
        <w:rPr>
          <w:rFonts w:ascii="Times New Roman" w:hAnsi="Times New Roman" w:cs="Times New Roman"/>
          <w:sz w:val="24"/>
          <w:szCs w:val="24"/>
        </w:rPr>
        <w:t xml:space="preserve"> olarak gerçekleşmiştir. Yıllara göre ulusal doğal gaz tüketim miktarları Tablo 8.1’de verilmektedir</w:t>
      </w:r>
      <w:r w:rsidR="009A7322">
        <w:rPr>
          <w:rFonts w:ascii="Times New Roman" w:hAnsi="Times New Roman" w:cs="Times New Roman"/>
          <w:sz w:val="24"/>
          <w:szCs w:val="24"/>
        </w:rPr>
        <w:t>.</w:t>
      </w:r>
    </w:p>
    <w:p w:rsidR="009A7322" w:rsidRPr="00E164B2" w:rsidRDefault="009A7322" w:rsidP="009A7322">
      <w:pPr>
        <w:pStyle w:val="Balk5"/>
      </w:pPr>
      <w:bookmarkStart w:id="177" w:name="_Toc10207215"/>
      <w:r>
        <w:t>Tablo 8.1: Yıllara Göre Toplam Doğal Gaz Tüketim Miktarları (Milyon Sm</w:t>
      </w:r>
      <w:r w:rsidRPr="00DE66C1">
        <w:rPr>
          <w:vertAlign w:val="superscript"/>
        </w:rPr>
        <w:t>3</w:t>
      </w:r>
      <w:r>
        <w:t>)</w:t>
      </w:r>
      <w:bookmarkEnd w:id="177"/>
    </w:p>
    <w:tbl>
      <w:tblPr>
        <w:tblW w:w="9504" w:type="dxa"/>
        <w:tblInd w:w="-10" w:type="dxa"/>
        <w:tblCellMar>
          <w:left w:w="70" w:type="dxa"/>
          <w:right w:w="70" w:type="dxa"/>
        </w:tblCellMar>
        <w:tblLook w:val="04A0"/>
      </w:tblPr>
      <w:tblGrid>
        <w:gridCol w:w="2096"/>
        <w:gridCol w:w="146"/>
        <w:gridCol w:w="4607"/>
        <w:gridCol w:w="2655"/>
      </w:tblGrid>
      <w:tr w:rsidR="003266F2" w:rsidRPr="00750519" w:rsidTr="003266F2">
        <w:trPr>
          <w:trHeight w:val="705"/>
        </w:trPr>
        <w:tc>
          <w:tcPr>
            <w:tcW w:w="2096" w:type="dxa"/>
            <w:tcBorders>
              <w:top w:val="single" w:sz="8" w:space="0" w:color="auto"/>
              <w:left w:val="single" w:sz="8" w:space="0" w:color="auto"/>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Yıl</w:t>
            </w:r>
          </w:p>
        </w:tc>
        <w:tc>
          <w:tcPr>
            <w:tcW w:w="146" w:type="dxa"/>
            <w:tcBorders>
              <w:top w:val="single" w:sz="8" w:space="0" w:color="auto"/>
              <w:left w:val="nil"/>
              <w:bottom w:val="single" w:sz="8" w:space="0" w:color="auto"/>
              <w:right w:val="nil"/>
            </w:tcBorders>
            <w:shd w:val="clear" w:color="000000" w:fill="F8CBAD"/>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p>
        </w:tc>
        <w:tc>
          <w:tcPr>
            <w:tcW w:w="4607" w:type="dxa"/>
            <w:tcBorders>
              <w:top w:val="single" w:sz="8" w:space="0" w:color="auto"/>
              <w:left w:val="nil"/>
              <w:bottom w:val="single" w:sz="8" w:space="0" w:color="auto"/>
              <w:right w:val="single" w:sz="8" w:space="0" w:color="auto"/>
            </w:tcBorders>
            <w:shd w:val="clear" w:color="000000" w:fill="F8CBAD"/>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Tüketim (milyon Sm</w:t>
            </w:r>
            <w:r w:rsidRPr="00750519">
              <w:rPr>
                <w:rFonts w:ascii="Times New Roman" w:eastAsia="Times New Roman" w:hAnsi="Times New Roman" w:cs="Times New Roman"/>
                <w:b/>
                <w:bCs/>
                <w:color w:val="000000"/>
                <w:vertAlign w:val="superscript"/>
                <w:lang w:eastAsia="tr-TR"/>
              </w:rPr>
              <w:t>3</w:t>
            </w:r>
            <w:r w:rsidRPr="00750519">
              <w:rPr>
                <w:rFonts w:ascii="Times New Roman" w:eastAsia="Times New Roman" w:hAnsi="Times New Roman" w:cs="Times New Roman"/>
                <w:b/>
                <w:bCs/>
                <w:color w:val="000000"/>
                <w:lang w:eastAsia="tr-TR"/>
              </w:rPr>
              <w:t>)</w:t>
            </w:r>
          </w:p>
        </w:tc>
        <w:tc>
          <w:tcPr>
            <w:tcW w:w="2655" w:type="dxa"/>
            <w:tcBorders>
              <w:top w:val="single" w:sz="8" w:space="0" w:color="auto"/>
              <w:left w:val="nil"/>
              <w:bottom w:val="single" w:sz="8" w:space="0" w:color="auto"/>
              <w:right w:val="single" w:sz="8" w:space="0" w:color="auto"/>
            </w:tcBorders>
            <w:shd w:val="clear" w:color="000000" w:fill="F8CBAD"/>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Bir önceki yıla göre değişim (%)</w:t>
            </w:r>
          </w:p>
        </w:tc>
      </w:tr>
      <w:tr w:rsidR="003266F2" w:rsidRPr="00750519" w:rsidTr="003266F2">
        <w:trPr>
          <w:trHeight w:val="315"/>
        </w:trPr>
        <w:tc>
          <w:tcPr>
            <w:tcW w:w="2096" w:type="dxa"/>
            <w:tcBorders>
              <w:top w:val="nil"/>
              <w:left w:val="single" w:sz="8" w:space="0" w:color="auto"/>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2009</w:t>
            </w:r>
          </w:p>
        </w:tc>
        <w:tc>
          <w:tcPr>
            <w:tcW w:w="146" w:type="dxa"/>
            <w:tcBorders>
              <w:top w:val="nil"/>
              <w:left w:val="nil"/>
              <w:bottom w:val="single" w:sz="8" w:space="0" w:color="auto"/>
              <w:right w:val="nil"/>
            </w:tcBorders>
            <w:shd w:val="clear" w:color="000000" w:fill="F8CBAD"/>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p>
        </w:tc>
        <w:tc>
          <w:tcPr>
            <w:tcW w:w="4607" w:type="dxa"/>
            <w:tcBorders>
              <w:top w:val="nil"/>
              <w:left w:val="nil"/>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35.219</w:t>
            </w:r>
          </w:p>
        </w:tc>
        <w:tc>
          <w:tcPr>
            <w:tcW w:w="2655" w:type="dxa"/>
            <w:tcBorders>
              <w:top w:val="nil"/>
              <w:left w:val="nil"/>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-4,47</w:t>
            </w:r>
          </w:p>
        </w:tc>
      </w:tr>
      <w:tr w:rsidR="003266F2" w:rsidRPr="00750519" w:rsidTr="003266F2">
        <w:trPr>
          <w:trHeight w:val="315"/>
        </w:trPr>
        <w:tc>
          <w:tcPr>
            <w:tcW w:w="2096" w:type="dxa"/>
            <w:tcBorders>
              <w:top w:val="nil"/>
              <w:left w:val="single" w:sz="8" w:space="0" w:color="auto"/>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2010</w:t>
            </w:r>
          </w:p>
        </w:tc>
        <w:tc>
          <w:tcPr>
            <w:tcW w:w="146" w:type="dxa"/>
            <w:tcBorders>
              <w:top w:val="nil"/>
              <w:left w:val="nil"/>
              <w:bottom w:val="single" w:sz="8" w:space="0" w:color="auto"/>
              <w:right w:val="nil"/>
            </w:tcBorders>
            <w:shd w:val="clear" w:color="000000" w:fill="FCE4D6"/>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p>
        </w:tc>
        <w:tc>
          <w:tcPr>
            <w:tcW w:w="4607" w:type="dxa"/>
            <w:tcBorders>
              <w:top w:val="nil"/>
              <w:left w:val="nil"/>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37.411</w:t>
            </w:r>
          </w:p>
        </w:tc>
        <w:tc>
          <w:tcPr>
            <w:tcW w:w="2655" w:type="dxa"/>
            <w:tcBorders>
              <w:top w:val="nil"/>
              <w:left w:val="nil"/>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6,22</w:t>
            </w:r>
          </w:p>
        </w:tc>
      </w:tr>
      <w:tr w:rsidR="003266F2" w:rsidRPr="00750519" w:rsidTr="003266F2">
        <w:trPr>
          <w:trHeight w:val="315"/>
        </w:trPr>
        <w:tc>
          <w:tcPr>
            <w:tcW w:w="2096" w:type="dxa"/>
            <w:tcBorders>
              <w:top w:val="nil"/>
              <w:left w:val="single" w:sz="8" w:space="0" w:color="auto"/>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2011</w:t>
            </w:r>
          </w:p>
        </w:tc>
        <w:tc>
          <w:tcPr>
            <w:tcW w:w="146" w:type="dxa"/>
            <w:tcBorders>
              <w:top w:val="nil"/>
              <w:left w:val="nil"/>
              <w:bottom w:val="single" w:sz="8" w:space="0" w:color="auto"/>
              <w:right w:val="nil"/>
            </w:tcBorders>
            <w:shd w:val="clear" w:color="000000" w:fill="F8CBAD"/>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p>
        </w:tc>
        <w:tc>
          <w:tcPr>
            <w:tcW w:w="4607" w:type="dxa"/>
            <w:tcBorders>
              <w:top w:val="nil"/>
              <w:left w:val="nil"/>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43.697</w:t>
            </w:r>
          </w:p>
        </w:tc>
        <w:tc>
          <w:tcPr>
            <w:tcW w:w="2655" w:type="dxa"/>
            <w:tcBorders>
              <w:top w:val="nil"/>
              <w:left w:val="nil"/>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16,8</w:t>
            </w:r>
          </w:p>
        </w:tc>
      </w:tr>
      <w:tr w:rsidR="003266F2" w:rsidRPr="00750519" w:rsidTr="003266F2">
        <w:trPr>
          <w:trHeight w:val="315"/>
        </w:trPr>
        <w:tc>
          <w:tcPr>
            <w:tcW w:w="2096" w:type="dxa"/>
            <w:tcBorders>
              <w:top w:val="nil"/>
              <w:left w:val="single" w:sz="8" w:space="0" w:color="auto"/>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2012</w:t>
            </w:r>
          </w:p>
        </w:tc>
        <w:tc>
          <w:tcPr>
            <w:tcW w:w="146" w:type="dxa"/>
            <w:tcBorders>
              <w:top w:val="nil"/>
              <w:left w:val="nil"/>
              <w:bottom w:val="single" w:sz="8" w:space="0" w:color="auto"/>
              <w:right w:val="nil"/>
            </w:tcBorders>
            <w:shd w:val="clear" w:color="000000" w:fill="FCE4D6"/>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p>
        </w:tc>
        <w:tc>
          <w:tcPr>
            <w:tcW w:w="4607" w:type="dxa"/>
            <w:tcBorders>
              <w:top w:val="nil"/>
              <w:left w:val="nil"/>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45.242</w:t>
            </w:r>
          </w:p>
        </w:tc>
        <w:tc>
          <w:tcPr>
            <w:tcW w:w="2655" w:type="dxa"/>
            <w:tcBorders>
              <w:top w:val="nil"/>
              <w:left w:val="nil"/>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3,53</w:t>
            </w:r>
          </w:p>
        </w:tc>
      </w:tr>
      <w:tr w:rsidR="003266F2" w:rsidRPr="00750519" w:rsidTr="003266F2">
        <w:trPr>
          <w:trHeight w:val="315"/>
        </w:trPr>
        <w:tc>
          <w:tcPr>
            <w:tcW w:w="2096" w:type="dxa"/>
            <w:tcBorders>
              <w:top w:val="nil"/>
              <w:left w:val="single" w:sz="8" w:space="0" w:color="auto"/>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2013</w:t>
            </w:r>
          </w:p>
        </w:tc>
        <w:tc>
          <w:tcPr>
            <w:tcW w:w="146" w:type="dxa"/>
            <w:tcBorders>
              <w:top w:val="nil"/>
              <w:left w:val="nil"/>
              <w:bottom w:val="single" w:sz="8" w:space="0" w:color="auto"/>
              <w:right w:val="nil"/>
            </w:tcBorders>
            <w:shd w:val="clear" w:color="000000" w:fill="F8CBAD"/>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p>
        </w:tc>
        <w:tc>
          <w:tcPr>
            <w:tcW w:w="4607" w:type="dxa"/>
            <w:tcBorders>
              <w:top w:val="nil"/>
              <w:left w:val="nil"/>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45.918</w:t>
            </w:r>
          </w:p>
        </w:tc>
        <w:tc>
          <w:tcPr>
            <w:tcW w:w="2655" w:type="dxa"/>
            <w:tcBorders>
              <w:top w:val="nil"/>
              <w:left w:val="nil"/>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1,5</w:t>
            </w:r>
          </w:p>
        </w:tc>
      </w:tr>
      <w:tr w:rsidR="003266F2" w:rsidRPr="00750519" w:rsidTr="003266F2">
        <w:trPr>
          <w:trHeight w:val="315"/>
        </w:trPr>
        <w:tc>
          <w:tcPr>
            <w:tcW w:w="2096" w:type="dxa"/>
            <w:tcBorders>
              <w:top w:val="nil"/>
              <w:left w:val="single" w:sz="8" w:space="0" w:color="auto"/>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2014</w:t>
            </w:r>
          </w:p>
        </w:tc>
        <w:tc>
          <w:tcPr>
            <w:tcW w:w="146" w:type="dxa"/>
            <w:tcBorders>
              <w:top w:val="nil"/>
              <w:left w:val="nil"/>
              <w:bottom w:val="single" w:sz="8" w:space="0" w:color="auto"/>
              <w:right w:val="nil"/>
            </w:tcBorders>
            <w:shd w:val="clear" w:color="000000" w:fill="FCE4D6"/>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p>
        </w:tc>
        <w:tc>
          <w:tcPr>
            <w:tcW w:w="4607" w:type="dxa"/>
            <w:tcBorders>
              <w:top w:val="nil"/>
              <w:left w:val="nil"/>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48.717</w:t>
            </w:r>
          </w:p>
        </w:tc>
        <w:tc>
          <w:tcPr>
            <w:tcW w:w="2655" w:type="dxa"/>
            <w:tcBorders>
              <w:top w:val="nil"/>
              <w:left w:val="nil"/>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6,1</w:t>
            </w:r>
          </w:p>
        </w:tc>
      </w:tr>
      <w:tr w:rsidR="003266F2" w:rsidRPr="00750519" w:rsidTr="003266F2">
        <w:trPr>
          <w:trHeight w:val="315"/>
        </w:trPr>
        <w:tc>
          <w:tcPr>
            <w:tcW w:w="2096" w:type="dxa"/>
            <w:tcBorders>
              <w:top w:val="nil"/>
              <w:left w:val="single" w:sz="8" w:space="0" w:color="auto"/>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2015</w:t>
            </w:r>
          </w:p>
        </w:tc>
        <w:tc>
          <w:tcPr>
            <w:tcW w:w="146" w:type="dxa"/>
            <w:tcBorders>
              <w:top w:val="nil"/>
              <w:left w:val="nil"/>
              <w:bottom w:val="single" w:sz="8" w:space="0" w:color="auto"/>
              <w:right w:val="nil"/>
            </w:tcBorders>
            <w:shd w:val="clear" w:color="000000" w:fill="F8CBAD"/>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p>
        </w:tc>
        <w:tc>
          <w:tcPr>
            <w:tcW w:w="4607" w:type="dxa"/>
            <w:tcBorders>
              <w:top w:val="nil"/>
              <w:left w:val="nil"/>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47.999</w:t>
            </w:r>
          </w:p>
        </w:tc>
        <w:tc>
          <w:tcPr>
            <w:tcW w:w="2655" w:type="dxa"/>
            <w:tcBorders>
              <w:top w:val="nil"/>
              <w:left w:val="nil"/>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-1,47</w:t>
            </w:r>
          </w:p>
        </w:tc>
      </w:tr>
      <w:tr w:rsidR="003266F2" w:rsidRPr="00750519" w:rsidTr="003266F2">
        <w:trPr>
          <w:trHeight w:val="315"/>
        </w:trPr>
        <w:tc>
          <w:tcPr>
            <w:tcW w:w="2096" w:type="dxa"/>
            <w:tcBorders>
              <w:top w:val="nil"/>
              <w:left w:val="single" w:sz="8" w:space="0" w:color="auto"/>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2016</w:t>
            </w:r>
          </w:p>
        </w:tc>
        <w:tc>
          <w:tcPr>
            <w:tcW w:w="146" w:type="dxa"/>
            <w:tcBorders>
              <w:top w:val="nil"/>
              <w:left w:val="nil"/>
              <w:bottom w:val="single" w:sz="8" w:space="0" w:color="auto"/>
              <w:right w:val="nil"/>
            </w:tcBorders>
            <w:shd w:val="clear" w:color="000000" w:fill="FCE4D6"/>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p>
        </w:tc>
        <w:tc>
          <w:tcPr>
            <w:tcW w:w="4607" w:type="dxa"/>
            <w:tcBorders>
              <w:top w:val="nil"/>
              <w:left w:val="nil"/>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46.480</w:t>
            </w:r>
          </w:p>
        </w:tc>
        <w:tc>
          <w:tcPr>
            <w:tcW w:w="2655" w:type="dxa"/>
            <w:tcBorders>
              <w:top w:val="nil"/>
              <w:left w:val="nil"/>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-3,16</w:t>
            </w:r>
          </w:p>
        </w:tc>
      </w:tr>
      <w:tr w:rsidR="003266F2" w:rsidRPr="00750519" w:rsidTr="003266F2">
        <w:trPr>
          <w:trHeight w:val="315"/>
        </w:trPr>
        <w:tc>
          <w:tcPr>
            <w:tcW w:w="2096" w:type="dxa"/>
            <w:tcBorders>
              <w:top w:val="nil"/>
              <w:left w:val="single" w:sz="8" w:space="0" w:color="auto"/>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2017</w:t>
            </w:r>
          </w:p>
        </w:tc>
        <w:tc>
          <w:tcPr>
            <w:tcW w:w="146" w:type="dxa"/>
            <w:tcBorders>
              <w:top w:val="nil"/>
              <w:left w:val="nil"/>
              <w:bottom w:val="single" w:sz="8" w:space="0" w:color="auto"/>
              <w:right w:val="nil"/>
            </w:tcBorders>
            <w:shd w:val="clear" w:color="000000" w:fill="F8CBAD"/>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p>
        </w:tc>
        <w:tc>
          <w:tcPr>
            <w:tcW w:w="4607" w:type="dxa"/>
            <w:tcBorders>
              <w:top w:val="nil"/>
              <w:left w:val="nil"/>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53.857</w:t>
            </w:r>
          </w:p>
        </w:tc>
        <w:tc>
          <w:tcPr>
            <w:tcW w:w="2655" w:type="dxa"/>
            <w:tcBorders>
              <w:top w:val="nil"/>
              <w:left w:val="nil"/>
              <w:bottom w:val="single" w:sz="8" w:space="0" w:color="auto"/>
              <w:right w:val="single" w:sz="8" w:space="0" w:color="auto"/>
            </w:tcBorders>
            <w:shd w:val="clear" w:color="000000" w:fill="F8CBAD"/>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15,87</w:t>
            </w:r>
          </w:p>
        </w:tc>
      </w:tr>
      <w:tr w:rsidR="003266F2" w:rsidRPr="00750519" w:rsidTr="003266F2">
        <w:trPr>
          <w:trHeight w:val="315"/>
        </w:trPr>
        <w:tc>
          <w:tcPr>
            <w:tcW w:w="2096" w:type="dxa"/>
            <w:tcBorders>
              <w:top w:val="nil"/>
              <w:left w:val="single" w:sz="8" w:space="0" w:color="auto"/>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b/>
                <w:bCs/>
                <w:color w:val="000000"/>
                <w:lang w:eastAsia="tr-TR"/>
              </w:rPr>
            </w:pPr>
            <w:r w:rsidRPr="00750519">
              <w:rPr>
                <w:rFonts w:ascii="Times New Roman" w:eastAsia="Times New Roman" w:hAnsi="Times New Roman" w:cs="Times New Roman"/>
                <w:b/>
                <w:bCs/>
                <w:color w:val="000000"/>
                <w:lang w:eastAsia="tr-TR"/>
              </w:rPr>
              <w:t>2018</w:t>
            </w:r>
          </w:p>
        </w:tc>
        <w:tc>
          <w:tcPr>
            <w:tcW w:w="146" w:type="dxa"/>
            <w:tcBorders>
              <w:top w:val="nil"/>
              <w:left w:val="nil"/>
              <w:bottom w:val="single" w:sz="8" w:space="0" w:color="auto"/>
              <w:right w:val="nil"/>
            </w:tcBorders>
            <w:shd w:val="clear" w:color="000000" w:fill="FCE4D6"/>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p>
        </w:tc>
        <w:tc>
          <w:tcPr>
            <w:tcW w:w="4607" w:type="dxa"/>
            <w:tcBorders>
              <w:top w:val="nil"/>
              <w:left w:val="nil"/>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49.329</w:t>
            </w:r>
          </w:p>
        </w:tc>
        <w:tc>
          <w:tcPr>
            <w:tcW w:w="2655" w:type="dxa"/>
            <w:tcBorders>
              <w:top w:val="nil"/>
              <w:left w:val="nil"/>
              <w:bottom w:val="single" w:sz="8" w:space="0" w:color="auto"/>
              <w:right w:val="single" w:sz="8" w:space="0" w:color="auto"/>
            </w:tcBorders>
            <w:shd w:val="clear" w:color="000000" w:fill="FCE4D6"/>
            <w:noWrap/>
            <w:vAlign w:val="center"/>
            <w:hideMark/>
          </w:tcPr>
          <w:p w:rsidR="003266F2" w:rsidRPr="00750519" w:rsidRDefault="003266F2" w:rsidP="004223DC">
            <w:pPr>
              <w:spacing w:after="0" w:line="240" w:lineRule="auto"/>
              <w:jc w:val="center"/>
              <w:rPr>
                <w:rFonts w:ascii="Times New Roman" w:eastAsia="Times New Roman" w:hAnsi="Times New Roman" w:cs="Times New Roman"/>
                <w:color w:val="000000"/>
                <w:lang w:eastAsia="tr-TR"/>
              </w:rPr>
            </w:pPr>
            <w:r w:rsidRPr="00750519">
              <w:rPr>
                <w:rFonts w:ascii="Times New Roman" w:eastAsia="Times New Roman" w:hAnsi="Times New Roman" w:cs="Times New Roman"/>
                <w:color w:val="000000"/>
                <w:lang w:eastAsia="tr-TR"/>
              </w:rPr>
              <w:t>-8,41</w:t>
            </w:r>
          </w:p>
        </w:tc>
      </w:tr>
    </w:tbl>
    <w:p w:rsidR="009A7322" w:rsidRPr="00E164B2" w:rsidRDefault="009A7322" w:rsidP="009A7322">
      <w:pPr>
        <w:jc w:val="both"/>
        <w:rPr>
          <w:rFonts w:ascii="Times New Roman" w:hAnsi="Times New Roman" w:cs="Times New Roman"/>
          <w:sz w:val="24"/>
          <w:szCs w:val="24"/>
        </w:rPr>
      </w:pPr>
    </w:p>
    <w:p w:rsidR="009A7322" w:rsidRPr="00E164B2" w:rsidRDefault="009A7322" w:rsidP="009A7322">
      <w:pPr>
        <w:pStyle w:val="11ilebalayanlar"/>
      </w:pPr>
      <w:bookmarkStart w:id="178" w:name="_Toc417917652"/>
      <w:bookmarkStart w:id="179" w:name="_Toc10207174"/>
      <w:r w:rsidRPr="00E164B2">
        <w:t>8.1 Sektörel Tüketim</w:t>
      </w:r>
      <w:bookmarkEnd w:id="178"/>
      <w:bookmarkEnd w:id="179"/>
    </w:p>
    <w:p w:rsidR="009A7322" w:rsidRPr="00E164B2" w:rsidRDefault="009A7322" w:rsidP="009A7322">
      <w:pPr>
        <w:rPr>
          <w:rFonts w:ascii="Times New Roman" w:hAnsi="Times New Roman" w:cs="Times New Roman"/>
          <w:sz w:val="24"/>
          <w:szCs w:val="24"/>
        </w:rPr>
      </w:pPr>
      <w:r w:rsidRPr="00E164B2">
        <w:rPr>
          <w:rFonts w:ascii="Times New Roman" w:hAnsi="Times New Roman" w:cs="Times New Roman"/>
          <w:sz w:val="24"/>
          <w:szCs w:val="24"/>
        </w:rPr>
        <w:t>201</w:t>
      </w:r>
      <w:r w:rsidR="00B50386">
        <w:rPr>
          <w:rFonts w:ascii="Times New Roman" w:hAnsi="Times New Roman" w:cs="Times New Roman"/>
          <w:sz w:val="24"/>
          <w:szCs w:val="24"/>
        </w:rPr>
        <w:t>8</w:t>
      </w:r>
      <w:r w:rsidRPr="00E164B2">
        <w:rPr>
          <w:rFonts w:ascii="Times New Roman" w:hAnsi="Times New Roman" w:cs="Times New Roman"/>
          <w:sz w:val="24"/>
          <w:szCs w:val="24"/>
        </w:rPr>
        <w:t xml:space="preserve"> yılı ulusal doğal gaz sektörel tüketim miktarları Tablo 8.</w:t>
      </w:r>
      <w:r>
        <w:rPr>
          <w:rFonts w:ascii="Times New Roman" w:hAnsi="Times New Roman" w:cs="Times New Roman"/>
          <w:sz w:val="24"/>
          <w:szCs w:val="24"/>
        </w:rPr>
        <w:t>2</w:t>
      </w:r>
      <w:r w:rsidR="00020B5A">
        <w:rPr>
          <w:rFonts w:ascii="Times New Roman" w:hAnsi="Times New Roman" w:cs="Times New Roman"/>
          <w:sz w:val="24"/>
          <w:szCs w:val="24"/>
        </w:rPr>
        <w:t>’de verilmektedir.</w:t>
      </w:r>
    </w:p>
    <w:p w:rsidR="009A7322" w:rsidRPr="00E164B2" w:rsidRDefault="009A7322" w:rsidP="009A7322">
      <w:pPr>
        <w:pStyle w:val="Balk5"/>
      </w:pPr>
      <w:bookmarkStart w:id="180" w:name="_Toc10207216"/>
      <w:r w:rsidRPr="00E164B2">
        <w:t>Tablo 8.</w:t>
      </w:r>
      <w:r>
        <w:t>2</w:t>
      </w:r>
      <w:r w:rsidRPr="00E164B2">
        <w:t>:</w:t>
      </w:r>
      <w:r>
        <w:t xml:space="preserve"> </w:t>
      </w:r>
      <w:r w:rsidRPr="00E164B2">
        <w:t>201</w:t>
      </w:r>
      <w:r w:rsidR="001B6047">
        <w:t>7</w:t>
      </w:r>
      <w:r w:rsidRPr="00E164B2">
        <w:t xml:space="preserve"> ve 201</w:t>
      </w:r>
      <w:r w:rsidR="001B6047">
        <w:t>8</w:t>
      </w:r>
      <w:r w:rsidRPr="00E164B2">
        <w:t xml:space="preserve"> Yıllarındaki Doğal Gaz Tüketiminin Sektörlere Dağılımının Karşılaştırılması (Milyon Sm</w:t>
      </w:r>
      <w:r w:rsidRPr="00E164B2">
        <w:rPr>
          <w:vertAlign w:val="superscript"/>
        </w:rPr>
        <w:t>3</w:t>
      </w:r>
      <w:r w:rsidRPr="00E164B2">
        <w:t>)</w:t>
      </w:r>
      <w:bookmarkEnd w:id="180"/>
    </w:p>
    <w:tbl>
      <w:tblPr>
        <w:tblW w:w="10000" w:type="dxa"/>
        <w:tblInd w:w="-5" w:type="dxa"/>
        <w:tblCellMar>
          <w:left w:w="70" w:type="dxa"/>
          <w:right w:w="70" w:type="dxa"/>
        </w:tblCellMar>
        <w:tblLook w:val="04A0"/>
      </w:tblPr>
      <w:tblGrid>
        <w:gridCol w:w="5529"/>
        <w:gridCol w:w="1134"/>
        <w:gridCol w:w="1134"/>
        <w:gridCol w:w="850"/>
        <w:gridCol w:w="1353"/>
      </w:tblGrid>
      <w:tr w:rsidR="00B50386" w:rsidRPr="00750519" w:rsidTr="004223DC">
        <w:trPr>
          <w:cantSplit/>
          <w:trHeight w:val="315"/>
          <w:tblHeader/>
        </w:trPr>
        <w:tc>
          <w:tcPr>
            <w:tcW w:w="5529"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Sektör</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2017</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2018</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2018 Pay (%)</w:t>
            </w:r>
          </w:p>
        </w:tc>
        <w:tc>
          <w:tcPr>
            <w:tcW w:w="1353" w:type="dxa"/>
            <w:tcBorders>
              <w:top w:val="single" w:sz="4" w:space="0" w:color="auto"/>
              <w:left w:val="nil"/>
              <w:bottom w:val="single" w:sz="4" w:space="0" w:color="auto"/>
              <w:right w:val="single" w:sz="4" w:space="0" w:color="auto"/>
            </w:tcBorders>
            <w:shd w:val="clear" w:color="000000" w:fill="DDEBF7"/>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Değişim (%)</w:t>
            </w:r>
          </w:p>
        </w:tc>
      </w:tr>
      <w:tr w:rsidR="00B50386" w:rsidRPr="00750519" w:rsidTr="004223DC">
        <w:trPr>
          <w:cantSplit/>
          <w:trHeight w:val="300"/>
          <w:tblHeader/>
        </w:trPr>
        <w:tc>
          <w:tcPr>
            <w:tcW w:w="5529" w:type="dxa"/>
            <w:vMerge/>
            <w:tcBorders>
              <w:top w:val="single" w:sz="4" w:space="0" w:color="auto"/>
              <w:left w:val="single" w:sz="4" w:space="0" w:color="auto"/>
              <w:bottom w:val="single" w:sz="4" w:space="0" w:color="auto"/>
              <w:right w:val="single" w:sz="4" w:space="0" w:color="auto"/>
            </w:tcBorders>
            <w:vAlign w:val="center"/>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p>
        </w:tc>
        <w:tc>
          <w:tcPr>
            <w:tcW w:w="1353" w:type="dxa"/>
            <w:tcBorders>
              <w:top w:val="nil"/>
              <w:left w:val="nil"/>
              <w:bottom w:val="single" w:sz="4" w:space="0" w:color="auto"/>
              <w:right w:val="single" w:sz="4" w:space="0" w:color="auto"/>
            </w:tcBorders>
            <w:shd w:val="clear" w:color="000000" w:fill="DDEBF7"/>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2017 → 2018</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 Dönüşüm/Çevrim Sektörü</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20.536,52</w:t>
            </w:r>
          </w:p>
        </w:tc>
        <w:tc>
          <w:tcPr>
            <w:tcW w:w="1134" w:type="dxa"/>
            <w:tcBorders>
              <w:top w:val="nil"/>
              <w:left w:val="nil"/>
              <w:bottom w:val="single" w:sz="4" w:space="0" w:color="auto"/>
              <w:right w:val="single" w:sz="4" w:space="0" w:color="auto"/>
            </w:tcBorders>
            <w:shd w:val="clear" w:color="auto" w:fill="auto"/>
            <w:noWrap/>
            <w:vAlign w:val="bottom"/>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18.197,51</w:t>
            </w:r>
          </w:p>
        </w:tc>
        <w:tc>
          <w:tcPr>
            <w:tcW w:w="850"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36,89</w:t>
            </w:r>
          </w:p>
        </w:tc>
        <w:tc>
          <w:tcPr>
            <w:tcW w:w="1353"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-11,39</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1.1. Elektrik Santralleri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19.367,08</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15.644,87</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31,72</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-19,22</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1.2. Otoprodüktör Elektrik Santralleri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351,13</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1.025,19</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2,08</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191,97</w:t>
            </w:r>
          </w:p>
        </w:tc>
      </w:tr>
      <w:tr w:rsidR="00B50386" w:rsidRPr="00750519" w:rsidTr="004223DC">
        <w:trPr>
          <w:trHeight w:val="159"/>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1.3. Isı ve Elektrik (CHP) Santralleri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72,67</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46,13</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0,09</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-36,53</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1.4. Otoprodüktör Isı ve Elektrik Santralleri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738,46</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1.476,73</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2,99</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99,97</w:t>
            </w:r>
          </w:p>
        </w:tc>
      </w:tr>
      <w:tr w:rsidR="00B50386" w:rsidRPr="00750519" w:rsidTr="004223DC">
        <w:trPr>
          <w:trHeight w:val="315"/>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1.5. Isı Santralleri</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0,00</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0,00</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0,00</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0,00</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1.6. Otoprodüktör Isı Santralleri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7,09</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2,30</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0,00</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-67,53</w:t>
            </w:r>
          </w:p>
        </w:tc>
      </w:tr>
      <w:tr w:rsidR="00B50386" w:rsidRPr="00750519" w:rsidTr="004223DC">
        <w:trPr>
          <w:trHeight w:val="177"/>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1.7. Diğer Çevrim Sektörü Tüketicileri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0,1</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2,30</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0,00</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2.198,35</w:t>
            </w:r>
          </w:p>
        </w:tc>
      </w:tr>
      <w:tr w:rsidR="00B50386" w:rsidRPr="00750519" w:rsidTr="004223DC">
        <w:trPr>
          <w:trHeight w:val="315"/>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2. Enerji Sektörü</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2.056,51</w:t>
            </w:r>
          </w:p>
        </w:tc>
        <w:tc>
          <w:tcPr>
            <w:tcW w:w="1134" w:type="dxa"/>
            <w:tcBorders>
              <w:top w:val="nil"/>
              <w:left w:val="nil"/>
              <w:bottom w:val="single" w:sz="4" w:space="0" w:color="auto"/>
              <w:right w:val="single" w:sz="4" w:space="0" w:color="auto"/>
            </w:tcBorders>
            <w:shd w:val="clear" w:color="auto" w:fill="auto"/>
            <w:noWrap/>
            <w:vAlign w:val="bottom"/>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1.735,04</w:t>
            </w:r>
          </w:p>
        </w:tc>
        <w:tc>
          <w:tcPr>
            <w:tcW w:w="850"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3,52</w:t>
            </w:r>
          </w:p>
        </w:tc>
        <w:tc>
          <w:tcPr>
            <w:tcW w:w="1353"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-15,63</w:t>
            </w:r>
          </w:p>
        </w:tc>
      </w:tr>
      <w:tr w:rsidR="00B50386" w:rsidRPr="00750519" w:rsidTr="004223D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2.1. Petrol Rafinerileri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1.898,38</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1.592,46</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3,23</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-16,11</w:t>
            </w:r>
          </w:p>
        </w:tc>
      </w:tr>
      <w:tr w:rsidR="00B50386" w:rsidRPr="00750519" w:rsidTr="004223D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2.2. Yüksek Fırınlar</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0,03</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0,01</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0,00</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-59,48</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2.3. Elektrik, CHP ve Isı Santrallerinde yakıt olarak tüketilen</w:t>
            </w:r>
          </w:p>
        </w:tc>
        <w:tc>
          <w:tcPr>
            <w:tcW w:w="1134" w:type="dxa"/>
            <w:tcBorders>
              <w:top w:val="nil"/>
              <w:left w:val="nil"/>
              <w:bottom w:val="single" w:sz="4" w:space="0" w:color="auto"/>
              <w:right w:val="single" w:sz="4" w:space="0" w:color="auto"/>
            </w:tcBorders>
            <w:shd w:val="clear" w:color="auto" w:fill="auto"/>
            <w:noWrap/>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5,23</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0,59</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0,00</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-88,66</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2.4. Diğer Enerji Sektörü Tüketicileri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152,87</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141,98</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0,29</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-7,13</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lastRenderedPageBreak/>
              <w:t>3. Ulaşım Sektörü</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529,42</w:t>
            </w:r>
          </w:p>
        </w:tc>
        <w:tc>
          <w:tcPr>
            <w:tcW w:w="1134" w:type="dxa"/>
            <w:tcBorders>
              <w:top w:val="nil"/>
              <w:left w:val="nil"/>
              <w:bottom w:val="single" w:sz="4" w:space="0" w:color="auto"/>
              <w:right w:val="single" w:sz="4" w:space="0" w:color="auto"/>
            </w:tcBorders>
            <w:shd w:val="clear" w:color="auto" w:fill="auto"/>
            <w:noWrap/>
            <w:vAlign w:val="bottom"/>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430,50</w:t>
            </w:r>
          </w:p>
        </w:tc>
        <w:tc>
          <w:tcPr>
            <w:tcW w:w="850"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0,87</w:t>
            </w:r>
          </w:p>
        </w:tc>
        <w:tc>
          <w:tcPr>
            <w:tcW w:w="1353"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-18,68</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3.1. Araç yakıtı</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83,62</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92,32</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0,19</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10,40</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3.2. Boru hattı taşımacılığı</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444,47</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337,97</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0,69</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-23,96</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3.3. Diğer Ulaşım Sektörü Tüketicileri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1,32</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0,21</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0,00</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-84,16</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4. Sanayi Sektörü</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13.372,13</w:t>
            </w:r>
          </w:p>
        </w:tc>
        <w:tc>
          <w:tcPr>
            <w:tcW w:w="1134" w:type="dxa"/>
            <w:tcBorders>
              <w:top w:val="nil"/>
              <w:left w:val="nil"/>
              <w:bottom w:val="single" w:sz="4" w:space="0" w:color="auto"/>
              <w:right w:val="single" w:sz="4" w:space="0" w:color="auto"/>
            </w:tcBorders>
            <w:shd w:val="clear" w:color="auto" w:fill="auto"/>
            <w:noWrap/>
            <w:vAlign w:val="bottom"/>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11.987,95</w:t>
            </w:r>
          </w:p>
        </w:tc>
        <w:tc>
          <w:tcPr>
            <w:tcW w:w="850"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24,30</w:t>
            </w:r>
          </w:p>
        </w:tc>
        <w:tc>
          <w:tcPr>
            <w:tcW w:w="1353"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-10,35</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4.1. Ağaç ürünleri işleme</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195,66</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76,77</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0,16</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-60,76</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4.10. Kimya (petrokimya dahil)</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19,87</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20,57</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0,04</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3,53</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4.11. Madencilik ve taş ocakçılığı</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1.775,34</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1.354,69</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2,75</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-23,69</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4.12. Makine sanayi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1.521,70</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1.238,92</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2,51</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-18,58</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4.13. Tekstil, deri ve giyim sanayi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446,95</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259,14</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0,53</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-42,02</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4.14. Tütün ve tütün ürünleri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1.163,48</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912,28</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1,85</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-21,59</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4.15. Ulaşım araçları sanayi (otomotiv, uçak sanayi, vs.)</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493,28</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840,69</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1,70</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70,43</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4.16. OSB'ler</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610,86</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479,07</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0,97</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-21,57</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4.17. Diğer Sanayi SektörüTüketicileri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246,47</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214,02</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0,43</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-13,16</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4.2. Alkol ve alkol ürünleri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1.035,49</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1.083,60</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2,20</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4,65</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4.3. Ametal mineraller (cam, seramik, çimento, vs.)</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144,05</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155,18</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0,31</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7,72</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4.4. Demir - Çelik</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72,93</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69,51</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0,14</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-4,68</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4.5. Demir dışı metal üretimi ve işleme (krom, bakır, vs.)</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799,74</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691,94</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1,40</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-13,48</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4.6. Gıda ve içecekler</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10,36</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31,70</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0,06</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206,01</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4.7. Gübre</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156,13</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102,73</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0,21</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-34,21</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4.8. İnşaat (inşaat ürünleri, yol yapım, vs.)</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3.788,85</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3.587,38</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7,27</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-5,32</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4.9. Kağıt, selüloz ve baskı</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890,99</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869,74</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1,76</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-2,38</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5. Hizmet Sektörü</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3.725,76</w:t>
            </w:r>
          </w:p>
        </w:tc>
        <w:tc>
          <w:tcPr>
            <w:tcW w:w="1134" w:type="dxa"/>
            <w:tcBorders>
              <w:top w:val="nil"/>
              <w:left w:val="nil"/>
              <w:bottom w:val="single" w:sz="4" w:space="0" w:color="auto"/>
              <w:right w:val="single" w:sz="4" w:space="0" w:color="auto"/>
            </w:tcBorders>
            <w:shd w:val="clear" w:color="auto" w:fill="auto"/>
            <w:noWrap/>
            <w:vAlign w:val="bottom"/>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4.043,15</w:t>
            </w:r>
          </w:p>
        </w:tc>
        <w:tc>
          <w:tcPr>
            <w:tcW w:w="850"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8,20</w:t>
            </w:r>
          </w:p>
        </w:tc>
        <w:tc>
          <w:tcPr>
            <w:tcW w:w="1353"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8,52</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5.1. Ticarethane</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1.694,60</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2.205,00</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4,47</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30,12</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5.2. Resmi daire</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1.692,56</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1.511,22</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3,06</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-10,71</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5.3. Diğer Hizmet Sektörü Tüketicileri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338,6</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326,93</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0,66</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-3,45</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6. Diğer Sektörler</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13.632,78</w:t>
            </w:r>
          </w:p>
        </w:tc>
        <w:tc>
          <w:tcPr>
            <w:tcW w:w="1134" w:type="dxa"/>
            <w:tcBorders>
              <w:top w:val="nil"/>
              <w:left w:val="nil"/>
              <w:bottom w:val="single" w:sz="4" w:space="0" w:color="auto"/>
              <w:right w:val="single" w:sz="4" w:space="0" w:color="auto"/>
            </w:tcBorders>
            <w:shd w:val="clear" w:color="auto" w:fill="auto"/>
            <w:noWrap/>
            <w:vAlign w:val="bottom"/>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12.931,81</w:t>
            </w:r>
          </w:p>
        </w:tc>
        <w:tc>
          <w:tcPr>
            <w:tcW w:w="850"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26,22</w:t>
            </w:r>
          </w:p>
        </w:tc>
        <w:tc>
          <w:tcPr>
            <w:tcW w:w="1353"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-5,14</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6.1. Konut</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13.514,94</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12.701,85</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25,75</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-6,02</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6.2. Tarım/Ormancılık</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20,39</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18,54</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0,04</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-9,06</w:t>
            </w:r>
          </w:p>
        </w:tc>
      </w:tr>
      <w:tr w:rsidR="00B50386" w:rsidRPr="00750519" w:rsidTr="004223DC">
        <w:trPr>
          <w:trHeight w:val="345"/>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6.3. Hayvancılık (balıkçılık, kümes ve ahır hayvancılığı, vs.)</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58,62</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41,62</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0,08</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-29,00</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hideMark/>
          </w:tcPr>
          <w:p w:rsidR="00B50386" w:rsidRPr="00750519" w:rsidRDefault="00B50386" w:rsidP="004223DC">
            <w:pPr>
              <w:spacing w:after="0" w:line="240" w:lineRule="auto"/>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6.4. Belirtilmemiş Diğer Sektör Tüketicileri</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38,83</w:t>
            </w:r>
          </w:p>
        </w:tc>
        <w:tc>
          <w:tcPr>
            <w:tcW w:w="1134"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right"/>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169,80</w:t>
            </w:r>
          </w:p>
        </w:tc>
        <w:tc>
          <w:tcPr>
            <w:tcW w:w="850"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0,34</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337,28</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7. Kayıplar</w:t>
            </w:r>
          </w:p>
        </w:tc>
        <w:tc>
          <w:tcPr>
            <w:tcW w:w="1134"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4,02</w:t>
            </w:r>
          </w:p>
        </w:tc>
        <w:tc>
          <w:tcPr>
            <w:tcW w:w="1134" w:type="dxa"/>
            <w:tcBorders>
              <w:top w:val="nil"/>
              <w:left w:val="nil"/>
              <w:bottom w:val="single" w:sz="4" w:space="0" w:color="auto"/>
              <w:right w:val="single" w:sz="4" w:space="0" w:color="auto"/>
            </w:tcBorders>
            <w:shd w:val="clear" w:color="auto" w:fill="auto"/>
            <w:noWrap/>
            <w:vAlign w:val="bottom"/>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2,97</w:t>
            </w:r>
          </w:p>
        </w:tc>
        <w:tc>
          <w:tcPr>
            <w:tcW w:w="850" w:type="dxa"/>
            <w:tcBorders>
              <w:top w:val="nil"/>
              <w:left w:val="nil"/>
              <w:bottom w:val="single" w:sz="4" w:space="0" w:color="auto"/>
              <w:right w:val="single" w:sz="4" w:space="0" w:color="auto"/>
            </w:tcBorders>
            <w:shd w:val="clear" w:color="auto" w:fill="auto"/>
            <w:noWrap/>
            <w:vAlign w:val="center"/>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0,01</w:t>
            </w:r>
          </w:p>
        </w:tc>
        <w:tc>
          <w:tcPr>
            <w:tcW w:w="1353" w:type="dxa"/>
            <w:tcBorders>
              <w:top w:val="nil"/>
              <w:left w:val="nil"/>
              <w:bottom w:val="single" w:sz="4" w:space="0" w:color="auto"/>
              <w:right w:val="single" w:sz="4" w:space="0" w:color="auto"/>
            </w:tcBorders>
            <w:shd w:val="clear" w:color="auto" w:fill="auto"/>
            <w:hideMark/>
          </w:tcPr>
          <w:p w:rsidR="00B50386" w:rsidRPr="00750519" w:rsidRDefault="00B50386" w:rsidP="004223DC">
            <w:pPr>
              <w:spacing w:after="0" w:line="240" w:lineRule="auto"/>
              <w:jc w:val="center"/>
              <w:rPr>
                <w:rFonts w:ascii="Times New Roman" w:eastAsia="Times New Roman" w:hAnsi="Times New Roman" w:cs="Times New Roman"/>
                <w:color w:val="000000"/>
                <w:sz w:val="20"/>
                <w:szCs w:val="20"/>
                <w:lang w:eastAsia="tr-TR"/>
              </w:rPr>
            </w:pPr>
            <w:r w:rsidRPr="00750519">
              <w:rPr>
                <w:rFonts w:ascii="Times New Roman" w:eastAsia="Times New Roman" w:hAnsi="Times New Roman" w:cs="Times New Roman"/>
                <w:color w:val="000000"/>
                <w:sz w:val="20"/>
                <w:szCs w:val="20"/>
                <w:lang w:eastAsia="tr-TR"/>
              </w:rPr>
              <w:t>-26,13</w:t>
            </w:r>
          </w:p>
        </w:tc>
      </w:tr>
      <w:tr w:rsidR="00B50386" w:rsidRPr="00750519" w:rsidTr="004223DC">
        <w:trPr>
          <w:trHeight w:val="300"/>
        </w:trPr>
        <w:tc>
          <w:tcPr>
            <w:tcW w:w="5529" w:type="dxa"/>
            <w:tcBorders>
              <w:top w:val="nil"/>
              <w:left w:val="single" w:sz="4" w:space="0" w:color="auto"/>
              <w:bottom w:val="single" w:sz="4" w:space="0" w:color="auto"/>
              <w:right w:val="single" w:sz="4" w:space="0" w:color="auto"/>
            </w:tcBorders>
            <w:shd w:val="clear" w:color="C0C0C0" w:fill="C0C0C0"/>
            <w:hideMark/>
          </w:tcPr>
          <w:p w:rsidR="00B50386" w:rsidRPr="00750519" w:rsidRDefault="00B50386" w:rsidP="004223DC">
            <w:pPr>
              <w:spacing w:after="0" w:line="240" w:lineRule="auto"/>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Genel Toplam</w:t>
            </w:r>
          </w:p>
        </w:tc>
        <w:tc>
          <w:tcPr>
            <w:tcW w:w="1134" w:type="dxa"/>
            <w:tcBorders>
              <w:top w:val="nil"/>
              <w:left w:val="nil"/>
              <w:bottom w:val="single" w:sz="4" w:space="0" w:color="auto"/>
              <w:right w:val="single" w:sz="4" w:space="0" w:color="auto"/>
            </w:tcBorders>
            <w:shd w:val="clear" w:color="C0C0C0" w:fill="C0C0C0"/>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53.857,14</w:t>
            </w:r>
          </w:p>
        </w:tc>
        <w:tc>
          <w:tcPr>
            <w:tcW w:w="1134" w:type="dxa"/>
            <w:tcBorders>
              <w:top w:val="nil"/>
              <w:left w:val="nil"/>
              <w:bottom w:val="single" w:sz="4" w:space="0" w:color="auto"/>
              <w:right w:val="single" w:sz="4" w:space="0" w:color="auto"/>
            </w:tcBorders>
            <w:shd w:val="clear" w:color="C0C0C0" w:fill="C0C0C0"/>
            <w:hideMark/>
          </w:tcPr>
          <w:p w:rsidR="00B50386" w:rsidRPr="00750519" w:rsidRDefault="00B50386" w:rsidP="004223DC">
            <w:pPr>
              <w:spacing w:after="0" w:line="240" w:lineRule="auto"/>
              <w:jc w:val="right"/>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49.328,93</w:t>
            </w:r>
          </w:p>
        </w:tc>
        <w:tc>
          <w:tcPr>
            <w:tcW w:w="850" w:type="dxa"/>
            <w:tcBorders>
              <w:top w:val="nil"/>
              <w:left w:val="nil"/>
              <w:bottom w:val="single" w:sz="4" w:space="0" w:color="auto"/>
              <w:right w:val="single" w:sz="4" w:space="0" w:color="auto"/>
            </w:tcBorders>
            <w:shd w:val="clear" w:color="C0C0C0" w:fill="C0C0C0"/>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100,00</w:t>
            </w:r>
          </w:p>
        </w:tc>
        <w:tc>
          <w:tcPr>
            <w:tcW w:w="1353" w:type="dxa"/>
            <w:tcBorders>
              <w:top w:val="nil"/>
              <w:left w:val="nil"/>
              <w:bottom w:val="single" w:sz="4" w:space="0" w:color="auto"/>
              <w:right w:val="single" w:sz="4" w:space="0" w:color="auto"/>
            </w:tcBorders>
            <w:shd w:val="clear" w:color="C0C0C0" w:fill="C0C0C0"/>
            <w:hideMark/>
          </w:tcPr>
          <w:p w:rsidR="00B50386" w:rsidRPr="00750519" w:rsidRDefault="00B50386" w:rsidP="004223DC">
            <w:pPr>
              <w:spacing w:after="0" w:line="240" w:lineRule="auto"/>
              <w:jc w:val="center"/>
              <w:rPr>
                <w:rFonts w:ascii="Times New Roman" w:eastAsia="Times New Roman" w:hAnsi="Times New Roman" w:cs="Times New Roman"/>
                <w:b/>
                <w:bCs/>
                <w:color w:val="000000"/>
                <w:sz w:val="20"/>
                <w:szCs w:val="20"/>
                <w:lang w:eastAsia="tr-TR"/>
              </w:rPr>
            </w:pPr>
            <w:r w:rsidRPr="00750519">
              <w:rPr>
                <w:rFonts w:ascii="Times New Roman" w:eastAsia="Times New Roman" w:hAnsi="Times New Roman" w:cs="Times New Roman"/>
                <w:b/>
                <w:bCs/>
                <w:color w:val="000000"/>
                <w:sz w:val="20"/>
                <w:szCs w:val="20"/>
                <w:lang w:eastAsia="tr-TR"/>
              </w:rPr>
              <w:t>-8,41</w:t>
            </w:r>
          </w:p>
        </w:tc>
      </w:tr>
    </w:tbl>
    <w:p w:rsidR="00B50386" w:rsidRDefault="00B50386" w:rsidP="009A7322">
      <w:pPr>
        <w:jc w:val="both"/>
        <w:rPr>
          <w:rFonts w:ascii="Times New Roman" w:hAnsi="Times New Roman" w:cs="Times New Roman"/>
          <w:sz w:val="24"/>
          <w:szCs w:val="24"/>
        </w:rPr>
      </w:pPr>
    </w:p>
    <w:p w:rsidR="009A7322" w:rsidRDefault="0046476B" w:rsidP="009A7322">
      <w:pPr>
        <w:jc w:val="both"/>
        <w:rPr>
          <w:rFonts w:ascii="Times New Roman" w:hAnsi="Times New Roman" w:cs="Times New Roman"/>
          <w:sz w:val="24"/>
          <w:szCs w:val="24"/>
        </w:rPr>
      </w:pPr>
      <w:r>
        <w:rPr>
          <w:rFonts w:ascii="Times New Roman" w:hAnsi="Times New Roman" w:cs="Times New Roman"/>
          <w:sz w:val="24"/>
          <w:szCs w:val="24"/>
        </w:rPr>
        <w:t>2</w:t>
      </w:r>
      <w:r w:rsidR="009A7322" w:rsidRPr="00E164B2">
        <w:rPr>
          <w:rFonts w:ascii="Times New Roman" w:hAnsi="Times New Roman" w:cs="Times New Roman"/>
          <w:sz w:val="24"/>
          <w:szCs w:val="24"/>
        </w:rPr>
        <w:t>01</w:t>
      </w:r>
      <w:r w:rsidR="004223DC">
        <w:rPr>
          <w:rFonts w:ascii="Times New Roman" w:hAnsi="Times New Roman" w:cs="Times New Roman"/>
          <w:sz w:val="24"/>
          <w:szCs w:val="24"/>
        </w:rPr>
        <w:t>8</w:t>
      </w:r>
      <w:r w:rsidR="009A7322" w:rsidRPr="00E164B2">
        <w:rPr>
          <w:rFonts w:ascii="Times New Roman" w:hAnsi="Times New Roman" w:cs="Times New Roman"/>
          <w:sz w:val="24"/>
          <w:szCs w:val="24"/>
        </w:rPr>
        <w:t xml:space="preserve"> yılının sektörel dağılımı yüzde olarak hesaplandığında; konut tüketimi %</w:t>
      </w:r>
      <w:r w:rsidR="009A7322">
        <w:rPr>
          <w:rFonts w:ascii="Times New Roman" w:hAnsi="Times New Roman" w:cs="Times New Roman"/>
          <w:sz w:val="24"/>
          <w:szCs w:val="24"/>
        </w:rPr>
        <w:t>25,</w:t>
      </w:r>
      <w:r w:rsidR="004223DC">
        <w:rPr>
          <w:rFonts w:ascii="Times New Roman" w:hAnsi="Times New Roman" w:cs="Times New Roman"/>
          <w:sz w:val="24"/>
          <w:szCs w:val="24"/>
        </w:rPr>
        <w:t>75</w:t>
      </w:r>
      <w:r w:rsidR="009A7322" w:rsidRPr="00E164B2">
        <w:rPr>
          <w:rFonts w:ascii="Times New Roman" w:hAnsi="Times New Roman" w:cs="Times New Roman"/>
          <w:sz w:val="24"/>
          <w:szCs w:val="24"/>
        </w:rPr>
        <w:t>, elektrik</w:t>
      </w:r>
      <w:r w:rsidR="009A7322">
        <w:rPr>
          <w:rFonts w:ascii="Times New Roman" w:hAnsi="Times New Roman" w:cs="Times New Roman"/>
          <w:sz w:val="24"/>
          <w:szCs w:val="24"/>
        </w:rPr>
        <w:t xml:space="preserve"> üretimi için</w:t>
      </w:r>
      <w:r w:rsidR="009A7322" w:rsidRPr="00E164B2">
        <w:rPr>
          <w:rFonts w:ascii="Times New Roman" w:hAnsi="Times New Roman" w:cs="Times New Roman"/>
          <w:sz w:val="24"/>
          <w:szCs w:val="24"/>
        </w:rPr>
        <w:t xml:space="preserve"> tüketim %</w:t>
      </w:r>
      <w:r w:rsidR="009A7322">
        <w:rPr>
          <w:rFonts w:ascii="Times New Roman" w:hAnsi="Times New Roman" w:cs="Times New Roman"/>
          <w:sz w:val="24"/>
          <w:szCs w:val="24"/>
        </w:rPr>
        <w:t>3</w:t>
      </w:r>
      <w:r w:rsidR="004223DC">
        <w:rPr>
          <w:rFonts w:ascii="Times New Roman" w:hAnsi="Times New Roman" w:cs="Times New Roman"/>
          <w:sz w:val="24"/>
          <w:szCs w:val="24"/>
        </w:rPr>
        <w:t xml:space="preserve">6,89 </w:t>
      </w:r>
      <w:r w:rsidR="009A7322" w:rsidRPr="00E164B2">
        <w:rPr>
          <w:rFonts w:ascii="Times New Roman" w:hAnsi="Times New Roman" w:cs="Times New Roman"/>
          <w:sz w:val="24"/>
          <w:szCs w:val="24"/>
        </w:rPr>
        <w:t>ve sanayi tüketimi %</w:t>
      </w:r>
      <w:r w:rsidR="009A7322">
        <w:rPr>
          <w:rFonts w:ascii="Times New Roman" w:hAnsi="Times New Roman" w:cs="Times New Roman"/>
          <w:sz w:val="24"/>
          <w:szCs w:val="24"/>
        </w:rPr>
        <w:t>24,</w:t>
      </w:r>
      <w:r w:rsidR="004223DC">
        <w:rPr>
          <w:rFonts w:ascii="Times New Roman" w:hAnsi="Times New Roman" w:cs="Times New Roman"/>
          <w:sz w:val="24"/>
          <w:szCs w:val="24"/>
        </w:rPr>
        <w:t xml:space="preserve">30 </w:t>
      </w:r>
      <w:r w:rsidR="009A7322" w:rsidRPr="00E164B2">
        <w:rPr>
          <w:rFonts w:ascii="Times New Roman" w:hAnsi="Times New Roman" w:cs="Times New Roman"/>
          <w:sz w:val="24"/>
          <w:szCs w:val="24"/>
        </w:rPr>
        <w:t xml:space="preserve">olarak gerçekleşmiştir. Diğer temel sektörleri de kapsayan bu durum Şekil 8.1’de görülmektedir. </w:t>
      </w:r>
    </w:p>
    <w:p w:rsidR="009A7322" w:rsidRPr="0078284D" w:rsidRDefault="009A7322" w:rsidP="009A7322">
      <w:pPr>
        <w:jc w:val="both"/>
        <w:rPr>
          <w:rFonts w:ascii="Times New Roman" w:hAnsi="Times New Roman" w:cs="Times New Roman"/>
          <w:sz w:val="24"/>
          <w:szCs w:val="24"/>
        </w:rPr>
      </w:pPr>
    </w:p>
    <w:p w:rsidR="009A7322" w:rsidRPr="00E164B2" w:rsidRDefault="00890B83" w:rsidP="009A7322">
      <w:pPr>
        <w:pStyle w:val="Grafik"/>
        <w:jc w:val="center"/>
        <w:rPr>
          <w:rFonts w:ascii="Times New Roman" w:hAnsi="Times New Roman" w:cs="Times New Roman"/>
          <w:b w:val="0"/>
          <w:sz w:val="24"/>
          <w:szCs w:val="24"/>
        </w:rPr>
      </w:pPr>
      <w:r>
        <w:rPr>
          <w:noProof/>
          <w:lang w:eastAsia="tr-TR"/>
        </w:rPr>
        <w:lastRenderedPageBreak/>
        <w:drawing>
          <wp:inline distT="0" distB="0" distL="0" distR="0">
            <wp:extent cx="5695950" cy="30099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A7322" w:rsidRDefault="009A7322" w:rsidP="009A7322">
      <w:pPr>
        <w:pStyle w:val="Balk6"/>
      </w:pPr>
      <w:bookmarkStart w:id="181" w:name="_Toc10207345"/>
      <w:r w:rsidRPr="00E164B2">
        <w:t>Şekil 8</w:t>
      </w:r>
      <w:r>
        <w:rPr>
          <w:noProof/>
        </w:rPr>
        <w:t>.1</w:t>
      </w:r>
      <w:r w:rsidRPr="00E164B2">
        <w:rPr>
          <w:noProof/>
        </w:rPr>
        <w:t xml:space="preserve">: </w:t>
      </w:r>
      <w:r w:rsidRPr="00E164B2">
        <w:t>20</w:t>
      </w:r>
      <w:r w:rsidR="00890B83">
        <w:t>18</w:t>
      </w:r>
      <w:r w:rsidRPr="00E164B2">
        <w:t xml:space="preserve"> Yılı Doğal Gaz Sektörel Tüketim Dağılımı (%)</w:t>
      </w:r>
      <w:bookmarkEnd w:id="181"/>
    </w:p>
    <w:p w:rsidR="009A7322" w:rsidRPr="0078284D" w:rsidRDefault="009A7322" w:rsidP="009A7322"/>
    <w:p w:rsidR="009A7322" w:rsidRDefault="009A7322" w:rsidP="009A7322">
      <w:pPr>
        <w:jc w:val="both"/>
        <w:rPr>
          <w:rFonts w:ascii="Times New Roman" w:hAnsi="Times New Roman" w:cs="Times New Roman"/>
          <w:sz w:val="24"/>
          <w:szCs w:val="24"/>
        </w:rPr>
      </w:pPr>
      <w:r w:rsidRPr="00152133">
        <w:rPr>
          <w:rFonts w:ascii="Times New Roman" w:hAnsi="Times New Roman" w:cs="Times New Roman"/>
          <w:sz w:val="24"/>
          <w:szCs w:val="24"/>
        </w:rPr>
        <w:t>201</w:t>
      </w:r>
      <w:r w:rsidR="00890B83" w:rsidRPr="00152133">
        <w:rPr>
          <w:rFonts w:ascii="Times New Roman" w:hAnsi="Times New Roman" w:cs="Times New Roman"/>
          <w:sz w:val="24"/>
          <w:szCs w:val="24"/>
        </w:rPr>
        <w:t>8</w:t>
      </w:r>
      <w:r w:rsidRPr="00152133">
        <w:rPr>
          <w:rFonts w:ascii="Times New Roman" w:hAnsi="Times New Roman" w:cs="Times New Roman"/>
          <w:sz w:val="24"/>
          <w:szCs w:val="24"/>
        </w:rPr>
        <w:t xml:space="preserve"> yılında ulusal doğal gaz tüketiminde %</w:t>
      </w:r>
      <w:r w:rsidR="00890B83" w:rsidRPr="00152133">
        <w:rPr>
          <w:rFonts w:ascii="Times New Roman" w:hAnsi="Times New Roman" w:cs="Times New Roman"/>
          <w:sz w:val="24"/>
          <w:szCs w:val="24"/>
        </w:rPr>
        <w:t xml:space="preserve">8,41’lik </w:t>
      </w:r>
      <w:r w:rsidRPr="00152133">
        <w:rPr>
          <w:rFonts w:ascii="Times New Roman" w:hAnsi="Times New Roman" w:cs="Times New Roman"/>
          <w:sz w:val="24"/>
          <w:szCs w:val="24"/>
        </w:rPr>
        <w:t>a</w:t>
      </w:r>
      <w:r w:rsidR="00890B83" w:rsidRPr="00152133">
        <w:rPr>
          <w:rFonts w:ascii="Times New Roman" w:hAnsi="Times New Roman" w:cs="Times New Roman"/>
          <w:sz w:val="24"/>
          <w:szCs w:val="24"/>
        </w:rPr>
        <w:t>zalma</w:t>
      </w:r>
      <w:r w:rsidRPr="00152133">
        <w:rPr>
          <w:rFonts w:ascii="Times New Roman" w:hAnsi="Times New Roman" w:cs="Times New Roman"/>
          <w:sz w:val="24"/>
          <w:szCs w:val="24"/>
        </w:rPr>
        <w:t xml:space="preserve"> meydana gelmiştir. Bu durum büyük oranda, elektrik üretiminde</w:t>
      </w:r>
      <w:r w:rsidR="00CD5FDB" w:rsidRPr="00152133">
        <w:rPr>
          <w:rFonts w:ascii="Times New Roman" w:hAnsi="Times New Roman" w:cs="Times New Roman"/>
          <w:sz w:val="24"/>
          <w:szCs w:val="24"/>
        </w:rPr>
        <w:t xml:space="preserve">, sanayide </w:t>
      </w:r>
      <w:r w:rsidRPr="00152133">
        <w:rPr>
          <w:rFonts w:ascii="Times New Roman" w:hAnsi="Times New Roman" w:cs="Times New Roman"/>
          <w:sz w:val="24"/>
          <w:szCs w:val="24"/>
        </w:rPr>
        <w:t xml:space="preserve">kullanılan doğal gaz miktarlarındaki </w:t>
      </w:r>
      <w:r w:rsidR="00CD5FDB" w:rsidRPr="00152133">
        <w:rPr>
          <w:rFonts w:ascii="Times New Roman" w:hAnsi="Times New Roman" w:cs="Times New Roman"/>
          <w:sz w:val="24"/>
          <w:szCs w:val="24"/>
        </w:rPr>
        <w:t>azalamadan</w:t>
      </w:r>
      <w:r w:rsidRPr="00152133">
        <w:rPr>
          <w:rFonts w:ascii="Times New Roman" w:hAnsi="Times New Roman" w:cs="Times New Roman"/>
          <w:sz w:val="24"/>
          <w:szCs w:val="24"/>
        </w:rPr>
        <w:t xml:space="preserve"> ve hane halkı gaz tüketimindeki </w:t>
      </w:r>
      <w:r w:rsidR="00CD5FDB" w:rsidRPr="00152133">
        <w:rPr>
          <w:rFonts w:ascii="Times New Roman" w:hAnsi="Times New Roman" w:cs="Times New Roman"/>
          <w:sz w:val="24"/>
          <w:szCs w:val="24"/>
        </w:rPr>
        <w:t>azamadan</w:t>
      </w:r>
      <w:r w:rsidRPr="00152133">
        <w:rPr>
          <w:rFonts w:ascii="Times New Roman" w:hAnsi="Times New Roman" w:cs="Times New Roman"/>
          <w:sz w:val="24"/>
          <w:szCs w:val="24"/>
        </w:rPr>
        <w:t xml:space="preserve"> kaynaklanmıştır.</w:t>
      </w:r>
      <w:r w:rsidR="00CD5FDB" w:rsidRPr="00152133">
        <w:rPr>
          <w:rFonts w:ascii="Times New Roman" w:hAnsi="Times New Roman" w:cs="Times New Roman"/>
          <w:sz w:val="24"/>
          <w:szCs w:val="24"/>
        </w:rPr>
        <w:t xml:space="preserve"> Bu üç sektörde bir önceki yıla göre toplamda 4.536,28 milyon sm3 daha az doğal gaz kullanılmıştır</w:t>
      </w:r>
      <w:r w:rsidR="00152133" w:rsidRPr="00152133">
        <w:rPr>
          <w:rFonts w:ascii="Times New Roman" w:hAnsi="Times New Roman" w:cs="Times New Roman"/>
          <w:sz w:val="24"/>
          <w:szCs w:val="24"/>
        </w:rPr>
        <w:t xml:space="preserve">. </w:t>
      </w:r>
      <w:r w:rsidRPr="00152133">
        <w:rPr>
          <w:rFonts w:ascii="Times New Roman" w:hAnsi="Times New Roman" w:cs="Times New Roman"/>
          <w:sz w:val="24"/>
          <w:szCs w:val="24"/>
        </w:rPr>
        <w:t>Elektrik üretimi için kullanılan doğal gaz miktarı 201</w:t>
      </w:r>
      <w:r w:rsidR="00152133" w:rsidRPr="00152133">
        <w:rPr>
          <w:rFonts w:ascii="Times New Roman" w:hAnsi="Times New Roman" w:cs="Times New Roman"/>
          <w:sz w:val="24"/>
          <w:szCs w:val="24"/>
        </w:rPr>
        <w:t>8</w:t>
      </w:r>
      <w:r w:rsidRPr="00152133">
        <w:rPr>
          <w:rFonts w:ascii="Times New Roman" w:hAnsi="Times New Roman" w:cs="Times New Roman"/>
          <w:sz w:val="24"/>
          <w:szCs w:val="24"/>
        </w:rPr>
        <w:t xml:space="preserve"> yılında bir önceki yıla oranla %</w:t>
      </w:r>
      <w:r w:rsidR="00152133" w:rsidRPr="00152133">
        <w:rPr>
          <w:rFonts w:ascii="Times New Roman" w:hAnsi="Times New Roman" w:cs="Times New Roman"/>
          <w:sz w:val="24"/>
          <w:szCs w:val="24"/>
        </w:rPr>
        <w:t>18,68 azal</w:t>
      </w:r>
      <w:r w:rsidRPr="00152133">
        <w:rPr>
          <w:rFonts w:ascii="Times New Roman" w:hAnsi="Times New Roman" w:cs="Times New Roman"/>
          <w:sz w:val="24"/>
          <w:szCs w:val="24"/>
        </w:rPr>
        <w:t xml:space="preserve">mıştır. </w:t>
      </w:r>
      <w:r w:rsidR="00152133" w:rsidRPr="00152133">
        <w:rPr>
          <w:rFonts w:ascii="Times New Roman" w:hAnsi="Times New Roman" w:cs="Times New Roman"/>
          <w:sz w:val="24"/>
          <w:szCs w:val="24"/>
        </w:rPr>
        <w:t xml:space="preserve">Benzer şekilde sanayi sektöründe kullanılan doğal gazın miktarı %10,35, hane halkının tükettiği doğal gazın miktarı %6,02 azalmıştır. </w:t>
      </w:r>
      <w:r w:rsidRPr="00152133">
        <w:rPr>
          <w:rFonts w:ascii="Times New Roman" w:hAnsi="Times New Roman" w:cs="Times New Roman"/>
          <w:sz w:val="24"/>
          <w:szCs w:val="24"/>
        </w:rPr>
        <w:t>Sektörlere göre tüketimin yıllara göre karşılaştırması Şekil 8.2’de görülmektedir.</w:t>
      </w:r>
    </w:p>
    <w:p w:rsidR="00612F18" w:rsidRDefault="00612F18" w:rsidP="009A7322">
      <w:pPr>
        <w:jc w:val="both"/>
        <w:rPr>
          <w:rFonts w:ascii="Times New Roman" w:hAnsi="Times New Roman" w:cs="Times New Roman"/>
          <w:sz w:val="24"/>
          <w:szCs w:val="24"/>
        </w:rPr>
      </w:pPr>
    </w:p>
    <w:p w:rsidR="00612F18" w:rsidRPr="00E164B2" w:rsidRDefault="00612F18" w:rsidP="009A7322">
      <w:pPr>
        <w:jc w:val="both"/>
        <w:rPr>
          <w:rFonts w:ascii="Times New Roman" w:hAnsi="Times New Roman" w:cs="Times New Roman"/>
          <w:sz w:val="24"/>
          <w:szCs w:val="24"/>
        </w:rPr>
      </w:pPr>
      <w:r>
        <w:rPr>
          <w:noProof/>
          <w:lang w:eastAsia="tr-TR"/>
        </w:rPr>
        <w:drawing>
          <wp:inline distT="0" distB="0" distL="0" distR="0">
            <wp:extent cx="5610225" cy="2286000"/>
            <wp:effectExtent l="0" t="0" r="952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415C0" w:rsidRPr="00612F18" w:rsidRDefault="00C415C0" w:rsidP="00612F18">
      <w:pPr>
        <w:pStyle w:val="Balk6"/>
      </w:pPr>
      <w:bookmarkStart w:id="182" w:name="_Toc10207346"/>
      <w:r w:rsidRPr="009402BE">
        <w:t>Şekil 8.</w:t>
      </w:r>
      <w:r>
        <w:t>2</w:t>
      </w:r>
      <w:r w:rsidRPr="009402BE">
        <w:t xml:space="preserve">: </w:t>
      </w:r>
      <w:r>
        <w:t>Sektörlere Göre Tüketimin Yıllara Göre Karşılaştırması</w:t>
      </w:r>
      <w:bookmarkEnd w:id="182"/>
    </w:p>
    <w:p w:rsidR="00C415C0" w:rsidRPr="00E164B2" w:rsidRDefault="00C415C0" w:rsidP="00C415C0">
      <w:pPr>
        <w:jc w:val="both"/>
        <w:rPr>
          <w:rFonts w:ascii="Times New Roman" w:hAnsi="Times New Roman" w:cs="Times New Roman"/>
          <w:sz w:val="24"/>
          <w:szCs w:val="24"/>
        </w:rPr>
      </w:pPr>
      <w:r w:rsidRPr="00E164B2">
        <w:rPr>
          <w:rFonts w:ascii="Times New Roman" w:hAnsi="Times New Roman" w:cs="Times New Roman"/>
          <w:sz w:val="24"/>
          <w:szCs w:val="24"/>
        </w:rPr>
        <w:lastRenderedPageBreak/>
        <w:t>201</w:t>
      </w:r>
      <w:r w:rsidR="00F03C6A">
        <w:rPr>
          <w:rFonts w:ascii="Times New Roman" w:hAnsi="Times New Roman" w:cs="Times New Roman"/>
          <w:sz w:val="24"/>
          <w:szCs w:val="24"/>
        </w:rPr>
        <w:t>8</w:t>
      </w:r>
      <w:r w:rsidRPr="00E164B2">
        <w:rPr>
          <w:rFonts w:ascii="Times New Roman" w:hAnsi="Times New Roman" w:cs="Times New Roman"/>
          <w:sz w:val="24"/>
          <w:szCs w:val="24"/>
        </w:rPr>
        <w:t xml:space="preserve"> yılında aylık bazda sektörel tüketim dağılımlarının toplam tü</w:t>
      </w:r>
      <w:r>
        <w:rPr>
          <w:rFonts w:ascii="Times New Roman" w:hAnsi="Times New Roman" w:cs="Times New Roman"/>
          <w:sz w:val="24"/>
          <w:szCs w:val="24"/>
        </w:rPr>
        <w:t>ketime etkileri Şekil 8.3</w:t>
      </w:r>
      <w:r w:rsidRPr="00E164B2">
        <w:rPr>
          <w:rFonts w:ascii="Times New Roman" w:hAnsi="Times New Roman" w:cs="Times New Roman"/>
          <w:sz w:val="24"/>
          <w:szCs w:val="24"/>
        </w:rPr>
        <w:t xml:space="preserve">’de gösterilmektedir. Doğal gaz tüketim miktarının en düşük aylık değeri </w:t>
      </w:r>
      <w:r w:rsidR="008D47E9">
        <w:rPr>
          <w:rFonts w:ascii="Times New Roman" w:hAnsi="Times New Roman" w:cs="Times New Roman"/>
          <w:sz w:val="24"/>
          <w:szCs w:val="24"/>
        </w:rPr>
        <w:t>2.696,34</w:t>
      </w:r>
      <w:r>
        <w:rPr>
          <w:rFonts w:ascii="Times New Roman" w:hAnsi="Times New Roman" w:cs="Times New Roman"/>
          <w:sz w:val="24"/>
          <w:szCs w:val="24"/>
        </w:rPr>
        <w:t xml:space="preserve"> </w:t>
      </w:r>
      <w:r w:rsidRPr="00E164B2">
        <w:rPr>
          <w:rFonts w:ascii="Times New Roman" w:hAnsi="Times New Roman" w:cs="Times New Roman"/>
          <w:sz w:val="24"/>
          <w:szCs w:val="24"/>
        </w:rPr>
        <w:t>milyon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olarak </w:t>
      </w:r>
      <w:r w:rsidR="00562402">
        <w:rPr>
          <w:rFonts w:ascii="Times New Roman" w:hAnsi="Times New Roman" w:cs="Times New Roman"/>
          <w:sz w:val="24"/>
          <w:szCs w:val="24"/>
        </w:rPr>
        <w:t>Haziran</w:t>
      </w:r>
      <w:r>
        <w:rPr>
          <w:rFonts w:ascii="Times New Roman" w:hAnsi="Times New Roman" w:cs="Times New Roman"/>
          <w:sz w:val="24"/>
          <w:szCs w:val="24"/>
        </w:rPr>
        <w:t xml:space="preserve"> </w:t>
      </w:r>
      <w:r w:rsidRPr="00E164B2">
        <w:rPr>
          <w:rFonts w:ascii="Times New Roman" w:hAnsi="Times New Roman" w:cs="Times New Roman"/>
          <w:sz w:val="24"/>
          <w:szCs w:val="24"/>
        </w:rPr>
        <w:t xml:space="preserve">ayında gerçekleşmiştir. En yüksek aylık tüketim ise </w:t>
      </w:r>
      <w:r>
        <w:rPr>
          <w:rFonts w:ascii="Times New Roman" w:hAnsi="Times New Roman" w:cs="Times New Roman"/>
          <w:sz w:val="24"/>
          <w:szCs w:val="24"/>
        </w:rPr>
        <w:t xml:space="preserve"> </w:t>
      </w:r>
      <w:r w:rsidR="00562402">
        <w:rPr>
          <w:rFonts w:ascii="Times New Roman" w:hAnsi="Times New Roman" w:cs="Times New Roman"/>
          <w:sz w:val="24"/>
          <w:szCs w:val="24"/>
        </w:rPr>
        <w:t>6.</w:t>
      </w:r>
      <w:r w:rsidR="008D47E9">
        <w:rPr>
          <w:rFonts w:ascii="Times New Roman" w:hAnsi="Times New Roman" w:cs="Times New Roman"/>
          <w:sz w:val="24"/>
          <w:szCs w:val="24"/>
        </w:rPr>
        <w:t>237</w:t>
      </w:r>
      <w:r w:rsidR="00562402">
        <w:rPr>
          <w:rFonts w:ascii="Times New Roman" w:hAnsi="Times New Roman" w:cs="Times New Roman"/>
          <w:sz w:val="24"/>
          <w:szCs w:val="24"/>
        </w:rPr>
        <w:t>,4</w:t>
      </w:r>
      <w:r w:rsidR="008D47E9">
        <w:rPr>
          <w:rFonts w:ascii="Times New Roman" w:hAnsi="Times New Roman" w:cs="Times New Roman"/>
          <w:sz w:val="24"/>
          <w:szCs w:val="24"/>
        </w:rPr>
        <w:t>8</w:t>
      </w:r>
      <w:r w:rsidRPr="00E164B2">
        <w:rPr>
          <w:rFonts w:ascii="Times New Roman" w:hAnsi="Times New Roman" w:cs="Times New Roman"/>
          <w:sz w:val="24"/>
          <w:szCs w:val="24"/>
        </w:rPr>
        <w:t xml:space="preserve"> </w:t>
      </w:r>
      <w:r>
        <w:rPr>
          <w:rFonts w:ascii="Times New Roman" w:hAnsi="Times New Roman" w:cs="Times New Roman"/>
          <w:sz w:val="24"/>
          <w:szCs w:val="24"/>
        </w:rPr>
        <w:t>m</w:t>
      </w:r>
      <w:r w:rsidRPr="00E164B2">
        <w:rPr>
          <w:rFonts w:ascii="Times New Roman" w:hAnsi="Times New Roman" w:cs="Times New Roman"/>
          <w:sz w:val="24"/>
          <w:szCs w:val="24"/>
        </w:rPr>
        <w:t>ilyon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olarak Ocak ayında gerçekleşmiştir. 201</w:t>
      </w:r>
      <w:r w:rsidR="00556189">
        <w:rPr>
          <w:rFonts w:ascii="Times New Roman" w:hAnsi="Times New Roman" w:cs="Times New Roman"/>
          <w:sz w:val="24"/>
          <w:szCs w:val="24"/>
        </w:rPr>
        <w:t>8</w:t>
      </w:r>
      <w:r w:rsidRPr="00E164B2">
        <w:rPr>
          <w:rFonts w:ascii="Times New Roman" w:hAnsi="Times New Roman" w:cs="Times New Roman"/>
          <w:sz w:val="24"/>
          <w:szCs w:val="24"/>
        </w:rPr>
        <w:t xml:space="preserve"> yılındaki aylık ortalama tüketim </w:t>
      </w:r>
      <w:r w:rsidR="00BA6982">
        <w:rPr>
          <w:rFonts w:ascii="Times New Roman" w:hAnsi="Times New Roman" w:cs="Times New Roman"/>
          <w:sz w:val="24"/>
          <w:szCs w:val="24"/>
        </w:rPr>
        <w:t>4.</w:t>
      </w:r>
      <w:r w:rsidR="00556189">
        <w:rPr>
          <w:rFonts w:ascii="Times New Roman" w:hAnsi="Times New Roman" w:cs="Times New Roman"/>
          <w:sz w:val="24"/>
          <w:szCs w:val="24"/>
        </w:rPr>
        <w:t>110,74</w:t>
      </w:r>
      <w:r>
        <w:rPr>
          <w:rFonts w:ascii="Times New Roman" w:hAnsi="Times New Roman" w:cs="Times New Roman"/>
          <w:sz w:val="24"/>
          <w:szCs w:val="24"/>
        </w:rPr>
        <w:t xml:space="preserve"> m</w:t>
      </w:r>
      <w:r w:rsidRPr="00E164B2">
        <w:rPr>
          <w:rFonts w:ascii="Times New Roman" w:hAnsi="Times New Roman" w:cs="Times New Roman"/>
          <w:sz w:val="24"/>
          <w:szCs w:val="24"/>
        </w:rPr>
        <w:t>ilyon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olup Ocak, Şubat, Mart, Kasım ve Aralık aylarında doğal gaz tüketimi ortalama tüketimin üzerinde gerçekleşmiştir.</w:t>
      </w:r>
    </w:p>
    <w:p w:rsidR="00C415C0" w:rsidRPr="00E164B2" w:rsidRDefault="00C415C0" w:rsidP="00C415C0">
      <w:pPr>
        <w:jc w:val="both"/>
        <w:rPr>
          <w:rFonts w:ascii="Times New Roman" w:hAnsi="Times New Roman" w:cs="Times New Roman"/>
          <w:sz w:val="24"/>
          <w:szCs w:val="24"/>
        </w:rPr>
      </w:pPr>
    </w:p>
    <w:p w:rsidR="00C415C0" w:rsidRPr="00E164B2" w:rsidRDefault="008D47E9" w:rsidP="00C415C0">
      <w:pPr>
        <w:pStyle w:val="Grafik"/>
        <w:jc w:val="center"/>
        <w:rPr>
          <w:rFonts w:ascii="Times New Roman" w:hAnsi="Times New Roman" w:cs="Times New Roman"/>
          <w:b w:val="0"/>
          <w:sz w:val="24"/>
          <w:szCs w:val="24"/>
        </w:rPr>
      </w:pPr>
      <w:r>
        <w:rPr>
          <w:noProof/>
          <w:lang w:eastAsia="tr-TR"/>
        </w:rPr>
        <w:drawing>
          <wp:inline distT="0" distB="0" distL="0" distR="0">
            <wp:extent cx="5781675" cy="2743200"/>
            <wp:effectExtent l="0" t="0" r="9525"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415C0" w:rsidRDefault="00C415C0" w:rsidP="00C415C0">
      <w:pPr>
        <w:pStyle w:val="Balk6"/>
      </w:pPr>
      <w:bookmarkStart w:id="183" w:name="_Toc10207347"/>
      <w:r w:rsidRPr="000D237E">
        <w:t>Şekil 8</w:t>
      </w:r>
      <w:r w:rsidRPr="000D237E">
        <w:rPr>
          <w:noProof/>
        </w:rPr>
        <w:t xml:space="preserve">.3: </w:t>
      </w:r>
      <w:r w:rsidRPr="000D237E">
        <w:t>Aylık Bazda Sektörel Tüketim Dağılımlarının Toplam Tüketime Etkileri (Milyon Sm</w:t>
      </w:r>
      <w:r w:rsidRPr="000D237E">
        <w:rPr>
          <w:vertAlign w:val="superscript"/>
        </w:rPr>
        <w:t>3</w:t>
      </w:r>
      <w:r w:rsidRPr="000D237E">
        <w:t>)</w:t>
      </w:r>
      <w:bookmarkEnd w:id="183"/>
    </w:p>
    <w:p w:rsidR="00C415C0" w:rsidRPr="000D237E" w:rsidRDefault="00C415C0" w:rsidP="00C415C0"/>
    <w:p w:rsidR="00C415C0" w:rsidRPr="00E164B2" w:rsidRDefault="00C415C0" w:rsidP="00C415C0">
      <w:pPr>
        <w:jc w:val="both"/>
        <w:rPr>
          <w:rFonts w:ascii="Times New Roman" w:hAnsi="Times New Roman" w:cs="Times New Roman"/>
          <w:sz w:val="24"/>
          <w:szCs w:val="24"/>
        </w:rPr>
      </w:pPr>
      <w:r w:rsidRPr="00030FBD">
        <w:rPr>
          <w:rFonts w:ascii="Times New Roman" w:hAnsi="Times New Roman" w:cs="Times New Roman"/>
          <w:sz w:val="24"/>
          <w:szCs w:val="24"/>
        </w:rPr>
        <w:t>Elektrik üretiminde kullanılan doğal gazın toplam aylık tüket</w:t>
      </w:r>
      <w:r w:rsidR="00030FBD" w:rsidRPr="00030FBD">
        <w:rPr>
          <w:rFonts w:ascii="Times New Roman" w:hAnsi="Times New Roman" w:cs="Times New Roman"/>
          <w:sz w:val="24"/>
          <w:szCs w:val="24"/>
        </w:rPr>
        <w:t>im miktarı içindeki payı Haziran, Temmuz, Ağustos, Eylül</w:t>
      </w:r>
      <w:r w:rsidR="00583678">
        <w:rPr>
          <w:rFonts w:ascii="Times New Roman" w:hAnsi="Times New Roman" w:cs="Times New Roman"/>
          <w:sz w:val="24"/>
          <w:szCs w:val="24"/>
        </w:rPr>
        <w:t xml:space="preserve"> </w:t>
      </w:r>
      <w:r w:rsidR="00030FBD" w:rsidRPr="00030FBD">
        <w:rPr>
          <w:rFonts w:ascii="Times New Roman" w:hAnsi="Times New Roman" w:cs="Times New Roman"/>
          <w:sz w:val="24"/>
          <w:szCs w:val="24"/>
        </w:rPr>
        <w:t xml:space="preserve">ve Ekim </w:t>
      </w:r>
      <w:r w:rsidRPr="00030FBD">
        <w:rPr>
          <w:rFonts w:ascii="Times New Roman" w:hAnsi="Times New Roman" w:cs="Times New Roman"/>
          <w:sz w:val="24"/>
          <w:szCs w:val="24"/>
        </w:rPr>
        <w:t>aylarında %</w:t>
      </w:r>
      <w:r w:rsidR="00030FBD" w:rsidRPr="00030FBD">
        <w:rPr>
          <w:rFonts w:ascii="Times New Roman" w:hAnsi="Times New Roman" w:cs="Times New Roman"/>
          <w:sz w:val="24"/>
          <w:szCs w:val="24"/>
        </w:rPr>
        <w:t>45’in</w:t>
      </w:r>
      <w:r w:rsidRPr="00030FBD">
        <w:rPr>
          <w:rFonts w:ascii="Times New Roman" w:hAnsi="Times New Roman" w:cs="Times New Roman"/>
          <w:sz w:val="24"/>
          <w:szCs w:val="24"/>
        </w:rPr>
        <w:t xml:space="preserve"> üzerinde gerçekleşmiştir. </w:t>
      </w:r>
      <w:r w:rsidR="00030FBD" w:rsidRPr="00030FBD">
        <w:rPr>
          <w:rFonts w:ascii="Times New Roman" w:hAnsi="Times New Roman" w:cs="Times New Roman"/>
          <w:sz w:val="24"/>
          <w:szCs w:val="24"/>
        </w:rPr>
        <w:t xml:space="preserve">Sanayi sektörünün aylık tüketim miktarları içindeki payının en yüksek olduğu ay </w:t>
      </w:r>
      <w:r w:rsidR="00583678">
        <w:rPr>
          <w:rFonts w:ascii="Times New Roman" w:hAnsi="Times New Roman" w:cs="Times New Roman"/>
          <w:sz w:val="24"/>
          <w:szCs w:val="24"/>
        </w:rPr>
        <w:t>Mayıs</w:t>
      </w:r>
      <w:r w:rsidR="00030FBD" w:rsidRPr="00030FBD">
        <w:rPr>
          <w:rFonts w:ascii="Times New Roman" w:hAnsi="Times New Roman" w:cs="Times New Roman"/>
          <w:sz w:val="24"/>
          <w:szCs w:val="24"/>
        </w:rPr>
        <w:t xml:space="preserve"> ayı olmuştur. </w:t>
      </w:r>
      <w:r w:rsidRPr="00030FBD">
        <w:rPr>
          <w:rFonts w:ascii="Times New Roman" w:hAnsi="Times New Roman" w:cs="Times New Roman"/>
          <w:sz w:val="24"/>
          <w:szCs w:val="24"/>
        </w:rPr>
        <w:t>Konut sektöründe tüketilen aylık doğal gaz miktarının toplam aylık tüketimdeki payı Ocak, Şubat, Mart</w:t>
      </w:r>
      <w:r w:rsidR="00030FBD" w:rsidRPr="00030FBD">
        <w:rPr>
          <w:rFonts w:ascii="Times New Roman" w:hAnsi="Times New Roman" w:cs="Times New Roman"/>
          <w:sz w:val="24"/>
          <w:szCs w:val="24"/>
        </w:rPr>
        <w:t>, Nisan</w:t>
      </w:r>
      <w:r w:rsidR="00583678">
        <w:rPr>
          <w:rFonts w:ascii="Times New Roman" w:hAnsi="Times New Roman" w:cs="Times New Roman"/>
          <w:sz w:val="24"/>
          <w:szCs w:val="24"/>
        </w:rPr>
        <w:t>, Kasım</w:t>
      </w:r>
      <w:r w:rsidRPr="00030FBD">
        <w:rPr>
          <w:rFonts w:ascii="Times New Roman" w:hAnsi="Times New Roman" w:cs="Times New Roman"/>
          <w:sz w:val="24"/>
          <w:szCs w:val="24"/>
        </w:rPr>
        <w:t xml:space="preserve"> ve Aralık aylarında %</w:t>
      </w:r>
      <w:r w:rsidR="00030FBD" w:rsidRPr="00030FBD">
        <w:rPr>
          <w:rFonts w:ascii="Times New Roman" w:hAnsi="Times New Roman" w:cs="Times New Roman"/>
          <w:sz w:val="24"/>
          <w:szCs w:val="24"/>
        </w:rPr>
        <w:t>25’in</w:t>
      </w:r>
      <w:r w:rsidRPr="00030FBD">
        <w:rPr>
          <w:rFonts w:ascii="Times New Roman" w:hAnsi="Times New Roman" w:cs="Times New Roman"/>
          <w:sz w:val="24"/>
          <w:szCs w:val="24"/>
        </w:rPr>
        <w:t xml:space="preserve"> üzerinde gerçekleşmiş olup, konut sektörünün aylık tüketim miktarları </w:t>
      </w:r>
      <w:r w:rsidRPr="006F2602">
        <w:rPr>
          <w:rFonts w:ascii="Times New Roman" w:hAnsi="Times New Roman" w:cs="Times New Roman"/>
          <w:sz w:val="24"/>
          <w:szCs w:val="24"/>
        </w:rPr>
        <w:t>içindeki payının en yüksek olduğu ay ise %</w:t>
      </w:r>
      <w:r w:rsidR="00583678">
        <w:rPr>
          <w:rFonts w:ascii="Times New Roman" w:hAnsi="Times New Roman" w:cs="Times New Roman"/>
          <w:sz w:val="24"/>
          <w:szCs w:val="24"/>
        </w:rPr>
        <w:t>41,25</w:t>
      </w:r>
      <w:r w:rsidRPr="006F2602">
        <w:rPr>
          <w:rFonts w:ascii="Times New Roman" w:hAnsi="Times New Roman" w:cs="Times New Roman"/>
          <w:sz w:val="24"/>
          <w:szCs w:val="24"/>
        </w:rPr>
        <w:t xml:space="preserve"> ile</w:t>
      </w:r>
      <w:r w:rsidRPr="00030FBD">
        <w:rPr>
          <w:rFonts w:ascii="Times New Roman" w:hAnsi="Times New Roman" w:cs="Times New Roman"/>
          <w:sz w:val="24"/>
          <w:szCs w:val="24"/>
        </w:rPr>
        <w:t xml:space="preserve"> </w:t>
      </w:r>
      <w:r w:rsidR="00583678">
        <w:rPr>
          <w:rFonts w:ascii="Times New Roman" w:hAnsi="Times New Roman" w:cs="Times New Roman"/>
          <w:sz w:val="24"/>
          <w:szCs w:val="24"/>
        </w:rPr>
        <w:t>Aralık</w:t>
      </w:r>
      <w:r w:rsidRPr="00030FBD">
        <w:rPr>
          <w:rFonts w:ascii="Times New Roman" w:hAnsi="Times New Roman" w:cs="Times New Roman"/>
          <w:sz w:val="24"/>
          <w:szCs w:val="24"/>
        </w:rPr>
        <w:t xml:space="preserve"> ayı olmuştur. Sanayi sektöründe tüketilen aylık doğal gaz miktarının aylık toplam tüketim içindeki payı 201</w:t>
      </w:r>
      <w:r w:rsidR="005E08F4">
        <w:rPr>
          <w:rFonts w:ascii="Times New Roman" w:hAnsi="Times New Roman" w:cs="Times New Roman"/>
          <w:sz w:val="24"/>
          <w:szCs w:val="24"/>
        </w:rPr>
        <w:t>8</w:t>
      </w:r>
      <w:r w:rsidRPr="00030FBD">
        <w:rPr>
          <w:rFonts w:ascii="Times New Roman" w:hAnsi="Times New Roman" w:cs="Times New Roman"/>
          <w:sz w:val="24"/>
          <w:szCs w:val="24"/>
        </w:rPr>
        <w:t xml:space="preserve"> boyunca %</w:t>
      </w:r>
      <w:r w:rsidR="00030FBD" w:rsidRPr="00030FBD">
        <w:rPr>
          <w:rFonts w:ascii="Times New Roman" w:hAnsi="Times New Roman" w:cs="Times New Roman"/>
          <w:sz w:val="24"/>
          <w:szCs w:val="24"/>
        </w:rPr>
        <w:t>1</w:t>
      </w:r>
      <w:r w:rsidR="005E08F4">
        <w:rPr>
          <w:rFonts w:ascii="Times New Roman" w:hAnsi="Times New Roman" w:cs="Times New Roman"/>
          <w:sz w:val="24"/>
          <w:szCs w:val="24"/>
        </w:rPr>
        <w:t xml:space="preserve">7,81 </w:t>
      </w:r>
      <w:r w:rsidR="00030FBD" w:rsidRPr="00030FBD">
        <w:rPr>
          <w:rFonts w:ascii="Times New Roman" w:hAnsi="Times New Roman" w:cs="Times New Roman"/>
          <w:sz w:val="24"/>
          <w:szCs w:val="24"/>
        </w:rPr>
        <w:t>ile %3</w:t>
      </w:r>
      <w:r w:rsidR="005E08F4">
        <w:rPr>
          <w:rFonts w:ascii="Times New Roman" w:hAnsi="Times New Roman" w:cs="Times New Roman"/>
          <w:sz w:val="24"/>
          <w:szCs w:val="24"/>
        </w:rPr>
        <w:t xml:space="preserve">3,19 </w:t>
      </w:r>
      <w:r w:rsidRPr="00030FBD">
        <w:rPr>
          <w:rFonts w:ascii="Times New Roman" w:hAnsi="Times New Roman" w:cs="Times New Roman"/>
          <w:sz w:val="24"/>
          <w:szCs w:val="24"/>
        </w:rPr>
        <w:t xml:space="preserve">arasında bir seyir izlemiştir. </w:t>
      </w:r>
    </w:p>
    <w:p w:rsidR="00C415C0" w:rsidRPr="00E164B2" w:rsidRDefault="00D377A3" w:rsidP="00C415C0">
      <w:pPr>
        <w:jc w:val="both"/>
        <w:rPr>
          <w:rFonts w:ascii="Times New Roman" w:hAnsi="Times New Roman" w:cs="Times New Roman"/>
          <w:sz w:val="24"/>
          <w:szCs w:val="24"/>
        </w:rPr>
      </w:pPr>
      <w:r w:rsidRPr="004220D0">
        <w:rPr>
          <w:rFonts w:ascii="Times New Roman" w:hAnsi="Times New Roman" w:cs="Times New Roman"/>
          <w:sz w:val="24"/>
          <w:szCs w:val="24"/>
        </w:rPr>
        <w:t>201</w:t>
      </w:r>
      <w:r w:rsidR="005E08F4" w:rsidRPr="004220D0">
        <w:rPr>
          <w:rFonts w:ascii="Times New Roman" w:hAnsi="Times New Roman" w:cs="Times New Roman"/>
          <w:sz w:val="24"/>
          <w:szCs w:val="24"/>
        </w:rPr>
        <w:t>8</w:t>
      </w:r>
      <w:r w:rsidR="00C415C0" w:rsidRPr="004220D0">
        <w:rPr>
          <w:rFonts w:ascii="Times New Roman" w:hAnsi="Times New Roman" w:cs="Times New Roman"/>
          <w:sz w:val="24"/>
          <w:szCs w:val="24"/>
        </w:rPr>
        <w:t xml:space="preserve"> yılı sektörel tüketim miktarlarının aylık bazdaki değişimi Şekil 8.4’te gösterilmektedir. Aylık tüketim değerleri itibariyle en çok değişkenlik gösteren sektör konut sektörü olmuşt</w:t>
      </w:r>
      <w:r w:rsidRPr="004220D0">
        <w:rPr>
          <w:rFonts w:ascii="Times New Roman" w:hAnsi="Times New Roman" w:cs="Times New Roman"/>
          <w:sz w:val="24"/>
          <w:szCs w:val="24"/>
        </w:rPr>
        <w:t>ur. Konut sektörü tüketimi Ocak-Haziran</w:t>
      </w:r>
      <w:r w:rsidR="00C415C0" w:rsidRPr="004220D0">
        <w:rPr>
          <w:rFonts w:ascii="Times New Roman" w:hAnsi="Times New Roman" w:cs="Times New Roman"/>
          <w:sz w:val="24"/>
          <w:szCs w:val="24"/>
        </w:rPr>
        <w:t xml:space="preserve"> döneminde</w:t>
      </w:r>
      <w:r w:rsidRPr="004220D0">
        <w:rPr>
          <w:rFonts w:ascii="Times New Roman" w:hAnsi="Times New Roman" w:cs="Times New Roman"/>
          <w:sz w:val="24"/>
          <w:szCs w:val="24"/>
        </w:rPr>
        <w:t xml:space="preserve"> </w:t>
      </w:r>
      <w:r w:rsidR="009C2DC7" w:rsidRPr="004220D0">
        <w:rPr>
          <w:rFonts w:ascii="Times New Roman" w:hAnsi="Times New Roman" w:cs="Times New Roman"/>
          <w:sz w:val="24"/>
          <w:szCs w:val="24"/>
        </w:rPr>
        <w:t xml:space="preserve">en tepeden en dibe </w:t>
      </w:r>
      <w:r w:rsidRPr="004220D0">
        <w:rPr>
          <w:rFonts w:ascii="Times New Roman" w:hAnsi="Times New Roman" w:cs="Times New Roman"/>
          <w:sz w:val="24"/>
          <w:szCs w:val="24"/>
        </w:rPr>
        <w:t>hızlı bir düşüş göstermiş, Eylül</w:t>
      </w:r>
      <w:r w:rsidR="00C415C0" w:rsidRPr="004220D0">
        <w:rPr>
          <w:rFonts w:ascii="Times New Roman" w:hAnsi="Times New Roman" w:cs="Times New Roman"/>
          <w:sz w:val="24"/>
          <w:szCs w:val="24"/>
        </w:rPr>
        <w:t xml:space="preserve">-Aralık döneminde ise hızla artışa geçmiştir. Sanayi sektöründe tüketilen doğal gaz miktarı aylık bazda  genelde durağan bir seyir </w:t>
      </w:r>
      <w:r w:rsidR="004220D0" w:rsidRPr="004220D0">
        <w:rPr>
          <w:rFonts w:ascii="Times New Roman" w:hAnsi="Times New Roman" w:cs="Times New Roman"/>
          <w:sz w:val="24"/>
          <w:szCs w:val="24"/>
        </w:rPr>
        <w:t>izle</w:t>
      </w:r>
      <w:r w:rsidR="00C415C0" w:rsidRPr="004220D0">
        <w:rPr>
          <w:rFonts w:ascii="Times New Roman" w:hAnsi="Times New Roman" w:cs="Times New Roman"/>
          <w:sz w:val="24"/>
          <w:szCs w:val="24"/>
        </w:rPr>
        <w:t xml:space="preserve">miştir. Elektrik üretiminde kullanılan doğal gaz miktarının </w:t>
      </w:r>
      <w:r w:rsidR="009C2DC7" w:rsidRPr="004220D0">
        <w:rPr>
          <w:rFonts w:ascii="Times New Roman" w:hAnsi="Times New Roman" w:cs="Times New Roman"/>
          <w:sz w:val="24"/>
          <w:szCs w:val="24"/>
        </w:rPr>
        <w:t>ise yılın ikinci yarısında arttığı</w:t>
      </w:r>
      <w:r w:rsidR="00C415C0" w:rsidRPr="004220D0">
        <w:rPr>
          <w:rFonts w:ascii="Times New Roman" w:hAnsi="Times New Roman" w:cs="Times New Roman"/>
          <w:sz w:val="24"/>
          <w:szCs w:val="24"/>
        </w:rPr>
        <w:t xml:space="preserve"> gözlenmiştir.</w:t>
      </w:r>
    </w:p>
    <w:p w:rsidR="00C415C0" w:rsidRPr="00E164B2" w:rsidRDefault="004220D0" w:rsidP="00C415C0">
      <w:pPr>
        <w:jc w:val="center"/>
        <w:rPr>
          <w:rFonts w:ascii="Times New Roman" w:hAnsi="Times New Roman" w:cs="Times New Roman"/>
          <w:sz w:val="24"/>
          <w:szCs w:val="24"/>
        </w:rPr>
      </w:pPr>
      <w:r>
        <w:rPr>
          <w:noProof/>
          <w:lang w:eastAsia="tr-TR"/>
        </w:rPr>
        <w:lastRenderedPageBreak/>
        <w:drawing>
          <wp:inline distT="0" distB="0" distL="0" distR="0">
            <wp:extent cx="5886450" cy="3157220"/>
            <wp:effectExtent l="0" t="0" r="0" b="508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415C0" w:rsidRPr="00E164B2" w:rsidRDefault="00C415C0" w:rsidP="00C415C0">
      <w:pPr>
        <w:pStyle w:val="Balk6"/>
      </w:pPr>
      <w:bookmarkStart w:id="184" w:name="_Toc10207348"/>
      <w:r w:rsidRPr="00E164B2">
        <w:t>Şekil 8</w:t>
      </w:r>
      <w:r>
        <w:rPr>
          <w:noProof/>
        </w:rPr>
        <w:t>.4</w:t>
      </w:r>
      <w:r w:rsidRPr="00E164B2">
        <w:rPr>
          <w:noProof/>
        </w:rPr>
        <w:t xml:space="preserve">: </w:t>
      </w:r>
      <w:r w:rsidRPr="00E164B2">
        <w:t>201</w:t>
      </w:r>
      <w:r w:rsidR="004220D0">
        <w:t>8</w:t>
      </w:r>
      <w:r w:rsidRPr="00E164B2">
        <w:t xml:space="preserve"> Yılı Aylık Doğal Gaz Sektörel Tüketim Seyri (Milyon Sm</w:t>
      </w:r>
      <w:r w:rsidRPr="00E164B2">
        <w:rPr>
          <w:vertAlign w:val="superscript"/>
        </w:rPr>
        <w:t>3</w:t>
      </w:r>
      <w:r w:rsidRPr="00E164B2">
        <w:t>)</w:t>
      </w:r>
      <w:bookmarkEnd w:id="184"/>
    </w:p>
    <w:p w:rsidR="002C40D8" w:rsidRDefault="002C40D8" w:rsidP="002C40D8">
      <w:pPr>
        <w:rPr>
          <w:rFonts w:ascii="Times New Roman" w:hAnsi="Times New Roman" w:cs="Times New Roman"/>
          <w:b/>
          <w:sz w:val="24"/>
          <w:szCs w:val="24"/>
        </w:rPr>
      </w:pPr>
    </w:p>
    <w:p w:rsidR="00EE2438" w:rsidRPr="00E164B2" w:rsidRDefault="00780DFB" w:rsidP="00AA3C32">
      <w:pPr>
        <w:pStyle w:val="11ilebalayanlar"/>
      </w:pPr>
      <w:bookmarkStart w:id="185" w:name="_Toc417917653"/>
      <w:bookmarkStart w:id="186" w:name="_Toc10207175"/>
      <w:r w:rsidRPr="00E164B2">
        <w:t>8</w:t>
      </w:r>
      <w:r w:rsidR="00E97364" w:rsidRPr="00E164B2">
        <w:t>.2 İl Bazında Tüketim</w:t>
      </w:r>
      <w:bookmarkEnd w:id="185"/>
      <w:bookmarkEnd w:id="186"/>
    </w:p>
    <w:p w:rsidR="003266F2" w:rsidRPr="00E164B2" w:rsidRDefault="0097145D" w:rsidP="00F726EB">
      <w:pPr>
        <w:jc w:val="both"/>
        <w:rPr>
          <w:rFonts w:ascii="Times New Roman" w:hAnsi="Times New Roman" w:cs="Times New Roman"/>
          <w:sz w:val="24"/>
          <w:szCs w:val="24"/>
        </w:rPr>
      </w:pPr>
      <w:r w:rsidRPr="00397244">
        <w:rPr>
          <w:rFonts w:ascii="Times New Roman" w:hAnsi="Times New Roman" w:cs="Times New Roman"/>
          <w:sz w:val="24"/>
          <w:szCs w:val="24"/>
        </w:rPr>
        <w:t>201</w:t>
      </w:r>
      <w:r w:rsidR="00D10E7E" w:rsidRPr="00397244">
        <w:rPr>
          <w:rFonts w:ascii="Times New Roman" w:hAnsi="Times New Roman" w:cs="Times New Roman"/>
          <w:sz w:val="24"/>
          <w:szCs w:val="24"/>
        </w:rPr>
        <w:t>8</w:t>
      </w:r>
      <w:r w:rsidRPr="00397244">
        <w:rPr>
          <w:rFonts w:ascii="Times New Roman" w:hAnsi="Times New Roman" w:cs="Times New Roman"/>
          <w:sz w:val="24"/>
          <w:szCs w:val="24"/>
        </w:rPr>
        <w:t xml:space="preserve"> yılında </w:t>
      </w:r>
      <w:r w:rsidR="00397244">
        <w:rPr>
          <w:rFonts w:ascii="Times New Roman" w:hAnsi="Times New Roman" w:cs="Times New Roman"/>
          <w:sz w:val="24"/>
          <w:szCs w:val="24"/>
        </w:rPr>
        <w:t>49.328.933.112,03</w:t>
      </w:r>
      <w:r w:rsidR="00397244" w:rsidRPr="006F2602">
        <w:rPr>
          <w:rFonts w:ascii="Times New Roman" w:hAnsi="Times New Roman" w:cs="Times New Roman"/>
          <w:sz w:val="24"/>
          <w:szCs w:val="24"/>
        </w:rPr>
        <w:t xml:space="preserve"> </w:t>
      </w:r>
      <w:r w:rsidRPr="00397244">
        <w:rPr>
          <w:rFonts w:ascii="Times New Roman" w:hAnsi="Times New Roman" w:cs="Times New Roman"/>
          <w:sz w:val="24"/>
          <w:szCs w:val="24"/>
        </w:rPr>
        <w:t>Sm</w:t>
      </w:r>
      <w:r w:rsidRPr="00397244">
        <w:rPr>
          <w:rFonts w:ascii="Times New Roman" w:hAnsi="Times New Roman" w:cs="Times New Roman"/>
          <w:sz w:val="24"/>
          <w:szCs w:val="24"/>
          <w:vertAlign w:val="superscript"/>
        </w:rPr>
        <w:t>3</w:t>
      </w:r>
      <w:r w:rsidRPr="00397244">
        <w:rPr>
          <w:rFonts w:ascii="Times New Roman" w:hAnsi="Times New Roman" w:cs="Times New Roman"/>
          <w:sz w:val="24"/>
          <w:szCs w:val="24"/>
        </w:rPr>
        <w:t xml:space="preserve"> olarak</w:t>
      </w:r>
      <w:r w:rsidRPr="00E164B2">
        <w:rPr>
          <w:rFonts w:ascii="Times New Roman" w:hAnsi="Times New Roman" w:cs="Times New Roman"/>
          <w:sz w:val="24"/>
          <w:szCs w:val="24"/>
        </w:rPr>
        <w:t xml:space="preserve"> gerçekleşen ulusal doğal gaz tüketim miktarının illere göre dağıl</w:t>
      </w:r>
      <w:r w:rsidR="00F726EB">
        <w:rPr>
          <w:rFonts w:ascii="Times New Roman" w:hAnsi="Times New Roman" w:cs="Times New Roman"/>
          <w:sz w:val="24"/>
          <w:szCs w:val="24"/>
        </w:rPr>
        <w:t>ımı Tablo 8.3’te verilmektedir.</w:t>
      </w:r>
    </w:p>
    <w:p w:rsidR="003266F2" w:rsidRDefault="00412F6B" w:rsidP="00397244">
      <w:pPr>
        <w:pStyle w:val="Balk5"/>
      </w:pPr>
      <w:bookmarkStart w:id="187" w:name="_Toc10207217"/>
      <w:r w:rsidRPr="00E164B2">
        <w:t xml:space="preserve">Tablo </w:t>
      </w:r>
      <w:r w:rsidR="00780DFB" w:rsidRPr="00E164B2">
        <w:t>8</w:t>
      </w:r>
      <w:r w:rsidR="002C40D8" w:rsidRPr="00E164B2">
        <w:t>.</w:t>
      </w:r>
      <w:r w:rsidR="009D7108">
        <w:t>3</w:t>
      </w:r>
      <w:r w:rsidR="00780DFB" w:rsidRPr="00E164B2">
        <w:t>:</w:t>
      </w:r>
      <w:r w:rsidR="0078284D">
        <w:t xml:space="preserve"> </w:t>
      </w:r>
      <w:r w:rsidR="004473A5">
        <w:t>201</w:t>
      </w:r>
      <w:r w:rsidR="003266F2">
        <w:t>8</w:t>
      </w:r>
      <w:r w:rsidRPr="00E164B2">
        <w:t xml:space="preserve"> yılı İl Bazında Tüketim Miktarları(</w:t>
      </w:r>
      <w:r w:rsidR="00701984">
        <w:t xml:space="preserve">Milyon </w:t>
      </w:r>
      <w:r w:rsidRPr="00E164B2">
        <w:t>Sm</w:t>
      </w:r>
      <w:r w:rsidRPr="00E164B2">
        <w:rPr>
          <w:vertAlign w:val="superscript"/>
        </w:rPr>
        <w:t>3</w:t>
      </w:r>
      <w:r w:rsidRPr="00E164B2">
        <w:t>)</w:t>
      </w:r>
      <w:bookmarkEnd w:id="187"/>
    </w:p>
    <w:tbl>
      <w:tblPr>
        <w:tblW w:w="10196" w:type="dxa"/>
        <w:jc w:val="center"/>
        <w:tblCellMar>
          <w:left w:w="70" w:type="dxa"/>
          <w:right w:w="70" w:type="dxa"/>
        </w:tblCellMar>
        <w:tblLook w:val="04A0"/>
      </w:tblPr>
      <w:tblGrid>
        <w:gridCol w:w="2410"/>
        <w:gridCol w:w="1418"/>
        <w:gridCol w:w="1134"/>
        <w:gridCol w:w="1134"/>
        <w:gridCol w:w="1275"/>
        <w:gridCol w:w="1134"/>
        <w:gridCol w:w="1691"/>
      </w:tblGrid>
      <w:tr w:rsidR="00561AE8" w:rsidRPr="00561AE8" w:rsidTr="00561AE8">
        <w:trPr>
          <w:cantSplit/>
          <w:trHeight w:val="390"/>
          <w:tblHeader/>
          <w:jc w:val="center"/>
        </w:trPr>
        <w:tc>
          <w:tcPr>
            <w:tcW w:w="2410" w:type="dxa"/>
            <w:tcBorders>
              <w:top w:val="single" w:sz="8" w:space="0" w:color="D3D3D3"/>
              <w:left w:val="single" w:sz="8" w:space="0" w:color="D3D3D3"/>
              <w:bottom w:val="single" w:sz="8" w:space="0" w:color="D3D3D3"/>
              <w:right w:val="single" w:sz="8" w:space="0" w:color="D3D3D3"/>
            </w:tcBorders>
            <w:shd w:val="clear" w:color="000000" w:fill="6E9ECA"/>
            <w:vAlign w:val="center"/>
            <w:hideMark/>
          </w:tcPr>
          <w:p w:rsidR="00561AE8" w:rsidRPr="00561AE8" w:rsidRDefault="00561AE8" w:rsidP="00561AE8">
            <w:pPr>
              <w:spacing w:after="0" w:line="240" w:lineRule="auto"/>
              <w:rPr>
                <w:rFonts w:ascii="Times New Roman" w:eastAsia="Times New Roman" w:hAnsi="Times New Roman" w:cs="Times New Roman"/>
                <w:b/>
                <w:bCs/>
                <w:color w:val="FFFFFF"/>
                <w:sz w:val="24"/>
                <w:szCs w:val="24"/>
                <w:lang w:eastAsia="tr-TR"/>
              </w:rPr>
            </w:pPr>
            <w:r w:rsidRPr="00561AE8">
              <w:rPr>
                <w:rFonts w:ascii="Times New Roman" w:eastAsia="Times New Roman" w:hAnsi="Times New Roman" w:cs="Times New Roman"/>
                <w:b/>
                <w:bCs/>
                <w:color w:val="FFFFFF"/>
                <w:sz w:val="24"/>
                <w:szCs w:val="24"/>
                <w:lang w:eastAsia="tr-TR"/>
              </w:rPr>
              <w:t>İl Adı</w:t>
            </w:r>
          </w:p>
        </w:tc>
        <w:tc>
          <w:tcPr>
            <w:tcW w:w="1418" w:type="dxa"/>
            <w:tcBorders>
              <w:top w:val="single" w:sz="8" w:space="0" w:color="D3D3D3"/>
              <w:left w:val="nil"/>
              <w:bottom w:val="single" w:sz="8" w:space="0" w:color="D3D3D3"/>
              <w:right w:val="single" w:sz="8" w:space="0" w:color="D3D3D3"/>
            </w:tcBorders>
            <w:shd w:val="clear" w:color="000000" w:fill="6E9ECA"/>
            <w:vAlign w:val="center"/>
            <w:hideMark/>
          </w:tcPr>
          <w:p w:rsidR="00561AE8" w:rsidRPr="00561AE8" w:rsidRDefault="00561AE8" w:rsidP="00561AE8">
            <w:pPr>
              <w:spacing w:after="0" w:line="240" w:lineRule="auto"/>
              <w:jc w:val="center"/>
              <w:rPr>
                <w:rFonts w:ascii="Times New Roman" w:eastAsia="Times New Roman" w:hAnsi="Times New Roman" w:cs="Times New Roman"/>
                <w:b/>
                <w:bCs/>
                <w:color w:val="FFFFFF"/>
                <w:sz w:val="24"/>
                <w:szCs w:val="24"/>
                <w:lang w:eastAsia="tr-TR"/>
              </w:rPr>
            </w:pPr>
            <w:r w:rsidRPr="00561AE8">
              <w:rPr>
                <w:rFonts w:ascii="Times New Roman" w:eastAsia="Times New Roman" w:hAnsi="Times New Roman" w:cs="Times New Roman"/>
                <w:b/>
                <w:bCs/>
                <w:color w:val="FFFFFF"/>
                <w:sz w:val="24"/>
                <w:szCs w:val="24"/>
                <w:lang w:eastAsia="tr-TR"/>
              </w:rPr>
              <w:t>Boru Gazı</w:t>
            </w:r>
          </w:p>
        </w:tc>
        <w:tc>
          <w:tcPr>
            <w:tcW w:w="1134" w:type="dxa"/>
            <w:tcBorders>
              <w:top w:val="single" w:sz="8" w:space="0" w:color="D3D3D3"/>
              <w:left w:val="nil"/>
              <w:bottom w:val="single" w:sz="8" w:space="0" w:color="D3D3D3"/>
              <w:right w:val="single" w:sz="8" w:space="0" w:color="D3D3D3"/>
            </w:tcBorders>
            <w:shd w:val="clear" w:color="000000" w:fill="6E9ECA"/>
            <w:vAlign w:val="center"/>
            <w:hideMark/>
          </w:tcPr>
          <w:p w:rsidR="00561AE8" w:rsidRPr="00561AE8" w:rsidRDefault="00561AE8" w:rsidP="00561AE8">
            <w:pPr>
              <w:spacing w:after="0" w:line="240" w:lineRule="auto"/>
              <w:jc w:val="center"/>
              <w:rPr>
                <w:rFonts w:ascii="Times New Roman" w:eastAsia="Times New Roman" w:hAnsi="Times New Roman" w:cs="Times New Roman"/>
                <w:b/>
                <w:bCs/>
                <w:color w:val="FFFFFF"/>
                <w:sz w:val="24"/>
                <w:szCs w:val="24"/>
                <w:lang w:eastAsia="tr-TR"/>
              </w:rPr>
            </w:pPr>
            <w:r w:rsidRPr="00561AE8">
              <w:rPr>
                <w:rFonts w:ascii="Times New Roman" w:eastAsia="Times New Roman" w:hAnsi="Times New Roman" w:cs="Times New Roman"/>
                <w:b/>
                <w:bCs/>
                <w:color w:val="FFFFFF"/>
                <w:sz w:val="24"/>
                <w:szCs w:val="24"/>
                <w:lang w:eastAsia="tr-TR"/>
              </w:rPr>
              <w:t>LNG</w:t>
            </w:r>
          </w:p>
        </w:tc>
        <w:tc>
          <w:tcPr>
            <w:tcW w:w="1134" w:type="dxa"/>
            <w:tcBorders>
              <w:top w:val="single" w:sz="8" w:space="0" w:color="D3D3D3"/>
              <w:left w:val="nil"/>
              <w:bottom w:val="single" w:sz="8" w:space="0" w:color="D3D3D3"/>
              <w:right w:val="single" w:sz="8" w:space="0" w:color="D3D3D3"/>
            </w:tcBorders>
            <w:shd w:val="clear" w:color="000000" w:fill="6E9ECA"/>
            <w:vAlign w:val="center"/>
            <w:hideMark/>
          </w:tcPr>
          <w:p w:rsidR="00561AE8" w:rsidRPr="00561AE8" w:rsidRDefault="00561AE8" w:rsidP="00561AE8">
            <w:pPr>
              <w:spacing w:after="0" w:line="240" w:lineRule="auto"/>
              <w:jc w:val="center"/>
              <w:rPr>
                <w:rFonts w:ascii="Times New Roman" w:eastAsia="Times New Roman" w:hAnsi="Times New Roman" w:cs="Times New Roman"/>
                <w:b/>
                <w:bCs/>
                <w:color w:val="FFFFFF"/>
                <w:sz w:val="24"/>
                <w:szCs w:val="24"/>
                <w:lang w:eastAsia="tr-TR"/>
              </w:rPr>
            </w:pPr>
            <w:r w:rsidRPr="00561AE8">
              <w:rPr>
                <w:rFonts w:ascii="Times New Roman" w:eastAsia="Times New Roman" w:hAnsi="Times New Roman" w:cs="Times New Roman"/>
                <w:b/>
                <w:bCs/>
                <w:color w:val="FFFFFF"/>
                <w:sz w:val="24"/>
                <w:szCs w:val="24"/>
                <w:lang w:eastAsia="tr-TR"/>
              </w:rPr>
              <w:t>CNG</w:t>
            </w:r>
          </w:p>
        </w:tc>
        <w:tc>
          <w:tcPr>
            <w:tcW w:w="1275" w:type="dxa"/>
            <w:tcBorders>
              <w:top w:val="single" w:sz="8" w:space="0" w:color="D3D3D3"/>
              <w:left w:val="nil"/>
              <w:bottom w:val="single" w:sz="8" w:space="0" w:color="D3D3D3"/>
              <w:right w:val="single" w:sz="8" w:space="0" w:color="D3D3D3"/>
            </w:tcBorders>
            <w:shd w:val="clear" w:color="000000" w:fill="6E9ECA"/>
            <w:vAlign w:val="center"/>
            <w:hideMark/>
          </w:tcPr>
          <w:p w:rsidR="00561AE8" w:rsidRPr="00561AE8" w:rsidRDefault="00561AE8" w:rsidP="00561AE8">
            <w:pPr>
              <w:spacing w:after="0" w:line="240" w:lineRule="auto"/>
              <w:jc w:val="center"/>
              <w:rPr>
                <w:rFonts w:ascii="Times New Roman" w:eastAsia="Times New Roman" w:hAnsi="Times New Roman" w:cs="Times New Roman"/>
                <w:b/>
                <w:bCs/>
                <w:color w:val="FFFFFF"/>
                <w:sz w:val="24"/>
                <w:szCs w:val="24"/>
                <w:lang w:eastAsia="tr-TR"/>
              </w:rPr>
            </w:pPr>
            <w:r w:rsidRPr="00561AE8">
              <w:rPr>
                <w:rFonts w:ascii="Times New Roman" w:eastAsia="Times New Roman" w:hAnsi="Times New Roman" w:cs="Times New Roman"/>
                <w:b/>
                <w:bCs/>
                <w:color w:val="FFFFFF"/>
                <w:sz w:val="24"/>
                <w:szCs w:val="24"/>
                <w:lang w:eastAsia="tr-TR"/>
              </w:rPr>
              <w:t>Oto LNG</w:t>
            </w:r>
          </w:p>
        </w:tc>
        <w:tc>
          <w:tcPr>
            <w:tcW w:w="1134" w:type="dxa"/>
            <w:tcBorders>
              <w:top w:val="single" w:sz="8" w:space="0" w:color="D3D3D3"/>
              <w:left w:val="nil"/>
              <w:bottom w:val="single" w:sz="8" w:space="0" w:color="D3D3D3"/>
              <w:right w:val="single" w:sz="8" w:space="0" w:color="D3D3D3"/>
            </w:tcBorders>
            <w:shd w:val="clear" w:color="000000" w:fill="6E9ECA"/>
            <w:vAlign w:val="center"/>
            <w:hideMark/>
          </w:tcPr>
          <w:p w:rsidR="00561AE8" w:rsidRPr="00561AE8" w:rsidRDefault="00561AE8" w:rsidP="00561AE8">
            <w:pPr>
              <w:spacing w:after="0" w:line="240" w:lineRule="auto"/>
              <w:jc w:val="center"/>
              <w:rPr>
                <w:rFonts w:ascii="Times New Roman" w:eastAsia="Times New Roman" w:hAnsi="Times New Roman" w:cs="Times New Roman"/>
                <w:b/>
                <w:bCs/>
                <w:color w:val="FFFFFF"/>
                <w:sz w:val="24"/>
                <w:szCs w:val="24"/>
                <w:lang w:eastAsia="tr-TR"/>
              </w:rPr>
            </w:pPr>
            <w:r w:rsidRPr="00561AE8">
              <w:rPr>
                <w:rFonts w:ascii="Times New Roman" w:eastAsia="Times New Roman" w:hAnsi="Times New Roman" w:cs="Times New Roman"/>
                <w:b/>
                <w:bCs/>
                <w:color w:val="FFFFFF"/>
                <w:sz w:val="24"/>
                <w:szCs w:val="24"/>
                <w:lang w:eastAsia="tr-TR"/>
              </w:rPr>
              <w:t>Oto CNG</w:t>
            </w:r>
          </w:p>
        </w:tc>
        <w:tc>
          <w:tcPr>
            <w:tcW w:w="1691" w:type="dxa"/>
            <w:tcBorders>
              <w:top w:val="single" w:sz="8" w:space="0" w:color="D3D3D3"/>
              <w:left w:val="nil"/>
              <w:bottom w:val="single" w:sz="8" w:space="0" w:color="D3D3D3"/>
              <w:right w:val="single" w:sz="8" w:space="0" w:color="D3D3D3"/>
            </w:tcBorders>
            <w:shd w:val="clear" w:color="000000" w:fill="6E9ECA"/>
            <w:vAlign w:val="center"/>
            <w:hideMark/>
          </w:tcPr>
          <w:p w:rsidR="00561AE8" w:rsidRPr="00561AE8" w:rsidRDefault="00561AE8" w:rsidP="00561AE8">
            <w:pPr>
              <w:spacing w:after="0" w:line="240" w:lineRule="auto"/>
              <w:jc w:val="center"/>
              <w:rPr>
                <w:rFonts w:ascii="Times New Roman" w:eastAsia="Times New Roman" w:hAnsi="Times New Roman" w:cs="Times New Roman"/>
                <w:b/>
                <w:bCs/>
                <w:color w:val="FFFFFF"/>
                <w:sz w:val="24"/>
                <w:szCs w:val="24"/>
                <w:lang w:eastAsia="tr-TR"/>
              </w:rPr>
            </w:pPr>
            <w:r w:rsidRPr="00561AE8">
              <w:rPr>
                <w:rFonts w:ascii="Times New Roman" w:eastAsia="Times New Roman" w:hAnsi="Times New Roman" w:cs="Times New Roman"/>
                <w:b/>
                <w:bCs/>
                <w:color w:val="FFFFFF"/>
                <w:sz w:val="24"/>
                <w:szCs w:val="24"/>
                <w:lang w:eastAsia="tr-TR"/>
              </w:rPr>
              <w:t>Genel Toplam</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ADANA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413,94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7,896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4,711</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426,546</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ADIYAMAN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73,088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1,32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0,005</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74,413</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AFYONKARAHİSAR</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111,916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5,525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0,364</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117,805</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AĞRI</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16,249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3,085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0,199</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19,534</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AKSARAY</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121,31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0,812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0,51</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0,267</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122,899</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AMASYA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94,319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1,583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0,306</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96,208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ANKARA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3.894,58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23,269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1,623</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0,28</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3.919,75</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ANTALYA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689,994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76,639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8,178</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774,811</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ARDAHAN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15,077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0,499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0,218</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15,794</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ARTVİN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0,681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2,138</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2,818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AYDIN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129,199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12,904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6,712</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148,815</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BALIKESİR</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1.534,76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13,487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4,866</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1.553,12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BARTIN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53,54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0,658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54,198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BATMAN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90,4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3,878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94,278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lastRenderedPageBreak/>
              <w:t>BAYBURT</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19,998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1,508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21,506</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BİLECİK</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506,748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2,211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2,95</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511,909</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BİNGÖL</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14,485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0,641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1,125</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16,252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BİTLİS</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12,726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1,578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0,213</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14,517</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BOLU</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130,183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0,201</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0,258</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146,442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BURDUR</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68,907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1,765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1,525</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72,197</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BURSA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3.375,62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14,636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6,089</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0,722</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3.397,07</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ÇANAKKALE</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416,405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3,208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0,066</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419,68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ÇANKIRI</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71,024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11,497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0,015</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82,535</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ÇORUM</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152,789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1,079</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153,938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DENİZLİ</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1.004,21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7,631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8,221</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1.020,07</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DİYARBAKIR</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197,518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3,107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0,058</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200,683</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DÜZCE</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237,588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1,604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0,504</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0,345</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240,042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EDİRNE</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74,785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5,174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79,958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ELAZIĞ</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151,227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1,272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0,394</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152,892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ERZİNCAN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67,306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0,546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67,852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ERZURUM</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272,199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4,43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1,33</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2,154</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280,113</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ESKİŞEHİR</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969,938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2,748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0,184</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0,466</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973,336</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GAZİANTEP</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581,819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0,737</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584,655</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GİRESUN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17,777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1,714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5,795</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25,286</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GÜMÜŞHANE</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16,831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2,231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19,062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HAKKARİ</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1,761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0,005</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1,766</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HATAY</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1.108,75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6,024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6,351</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1.121,13</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IĞDIR</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16,88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0,802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17,681</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ISPARTA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116,146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4,934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4,318</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125,398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İSTANBUL</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7.512,94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140,96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1,14</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4,798</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7.659,84</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İZMİR</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4.468,37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20,172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9,458</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0,47</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4.498,47</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KAHRAMANMARAŞ</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285,489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2,625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0,678</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288,792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KARABÜK</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148,6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0,152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148,752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KARAMAN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109,834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0,903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110,738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KARS</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48,799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5,261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0,797</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54,857</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KASTAMONU</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68,613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2,572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0,054</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71,239</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KAYSERİ</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620,093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2,738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0,395</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11,341</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634,568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KIRIKKALE</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1.706,24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0,941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0,45</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0,003</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1.707,63</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KIRKLARELİ</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1.422,39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2,959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1.425,35</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KIRŞEHİR</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84,772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2,105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86,877</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lastRenderedPageBreak/>
              <w:t>KİLİS</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14,407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1,345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15,752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KOCAELİ</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4.002,90</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8,942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1,58</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1,02</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4.014,51</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KONYA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748,339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6,733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10,611</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0,435</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766,118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KÜTAHYA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448,125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4,479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452,604</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MALATYA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231,632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1,228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0,106</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232,966</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MANİSA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482,626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24,013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0,944</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507,583</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MARDİN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25,191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5,785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30,977</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MERSİN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754,283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7,816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1,296</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0,597</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763,992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MUĞLA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25,065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20,214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8,594</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53,873</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MUŞ</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27,763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1,932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0,234</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29,929</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NEVŞEHİR</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59,61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3,035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4,38</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67,025</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NİĞDE</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72,14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2,028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6,688</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80,855</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ORDU</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71,698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15,055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12,4</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99,153</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OSMANİYE</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201,443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0,467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0,871</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202,781</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RİZE</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45,213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0,393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41,301</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0,002</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86,91</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SAKARYA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3.050,71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3,01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0,675</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0,002</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3.054,40</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SAMSUN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1.247,68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1,17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1,73</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1.250,58</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SİİRT</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27,726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1,087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28,813</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SİNOP</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5,642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1,04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0,327</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7,01</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SİVAS</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215,379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6,068</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221,447</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ŞANLIURFA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215,325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7,994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0,867</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224,185</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ŞIRNAK</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3,794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3,794</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TEKİRDAĞ</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1.556,14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15,376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0,001</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1.571,52</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TOKAT</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123,514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1,102</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0,875</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125,49</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TRABZON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78,891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11,324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2,822</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93,037</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TUNCELİ</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0,114</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0,335</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0,449</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UŞAK</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206,343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1,417</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207,76</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VAN</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96,293</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2,629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3,739</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102,661</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YALOVA</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165,856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1,391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1,037</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168,284</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YOZGAT</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109,621</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0,89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0,603</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111,114</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ZONGULDAK</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482,766</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5,349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488,115</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DİĞER*</w:t>
            </w:r>
          </w:p>
        </w:tc>
        <w:tc>
          <w:tcPr>
            <w:tcW w:w="1418"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411,19</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275"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134" w:type="dxa"/>
            <w:tcBorders>
              <w:top w:val="nil"/>
              <w:left w:val="nil"/>
              <w:bottom w:val="single" w:sz="8" w:space="0" w:color="D3D3D3"/>
              <w:right w:val="single" w:sz="8" w:space="0" w:color="D3D3D3"/>
            </w:tcBorders>
            <w:shd w:val="clear" w:color="auto" w:fill="auto"/>
            <w:vAlign w:val="center"/>
            <w:hideMark/>
          </w:tcPr>
          <w:p w:rsidR="00561AE8" w:rsidRPr="00561AE8" w:rsidRDefault="00561AE8" w:rsidP="00561AE8">
            <w:pPr>
              <w:spacing w:after="0" w:line="240" w:lineRule="auto"/>
              <w:jc w:val="right"/>
              <w:rPr>
                <w:rFonts w:ascii="Times New Roman" w:eastAsia="Times New Roman" w:hAnsi="Times New Roman" w:cs="Times New Roman"/>
                <w:color w:val="000000"/>
                <w:sz w:val="24"/>
                <w:szCs w:val="24"/>
                <w:lang w:eastAsia="tr-TR"/>
              </w:rPr>
            </w:pPr>
            <w:r w:rsidRPr="00561AE8">
              <w:rPr>
                <w:rFonts w:ascii="Times New Roman" w:eastAsia="Times New Roman" w:hAnsi="Times New Roman" w:cs="Times New Roman"/>
                <w:color w:val="000000"/>
                <w:sz w:val="24"/>
                <w:szCs w:val="24"/>
                <w:lang w:eastAsia="tr-TR"/>
              </w:rPr>
              <w:t> </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411,19</w:t>
            </w:r>
          </w:p>
        </w:tc>
      </w:tr>
      <w:tr w:rsidR="00561AE8" w:rsidRPr="00561AE8" w:rsidTr="00561AE8">
        <w:trPr>
          <w:trHeight w:val="330"/>
          <w:jc w:val="center"/>
        </w:trPr>
        <w:tc>
          <w:tcPr>
            <w:tcW w:w="2410" w:type="dxa"/>
            <w:tcBorders>
              <w:top w:val="nil"/>
              <w:left w:val="single" w:sz="8" w:space="0" w:color="D3D3D3"/>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Genel Toplam</w:t>
            </w:r>
          </w:p>
        </w:tc>
        <w:tc>
          <w:tcPr>
            <w:tcW w:w="1418"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48.520,00</w:t>
            </w:r>
          </w:p>
        </w:tc>
        <w:tc>
          <w:tcPr>
            <w:tcW w:w="1134"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600,058</w:t>
            </w:r>
          </w:p>
        </w:tc>
        <w:tc>
          <w:tcPr>
            <w:tcW w:w="1134"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185,643</w:t>
            </w:r>
          </w:p>
        </w:tc>
        <w:tc>
          <w:tcPr>
            <w:tcW w:w="1275"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0,07</w:t>
            </w:r>
          </w:p>
        </w:tc>
        <w:tc>
          <w:tcPr>
            <w:tcW w:w="1134"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23,161</w:t>
            </w:r>
          </w:p>
        </w:tc>
        <w:tc>
          <w:tcPr>
            <w:tcW w:w="1691" w:type="dxa"/>
            <w:tcBorders>
              <w:top w:val="nil"/>
              <w:left w:val="nil"/>
              <w:bottom w:val="single" w:sz="8" w:space="0" w:color="D3D3D3"/>
              <w:right w:val="single" w:sz="8" w:space="0" w:color="D3D3D3"/>
            </w:tcBorders>
            <w:shd w:val="clear" w:color="000000" w:fill="B0C4DE"/>
            <w:vAlign w:val="center"/>
            <w:hideMark/>
          </w:tcPr>
          <w:p w:rsidR="00561AE8" w:rsidRPr="00561AE8" w:rsidRDefault="00561AE8" w:rsidP="00561AE8">
            <w:pPr>
              <w:spacing w:after="0" w:line="240" w:lineRule="auto"/>
              <w:jc w:val="right"/>
              <w:rPr>
                <w:rFonts w:ascii="Times New Roman" w:eastAsia="Times New Roman" w:hAnsi="Times New Roman" w:cs="Times New Roman"/>
                <w:b/>
                <w:bCs/>
                <w:color w:val="000000"/>
                <w:sz w:val="24"/>
                <w:szCs w:val="24"/>
                <w:lang w:eastAsia="tr-TR"/>
              </w:rPr>
            </w:pPr>
            <w:r w:rsidRPr="00561AE8">
              <w:rPr>
                <w:rFonts w:ascii="Times New Roman" w:eastAsia="Times New Roman" w:hAnsi="Times New Roman" w:cs="Times New Roman"/>
                <w:b/>
                <w:bCs/>
                <w:color w:val="000000"/>
                <w:sz w:val="24"/>
                <w:szCs w:val="24"/>
                <w:lang w:eastAsia="tr-TR"/>
              </w:rPr>
              <w:t>49.328,933</w:t>
            </w:r>
          </w:p>
        </w:tc>
      </w:tr>
    </w:tbl>
    <w:p w:rsidR="00AA3C32" w:rsidRDefault="00C20C44" w:rsidP="00322618">
      <w:pPr>
        <w:rPr>
          <w:rFonts w:ascii="Times New Roman" w:hAnsi="Times New Roman" w:cs="Times New Roman"/>
          <w:b/>
          <w:sz w:val="24"/>
          <w:szCs w:val="24"/>
        </w:rPr>
      </w:pPr>
      <w:r w:rsidRPr="0017745C">
        <w:rPr>
          <w:rFonts w:ascii="Times New Roman" w:hAnsi="Times New Roman" w:cs="Times New Roman"/>
          <w:b/>
          <w:sz w:val="24"/>
          <w:szCs w:val="24"/>
        </w:rPr>
        <w:t>*</w:t>
      </w:r>
      <w:r w:rsidRPr="0017745C">
        <w:rPr>
          <w:rFonts w:ascii="Times New Roman" w:hAnsi="Times New Roman" w:cs="Times New Roman"/>
          <w:sz w:val="24"/>
          <w:szCs w:val="24"/>
        </w:rPr>
        <w:t>DİĞER:</w:t>
      </w:r>
      <w:r w:rsidR="00FF3CC4" w:rsidRPr="0017745C">
        <w:rPr>
          <w:rFonts w:ascii="Times New Roman" w:hAnsi="Times New Roman" w:cs="Times New Roman"/>
          <w:sz w:val="24"/>
          <w:szCs w:val="24"/>
        </w:rPr>
        <w:t xml:space="preserve"> İletim şebekesinde ve depolama tesislerinde kullanılan gaz miktarını ifade etmektedir.</w:t>
      </w:r>
    </w:p>
    <w:p w:rsidR="00397244" w:rsidRPr="001D37A6" w:rsidRDefault="00397244" w:rsidP="00322618">
      <w:pPr>
        <w:rPr>
          <w:rFonts w:ascii="Times New Roman" w:hAnsi="Times New Roman" w:cs="Times New Roman"/>
          <w:sz w:val="24"/>
          <w:szCs w:val="24"/>
        </w:rPr>
      </w:pPr>
    </w:p>
    <w:p w:rsidR="00E97364" w:rsidRPr="00E164B2" w:rsidRDefault="00780DFB" w:rsidP="00A554C7">
      <w:pPr>
        <w:pStyle w:val="11ilebalayanlar"/>
      </w:pPr>
      <w:bookmarkStart w:id="188" w:name="_Toc417917654"/>
      <w:bookmarkStart w:id="189" w:name="_Toc10207176"/>
      <w:r w:rsidRPr="00E164B2">
        <w:lastRenderedPageBreak/>
        <w:t>8</w:t>
      </w:r>
      <w:r w:rsidR="00E97364" w:rsidRPr="00E164B2">
        <w:t>.3 Lisans Sahiplerince Nihai Tüketiciye Yapılan Doğal Gaz  Satış Miktarları</w:t>
      </w:r>
      <w:bookmarkEnd w:id="188"/>
      <w:bookmarkEnd w:id="189"/>
    </w:p>
    <w:p w:rsidR="003D7F53" w:rsidRPr="006C62B5" w:rsidRDefault="003D7F53" w:rsidP="003D7F53">
      <w:pPr>
        <w:jc w:val="both"/>
        <w:rPr>
          <w:rFonts w:ascii="Times New Roman" w:hAnsi="Times New Roman" w:cs="Times New Roman"/>
          <w:sz w:val="24"/>
          <w:szCs w:val="24"/>
        </w:rPr>
      </w:pPr>
      <w:r w:rsidRPr="00F93D3D">
        <w:rPr>
          <w:rFonts w:ascii="Times New Roman" w:hAnsi="Times New Roman" w:cs="Times New Roman"/>
          <w:sz w:val="24"/>
          <w:szCs w:val="24"/>
        </w:rPr>
        <w:t>201</w:t>
      </w:r>
      <w:r w:rsidR="00397244">
        <w:rPr>
          <w:rFonts w:ascii="Times New Roman" w:hAnsi="Times New Roman" w:cs="Times New Roman"/>
          <w:sz w:val="24"/>
          <w:szCs w:val="24"/>
        </w:rPr>
        <w:t>8</w:t>
      </w:r>
      <w:r w:rsidRPr="00F93D3D">
        <w:rPr>
          <w:rFonts w:ascii="Times New Roman" w:hAnsi="Times New Roman" w:cs="Times New Roman"/>
          <w:sz w:val="24"/>
          <w:szCs w:val="24"/>
        </w:rPr>
        <w:t xml:space="preserve"> </w:t>
      </w:r>
      <w:r w:rsidRPr="006F2602">
        <w:rPr>
          <w:rFonts w:ascii="Times New Roman" w:hAnsi="Times New Roman" w:cs="Times New Roman"/>
          <w:sz w:val="24"/>
          <w:szCs w:val="24"/>
        </w:rPr>
        <w:t xml:space="preserve">yılında  </w:t>
      </w:r>
      <w:r w:rsidR="00397244">
        <w:rPr>
          <w:rFonts w:ascii="Times New Roman" w:hAnsi="Times New Roman" w:cs="Times New Roman"/>
          <w:sz w:val="24"/>
          <w:szCs w:val="24"/>
        </w:rPr>
        <w:t>49.328.933.112,03</w:t>
      </w:r>
      <w:r w:rsidR="00397244" w:rsidRPr="006F2602">
        <w:rPr>
          <w:rFonts w:ascii="Times New Roman" w:hAnsi="Times New Roman" w:cs="Times New Roman"/>
          <w:sz w:val="24"/>
          <w:szCs w:val="24"/>
        </w:rPr>
        <w:t xml:space="preserve"> </w:t>
      </w:r>
      <w:r w:rsidR="00701984" w:rsidRPr="006F2602">
        <w:rPr>
          <w:rFonts w:ascii="Times New Roman" w:hAnsi="Times New Roman" w:cs="Times New Roman"/>
          <w:sz w:val="24"/>
          <w:szCs w:val="24"/>
        </w:rPr>
        <w:t>S</w:t>
      </w:r>
      <w:r w:rsidR="00961015" w:rsidRPr="006F2602">
        <w:rPr>
          <w:rFonts w:ascii="Times New Roman" w:hAnsi="Times New Roman" w:cs="Times New Roman"/>
          <w:sz w:val="24"/>
          <w:szCs w:val="24"/>
        </w:rPr>
        <w:t>m</w:t>
      </w:r>
      <w:r w:rsidR="00961015" w:rsidRPr="00596D6E">
        <w:rPr>
          <w:rFonts w:ascii="Times New Roman" w:hAnsi="Times New Roman" w:cs="Times New Roman"/>
          <w:sz w:val="24"/>
          <w:szCs w:val="24"/>
          <w:vertAlign w:val="superscript"/>
        </w:rPr>
        <w:t>3</w:t>
      </w:r>
      <w:r w:rsidRPr="00F93D3D">
        <w:rPr>
          <w:rFonts w:ascii="Times New Roman" w:hAnsi="Times New Roman" w:cs="Times New Roman"/>
          <w:sz w:val="24"/>
          <w:szCs w:val="24"/>
        </w:rPr>
        <w:t xml:space="preserve"> olarak gerçekleşen ulusal doğal gaz tüketim miktarının %</w:t>
      </w:r>
      <w:r w:rsidR="00D00E08">
        <w:rPr>
          <w:rFonts w:ascii="Times New Roman" w:hAnsi="Times New Roman" w:cs="Times New Roman"/>
          <w:sz w:val="24"/>
          <w:szCs w:val="24"/>
        </w:rPr>
        <w:t>50,3</w:t>
      </w:r>
      <w:r w:rsidR="001D37A6" w:rsidRPr="00F93D3D">
        <w:rPr>
          <w:rFonts w:ascii="Times New Roman" w:hAnsi="Times New Roman" w:cs="Times New Roman"/>
          <w:sz w:val="24"/>
          <w:szCs w:val="24"/>
        </w:rPr>
        <w:t>1’ini</w:t>
      </w:r>
      <w:r w:rsidRPr="00F93D3D">
        <w:rPr>
          <w:rFonts w:ascii="Times New Roman" w:hAnsi="Times New Roman" w:cs="Times New Roman"/>
          <w:sz w:val="24"/>
          <w:szCs w:val="24"/>
        </w:rPr>
        <w:t xml:space="preserve"> ithalat lisansı </w:t>
      </w:r>
      <w:r w:rsidRPr="00D00E08">
        <w:rPr>
          <w:rFonts w:ascii="Times New Roman" w:hAnsi="Times New Roman" w:cs="Times New Roman"/>
          <w:sz w:val="24"/>
          <w:szCs w:val="24"/>
        </w:rPr>
        <w:t xml:space="preserve">sahipleri, </w:t>
      </w:r>
      <w:r w:rsidR="00D00E08" w:rsidRPr="00D00E08">
        <w:rPr>
          <w:rFonts w:ascii="Times New Roman" w:hAnsi="Times New Roman" w:cs="Times New Roman"/>
          <w:sz w:val="24"/>
          <w:szCs w:val="24"/>
        </w:rPr>
        <w:t>%44,2</w:t>
      </w:r>
      <w:r w:rsidR="00F93D3D" w:rsidRPr="00D00E08">
        <w:rPr>
          <w:rFonts w:ascii="Times New Roman" w:hAnsi="Times New Roman" w:cs="Times New Roman"/>
          <w:sz w:val="24"/>
          <w:szCs w:val="24"/>
        </w:rPr>
        <w:t>3’ünü</w:t>
      </w:r>
      <w:r w:rsidRPr="00D00E08">
        <w:rPr>
          <w:rFonts w:ascii="Times New Roman" w:hAnsi="Times New Roman" w:cs="Times New Roman"/>
          <w:sz w:val="24"/>
          <w:szCs w:val="24"/>
        </w:rPr>
        <w:t xml:space="preserve"> dağıtım lisansı </w:t>
      </w:r>
      <w:r w:rsidRPr="003F00FC">
        <w:rPr>
          <w:rFonts w:ascii="Times New Roman" w:hAnsi="Times New Roman" w:cs="Times New Roman"/>
          <w:sz w:val="24"/>
          <w:szCs w:val="24"/>
        </w:rPr>
        <w:t>sahipleri, %</w:t>
      </w:r>
      <w:r w:rsidR="003F00FC" w:rsidRPr="003F00FC">
        <w:rPr>
          <w:rFonts w:ascii="Times New Roman" w:hAnsi="Times New Roman" w:cs="Times New Roman"/>
          <w:sz w:val="24"/>
          <w:szCs w:val="24"/>
        </w:rPr>
        <w:t>5,02’sini</w:t>
      </w:r>
      <w:r w:rsidRPr="003F00FC">
        <w:rPr>
          <w:rFonts w:ascii="Times New Roman" w:hAnsi="Times New Roman" w:cs="Times New Roman"/>
          <w:sz w:val="24"/>
          <w:szCs w:val="24"/>
        </w:rPr>
        <w:t xml:space="preserve"> toptan satış lisansı sahipleri ve %0,4</w:t>
      </w:r>
      <w:r w:rsidR="003F00FC" w:rsidRPr="003F00FC">
        <w:rPr>
          <w:rFonts w:ascii="Times New Roman" w:hAnsi="Times New Roman" w:cs="Times New Roman"/>
          <w:sz w:val="24"/>
          <w:szCs w:val="24"/>
        </w:rPr>
        <w:t>3</w:t>
      </w:r>
      <w:r w:rsidR="00F93D3D" w:rsidRPr="003F00FC">
        <w:rPr>
          <w:rFonts w:ascii="Times New Roman" w:hAnsi="Times New Roman" w:cs="Times New Roman"/>
          <w:sz w:val="24"/>
          <w:szCs w:val="24"/>
        </w:rPr>
        <w:t>’</w:t>
      </w:r>
      <w:r w:rsidR="003F00FC" w:rsidRPr="003F00FC">
        <w:rPr>
          <w:rFonts w:ascii="Times New Roman" w:hAnsi="Times New Roman" w:cs="Times New Roman"/>
          <w:sz w:val="24"/>
          <w:szCs w:val="24"/>
        </w:rPr>
        <w:t>ünü</w:t>
      </w:r>
      <w:r w:rsidRPr="003F00FC">
        <w:rPr>
          <w:rFonts w:ascii="Times New Roman" w:hAnsi="Times New Roman" w:cs="Times New Roman"/>
          <w:sz w:val="24"/>
          <w:szCs w:val="24"/>
        </w:rPr>
        <w:t xml:space="preserve"> ise sıkıştırılmış doğal gaz lisansı sahipleri nihai tüketicilere satmış bulunmaktadır.</w:t>
      </w:r>
    </w:p>
    <w:p w:rsidR="003D7F53" w:rsidRPr="00E164B2" w:rsidRDefault="003D7F53" w:rsidP="003D7F53">
      <w:pPr>
        <w:jc w:val="both"/>
        <w:rPr>
          <w:rFonts w:ascii="Times New Roman" w:hAnsi="Times New Roman" w:cs="Times New Roman"/>
          <w:sz w:val="24"/>
          <w:szCs w:val="24"/>
        </w:rPr>
      </w:pPr>
      <w:r w:rsidRPr="006C62B5">
        <w:rPr>
          <w:rFonts w:ascii="Times New Roman" w:hAnsi="Times New Roman" w:cs="Times New Roman"/>
          <w:sz w:val="24"/>
          <w:szCs w:val="24"/>
        </w:rPr>
        <w:t>Yapılan bu satışların şirket bazındaki miktar ve payları Tablo 8.4, Tablo 8.5, Tablo 8.6, Tablo 8.7 ve Tablo 8.8’de belirtilmektedir.</w:t>
      </w:r>
    </w:p>
    <w:p w:rsidR="00A747CE" w:rsidRPr="00E164B2" w:rsidRDefault="00A747CE" w:rsidP="003D7F53">
      <w:pPr>
        <w:rPr>
          <w:rFonts w:ascii="Times New Roman" w:hAnsi="Times New Roman" w:cs="Times New Roman"/>
          <w:b/>
          <w:sz w:val="24"/>
          <w:szCs w:val="24"/>
          <w:highlight w:val="yellow"/>
        </w:rPr>
      </w:pPr>
    </w:p>
    <w:p w:rsidR="00E75C8B" w:rsidRPr="00E164B2" w:rsidRDefault="00013C81" w:rsidP="00A554C7">
      <w:pPr>
        <w:pStyle w:val="Balk5"/>
      </w:pPr>
      <w:bookmarkStart w:id="190" w:name="_Toc418324653"/>
      <w:bookmarkStart w:id="191" w:name="_Toc10207218"/>
      <w:r w:rsidRPr="00E164B2">
        <w:t xml:space="preserve">Tablo </w:t>
      </w:r>
      <w:r w:rsidR="00780DFB" w:rsidRPr="00E164B2">
        <w:t>8</w:t>
      </w:r>
      <w:r w:rsidR="00E702BA" w:rsidRPr="00E164B2">
        <w:t>.</w:t>
      </w:r>
      <w:r w:rsidR="009D7108">
        <w:t>4</w:t>
      </w:r>
      <w:r w:rsidR="00780DFB" w:rsidRPr="00E164B2">
        <w:t>:</w:t>
      </w:r>
      <w:r w:rsidRPr="00E164B2">
        <w:t xml:space="preserve"> </w:t>
      </w:r>
      <w:r w:rsidR="0062280E" w:rsidRPr="00E164B2">
        <w:t>201</w:t>
      </w:r>
      <w:r w:rsidR="003F00FC">
        <w:t>8</w:t>
      </w:r>
      <w:r w:rsidR="0078284D">
        <w:t xml:space="preserve"> Yılı </w:t>
      </w:r>
      <w:r w:rsidR="00BA2430" w:rsidRPr="00E164B2">
        <w:t>İthalat Lisansı Sahiplerinin Nihai Tüketiciye Yaptığı Doğal Gaz Satış Miktarları</w:t>
      </w:r>
      <w:r w:rsidR="00E02A70" w:rsidRPr="00E164B2">
        <w:t xml:space="preserve"> (Milyon Sm</w:t>
      </w:r>
      <w:r w:rsidR="00E02A70" w:rsidRPr="00E164B2">
        <w:rPr>
          <w:vertAlign w:val="superscript"/>
        </w:rPr>
        <w:t>3</w:t>
      </w:r>
      <w:r w:rsidR="00E02A70" w:rsidRPr="00E164B2">
        <w:t>)</w:t>
      </w:r>
      <w:bookmarkEnd w:id="190"/>
      <w:bookmarkEnd w:id="191"/>
    </w:p>
    <w:tbl>
      <w:tblPr>
        <w:tblW w:w="9720" w:type="dxa"/>
        <w:tblInd w:w="70" w:type="dxa"/>
        <w:tblCellMar>
          <w:left w:w="70" w:type="dxa"/>
          <w:right w:w="70" w:type="dxa"/>
        </w:tblCellMar>
        <w:tblLook w:val="04A0"/>
      </w:tblPr>
      <w:tblGrid>
        <w:gridCol w:w="7040"/>
        <w:gridCol w:w="1500"/>
        <w:gridCol w:w="1180"/>
      </w:tblGrid>
      <w:tr w:rsidR="00D00E08" w:rsidRPr="00D00E08" w:rsidTr="00D00E08">
        <w:trPr>
          <w:trHeight w:val="315"/>
        </w:trPr>
        <w:tc>
          <w:tcPr>
            <w:tcW w:w="7040" w:type="dxa"/>
            <w:tcBorders>
              <w:top w:val="single" w:sz="4" w:space="0" w:color="D3D3D3"/>
              <w:left w:val="single" w:sz="4" w:space="0" w:color="D3D3D3"/>
              <w:bottom w:val="single" w:sz="4" w:space="0" w:color="D3D3D3"/>
              <w:right w:val="single" w:sz="4" w:space="0" w:color="D3D3D3"/>
            </w:tcBorders>
            <w:shd w:val="clear" w:color="6E9ECA" w:fill="6E9ECA"/>
            <w:hideMark/>
          </w:tcPr>
          <w:p w:rsidR="00D00E08" w:rsidRPr="00D00E08" w:rsidRDefault="00D00E08" w:rsidP="00D00E08">
            <w:pPr>
              <w:spacing w:after="0" w:line="240" w:lineRule="auto"/>
              <w:jc w:val="center"/>
              <w:rPr>
                <w:rFonts w:ascii="Times New Roman" w:eastAsia="Times New Roman" w:hAnsi="Times New Roman" w:cs="Times New Roman"/>
                <w:b/>
                <w:bCs/>
                <w:color w:val="FFFFFF"/>
                <w:sz w:val="24"/>
                <w:szCs w:val="24"/>
                <w:lang w:eastAsia="tr-TR"/>
              </w:rPr>
            </w:pPr>
            <w:bookmarkStart w:id="192" w:name="_Toc418324654"/>
            <w:r w:rsidRPr="00D00E08">
              <w:rPr>
                <w:rFonts w:ascii="Times New Roman" w:eastAsia="Times New Roman" w:hAnsi="Times New Roman" w:cs="Times New Roman"/>
                <w:b/>
                <w:bCs/>
                <w:color w:val="FFFFFF"/>
                <w:sz w:val="24"/>
                <w:szCs w:val="24"/>
                <w:lang w:eastAsia="tr-TR"/>
              </w:rPr>
              <w:t>Şirket Ünvanı</w:t>
            </w:r>
          </w:p>
        </w:tc>
        <w:tc>
          <w:tcPr>
            <w:tcW w:w="1500" w:type="dxa"/>
            <w:tcBorders>
              <w:top w:val="single" w:sz="4" w:space="0" w:color="D3D3D3"/>
              <w:left w:val="nil"/>
              <w:bottom w:val="single" w:sz="4" w:space="0" w:color="D3D3D3"/>
              <w:right w:val="single" w:sz="4" w:space="0" w:color="D3D3D3"/>
            </w:tcBorders>
            <w:shd w:val="clear" w:color="6E9ECA" w:fill="6E9ECA"/>
            <w:hideMark/>
          </w:tcPr>
          <w:p w:rsidR="00D00E08" w:rsidRPr="00D00E08" w:rsidRDefault="00D00E08" w:rsidP="00D00E08">
            <w:pPr>
              <w:spacing w:after="0" w:line="240" w:lineRule="auto"/>
              <w:jc w:val="right"/>
              <w:rPr>
                <w:rFonts w:ascii="Times New Roman" w:eastAsia="Times New Roman" w:hAnsi="Times New Roman" w:cs="Times New Roman"/>
                <w:b/>
                <w:bCs/>
                <w:color w:val="FFFFFF"/>
                <w:sz w:val="24"/>
                <w:szCs w:val="24"/>
                <w:lang w:eastAsia="tr-TR"/>
              </w:rPr>
            </w:pPr>
            <w:r w:rsidRPr="00D00E08">
              <w:rPr>
                <w:rFonts w:ascii="Times New Roman" w:eastAsia="Times New Roman" w:hAnsi="Times New Roman" w:cs="Times New Roman"/>
                <w:b/>
                <w:bCs/>
                <w:color w:val="FFFFFF"/>
                <w:sz w:val="24"/>
                <w:szCs w:val="24"/>
                <w:lang w:eastAsia="tr-TR"/>
              </w:rPr>
              <w:t>Satış Miktarı</w:t>
            </w:r>
          </w:p>
        </w:tc>
        <w:tc>
          <w:tcPr>
            <w:tcW w:w="1180" w:type="dxa"/>
            <w:tcBorders>
              <w:top w:val="single" w:sz="4" w:space="0" w:color="D3D3D3"/>
              <w:left w:val="nil"/>
              <w:bottom w:val="single" w:sz="4" w:space="0" w:color="D3D3D3"/>
              <w:right w:val="single" w:sz="4" w:space="0" w:color="D3D3D3"/>
            </w:tcBorders>
            <w:shd w:val="clear" w:color="6E9ECA" w:fill="6E9ECA"/>
            <w:hideMark/>
          </w:tcPr>
          <w:p w:rsidR="00D00E08" w:rsidRPr="00D00E08" w:rsidRDefault="00D00E08" w:rsidP="00D00E08">
            <w:pPr>
              <w:spacing w:after="0" w:line="240" w:lineRule="auto"/>
              <w:jc w:val="center"/>
              <w:rPr>
                <w:rFonts w:ascii="Times New Roman" w:eastAsia="Times New Roman" w:hAnsi="Times New Roman" w:cs="Times New Roman"/>
                <w:b/>
                <w:bCs/>
                <w:color w:val="FFFFFF"/>
                <w:sz w:val="24"/>
                <w:szCs w:val="24"/>
                <w:lang w:eastAsia="tr-TR"/>
              </w:rPr>
            </w:pPr>
            <w:r w:rsidRPr="00D00E08">
              <w:rPr>
                <w:rFonts w:ascii="Times New Roman" w:eastAsia="Times New Roman" w:hAnsi="Times New Roman" w:cs="Times New Roman"/>
                <w:b/>
                <w:bCs/>
                <w:color w:val="FFFFFF"/>
                <w:sz w:val="24"/>
                <w:szCs w:val="24"/>
                <w:lang w:eastAsia="tr-TR"/>
              </w:rPr>
              <w:t>Pay(%)</w:t>
            </w:r>
          </w:p>
        </w:tc>
      </w:tr>
      <w:tr w:rsidR="00D00E08" w:rsidRPr="00D00E08" w:rsidTr="00D00E08">
        <w:trPr>
          <w:trHeight w:val="360"/>
        </w:trPr>
        <w:tc>
          <w:tcPr>
            <w:tcW w:w="7040"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BOTAŞ (BORU HATLARI İLE PETROL TAŞIMA ANONİM ŞİRKETİ)</w:t>
            </w:r>
          </w:p>
        </w:tc>
        <w:tc>
          <w:tcPr>
            <w:tcW w:w="150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23.885,00</w:t>
            </w:r>
          </w:p>
        </w:tc>
        <w:tc>
          <w:tcPr>
            <w:tcW w:w="1180"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96,24</w:t>
            </w:r>
          </w:p>
        </w:tc>
      </w:tr>
      <w:tr w:rsidR="00D00E08" w:rsidRPr="00D00E08" w:rsidTr="00D00E08">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ENERJİSA DOĞAL GAZ TOPTAN SATIŞ ANONİM ŞİRKETİ</w:t>
            </w:r>
          </w:p>
        </w:tc>
        <w:tc>
          <w:tcPr>
            <w:tcW w:w="150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382,06</w:t>
            </w:r>
          </w:p>
        </w:tc>
        <w:tc>
          <w:tcPr>
            <w:tcW w:w="1180"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1,54</w:t>
            </w:r>
          </w:p>
        </w:tc>
      </w:tr>
      <w:tr w:rsidR="00D00E08" w:rsidRPr="00D00E08" w:rsidTr="00D00E08">
        <w:trPr>
          <w:trHeight w:val="630"/>
        </w:trPr>
        <w:tc>
          <w:tcPr>
            <w:tcW w:w="7040"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GLOBAL MADEN DOĞALGAZ PETROL VE KİMYA SANAYİ VE TİCARET ANONİM ŞİRKETİ</w:t>
            </w:r>
          </w:p>
        </w:tc>
        <w:tc>
          <w:tcPr>
            <w:tcW w:w="150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339,92</w:t>
            </w:r>
          </w:p>
        </w:tc>
        <w:tc>
          <w:tcPr>
            <w:tcW w:w="1180"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1,37</w:t>
            </w:r>
          </w:p>
        </w:tc>
      </w:tr>
      <w:tr w:rsidR="00D00E08" w:rsidRPr="00D00E08" w:rsidTr="00D00E08">
        <w:trPr>
          <w:trHeight w:val="630"/>
        </w:trPr>
        <w:tc>
          <w:tcPr>
            <w:tcW w:w="7040"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RWE &amp; TURCAS DOĞALGAZ İTHALAT VE İHRACAT ANONİM ŞİRKETİ</w:t>
            </w:r>
          </w:p>
        </w:tc>
        <w:tc>
          <w:tcPr>
            <w:tcW w:w="150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134,86</w:t>
            </w:r>
          </w:p>
        </w:tc>
        <w:tc>
          <w:tcPr>
            <w:tcW w:w="1180"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0,54</w:t>
            </w:r>
          </w:p>
        </w:tc>
      </w:tr>
      <w:tr w:rsidR="00D00E08" w:rsidRPr="00D00E08" w:rsidTr="00D00E08">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DOĞAL ENERJİ İTHALAT ANONİM ŞİRKETİ</w:t>
            </w:r>
          </w:p>
        </w:tc>
        <w:tc>
          <w:tcPr>
            <w:tcW w:w="150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54,17</w:t>
            </w:r>
          </w:p>
        </w:tc>
        <w:tc>
          <w:tcPr>
            <w:tcW w:w="1180"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0,22</w:t>
            </w:r>
          </w:p>
        </w:tc>
      </w:tr>
      <w:tr w:rsidR="00D00E08" w:rsidRPr="00D00E08" w:rsidTr="00D00E08">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SHELL ENERJİ ANONİM ŞİRKETİ</w:t>
            </w:r>
          </w:p>
        </w:tc>
        <w:tc>
          <w:tcPr>
            <w:tcW w:w="150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11,79</w:t>
            </w:r>
          </w:p>
        </w:tc>
        <w:tc>
          <w:tcPr>
            <w:tcW w:w="1180"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0,05</w:t>
            </w:r>
          </w:p>
        </w:tc>
      </w:tr>
      <w:tr w:rsidR="00D00E08" w:rsidRPr="00D00E08" w:rsidTr="00D00E08">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ENGİE ENERJİ TİCARET VE PAZARLAMA ANONİM ŞİRKETİ</w:t>
            </w:r>
          </w:p>
        </w:tc>
        <w:tc>
          <w:tcPr>
            <w:tcW w:w="150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10,56</w:t>
            </w:r>
          </w:p>
        </w:tc>
        <w:tc>
          <w:tcPr>
            <w:tcW w:w="1180"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0,04</w:t>
            </w:r>
          </w:p>
        </w:tc>
      </w:tr>
      <w:tr w:rsidR="00D00E08" w:rsidRPr="00D00E08" w:rsidTr="00D00E08">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NATURELGAZ SANAYİ VE TİCARET ANONİM ŞİRKETİ</w:t>
            </w:r>
          </w:p>
        </w:tc>
        <w:tc>
          <w:tcPr>
            <w:tcW w:w="150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0,26</w:t>
            </w:r>
          </w:p>
        </w:tc>
        <w:tc>
          <w:tcPr>
            <w:tcW w:w="1180"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0,00</w:t>
            </w:r>
          </w:p>
        </w:tc>
      </w:tr>
      <w:tr w:rsidR="00D00E08" w:rsidRPr="00D00E08" w:rsidTr="00D00E08">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b/>
                <w:bCs/>
                <w:color w:val="000000"/>
                <w:sz w:val="24"/>
                <w:szCs w:val="24"/>
                <w:lang w:eastAsia="tr-TR"/>
              </w:rPr>
            </w:pPr>
            <w:r w:rsidRPr="00D00E08">
              <w:rPr>
                <w:rFonts w:ascii="Times New Roman" w:eastAsia="Times New Roman" w:hAnsi="Times New Roman" w:cs="Times New Roman"/>
                <w:b/>
                <w:bCs/>
                <w:color w:val="000000"/>
                <w:sz w:val="24"/>
                <w:szCs w:val="24"/>
                <w:lang w:eastAsia="tr-TR"/>
              </w:rPr>
              <w:t>Genel Toplam</w:t>
            </w:r>
          </w:p>
        </w:tc>
        <w:tc>
          <w:tcPr>
            <w:tcW w:w="150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b/>
                <w:bCs/>
                <w:color w:val="000000"/>
                <w:sz w:val="24"/>
                <w:szCs w:val="24"/>
                <w:lang w:eastAsia="tr-TR"/>
              </w:rPr>
            </w:pPr>
            <w:r w:rsidRPr="00D00E08">
              <w:rPr>
                <w:rFonts w:ascii="Times New Roman" w:eastAsia="Times New Roman" w:hAnsi="Times New Roman" w:cs="Times New Roman"/>
                <w:b/>
                <w:bCs/>
                <w:color w:val="000000"/>
                <w:sz w:val="24"/>
                <w:szCs w:val="24"/>
                <w:lang w:eastAsia="tr-TR"/>
              </w:rPr>
              <w:t>24.818,62</w:t>
            </w:r>
          </w:p>
        </w:tc>
        <w:tc>
          <w:tcPr>
            <w:tcW w:w="118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center"/>
              <w:rPr>
                <w:rFonts w:ascii="Times New Roman" w:eastAsia="Times New Roman" w:hAnsi="Times New Roman" w:cs="Times New Roman"/>
                <w:b/>
                <w:bCs/>
                <w:color w:val="000000"/>
                <w:sz w:val="24"/>
                <w:szCs w:val="24"/>
                <w:lang w:eastAsia="tr-TR"/>
              </w:rPr>
            </w:pPr>
            <w:r w:rsidRPr="00D00E08">
              <w:rPr>
                <w:rFonts w:ascii="Times New Roman" w:eastAsia="Times New Roman" w:hAnsi="Times New Roman" w:cs="Times New Roman"/>
                <w:b/>
                <w:bCs/>
                <w:color w:val="000000"/>
                <w:sz w:val="24"/>
                <w:szCs w:val="24"/>
                <w:lang w:eastAsia="tr-TR"/>
              </w:rPr>
              <w:t>100,00</w:t>
            </w:r>
          </w:p>
        </w:tc>
      </w:tr>
    </w:tbl>
    <w:p w:rsidR="00596D6E" w:rsidRDefault="00596D6E"/>
    <w:p w:rsidR="00F726EB" w:rsidRDefault="00F726EB"/>
    <w:p w:rsidR="00F726EB" w:rsidRPr="00596D6E" w:rsidRDefault="00F726EB"/>
    <w:p w:rsidR="00E75C8B" w:rsidRPr="00E164B2" w:rsidRDefault="00013C81" w:rsidP="00CA129B">
      <w:pPr>
        <w:pStyle w:val="Balk5"/>
        <w:ind w:left="0" w:firstLine="0"/>
      </w:pPr>
      <w:bookmarkStart w:id="193" w:name="_Toc10207219"/>
      <w:r w:rsidRPr="00E164B2">
        <w:t xml:space="preserve">Tablo </w:t>
      </w:r>
      <w:r w:rsidR="00780DFB" w:rsidRPr="00E164B2">
        <w:t>8</w:t>
      </w:r>
      <w:r w:rsidR="009D7108">
        <w:t>.5</w:t>
      </w:r>
      <w:r w:rsidR="00780DFB" w:rsidRPr="00E164B2">
        <w:t>:</w:t>
      </w:r>
      <w:r w:rsidR="0078284D">
        <w:t xml:space="preserve"> </w:t>
      </w:r>
      <w:r w:rsidR="0062280E" w:rsidRPr="00E164B2">
        <w:t>201</w:t>
      </w:r>
      <w:r w:rsidR="003F00FC">
        <w:t>8</w:t>
      </w:r>
      <w:r w:rsidR="0078284D">
        <w:t xml:space="preserve"> Yılı</w:t>
      </w:r>
      <w:r w:rsidR="002D0CDC" w:rsidRPr="00E164B2">
        <w:t xml:space="preserve"> Sıkıştırılmış Doğal</w:t>
      </w:r>
      <w:r w:rsidR="0017745C">
        <w:t xml:space="preserve"> </w:t>
      </w:r>
      <w:r w:rsidR="002D0CDC" w:rsidRPr="00E164B2">
        <w:t xml:space="preserve">gaz Lisansı Sahiplerinin Nihai Tüketiciye Yaptığı Doğal Gaz Satış Miktarları </w:t>
      </w:r>
      <w:r w:rsidR="00E02A70" w:rsidRPr="00E164B2">
        <w:t>(Milyon Sm</w:t>
      </w:r>
      <w:r w:rsidR="00E02A70" w:rsidRPr="00E164B2">
        <w:rPr>
          <w:vertAlign w:val="superscript"/>
        </w:rPr>
        <w:t>3</w:t>
      </w:r>
      <w:r w:rsidR="00E02A70" w:rsidRPr="00E164B2">
        <w:t>)</w:t>
      </w:r>
      <w:bookmarkEnd w:id="192"/>
      <w:bookmarkEnd w:id="193"/>
    </w:p>
    <w:tbl>
      <w:tblPr>
        <w:tblW w:w="10065" w:type="dxa"/>
        <w:tblInd w:w="70" w:type="dxa"/>
        <w:tblCellMar>
          <w:left w:w="70" w:type="dxa"/>
          <w:right w:w="70" w:type="dxa"/>
        </w:tblCellMar>
        <w:tblLook w:val="04A0"/>
      </w:tblPr>
      <w:tblGrid>
        <w:gridCol w:w="7513"/>
        <w:gridCol w:w="1559"/>
        <w:gridCol w:w="993"/>
      </w:tblGrid>
      <w:tr w:rsidR="003F00FC" w:rsidRPr="003F00FC" w:rsidTr="003F00FC">
        <w:trPr>
          <w:cantSplit/>
          <w:trHeight w:val="315"/>
          <w:tblHeader/>
        </w:trPr>
        <w:tc>
          <w:tcPr>
            <w:tcW w:w="7513" w:type="dxa"/>
            <w:tcBorders>
              <w:top w:val="single" w:sz="4" w:space="0" w:color="D3D3D3"/>
              <w:left w:val="single" w:sz="4" w:space="0" w:color="D3D3D3"/>
              <w:bottom w:val="single" w:sz="4" w:space="0" w:color="D3D3D3"/>
              <w:right w:val="single" w:sz="4" w:space="0" w:color="D3D3D3"/>
            </w:tcBorders>
            <w:shd w:val="clear" w:color="6E9ECA" w:fill="6E9ECA"/>
            <w:hideMark/>
          </w:tcPr>
          <w:p w:rsidR="003F00FC" w:rsidRPr="003F00FC" w:rsidRDefault="003F00FC" w:rsidP="003F00FC">
            <w:pPr>
              <w:spacing w:after="0" w:line="240" w:lineRule="auto"/>
              <w:jc w:val="center"/>
              <w:rPr>
                <w:rFonts w:ascii="Times New Roman" w:eastAsia="Times New Roman" w:hAnsi="Times New Roman" w:cs="Times New Roman"/>
                <w:b/>
                <w:bCs/>
                <w:color w:val="FFFFFF"/>
                <w:sz w:val="24"/>
                <w:szCs w:val="24"/>
                <w:lang w:eastAsia="tr-TR"/>
              </w:rPr>
            </w:pPr>
            <w:bookmarkStart w:id="194" w:name="_Toc418324655"/>
            <w:r w:rsidRPr="003F00FC">
              <w:rPr>
                <w:rFonts w:ascii="Times New Roman" w:eastAsia="Times New Roman" w:hAnsi="Times New Roman" w:cs="Times New Roman"/>
                <w:b/>
                <w:bCs/>
                <w:color w:val="FFFFFF"/>
                <w:sz w:val="24"/>
                <w:szCs w:val="24"/>
                <w:lang w:eastAsia="tr-TR"/>
              </w:rPr>
              <w:t>Şirket Ünvanı</w:t>
            </w:r>
          </w:p>
        </w:tc>
        <w:tc>
          <w:tcPr>
            <w:tcW w:w="1559" w:type="dxa"/>
            <w:tcBorders>
              <w:top w:val="single" w:sz="4" w:space="0" w:color="D3D3D3"/>
              <w:left w:val="nil"/>
              <w:bottom w:val="single" w:sz="4" w:space="0" w:color="D3D3D3"/>
              <w:right w:val="single" w:sz="4" w:space="0" w:color="D3D3D3"/>
            </w:tcBorders>
            <w:shd w:val="clear" w:color="6E9ECA" w:fill="6E9ECA"/>
            <w:hideMark/>
          </w:tcPr>
          <w:p w:rsidR="003F00FC" w:rsidRPr="003F00FC" w:rsidRDefault="003F00FC" w:rsidP="003F00FC">
            <w:pPr>
              <w:spacing w:after="0" w:line="240" w:lineRule="auto"/>
              <w:jc w:val="right"/>
              <w:rPr>
                <w:rFonts w:ascii="Times New Roman" w:eastAsia="Times New Roman" w:hAnsi="Times New Roman" w:cs="Times New Roman"/>
                <w:b/>
                <w:bCs/>
                <w:color w:val="FFFFFF"/>
                <w:sz w:val="24"/>
                <w:szCs w:val="24"/>
                <w:lang w:eastAsia="tr-TR"/>
              </w:rPr>
            </w:pPr>
            <w:r w:rsidRPr="003F00FC">
              <w:rPr>
                <w:rFonts w:ascii="Times New Roman" w:eastAsia="Times New Roman" w:hAnsi="Times New Roman" w:cs="Times New Roman"/>
                <w:b/>
                <w:bCs/>
                <w:color w:val="FFFFFF"/>
                <w:sz w:val="24"/>
                <w:szCs w:val="24"/>
                <w:lang w:eastAsia="tr-TR"/>
              </w:rPr>
              <w:t>Satış Miktarı</w:t>
            </w:r>
          </w:p>
        </w:tc>
        <w:tc>
          <w:tcPr>
            <w:tcW w:w="993" w:type="dxa"/>
            <w:tcBorders>
              <w:top w:val="single" w:sz="4" w:space="0" w:color="D3D3D3"/>
              <w:left w:val="nil"/>
              <w:bottom w:val="single" w:sz="4" w:space="0" w:color="D3D3D3"/>
              <w:right w:val="single" w:sz="4" w:space="0" w:color="D3D3D3"/>
            </w:tcBorders>
            <w:shd w:val="clear" w:color="6E9ECA" w:fill="6E9ECA"/>
            <w:hideMark/>
          </w:tcPr>
          <w:p w:rsidR="003F00FC" w:rsidRPr="003F00FC" w:rsidRDefault="003F00FC" w:rsidP="003F00FC">
            <w:pPr>
              <w:spacing w:after="0" w:line="240" w:lineRule="auto"/>
              <w:jc w:val="center"/>
              <w:rPr>
                <w:rFonts w:ascii="Times New Roman" w:eastAsia="Times New Roman" w:hAnsi="Times New Roman" w:cs="Times New Roman"/>
                <w:b/>
                <w:bCs/>
                <w:color w:val="FFFFFF"/>
                <w:sz w:val="24"/>
                <w:szCs w:val="24"/>
                <w:lang w:eastAsia="tr-TR"/>
              </w:rPr>
            </w:pPr>
            <w:r w:rsidRPr="003F00FC">
              <w:rPr>
                <w:rFonts w:ascii="Times New Roman" w:eastAsia="Times New Roman" w:hAnsi="Times New Roman" w:cs="Times New Roman"/>
                <w:b/>
                <w:bCs/>
                <w:color w:val="FFFFFF"/>
                <w:sz w:val="24"/>
                <w:szCs w:val="24"/>
                <w:lang w:eastAsia="tr-TR"/>
              </w:rPr>
              <w:t>Pay(%)</w:t>
            </w:r>
          </w:p>
        </w:tc>
      </w:tr>
      <w:tr w:rsidR="003F00FC" w:rsidRPr="003F00FC" w:rsidTr="003F00FC">
        <w:trPr>
          <w:trHeight w:val="315"/>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NATURELGAZ SANAYİ VE TİCARET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123,26</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58,05</w:t>
            </w:r>
          </w:p>
        </w:tc>
      </w:tr>
      <w:tr w:rsidR="003F00FC" w:rsidRPr="003F00FC" w:rsidTr="003F00FC">
        <w:trPr>
          <w:trHeight w:val="315"/>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SOCAR TURKEY LNG SATIŞ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28,78</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13,55</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ATAERK AKARYAKIT ÇİMENTO İNŞAAT SANAYİ VE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11,34</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5,34</w:t>
            </w:r>
          </w:p>
        </w:tc>
      </w:tr>
      <w:tr w:rsidR="003F00FC" w:rsidRPr="003F00FC" w:rsidTr="003F00FC">
        <w:trPr>
          <w:trHeight w:val="315"/>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TEZ OKSİJEN SANAYİ VE TİCARET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6,86</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3,23</w:t>
            </w:r>
          </w:p>
        </w:tc>
      </w:tr>
      <w:tr w:rsidR="003F00FC" w:rsidRPr="003F00FC" w:rsidTr="003F00FC">
        <w:trPr>
          <w:trHeight w:val="315"/>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CNG GAZ SANAYİ VE TİCARET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4,37</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2,06</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YILMAZLAR SINAİ VE TIBBİ GAZLAR PAZARLAMA SANAYİ VE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4,19</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1,97</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lastRenderedPageBreak/>
              <w:t>HABAŞ SINAİ VE TIBBİ GAZLAR İSTİHSAL ENDÜSTRİSİ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4,13</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1,95</w:t>
            </w:r>
          </w:p>
        </w:tc>
      </w:tr>
      <w:tr w:rsidR="003F00FC" w:rsidRPr="003F00FC" w:rsidTr="003F00FC">
        <w:trPr>
          <w:trHeight w:val="315"/>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GİTAŞ GAZ İŞLETMELERİ TAŞIMACILIK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4,09</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1,93</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ALBE DOĞALGAZ DAĞITIM VE ELEKTRİK ENERJİSİ ÜRETİM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2,94</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1,38</w:t>
            </w:r>
          </w:p>
        </w:tc>
      </w:tr>
      <w:tr w:rsidR="003F00FC" w:rsidRPr="003F00FC" w:rsidTr="003F00FC">
        <w:trPr>
          <w:trHeight w:val="315"/>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AKPET GAZ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2,68</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1,26</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CNGAZ PETROL ÜRÜNLERİ DAĞITIM VE TİCARET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2,64</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1,24</w:t>
            </w:r>
          </w:p>
        </w:tc>
      </w:tr>
      <w:tr w:rsidR="003F00FC" w:rsidRPr="003F00FC" w:rsidTr="003F00FC">
        <w:trPr>
          <w:trHeight w:val="279"/>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OR-CAN DOĞAL GAZ TOPTAN SATIŞ DAĞITIM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2,45</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1,16</w:t>
            </w:r>
          </w:p>
        </w:tc>
      </w:tr>
      <w:tr w:rsidR="003F00FC" w:rsidRPr="003F00FC" w:rsidTr="003F00FC">
        <w:trPr>
          <w:trHeight w:val="315"/>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GENİA TURKEY ENERJİ YATIRIMLARI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2,43</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1,15</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ERZURUM ENERJİ ÜRETİM DAĞITIM DOĞALGAZ PETROL METAL TAŞIMACILIK SANAYİ VE TİCARET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2,15</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1,01</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DOĞALHAYAT PETROL ÜRÜNLERİ, CNG, GAZ, İNŞAAT, GIDA SANAYİ VE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2,05</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0,97</w:t>
            </w:r>
          </w:p>
        </w:tc>
      </w:tr>
      <w:tr w:rsidR="003F00FC" w:rsidRPr="003F00FC" w:rsidTr="003F00FC">
        <w:trPr>
          <w:trHeight w:val="315"/>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KARABÖRK GAZ PAZARLAMA VE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1,87</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0,88</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ANG DOĞAL GAZ TAŞIMACILIK DÖNÜŞÜM SANAYİ VE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1,74</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0,82</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CMY GAZ ÜRÜNLERİ MÜHENDİSLİK İNŞAAT NAKLİYAT SANAYİ VE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1,29</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0,61</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İNCİ ENERJİ LPG DOĞALGAZ VE AKARYAKIT SANAYİ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1,22</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0,58</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AY-TEK DOĞALGAZ DÖNÜŞÜM SİSTEMLERİ MÜHENDİSLİK İNŞAAT VE TAAHHÜT SANAYİ VE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0,77</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0,36</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ERD CNG ENDÜSTRİYEL GAZLAR SANAYİ VE TİCARET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0,37</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0,17</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ARAR PETROL VE GAZ ARAMA ÜRETİM PAZARLAMA ANONİM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0,21</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0,10</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DOĞAN OKSİJEN GAZ VE DEMİR ÜRÜNLERİ SANAYİ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0,17</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0,08</w:t>
            </w:r>
          </w:p>
        </w:tc>
      </w:tr>
      <w:tr w:rsidR="003F00FC" w:rsidRPr="003F00FC" w:rsidTr="003F00FC">
        <w:trPr>
          <w:trHeight w:val="315"/>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FİDAN GAZ SANAYİ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0,17</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0,08</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ÖZTURAN PETROL GIDA OTOMOTİV İNŞAAT SANAYİ VE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0,15</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0,07</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TİNSA TIBBİ VE SINAİ GAZLAR SANAYİ VE TİCARET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0,01</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0,01</w:t>
            </w:r>
          </w:p>
        </w:tc>
      </w:tr>
      <w:tr w:rsidR="003F00FC" w:rsidRPr="003F00FC" w:rsidTr="003F00FC">
        <w:trPr>
          <w:trHeight w:val="630"/>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SERALGAZ SINAİ VE TIBBİ GAZLAR İNŞAAT MALZEMELERİ TİCARET VE SANAYİ LİMİTED ŞİRKETİ</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0,00</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0,00</w:t>
            </w:r>
          </w:p>
        </w:tc>
      </w:tr>
      <w:tr w:rsidR="003F00FC" w:rsidRPr="003F00FC" w:rsidTr="003F00FC">
        <w:trPr>
          <w:trHeight w:val="315"/>
        </w:trPr>
        <w:tc>
          <w:tcPr>
            <w:tcW w:w="7513"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b/>
                <w:bCs/>
                <w:color w:val="000000"/>
                <w:sz w:val="24"/>
                <w:szCs w:val="24"/>
                <w:lang w:eastAsia="tr-TR"/>
              </w:rPr>
            </w:pPr>
            <w:r w:rsidRPr="003F00FC">
              <w:rPr>
                <w:rFonts w:ascii="Times New Roman" w:eastAsia="Times New Roman" w:hAnsi="Times New Roman" w:cs="Times New Roman"/>
                <w:b/>
                <w:bCs/>
                <w:color w:val="000000"/>
                <w:sz w:val="24"/>
                <w:szCs w:val="24"/>
                <w:lang w:eastAsia="tr-TR"/>
              </w:rPr>
              <w:t>Genel Toplam</w:t>
            </w:r>
          </w:p>
        </w:tc>
        <w:tc>
          <w:tcPr>
            <w:tcW w:w="1559"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b/>
                <w:bCs/>
                <w:color w:val="000000"/>
                <w:sz w:val="24"/>
                <w:szCs w:val="24"/>
                <w:lang w:eastAsia="tr-TR"/>
              </w:rPr>
            </w:pPr>
            <w:r w:rsidRPr="003F00FC">
              <w:rPr>
                <w:rFonts w:ascii="Times New Roman" w:eastAsia="Times New Roman" w:hAnsi="Times New Roman" w:cs="Times New Roman"/>
                <w:b/>
                <w:bCs/>
                <w:color w:val="000000"/>
                <w:sz w:val="24"/>
                <w:szCs w:val="24"/>
                <w:lang w:eastAsia="tr-TR"/>
              </w:rPr>
              <w:t>212,33</w:t>
            </w:r>
          </w:p>
        </w:tc>
        <w:tc>
          <w:tcPr>
            <w:tcW w:w="993"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b/>
                <w:bCs/>
                <w:color w:val="000000"/>
                <w:sz w:val="24"/>
                <w:szCs w:val="24"/>
                <w:lang w:eastAsia="tr-TR"/>
              </w:rPr>
            </w:pPr>
            <w:r w:rsidRPr="003F00FC">
              <w:rPr>
                <w:rFonts w:ascii="Times New Roman" w:eastAsia="Times New Roman" w:hAnsi="Times New Roman" w:cs="Times New Roman"/>
                <w:b/>
                <w:bCs/>
                <w:color w:val="000000"/>
                <w:sz w:val="24"/>
                <w:szCs w:val="24"/>
                <w:lang w:eastAsia="tr-TR"/>
              </w:rPr>
              <w:t>100</w:t>
            </w:r>
          </w:p>
        </w:tc>
      </w:tr>
    </w:tbl>
    <w:p w:rsidR="006654BA" w:rsidRPr="006654BA" w:rsidRDefault="006654BA" w:rsidP="006654BA"/>
    <w:p w:rsidR="00F726EB" w:rsidRPr="00F726EB" w:rsidRDefault="00F726EB" w:rsidP="00F726EB"/>
    <w:p w:rsidR="003F00FC" w:rsidRPr="003F00FC" w:rsidRDefault="00013C81" w:rsidP="003F00FC">
      <w:pPr>
        <w:pStyle w:val="Balk5"/>
      </w:pPr>
      <w:bookmarkStart w:id="195" w:name="_Toc10207220"/>
      <w:r w:rsidRPr="00E164B2">
        <w:lastRenderedPageBreak/>
        <w:t xml:space="preserve">Tablo </w:t>
      </w:r>
      <w:r w:rsidR="00780DFB" w:rsidRPr="00E164B2">
        <w:t>8</w:t>
      </w:r>
      <w:r w:rsidR="005313A7" w:rsidRPr="00E164B2">
        <w:t>.</w:t>
      </w:r>
      <w:r w:rsidR="009D7108">
        <w:t>6</w:t>
      </w:r>
      <w:r w:rsidR="00780DFB" w:rsidRPr="00E164B2">
        <w:t>:</w:t>
      </w:r>
      <w:r w:rsidR="0078284D">
        <w:t xml:space="preserve"> </w:t>
      </w:r>
      <w:r w:rsidR="0062280E" w:rsidRPr="00E164B2">
        <w:t>201</w:t>
      </w:r>
      <w:r w:rsidR="003F00FC">
        <w:t>8</w:t>
      </w:r>
      <w:r w:rsidR="0078284D">
        <w:t xml:space="preserve"> Yılı</w:t>
      </w:r>
      <w:r w:rsidR="002D0CDC" w:rsidRPr="00E164B2">
        <w:t xml:space="preserve"> Toptan Satış Lisansı Sahiplerinin Nihai Tüketiciye Yaptığı Doğal Gaz Satış Miktarları </w:t>
      </w:r>
      <w:r w:rsidR="00E02A70" w:rsidRPr="00E164B2">
        <w:t>(Milyon Sm</w:t>
      </w:r>
      <w:r w:rsidR="00E02A70" w:rsidRPr="00E164B2">
        <w:rPr>
          <w:vertAlign w:val="superscript"/>
        </w:rPr>
        <w:t>3</w:t>
      </w:r>
      <w:r w:rsidR="00E02A70" w:rsidRPr="00E164B2">
        <w:t>)</w:t>
      </w:r>
      <w:bookmarkEnd w:id="194"/>
      <w:bookmarkEnd w:id="195"/>
    </w:p>
    <w:tbl>
      <w:tblPr>
        <w:tblW w:w="9840" w:type="dxa"/>
        <w:tblInd w:w="70" w:type="dxa"/>
        <w:tblCellMar>
          <w:left w:w="70" w:type="dxa"/>
          <w:right w:w="70" w:type="dxa"/>
        </w:tblCellMar>
        <w:tblLook w:val="04A0"/>
      </w:tblPr>
      <w:tblGrid>
        <w:gridCol w:w="7040"/>
        <w:gridCol w:w="1680"/>
        <w:gridCol w:w="1120"/>
      </w:tblGrid>
      <w:tr w:rsidR="003F00FC" w:rsidRPr="003F00FC" w:rsidTr="003F00FC">
        <w:trPr>
          <w:trHeight w:val="315"/>
        </w:trPr>
        <w:tc>
          <w:tcPr>
            <w:tcW w:w="7040" w:type="dxa"/>
            <w:tcBorders>
              <w:top w:val="single" w:sz="4" w:space="0" w:color="D3D3D3"/>
              <w:left w:val="single" w:sz="4" w:space="0" w:color="D3D3D3"/>
              <w:bottom w:val="single" w:sz="4" w:space="0" w:color="D3D3D3"/>
              <w:right w:val="single" w:sz="4" w:space="0" w:color="D3D3D3"/>
            </w:tcBorders>
            <w:shd w:val="clear" w:color="6E9ECA" w:fill="6E9ECA"/>
            <w:hideMark/>
          </w:tcPr>
          <w:p w:rsidR="003F00FC" w:rsidRPr="003F00FC" w:rsidRDefault="003F00FC" w:rsidP="003F00FC">
            <w:pPr>
              <w:spacing w:after="0" w:line="240" w:lineRule="auto"/>
              <w:jc w:val="center"/>
              <w:rPr>
                <w:rFonts w:ascii="Times New Roman" w:eastAsia="Times New Roman" w:hAnsi="Times New Roman" w:cs="Times New Roman"/>
                <w:b/>
                <w:bCs/>
                <w:color w:val="FFFFFF"/>
                <w:sz w:val="24"/>
                <w:szCs w:val="24"/>
                <w:lang w:eastAsia="tr-TR"/>
              </w:rPr>
            </w:pPr>
            <w:r w:rsidRPr="003F00FC">
              <w:rPr>
                <w:rFonts w:ascii="Times New Roman" w:eastAsia="Times New Roman" w:hAnsi="Times New Roman" w:cs="Times New Roman"/>
                <w:b/>
                <w:bCs/>
                <w:color w:val="FFFFFF"/>
                <w:sz w:val="24"/>
                <w:szCs w:val="24"/>
                <w:lang w:eastAsia="tr-TR"/>
              </w:rPr>
              <w:t>Şirket Ünvanı</w:t>
            </w:r>
          </w:p>
        </w:tc>
        <w:tc>
          <w:tcPr>
            <w:tcW w:w="1680" w:type="dxa"/>
            <w:tcBorders>
              <w:top w:val="single" w:sz="4" w:space="0" w:color="D3D3D3"/>
              <w:left w:val="nil"/>
              <w:bottom w:val="single" w:sz="4" w:space="0" w:color="D3D3D3"/>
              <w:right w:val="single" w:sz="4" w:space="0" w:color="D3D3D3"/>
            </w:tcBorders>
            <w:shd w:val="clear" w:color="6E9ECA" w:fill="6E9ECA"/>
            <w:hideMark/>
          </w:tcPr>
          <w:p w:rsidR="003F00FC" w:rsidRPr="003F00FC" w:rsidRDefault="003F00FC" w:rsidP="003F00FC">
            <w:pPr>
              <w:spacing w:after="0" w:line="240" w:lineRule="auto"/>
              <w:jc w:val="right"/>
              <w:rPr>
                <w:rFonts w:ascii="Times New Roman" w:eastAsia="Times New Roman" w:hAnsi="Times New Roman" w:cs="Times New Roman"/>
                <w:b/>
                <w:bCs/>
                <w:color w:val="FFFFFF"/>
                <w:sz w:val="24"/>
                <w:szCs w:val="24"/>
                <w:lang w:eastAsia="tr-TR"/>
              </w:rPr>
            </w:pPr>
            <w:r w:rsidRPr="003F00FC">
              <w:rPr>
                <w:rFonts w:ascii="Times New Roman" w:eastAsia="Times New Roman" w:hAnsi="Times New Roman" w:cs="Times New Roman"/>
                <w:b/>
                <w:bCs/>
                <w:color w:val="FFFFFF"/>
                <w:sz w:val="24"/>
                <w:szCs w:val="24"/>
                <w:lang w:eastAsia="tr-TR"/>
              </w:rPr>
              <w:t>Satış Miktarı</w:t>
            </w:r>
          </w:p>
        </w:tc>
        <w:tc>
          <w:tcPr>
            <w:tcW w:w="1120" w:type="dxa"/>
            <w:tcBorders>
              <w:top w:val="single" w:sz="4" w:space="0" w:color="D3D3D3"/>
              <w:left w:val="nil"/>
              <w:bottom w:val="single" w:sz="4" w:space="0" w:color="D3D3D3"/>
              <w:right w:val="single" w:sz="4" w:space="0" w:color="D3D3D3"/>
            </w:tcBorders>
            <w:shd w:val="clear" w:color="6E9ECA" w:fill="6E9ECA"/>
            <w:hideMark/>
          </w:tcPr>
          <w:p w:rsidR="003F00FC" w:rsidRPr="003F00FC" w:rsidRDefault="003F00FC" w:rsidP="003F00FC">
            <w:pPr>
              <w:spacing w:after="0" w:line="240" w:lineRule="auto"/>
              <w:jc w:val="center"/>
              <w:rPr>
                <w:rFonts w:ascii="Times New Roman" w:eastAsia="Times New Roman" w:hAnsi="Times New Roman" w:cs="Times New Roman"/>
                <w:b/>
                <w:bCs/>
                <w:color w:val="FFFFFF"/>
                <w:sz w:val="24"/>
                <w:szCs w:val="24"/>
                <w:lang w:eastAsia="tr-TR"/>
              </w:rPr>
            </w:pPr>
            <w:r w:rsidRPr="003F00FC">
              <w:rPr>
                <w:rFonts w:ascii="Times New Roman" w:eastAsia="Times New Roman" w:hAnsi="Times New Roman" w:cs="Times New Roman"/>
                <w:b/>
                <w:bCs/>
                <w:color w:val="FFFFFF"/>
                <w:sz w:val="24"/>
                <w:szCs w:val="24"/>
                <w:lang w:eastAsia="tr-TR"/>
              </w:rPr>
              <w:t>Pay(%)</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OMV ENERJİ TİCARET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610,76</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24,66</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AYGAZ DOĞAL GAZ TOPTAN SATIŞ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442,58</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17,87</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ŞİŞECAM ENERJİ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259,73</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10,49</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CENGİZ ENERJİ SANAYİİ VE TİCARET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210,81</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8,51</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EWE ENERJİ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160,40</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6,48</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İPRAGAZ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155,80</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6,29</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TÜRKİYE PETROLLERİ ANONİM ORTAKLIĞI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134,47</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5,43</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AKSA DOĞAL GAZ TOPTAN SATIŞ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106,13</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4,29</w:t>
            </w:r>
          </w:p>
        </w:tc>
      </w:tr>
      <w:tr w:rsidR="003F00FC" w:rsidRPr="003F00FC" w:rsidTr="003F00FC">
        <w:trPr>
          <w:trHeight w:val="630"/>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THRACE BASIN NATURAL GAS (TÜRKİYE) CORPORATION TÜRKİYE-ANKARA ŞUBESİ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90,42</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3,65</w:t>
            </w:r>
          </w:p>
        </w:tc>
      </w:tr>
      <w:tr w:rsidR="003F00FC" w:rsidRPr="003F00FC" w:rsidTr="003F00FC">
        <w:trPr>
          <w:trHeight w:val="630"/>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HABAŞ SINAİ VE TIBBİ GAZLAR İSTİHSAL ENDÜSTRİSİ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63,49</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2,56</w:t>
            </w:r>
          </w:p>
        </w:tc>
      </w:tr>
      <w:tr w:rsidR="003F00FC" w:rsidRPr="003F00FC" w:rsidTr="003F00FC">
        <w:trPr>
          <w:trHeight w:val="630"/>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ZORLU DOĞAL GAZ İTHALAT İHRACAT VE TOPTAN TİCARET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61,33</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2,48</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AKPET GAZ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56,32</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2,27</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GASLINE DOĞALGAZ TOPTAN SATIŞ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49,95</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2,02</w:t>
            </w:r>
          </w:p>
        </w:tc>
      </w:tr>
      <w:tr w:rsidR="003F00FC" w:rsidRPr="003F00FC" w:rsidTr="003F00FC">
        <w:trPr>
          <w:trHeight w:val="630"/>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OR-CAN DOĞAL GAZ TOPTAN SATIŞ DAĞITIM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35,48</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1,43</w:t>
            </w:r>
          </w:p>
        </w:tc>
      </w:tr>
      <w:tr w:rsidR="003F00FC" w:rsidRPr="003F00FC" w:rsidTr="003F00FC">
        <w:trPr>
          <w:trHeight w:val="630"/>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ENERJİ GRUP SIVI DOĞAL GAZ LNG AKARYAKIT PETROL ÜRÜNLERİ TOPTAN SATIŞ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16,07</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0,65</w:t>
            </w:r>
          </w:p>
        </w:tc>
      </w:tr>
      <w:tr w:rsidR="003F00FC" w:rsidRPr="003F00FC" w:rsidTr="003F00FC">
        <w:trPr>
          <w:trHeight w:val="630"/>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ODAŞ DOĞALGAZ TOPTAN SATIŞ SANAYİ VE TİCARET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14,06</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0,57</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SOCAR TURKEY LNG SATIŞ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8,90</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0,36</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SHELL PETROL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0,04</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0,00</w:t>
            </w:r>
          </w:p>
        </w:tc>
      </w:tr>
      <w:tr w:rsidR="003F00FC" w:rsidRPr="003F00FC" w:rsidTr="003F00FC">
        <w:trPr>
          <w:trHeight w:val="630"/>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ARAR PETROL VE GAZ ARAMA ÜRETİM PAZARLAMA ANONİM ŞİRKETİ</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0,02</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color w:val="000000"/>
                <w:sz w:val="24"/>
                <w:szCs w:val="24"/>
                <w:lang w:eastAsia="tr-TR"/>
              </w:rPr>
            </w:pPr>
            <w:r w:rsidRPr="003F00FC">
              <w:rPr>
                <w:rFonts w:ascii="Times New Roman" w:eastAsia="Times New Roman" w:hAnsi="Times New Roman" w:cs="Times New Roman"/>
                <w:color w:val="000000"/>
                <w:sz w:val="24"/>
                <w:szCs w:val="24"/>
                <w:lang w:eastAsia="tr-TR"/>
              </w:rPr>
              <w:t>0,00</w:t>
            </w:r>
          </w:p>
        </w:tc>
      </w:tr>
      <w:tr w:rsidR="003F00FC" w:rsidRPr="003F00FC" w:rsidTr="003F00FC">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3F00FC" w:rsidRPr="003F00FC" w:rsidRDefault="003F00FC" w:rsidP="003F00FC">
            <w:pPr>
              <w:spacing w:after="0" w:line="240" w:lineRule="auto"/>
              <w:rPr>
                <w:rFonts w:ascii="Times New Roman" w:eastAsia="Times New Roman" w:hAnsi="Times New Roman" w:cs="Times New Roman"/>
                <w:b/>
                <w:bCs/>
                <w:color w:val="000000"/>
                <w:sz w:val="24"/>
                <w:szCs w:val="24"/>
                <w:lang w:eastAsia="tr-TR"/>
              </w:rPr>
            </w:pPr>
            <w:r w:rsidRPr="003F00FC">
              <w:rPr>
                <w:rFonts w:ascii="Times New Roman" w:eastAsia="Times New Roman" w:hAnsi="Times New Roman" w:cs="Times New Roman"/>
                <w:b/>
                <w:bCs/>
                <w:color w:val="000000"/>
                <w:sz w:val="24"/>
                <w:szCs w:val="24"/>
                <w:lang w:eastAsia="tr-TR"/>
              </w:rPr>
              <w:t>Genel Toplam</w:t>
            </w:r>
          </w:p>
        </w:tc>
        <w:tc>
          <w:tcPr>
            <w:tcW w:w="1680" w:type="dxa"/>
            <w:tcBorders>
              <w:top w:val="nil"/>
              <w:left w:val="nil"/>
              <w:bottom w:val="single" w:sz="4" w:space="0" w:color="D3D3D3"/>
              <w:right w:val="single" w:sz="4" w:space="0" w:color="D3D3D3"/>
            </w:tcBorders>
            <w:shd w:val="clear" w:color="auto" w:fill="auto"/>
            <w:hideMark/>
          </w:tcPr>
          <w:p w:rsidR="003F00FC" w:rsidRPr="003F00FC" w:rsidRDefault="003F00FC" w:rsidP="003F00FC">
            <w:pPr>
              <w:spacing w:after="0" w:line="240" w:lineRule="auto"/>
              <w:jc w:val="right"/>
              <w:rPr>
                <w:rFonts w:ascii="Times New Roman" w:eastAsia="Times New Roman" w:hAnsi="Times New Roman" w:cs="Times New Roman"/>
                <w:b/>
                <w:bCs/>
                <w:color w:val="000000"/>
                <w:sz w:val="24"/>
                <w:szCs w:val="24"/>
                <w:lang w:eastAsia="tr-TR"/>
              </w:rPr>
            </w:pPr>
            <w:r w:rsidRPr="003F00FC">
              <w:rPr>
                <w:rFonts w:ascii="Times New Roman" w:eastAsia="Times New Roman" w:hAnsi="Times New Roman" w:cs="Times New Roman"/>
                <w:b/>
                <w:bCs/>
                <w:color w:val="000000"/>
                <w:sz w:val="24"/>
                <w:szCs w:val="24"/>
                <w:lang w:eastAsia="tr-TR"/>
              </w:rPr>
              <w:t>2.476,77</w:t>
            </w:r>
          </w:p>
        </w:tc>
        <w:tc>
          <w:tcPr>
            <w:tcW w:w="1120" w:type="dxa"/>
            <w:tcBorders>
              <w:top w:val="nil"/>
              <w:left w:val="nil"/>
              <w:bottom w:val="single" w:sz="4" w:space="0" w:color="D3D3D3"/>
              <w:right w:val="single" w:sz="4" w:space="0" w:color="D3D3D3"/>
            </w:tcBorders>
            <w:shd w:val="clear" w:color="F5F5F5" w:fill="F5F5F5"/>
            <w:hideMark/>
          </w:tcPr>
          <w:p w:rsidR="003F00FC" w:rsidRPr="003F00FC" w:rsidRDefault="003F00FC" w:rsidP="003F00FC">
            <w:pPr>
              <w:spacing w:after="0" w:line="240" w:lineRule="auto"/>
              <w:jc w:val="center"/>
              <w:rPr>
                <w:rFonts w:ascii="Times New Roman" w:eastAsia="Times New Roman" w:hAnsi="Times New Roman" w:cs="Times New Roman"/>
                <w:b/>
                <w:bCs/>
                <w:color w:val="000000"/>
                <w:sz w:val="24"/>
                <w:szCs w:val="24"/>
                <w:lang w:eastAsia="tr-TR"/>
              </w:rPr>
            </w:pPr>
            <w:r w:rsidRPr="003F00FC">
              <w:rPr>
                <w:rFonts w:ascii="Times New Roman" w:eastAsia="Times New Roman" w:hAnsi="Times New Roman" w:cs="Times New Roman"/>
                <w:b/>
                <w:bCs/>
                <w:color w:val="000000"/>
                <w:sz w:val="24"/>
                <w:szCs w:val="24"/>
                <w:lang w:eastAsia="tr-TR"/>
              </w:rPr>
              <w:t>100</w:t>
            </w:r>
          </w:p>
        </w:tc>
      </w:tr>
    </w:tbl>
    <w:p w:rsidR="006654BA" w:rsidRDefault="006654BA" w:rsidP="006654BA">
      <w:bookmarkStart w:id="196" w:name="_Toc418324656"/>
    </w:p>
    <w:p w:rsidR="006654BA" w:rsidRDefault="006654BA" w:rsidP="006654BA"/>
    <w:p w:rsidR="006654BA" w:rsidRDefault="006654BA" w:rsidP="006654BA"/>
    <w:p w:rsidR="006654BA" w:rsidRDefault="006654BA" w:rsidP="006654BA"/>
    <w:p w:rsidR="006654BA" w:rsidRDefault="006654BA" w:rsidP="006654BA"/>
    <w:p w:rsidR="006654BA" w:rsidRDefault="006654BA" w:rsidP="006654BA"/>
    <w:p w:rsidR="006654BA" w:rsidRPr="006654BA" w:rsidRDefault="006654BA" w:rsidP="006654BA"/>
    <w:p w:rsidR="00433A49" w:rsidRPr="00E164B2" w:rsidRDefault="00433A49" w:rsidP="00A21EE4">
      <w:pPr>
        <w:pStyle w:val="Balk5"/>
      </w:pPr>
      <w:bookmarkStart w:id="197" w:name="_Toc10207221"/>
      <w:r w:rsidRPr="00E164B2">
        <w:lastRenderedPageBreak/>
        <w:t xml:space="preserve">Tablo </w:t>
      </w:r>
      <w:r w:rsidR="00780DFB" w:rsidRPr="00E164B2">
        <w:t>8</w:t>
      </w:r>
      <w:r w:rsidR="00E702BA" w:rsidRPr="00E164B2">
        <w:t>.</w:t>
      </w:r>
      <w:r w:rsidR="009D7108">
        <w:t>7</w:t>
      </w:r>
      <w:r w:rsidR="00780DFB" w:rsidRPr="00E164B2">
        <w:t>:</w:t>
      </w:r>
      <w:r w:rsidR="0062280E" w:rsidRPr="00E164B2">
        <w:t xml:space="preserve"> 201</w:t>
      </w:r>
      <w:r w:rsidR="003F00FC">
        <w:t>8</w:t>
      </w:r>
      <w:r w:rsidRPr="00E164B2">
        <w:t xml:space="preserve"> Yılı Doğal Gaz Dağıtım Lisansı Sahiplerinin Nihai Tüketiciye Yaptığı Doğal Gaz Satış Miktarları (Milyon Sm</w:t>
      </w:r>
      <w:r w:rsidRPr="00E164B2">
        <w:rPr>
          <w:vertAlign w:val="superscript"/>
        </w:rPr>
        <w:t>3</w:t>
      </w:r>
      <w:r w:rsidRPr="00E164B2">
        <w:t>)</w:t>
      </w:r>
      <w:bookmarkEnd w:id="196"/>
      <w:bookmarkEnd w:id="197"/>
    </w:p>
    <w:tbl>
      <w:tblPr>
        <w:tblW w:w="9960" w:type="dxa"/>
        <w:tblInd w:w="70" w:type="dxa"/>
        <w:tblCellMar>
          <w:left w:w="70" w:type="dxa"/>
          <w:right w:w="70" w:type="dxa"/>
        </w:tblCellMar>
        <w:tblLook w:val="04A0"/>
      </w:tblPr>
      <w:tblGrid>
        <w:gridCol w:w="7371"/>
        <w:gridCol w:w="1560"/>
        <w:gridCol w:w="1029"/>
      </w:tblGrid>
      <w:tr w:rsidR="00D00E08" w:rsidRPr="00D00E08" w:rsidTr="00D00E08">
        <w:trPr>
          <w:cantSplit/>
          <w:trHeight w:val="315"/>
          <w:tblHeader/>
        </w:trPr>
        <w:tc>
          <w:tcPr>
            <w:tcW w:w="7371" w:type="dxa"/>
            <w:tcBorders>
              <w:top w:val="single" w:sz="4" w:space="0" w:color="D3D3D3"/>
              <w:left w:val="single" w:sz="4" w:space="0" w:color="D3D3D3"/>
              <w:bottom w:val="single" w:sz="4" w:space="0" w:color="D3D3D3"/>
              <w:right w:val="single" w:sz="4" w:space="0" w:color="D3D3D3"/>
            </w:tcBorders>
            <w:shd w:val="clear" w:color="6E9ECA" w:fill="6E9ECA"/>
            <w:hideMark/>
          </w:tcPr>
          <w:p w:rsidR="00D00E08" w:rsidRPr="00D00E08" w:rsidRDefault="00D00E08" w:rsidP="00D00E08">
            <w:pPr>
              <w:spacing w:after="0" w:line="240" w:lineRule="auto"/>
              <w:jc w:val="center"/>
              <w:rPr>
                <w:rFonts w:ascii="Times New Roman" w:eastAsia="Times New Roman" w:hAnsi="Times New Roman" w:cs="Times New Roman"/>
                <w:b/>
                <w:bCs/>
                <w:color w:val="FFFFFF"/>
                <w:sz w:val="24"/>
                <w:szCs w:val="24"/>
                <w:lang w:eastAsia="tr-TR"/>
              </w:rPr>
            </w:pPr>
            <w:r w:rsidRPr="00D00E08">
              <w:rPr>
                <w:rFonts w:ascii="Times New Roman" w:eastAsia="Times New Roman" w:hAnsi="Times New Roman" w:cs="Times New Roman"/>
                <w:b/>
                <w:bCs/>
                <w:color w:val="FFFFFF"/>
                <w:sz w:val="24"/>
                <w:szCs w:val="24"/>
                <w:lang w:eastAsia="tr-TR"/>
              </w:rPr>
              <w:t>Şirket Ünvanı</w:t>
            </w:r>
          </w:p>
        </w:tc>
        <w:tc>
          <w:tcPr>
            <w:tcW w:w="1560" w:type="dxa"/>
            <w:tcBorders>
              <w:top w:val="single" w:sz="4" w:space="0" w:color="D3D3D3"/>
              <w:left w:val="nil"/>
              <w:bottom w:val="single" w:sz="4" w:space="0" w:color="D3D3D3"/>
              <w:right w:val="single" w:sz="4" w:space="0" w:color="D3D3D3"/>
            </w:tcBorders>
            <w:shd w:val="clear" w:color="6E9ECA" w:fill="6E9ECA"/>
            <w:hideMark/>
          </w:tcPr>
          <w:p w:rsidR="00D00E08" w:rsidRPr="00D00E08" w:rsidRDefault="00D00E08" w:rsidP="00D00E08">
            <w:pPr>
              <w:spacing w:after="0" w:line="240" w:lineRule="auto"/>
              <w:jc w:val="right"/>
              <w:rPr>
                <w:rFonts w:ascii="Times New Roman" w:eastAsia="Times New Roman" w:hAnsi="Times New Roman" w:cs="Times New Roman"/>
                <w:b/>
                <w:bCs/>
                <w:color w:val="FFFFFF"/>
                <w:sz w:val="24"/>
                <w:szCs w:val="24"/>
                <w:lang w:eastAsia="tr-TR"/>
              </w:rPr>
            </w:pPr>
            <w:r w:rsidRPr="00D00E08">
              <w:rPr>
                <w:rFonts w:ascii="Times New Roman" w:eastAsia="Times New Roman" w:hAnsi="Times New Roman" w:cs="Times New Roman"/>
                <w:b/>
                <w:bCs/>
                <w:color w:val="FFFFFF"/>
                <w:sz w:val="24"/>
                <w:szCs w:val="24"/>
                <w:lang w:eastAsia="tr-TR"/>
              </w:rPr>
              <w:t>Satış Miktarı</w:t>
            </w:r>
          </w:p>
        </w:tc>
        <w:tc>
          <w:tcPr>
            <w:tcW w:w="1029" w:type="dxa"/>
            <w:tcBorders>
              <w:top w:val="single" w:sz="4" w:space="0" w:color="D3D3D3"/>
              <w:left w:val="nil"/>
              <w:bottom w:val="single" w:sz="4" w:space="0" w:color="D3D3D3"/>
              <w:right w:val="single" w:sz="4" w:space="0" w:color="D3D3D3"/>
            </w:tcBorders>
            <w:shd w:val="clear" w:color="6E9ECA" w:fill="6E9ECA"/>
            <w:hideMark/>
          </w:tcPr>
          <w:p w:rsidR="00D00E08" w:rsidRPr="00D00E08" w:rsidRDefault="00D00E08" w:rsidP="00D00E08">
            <w:pPr>
              <w:spacing w:after="0" w:line="240" w:lineRule="auto"/>
              <w:jc w:val="center"/>
              <w:rPr>
                <w:rFonts w:ascii="Times New Roman" w:eastAsia="Times New Roman" w:hAnsi="Times New Roman" w:cs="Times New Roman"/>
                <w:b/>
                <w:bCs/>
                <w:color w:val="FFFFFF"/>
                <w:sz w:val="24"/>
                <w:szCs w:val="24"/>
                <w:lang w:eastAsia="tr-TR"/>
              </w:rPr>
            </w:pPr>
            <w:r w:rsidRPr="00D00E08">
              <w:rPr>
                <w:rFonts w:ascii="Times New Roman" w:eastAsia="Times New Roman" w:hAnsi="Times New Roman" w:cs="Times New Roman"/>
                <w:b/>
                <w:bCs/>
                <w:color w:val="FFFFFF"/>
                <w:sz w:val="24"/>
                <w:szCs w:val="24"/>
                <w:lang w:eastAsia="tr-TR"/>
              </w:rPr>
              <w:t>Pay(%)</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İGDAŞ İSTANBUL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6.009,62</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27,54</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BAŞKENT DOĞALGAZ DAĞITIM GAYRİMENKUL YATIRIM ORTAKLIĞI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2.451,14</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11,23</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İZMİR DOĞALGAZ DAĞITIM TİCARET VE TAAHHÜT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984,53</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4,51</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BURSA ŞEHİRİÇİ DOĞAL GAZ DAĞITIM TİCARET VE TAAH.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849,90</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3,89</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PALGAZ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793,66</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3,64</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TRAKYA BÖLGESİ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689,96</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3,16</w:t>
            </w:r>
          </w:p>
        </w:tc>
      </w:tr>
      <w:tr w:rsidR="00D00E08" w:rsidRPr="00D00E08" w:rsidTr="00D00E08">
        <w:trPr>
          <w:trHeight w:val="341"/>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BİLECİK BOLU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618,95</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2,84</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İZGAZ İZMİT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535,12</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2,45</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ÇUKUROVA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525,48</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2,41</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ENERYA KONYA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474,76</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2,18</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KAYSERİGAZ KAYSERİ DOĞALGAZ DAĞITIM PAZARLAMA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453,62</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2,08</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AGDAŞ ADAPAZARI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388,25</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1,78</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ESGAZ ESKİŞEHİR ŞEHİRİÇİ DOĞAL GAZ DAĞITIM TİCARET VE TAAH.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358,65</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1,64</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GAZDAŞ GAZİANTEP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312,22</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1,43</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ENERYA DENİZLİ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297,60</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1,36</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ARMADAŞ ARSAN MARAŞ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285,49</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1,31</w:t>
            </w:r>
          </w:p>
        </w:tc>
      </w:tr>
      <w:tr w:rsidR="00D00E08" w:rsidRPr="00D00E08" w:rsidTr="00D00E08">
        <w:trPr>
          <w:trHeight w:val="349"/>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DÜZCE EREĞLİ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282,14</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1,29</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KARGAZ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271,21</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1,24</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ÇİNİGAZ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262,72</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1,20</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SAMGAZ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222,41</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1,02</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MALATYA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219,31</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1,01</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ARMAGAZ ARSAN MARMARA DOĞALGAZ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216,32</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0,99</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PALEN ENERJİ DOĞAL GAZ DAĞITIM END.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200,85</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0,92</w:t>
            </w:r>
          </w:p>
        </w:tc>
      </w:tr>
      <w:tr w:rsidR="00D00E08" w:rsidRPr="00D00E08" w:rsidTr="00D00E08">
        <w:trPr>
          <w:trHeight w:val="278"/>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TOKAT AMASYA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189,26</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0,87</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lastRenderedPageBreak/>
              <w:t>ÇORDAŞ ÇORLU DOĞALGAZ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167,38</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0,77</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TOROSGAZ ISPARTA BURDUR DOĞALGAZ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166,49</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0,76</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DİYARBAKIR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164,30</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0,75</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KIRGAZ KIRIKKALE-KIRŞEHİR DOĞAL GAZ DAĞITIM PAZ.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157,64</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0,72</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MANİSA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155,29</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0,71</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SİVAS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152,40</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0,70</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ÇANAKKALE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151,36</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0,69</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ELAZIĞ DOĞALGAZ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151,23</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0,69</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BALIKESİR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149,59</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0,69</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ENERYA ANTALYA GAZ DAĞITIM A.Ş.</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134,69</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0,62</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ŞANLIURFA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133,84</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0,61</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ÇORUM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131,09</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0,60</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ENERYA KAPADOKYA GAZ DAĞITIM A.Ş.</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126,80</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0,58</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KARADENİZ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124,10</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0,57</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ENERYA AYDIN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111,23</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0,51</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AFYON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105,71</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0,48</w:t>
            </w:r>
          </w:p>
        </w:tc>
      </w:tr>
      <w:tr w:rsidR="00D00E08" w:rsidRPr="00D00E08" w:rsidTr="00D00E08">
        <w:trPr>
          <w:trHeight w:val="237"/>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ORDU GİRESUN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100,97</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0,46</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AKMERCAN BATIKAR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100,73</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0,46</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MUSTAFAKEMALPAŞA SUSURLUK KARACABEY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100,21</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0,46</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SÜRMELİ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99,75</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0,46</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VAN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96,29</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0,44</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BANDIRMA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84,02</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0,39</w:t>
            </w:r>
          </w:p>
        </w:tc>
      </w:tr>
      <w:tr w:rsidR="00D00E08" w:rsidRPr="00D00E08" w:rsidTr="00D00E08">
        <w:trPr>
          <w:trHeight w:val="363"/>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İNEGÖL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82,99</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0,38</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UDAŞ UŞAK DOĞALGAZ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82,37</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0,38</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GEMLİK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81,68</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0,37</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SİİRT BATMAN DOĞALGAZ DAĞITIM A.Ş.</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73,75</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0,34</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ENERYA KARAMAN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73,47</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0,34</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AKMERCAN ADIYAMAN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72,38</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0,33</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ENERYA AKSARAY GAZ DAĞITIM A.Ş.</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69,65</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0,32</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KARGAZ KARS ARDAHAN DOĞAL GAZ DAĞITIM PAZ. TAAH. SANAYİ VE TİCARET LİMİTED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63,88</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0,29</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lastRenderedPageBreak/>
              <w:t>AKMERCAN DELTA DOĞALGAZ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62,87</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0,29</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AKMERCAN GEPA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62,22</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0,29</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ENERYA ERZİNCAN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57,82</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0,26</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DOĞUGAZ BİTLİS BİNGÖL MUŞ DOĞALGAZ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44,72</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0,20</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ENERYA EREĞLİ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43,72</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0,20</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GÜMÜŞHANE BAYBURT DOĞALGAZ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36,83</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0,17</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POLGAZ POLATLI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30,61</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0,14</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BAHÇEŞEHİR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26,87</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0,12</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AKMERCAN MUĞLA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25,07</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0,11</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SELÇUK DOĞAL 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24,06</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0,11</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SERHAT DOĞALGAZ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16,88</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0,08</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AKMERCAN MARDİN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10,63</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0,05</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AKSA AĞRI DOĞALGAZ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8,09</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0,04</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KIZILCAHAMAM DOĞALGAZ DAĞITIM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6,65</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0,03</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AKMERCAN SİNOP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5,64</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0,03</w:t>
            </w:r>
          </w:p>
        </w:tc>
      </w:tr>
      <w:tr w:rsidR="00D00E08" w:rsidRPr="00D00E08" w:rsidTr="00D00E08">
        <w:trPr>
          <w:trHeight w:val="630"/>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AKMERCAN TUNCELİ DOĞAL GAZ DAĞITIM SANAYİ VE TİCARET ANONİM ŞİRKETİ</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0,11</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color w:val="000000"/>
                <w:sz w:val="24"/>
                <w:szCs w:val="24"/>
                <w:lang w:eastAsia="tr-TR"/>
              </w:rPr>
            </w:pPr>
            <w:r w:rsidRPr="00D00E08">
              <w:rPr>
                <w:rFonts w:ascii="Times New Roman" w:eastAsia="Times New Roman" w:hAnsi="Times New Roman" w:cs="Times New Roman"/>
                <w:color w:val="000000"/>
                <w:sz w:val="24"/>
                <w:szCs w:val="24"/>
                <w:lang w:eastAsia="tr-TR"/>
              </w:rPr>
              <w:t>0,00</w:t>
            </w:r>
          </w:p>
        </w:tc>
      </w:tr>
      <w:tr w:rsidR="00D00E08" w:rsidRPr="00D00E08" w:rsidTr="00D00E08">
        <w:trPr>
          <w:trHeight w:val="315"/>
        </w:trPr>
        <w:tc>
          <w:tcPr>
            <w:tcW w:w="7371" w:type="dxa"/>
            <w:tcBorders>
              <w:top w:val="nil"/>
              <w:left w:val="single" w:sz="4" w:space="0" w:color="D3D3D3"/>
              <w:bottom w:val="single" w:sz="4" w:space="0" w:color="D3D3D3"/>
              <w:right w:val="single" w:sz="4" w:space="0" w:color="D3D3D3"/>
            </w:tcBorders>
            <w:shd w:val="clear" w:color="auto" w:fill="auto"/>
            <w:hideMark/>
          </w:tcPr>
          <w:p w:rsidR="00D00E08" w:rsidRPr="00D00E08" w:rsidRDefault="00D00E08" w:rsidP="00D00E08">
            <w:pPr>
              <w:spacing w:after="0" w:line="240" w:lineRule="auto"/>
              <w:rPr>
                <w:rFonts w:ascii="Times New Roman" w:eastAsia="Times New Roman" w:hAnsi="Times New Roman" w:cs="Times New Roman"/>
                <w:b/>
                <w:bCs/>
                <w:color w:val="000000"/>
                <w:sz w:val="24"/>
                <w:szCs w:val="24"/>
                <w:lang w:eastAsia="tr-TR"/>
              </w:rPr>
            </w:pPr>
            <w:r w:rsidRPr="00D00E08">
              <w:rPr>
                <w:rFonts w:ascii="Times New Roman" w:eastAsia="Times New Roman" w:hAnsi="Times New Roman" w:cs="Times New Roman"/>
                <w:b/>
                <w:bCs/>
                <w:color w:val="000000"/>
                <w:sz w:val="24"/>
                <w:szCs w:val="24"/>
                <w:lang w:eastAsia="tr-TR"/>
              </w:rPr>
              <w:t>Genel Toplam</w:t>
            </w:r>
          </w:p>
        </w:tc>
        <w:tc>
          <w:tcPr>
            <w:tcW w:w="1560" w:type="dxa"/>
            <w:tcBorders>
              <w:top w:val="nil"/>
              <w:left w:val="nil"/>
              <w:bottom w:val="single" w:sz="4" w:space="0" w:color="D3D3D3"/>
              <w:right w:val="single" w:sz="4" w:space="0" w:color="D3D3D3"/>
            </w:tcBorders>
            <w:shd w:val="clear" w:color="auto" w:fill="auto"/>
            <w:hideMark/>
          </w:tcPr>
          <w:p w:rsidR="00D00E08" w:rsidRPr="00D00E08" w:rsidRDefault="00D00E08" w:rsidP="00D00E08">
            <w:pPr>
              <w:spacing w:after="0" w:line="240" w:lineRule="auto"/>
              <w:jc w:val="right"/>
              <w:rPr>
                <w:rFonts w:ascii="Times New Roman" w:eastAsia="Times New Roman" w:hAnsi="Times New Roman" w:cs="Times New Roman"/>
                <w:b/>
                <w:bCs/>
                <w:color w:val="000000"/>
                <w:sz w:val="24"/>
                <w:szCs w:val="24"/>
                <w:lang w:eastAsia="tr-TR"/>
              </w:rPr>
            </w:pPr>
            <w:r w:rsidRPr="00D00E08">
              <w:rPr>
                <w:rFonts w:ascii="Times New Roman" w:eastAsia="Times New Roman" w:hAnsi="Times New Roman" w:cs="Times New Roman"/>
                <w:b/>
                <w:bCs/>
                <w:color w:val="000000"/>
                <w:sz w:val="24"/>
                <w:szCs w:val="24"/>
                <w:lang w:eastAsia="tr-TR"/>
              </w:rPr>
              <w:t>21.821,21</w:t>
            </w:r>
          </w:p>
        </w:tc>
        <w:tc>
          <w:tcPr>
            <w:tcW w:w="1029" w:type="dxa"/>
            <w:tcBorders>
              <w:top w:val="nil"/>
              <w:left w:val="nil"/>
              <w:bottom w:val="single" w:sz="4" w:space="0" w:color="D3D3D3"/>
              <w:right w:val="single" w:sz="4" w:space="0" w:color="D3D3D3"/>
            </w:tcBorders>
            <w:shd w:val="clear" w:color="F5F5F5" w:fill="F5F5F5"/>
            <w:hideMark/>
          </w:tcPr>
          <w:p w:rsidR="00D00E08" w:rsidRPr="00D00E08" w:rsidRDefault="00D00E08" w:rsidP="00D00E08">
            <w:pPr>
              <w:spacing w:after="0" w:line="240" w:lineRule="auto"/>
              <w:jc w:val="center"/>
              <w:rPr>
                <w:rFonts w:ascii="Times New Roman" w:eastAsia="Times New Roman" w:hAnsi="Times New Roman" w:cs="Times New Roman"/>
                <w:b/>
                <w:bCs/>
                <w:color w:val="000000"/>
                <w:sz w:val="24"/>
                <w:szCs w:val="24"/>
                <w:lang w:eastAsia="tr-TR"/>
              </w:rPr>
            </w:pPr>
            <w:r w:rsidRPr="00D00E08">
              <w:rPr>
                <w:rFonts w:ascii="Times New Roman" w:eastAsia="Times New Roman" w:hAnsi="Times New Roman" w:cs="Times New Roman"/>
                <w:b/>
                <w:bCs/>
                <w:color w:val="000000"/>
                <w:sz w:val="24"/>
                <w:szCs w:val="24"/>
                <w:lang w:eastAsia="tr-TR"/>
              </w:rPr>
              <w:t>100</w:t>
            </w:r>
          </w:p>
        </w:tc>
      </w:tr>
    </w:tbl>
    <w:p w:rsidR="000635E5" w:rsidRDefault="000635E5" w:rsidP="00AF23FD">
      <w:pPr>
        <w:jc w:val="both"/>
        <w:rPr>
          <w:rFonts w:ascii="Times New Roman" w:hAnsi="Times New Roman" w:cs="Times New Roman"/>
          <w:sz w:val="24"/>
          <w:szCs w:val="24"/>
        </w:rPr>
      </w:pPr>
    </w:p>
    <w:p w:rsidR="00B13459" w:rsidRDefault="00B13459" w:rsidP="00AF23FD">
      <w:pPr>
        <w:jc w:val="both"/>
        <w:rPr>
          <w:rFonts w:ascii="Times New Roman" w:hAnsi="Times New Roman" w:cs="Times New Roman"/>
          <w:sz w:val="24"/>
          <w:szCs w:val="24"/>
        </w:rPr>
      </w:pPr>
    </w:p>
    <w:p w:rsidR="00B13459" w:rsidRDefault="00B13459" w:rsidP="00AF23FD">
      <w:pPr>
        <w:jc w:val="both"/>
        <w:rPr>
          <w:rFonts w:ascii="Times New Roman" w:hAnsi="Times New Roman" w:cs="Times New Roman"/>
          <w:sz w:val="24"/>
          <w:szCs w:val="24"/>
        </w:rPr>
      </w:pPr>
    </w:p>
    <w:p w:rsidR="00B13459" w:rsidRDefault="00B13459" w:rsidP="00AF23FD">
      <w:pPr>
        <w:jc w:val="both"/>
        <w:rPr>
          <w:rFonts w:ascii="Times New Roman" w:hAnsi="Times New Roman" w:cs="Times New Roman"/>
          <w:sz w:val="24"/>
          <w:szCs w:val="24"/>
        </w:rPr>
      </w:pPr>
    </w:p>
    <w:p w:rsidR="00B13459" w:rsidRDefault="00B13459" w:rsidP="00AF23FD">
      <w:pPr>
        <w:jc w:val="both"/>
        <w:rPr>
          <w:rFonts w:ascii="Times New Roman" w:hAnsi="Times New Roman" w:cs="Times New Roman"/>
          <w:sz w:val="24"/>
          <w:szCs w:val="24"/>
        </w:rPr>
      </w:pPr>
    </w:p>
    <w:p w:rsidR="00B13459" w:rsidRDefault="00B13459" w:rsidP="00AF23FD">
      <w:pPr>
        <w:jc w:val="both"/>
        <w:rPr>
          <w:rFonts w:ascii="Times New Roman" w:hAnsi="Times New Roman" w:cs="Times New Roman"/>
          <w:sz w:val="24"/>
          <w:szCs w:val="24"/>
        </w:rPr>
      </w:pPr>
    </w:p>
    <w:p w:rsidR="00B13459" w:rsidRDefault="00B13459" w:rsidP="00AF23FD">
      <w:pPr>
        <w:jc w:val="both"/>
        <w:rPr>
          <w:rFonts w:ascii="Times New Roman" w:hAnsi="Times New Roman" w:cs="Times New Roman"/>
          <w:sz w:val="24"/>
          <w:szCs w:val="24"/>
        </w:rPr>
      </w:pPr>
    </w:p>
    <w:p w:rsidR="00B13459" w:rsidRDefault="00B13459" w:rsidP="00AF23FD">
      <w:pPr>
        <w:jc w:val="both"/>
        <w:rPr>
          <w:rFonts w:ascii="Times New Roman" w:hAnsi="Times New Roman" w:cs="Times New Roman"/>
          <w:sz w:val="24"/>
          <w:szCs w:val="24"/>
        </w:rPr>
      </w:pPr>
    </w:p>
    <w:p w:rsidR="00B13459" w:rsidRPr="00E164B2" w:rsidRDefault="00B13459" w:rsidP="00AF23FD">
      <w:pPr>
        <w:jc w:val="both"/>
        <w:rPr>
          <w:rFonts w:ascii="Times New Roman" w:hAnsi="Times New Roman" w:cs="Times New Roman"/>
          <w:sz w:val="24"/>
          <w:szCs w:val="24"/>
        </w:rPr>
      </w:pPr>
    </w:p>
    <w:p w:rsidR="00F66912" w:rsidRPr="00E164B2" w:rsidRDefault="00F66912" w:rsidP="00F66912">
      <w:pPr>
        <w:pStyle w:val="Balk5"/>
      </w:pPr>
      <w:bookmarkStart w:id="198" w:name="_Toc10207222"/>
      <w:r w:rsidRPr="00E164B2">
        <w:lastRenderedPageBreak/>
        <w:t>Tablo 8.</w:t>
      </w:r>
      <w:r w:rsidR="009D7108">
        <w:t>8</w:t>
      </w:r>
      <w:r w:rsidR="0078284D">
        <w:t xml:space="preserve">: </w:t>
      </w:r>
      <w:r w:rsidRPr="00E164B2">
        <w:t>201</w:t>
      </w:r>
      <w:r w:rsidR="001B6047">
        <w:t>8</w:t>
      </w:r>
      <w:r w:rsidRPr="00E164B2">
        <w:t xml:space="preserve"> Yılı Ülke Genelindeki Nihai Tüketicilere En Fazla Doğal Gaz Satışı Gerçekleştiren 10 Şirketin Satış Payları (Milyon Sm</w:t>
      </w:r>
      <w:r w:rsidRPr="003A0F4E">
        <w:rPr>
          <w:vertAlign w:val="superscript"/>
        </w:rPr>
        <w:t>3</w:t>
      </w:r>
      <w:r w:rsidRPr="00E164B2">
        <w:t>)</w:t>
      </w:r>
      <w:bookmarkEnd w:id="198"/>
    </w:p>
    <w:tbl>
      <w:tblPr>
        <w:tblW w:w="9920" w:type="dxa"/>
        <w:tblInd w:w="70" w:type="dxa"/>
        <w:tblCellMar>
          <w:left w:w="70" w:type="dxa"/>
          <w:right w:w="70" w:type="dxa"/>
        </w:tblCellMar>
        <w:tblLook w:val="04A0"/>
      </w:tblPr>
      <w:tblGrid>
        <w:gridCol w:w="7230"/>
        <w:gridCol w:w="1701"/>
        <w:gridCol w:w="989"/>
      </w:tblGrid>
      <w:tr w:rsidR="00D3375A" w:rsidRPr="00D3375A" w:rsidTr="00D3375A">
        <w:trPr>
          <w:trHeight w:val="435"/>
        </w:trPr>
        <w:tc>
          <w:tcPr>
            <w:tcW w:w="7230" w:type="dxa"/>
            <w:tcBorders>
              <w:top w:val="single" w:sz="8" w:space="0" w:color="D3D3D3"/>
              <w:left w:val="single" w:sz="8" w:space="0" w:color="D3D3D3"/>
              <w:bottom w:val="single" w:sz="8" w:space="0" w:color="D3D3D3"/>
              <w:right w:val="single" w:sz="8" w:space="0" w:color="D3D3D3"/>
            </w:tcBorders>
            <w:shd w:val="clear" w:color="000000" w:fill="6E9ECA"/>
            <w:vAlign w:val="center"/>
            <w:hideMark/>
          </w:tcPr>
          <w:p w:rsidR="00D3375A" w:rsidRPr="00D3375A" w:rsidRDefault="00D3375A" w:rsidP="00D3375A">
            <w:pPr>
              <w:spacing w:after="0" w:line="240" w:lineRule="auto"/>
              <w:jc w:val="center"/>
              <w:rPr>
                <w:rFonts w:ascii="Times New Roman" w:eastAsia="Times New Roman" w:hAnsi="Times New Roman" w:cs="Times New Roman"/>
                <w:b/>
                <w:bCs/>
                <w:color w:val="FFFFFF"/>
                <w:sz w:val="24"/>
                <w:szCs w:val="24"/>
                <w:lang w:eastAsia="tr-TR"/>
              </w:rPr>
            </w:pPr>
            <w:r w:rsidRPr="00D3375A">
              <w:rPr>
                <w:rFonts w:ascii="Times New Roman" w:eastAsia="Times New Roman" w:hAnsi="Times New Roman" w:cs="Times New Roman"/>
                <w:b/>
                <w:bCs/>
                <w:color w:val="FFFFFF"/>
                <w:sz w:val="24"/>
                <w:szCs w:val="24"/>
                <w:lang w:eastAsia="tr-TR"/>
              </w:rPr>
              <w:t>Şirket Ünvanı</w:t>
            </w:r>
          </w:p>
        </w:tc>
        <w:tc>
          <w:tcPr>
            <w:tcW w:w="1701" w:type="dxa"/>
            <w:tcBorders>
              <w:top w:val="single" w:sz="8" w:space="0" w:color="D3D3D3"/>
              <w:left w:val="nil"/>
              <w:bottom w:val="single" w:sz="8" w:space="0" w:color="D3D3D3"/>
              <w:right w:val="single" w:sz="8" w:space="0" w:color="D3D3D3"/>
            </w:tcBorders>
            <w:shd w:val="clear" w:color="000000" w:fill="6E9ECA"/>
            <w:vAlign w:val="center"/>
            <w:hideMark/>
          </w:tcPr>
          <w:p w:rsidR="00D3375A" w:rsidRPr="00D3375A" w:rsidRDefault="00D3375A" w:rsidP="00D3375A">
            <w:pPr>
              <w:spacing w:after="0" w:line="240" w:lineRule="auto"/>
              <w:jc w:val="right"/>
              <w:rPr>
                <w:rFonts w:ascii="Times New Roman" w:eastAsia="Times New Roman" w:hAnsi="Times New Roman" w:cs="Times New Roman"/>
                <w:b/>
                <w:bCs/>
                <w:color w:val="FFFFFF"/>
                <w:sz w:val="24"/>
                <w:szCs w:val="24"/>
                <w:lang w:eastAsia="tr-TR"/>
              </w:rPr>
            </w:pPr>
            <w:r w:rsidRPr="00D3375A">
              <w:rPr>
                <w:rFonts w:ascii="Times New Roman" w:eastAsia="Times New Roman" w:hAnsi="Times New Roman" w:cs="Times New Roman"/>
                <w:b/>
                <w:bCs/>
                <w:color w:val="FFFFFF"/>
                <w:sz w:val="24"/>
                <w:szCs w:val="24"/>
                <w:lang w:eastAsia="tr-TR"/>
              </w:rPr>
              <w:t>Satış Miktarı</w:t>
            </w:r>
          </w:p>
        </w:tc>
        <w:tc>
          <w:tcPr>
            <w:tcW w:w="989" w:type="dxa"/>
            <w:tcBorders>
              <w:top w:val="single" w:sz="8" w:space="0" w:color="D3D3D3"/>
              <w:left w:val="nil"/>
              <w:bottom w:val="single" w:sz="8" w:space="0" w:color="D3D3D3"/>
              <w:right w:val="single" w:sz="8" w:space="0" w:color="D3D3D3"/>
            </w:tcBorders>
            <w:shd w:val="clear" w:color="000000" w:fill="6E9ECA"/>
            <w:vAlign w:val="center"/>
            <w:hideMark/>
          </w:tcPr>
          <w:p w:rsidR="00D3375A" w:rsidRPr="00D3375A" w:rsidRDefault="00D3375A" w:rsidP="00D3375A">
            <w:pPr>
              <w:spacing w:after="0" w:line="240" w:lineRule="auto"/>
              <w:jc w:val="center"/>
              <w:rPr>
                <w:rFonts w:ascii="Times New Roman" w:eastAsia="Times New Roman" w:hAnsi="Times New Roman" w:cs="Times New Roman"/>
                <w:b/>
                <w:bCs/>
                <w:color w:val="FFFFFF"/>
                <w:sz w:val="24"/>
                <w:szCs w:val="24"/>
                <w:lang w:eastAsia="tr-TR"/>
              </w:rPr>
            </w:pPr>
            <w:r w:rsidRPr="00D3375A">
              <w:rPr>
                <w:rFonts w:ascii="Times New Roman" w:eastAsia="Times New Roman" w:hAnsi="Times New Roman" w:cs="Times New Roman"/>
                <w:b/>
                <w:bCs/>
                <w:color w:val="FFFFFF"/>
                <w:sz w:val="24"/>
                <w:szCs w:val="24"/>
                <w:lang w:eastAsia="tr-TR"/>
              </w:rPr>
              <w:t>Pay(%)</w:t>
            </w:r>
          </w:p>
        </w:tc>
      </w:tr>
      <w:tr w:rsidR="00D3375A" w:rsidRPr="00D3375A" w:rsidTr="00D3375A">
        <w:trPr>
          <w:trHeight w:val="375"/>
        </w:trPr>
        <w:tc>
          <w:tcPr>
            <w:tcW w:w="7230" w:type="dxa"/>
            <w:tcBorders>
              <w:top w:val="single" w:sz="4" w:space="0" w:color="D3D3D3"/>
              <w:left w:val="single" w:sz="4" w:space="0" w:color="D3D3D3"/>
              <w:bottom w:val="single" w:sz="4" w:space="0" w:color="D3D3D3"/>
              <w:right w:val="single" w:sz="4" w:space="0" w:color="D3D3D3"/>
            </w:tcBorders>
            <w:shd w:val="clear" w:color="auto" w:fill="auto"/>
            <w:hideMark/>
          </w:tcPr>
          <w:p w:rsidR="00D3375A" w:rsidRPr="00D3375A" w:rsidRDefault="00D3375A" w:rsidP="00D3375A">
            <w:pPr>
              <w:spacing w:after="0" w:line="240" w:lineRule="auto"/>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BOTAŞ (BORU HATLARI İLE PETROL TAŞIMA ANONİM ŞİRKETİ)</w:t>
            </w:r>
          </w:p>
        </w:tc>
        <w:tc>
          <w:tcPr>
            <w:tcW w:w="1701" w:type="dxa"/>
            <w:tcBorders>
              <w:top w:val="single" w:sz="4" w:space="0" w:color="D3D3D3"/>
              <w:left w:val="nil"/>
              <w:bottom w:val="single" w:sz="4" w:space="0" w:color="D3D3D3"/>
              <w:right w:val="single" w:sz="4" w:space="0" w:color="D3D3D3"/>
            </w:tcBorders>
            <w:shd w:val="clear" w:color="auto" w:fill="auto"/>
            <w:hideMark/>
          </w:tcPr>
          <w:p w:rsidR="00D3375A" w:rsidRPr="00D3375A" w:rsidRDefault="00D3375A" w:rsidP="00D3375A">
            <w:pPr>
              <w:spacing w:after="0" w:line="240" w:lineRule="auto"/>
              <w:jc w:val="right"/>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23.885,00</w:t>
            </w:r>
          </w:p>
        </w:tc>
        <w:tc>
          <w:tcPr>
            <w:tcW w:w="989" w:type="dxa"/>
            <w:tcBorders>
              <w:top w:val="single" w:sz="4" w:space="0" w:color="D3D3D3"/>
              <w:left w:val="nil"/>
              <w:bottom w:val="single" w:sz="4" w:space="0" w:color="D3D3D3"/>
              <w:right w:val="single" w:sz="4" w:space="0" w:color="D3D3D3"/>
            </w:tcBorders>
            <w:shd w:val="clear" w:color="F5F5F5" w:fill="F5F5F5"/>
            <w:hideMark/>
          </w:tcPr>
          <w:p w:rsidR="00D3375A" w:rsidRPr="00D3375A" w:rsidRDefault="00D3375A" w:rsidP="00D3375A">
            <w:pPr>
              <w:spacing w:after="0" w:line="240" w:lineRule="auto"/>
              <w:jc w:val="center"/>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48,42</w:t>
            </w:r>
          </w:p>
        </w:tc>
      </w:tr>
      <w:tr w:rsidR="00D3375A" w:rsidRPr="00D3375A" w:rsidTr="00D3375A">
        <w:trPr>
          <w:trHeight w:val="630"/>
        </w:trPr>
        <w:tc>
          <w:tcPr>
            <w:tcW w:w="7230" w:type="dxa"/>
            <w:tcBorders>
              <w:top w:val="nil"/>
              <w:left w:val="single" w:sz="4" w:space="0" w:color="D3D3D3"/>
              <w:bottom w:val="single" w:sz="4" w:space="0" w:color="D3D3D3"/>
              <w:right w:val="single" w:sz="4" w:space="0" w:color="D3D3D3"/>
            </w:tcBorders>
            <w:shd w:val="clear" w:color="auto" w:fill="auto"/>
            <w:hideMark/>
          </w:tcPr>
          <w:p w:rsidR="00D3375A" w:rsidRPr="00D3375A" w:rsidRDefault="00D3375A" w:rsidP="00D3375A">
            <w:pPr>
              <w:spacing w:after="0" w:line="240" w:lineRule="auto"/>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İGDAŞ İSTANBUL GAZ DAĞITIM SANAYİ VE TİCARET ANONİM ŞİRKETİ</w:t>
            </w:r>
          </w:p>
        </w:tc>
        <w:tc>
          <w:tcPr>
            <w:tcW w:w="1701" w:type="dxa"/>
            <w:tcBorders>
              <w:top w:val="nil"/>
              <w:left w:val="nil"/>
              <w:bottom w:val="single" w:sz="4" w:space="0" w:color="D3D3D3"/>
              <w:right w:val="single" w:sz="4" w:space="0" w:color="D3D3D3"/>
            </w:tcBorders>
            <w:shd w:val="clear" w:color="auto" w:fill="auto"/>
            <w:hideMark/>
          </w:tcPr>
          <w:p w:rsidR="00D3375A" w:rsidRPr="00D3375A" w:rsidRDefault="00D3375A" w:rsidP="00D3375A">
            <w:pPr>
              <w:spacing w:after="0" w:line="240" w:lineRule="auto"/>
              <w:jc w:val="right"/>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6.009,62</w:t>
            </w:r>
          </w:p>
        </w:tc>
        <w:tc>
          <w:tcPr>
            <w:tcW w:w="989" w:type="dxa"/>
            <w:tcBorders>
              <w:top w:val="nil"/>
              <w:left w:val="nil"/>
              <w:bottom w:val="single" w:sz="4" w:space="0" w:color="D3D3D3"/>
              <w:right w:val="single" w:sz="4" w:space="0" w:color="D3D3D3"/>
            </w:tcBorders>
            <w:shd w:val="clear" w:color="F5F5F5" w:fill="F5F5F5"/>
            <w:hideMark/>
          </w:tcPr>
          <w:p w:rsidR="00D3375A" w:rsidRPr="00D3375A" w:rsidRDefault="00D3375A" w:rsidP="00D3375A">
            <w:pPr>
              <w:spacing w:after="0" w:line="240" w:lineRule="auto"/>
              <w:jc w:val="center"/>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12,18</w:t>
            </w:r>
          </w:p>
        </w:tc>
      </w:tr>
      <w:tr w:rsidR="00D3375A" w:rsidRPr="00D3375A" w:rsidTr="00D3375A">
        <w:trPr>
          <w:trHeight w:val="630"/>
        </w:trPr>
        <w:tc>
          <w:tcPr>
            <w:tcW w:w="7230" w:type="dxa"/>
            <w:tcBorders>
              <w:top w:val="nil"/>
              <w:left w:val="single" w:sz="4" w:space="0" w:color="D3D3D3"/>
              <w:bottom w:val="single" w:sz="4" w:space="0" w:color="D3D3D3"/>
              <w:right w:val="single" w:sz="4" w:space="0" w:color="D3D3D3"/>
            </w:tcBorders>
            <w:shd w:val="clear" w:color="auto" w:fill="auto"/>
            <w:hideMark/>
          </w:tcPr>
          <w:p w:rsidR="00D3375A" w:rsidRPr="00D3375A" w:rsidRDefault="00D3375A" w:rsidP="00D3375A">
            <w:pPr>
              <w:spacing w:after="0" w:line="240" w:lineRule="auto"/>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BAŞKENT DOĞALGAZ DAĞITIM GAYRİMENKUL YATIRIM ORTAKLIĞI ANONİM ŞİRKETİ</w:t>
            </w:r>
          </w:p>
        </w:tc>
        <w:tc>
          <w:tcPr>
            <w:tcW w:w="1701" w:type="dxa"/>
            <w:tcBorders>
              <w:top w:val="nil"/>
              <w:left w:val="nil"/>
              <w:bottom w:val="single" w:sz="4" w:space="0" w:color="D3D3D3"/>
              <w:right w:val="single" w:sz="4" w:space="0" w:color="D3D3D3"/>
            </w:tcBorders>
            <w:shd w:val="clear" w:color="auto" w:fill="auto"/>
            <w:hideMark/>
          </w:tcPr>
          <w:p w:rsidR="00D3375A" w:rsidRPr="00D3375A" w:rsidRDefault="00D3375A" w:rsidP="00D3375A">
            <w:pPr>
              <w:spacing w:after="0" w:line="240" w:lineRule="auto"/>
              <w:jc w:val="right"/>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2.451,14</w:t>
            </w:r>
          </w:p>
        </w:tc>
        <w:tc>
          <w:tcPr>
            <w:tcW w:w="989" w:type="dxa"/>
            <w:tcBorders>
              <w:top w:val="nil"/>
              <w:left w:val="nil"/>
              <w:bottom w:val="single" w:sz="4" w:space="0" w:color="D3D3D3"/>
              <w:right w:val="single" w:sz="4" w:space="0" w:color="D3D3D3"/>
            </w:tcBorders>
            <w:shd w:val="clear" w:color="F5F5F5" w:fill="F5F5F5"/>
            <w:hideMark/>
          </w:tcPr>
          <w:p w:rsidR="00D3375A" w:rsidRPr="00D3375A" w:rsidRDefault="00D3375A" w:rsidP="00D3375A">
            <w:pPr>
              <w:spacing w:after="0" w:line="240" w:lineRule="auto"/>
              <w:jc w:val="center"/>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4,97</w:t>
            </w:r>
          </w:p>
        </w:tc>
      </w:tr>
      <w:tr w:rsidR="00D3375A" w:rsidRPr="00D3375A" w:rsidTr="00D3375A">
        <w:trPr>
          <w:trHeight w:val="630"/>
        </w:trPr>
        <w:tc>
          <w:tcPr>
            <w:tcW w:w="7230" w:type="dxa"/>
            <w:tcBorders>
              <w:top w:val="nil"/>
              <w:left w:val="single" w:sz="4" w:space="0" w:color="D3D3D3"/>
              <w:bottom w:val="single" w:sz="4" w:space="0" w:color="D3D3D3"/>
              <w:right w:val="single" w:sz="4" w:space="0" w:color="D3D3D3"/>
            </w:tcBorders>
            <w:shd w:val="clear" w:color="auto" w:fill="auto"/>
            <w:hideMark/>
          </w:tcPr>
          <w:p w:rsidR="00D3375A" w:rsidRPr="00D3375A" w:rsidRDefault="00D3375A" w:rsidP="00D3375A">
            <w:pPr>
              <w:spacing w:after="0" w:line="240" w:lineRule="auto"/>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İZMİR DOĞALGAZ DAĞITIM TİCARET VE TAAHHÜT ANONİM ŞİRKETİ</w:t>
            </w:r>
          </w:p>
        </w:tc>
        <w:tc>
          <w:tcPr>
            <w:tcW w:w="1701" w:type="dxa"/>
            <w:tcBorders>
              <w:top w:val="nil"/>
              <w:left w:val="nil"/>
              <w:bottom w:val="single" w:sz="4" w:space="0" w:color="D3D3D3"/>
              <w:right w:val="single" w:sz="4" w:space="0" w:color="D3D3D3"/>
            </w:tcBorders>
            <w:shd w:val="clear" w:color="auto" w:fill="auto"/>
            <w:hideMark/>
          </w:tcPr>
          <w:p w:rsidR="00D3375A" w:rsidRPr="00D3375A" w:rsidRDefault="00D3375A" w:rsidP="00D3375A">
            <w:pPr>
              <w:spacing w:after="0" w:line="240" w:lineRule="auto"/>
              <w:jc w:val="right"/>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984,53</w:t>
            </w:r>
          </w:p>
        </w:tc>
        <w:tc>
          <w:tcPr>
            <w:tcW w:w="989" w:type="dxa"/>
            <w:tcBorders>
              <w:top w:val="nil"/>
              <w:left w:val="nil"/>
              <w:bottom w:val="single" w:sz="4" w:space="0" w:color="D3D3D3"/>
              <w:right w:val="single" w:sz="4" w:space="0" w:color="D3D3D3"/>
            </w:tcBorders>
            <w:shd w:val="clear" w:color="F5F5F5" w:fill="F5F5F5"/>
            <w:hideMark/>
          </w:tcPr>
          <w:p w:rsidR="00D3375A" w:rsidRPr="00D3375A" w:rsidRDefault="00D3375A" w:rsidP="00D3375A">
            <w:pPr>
              <w:spacing w:after="0" w:line="240" w:lineRule="auto"/>
              <w:jc w:val="center"/>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2,00</w:t>
            </w:r>
          </w:p>
        </w:tc>
      </w:tr>
      <w:tr w:rsidR="00D3375A" w:rsidRPr="00D3375A" w:rsidTr="00D3375A">
        <w:trPr>
          <w:trHeight w:val="630"/>
        </w:trPr>
        <w:tc>
          <w:tcPr>
            <w:tcW w:w="7230" w:type="dxa"/>
            <w:tcBorders>
              <w:top w:val="nil"/>
              <w:left w:val="single" w:sz="4" w:space="0" w:color="D3D3D3"/>
              <w:bottom w:val="single" w:sz="4" w:space="0" w:color="D3D3D3"/>
              <w:right w:val="single" w:sz="4" w:space="0" w:color="D3D3D3"/>
            </w:tcBorders>
            <w:shd w:val="clear" w:color="auto" w:fill="auto"/>
            <w:hideMark/>
          </w:tcPr>
          <w:p w:rsidR="00D3375A" w:rsidRPr="00D3375A" w:rsidRDefault="00D3375A" w:rsidP="00D3375A">
            <w:pPr>
              <w:spacing w:after="0" w:line="240" w:lineRule="auto"/>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BURSA ŞEHİRİÇİ DOĞAL GAZ DAĞITIM TİCARET VE TAAH. ANONİM ŞİRKETİ</w:t>
            </w:r>
          </w:p>
        </w:tc>
        <w:tc>
          <w:tcPr>
            <w:tcW w:w="1701" w:type="dxa"/>
            <w:tcBorders>
              <w:top w:val="nil"/>
              <w:left w:val="nil"/>
              <w:bottom w:val="single" w:sz="4" w:space="0" w:color="D3D3D3"/>
              <w:right w:val="single" w:sz="4" w:space="0" w:color="D3D3D3"/>
            </w:tcBorders>
            <w:shd w:val="clear" w:color="auto" w:fill="auto"/>
            <w:hideMark/>
          </w:tcPr>
          <w:p w:rsidR="00D3375A" w:rsidRPr="00D3375A" w:rsidRDefault="00D3375A" w:rsidP="00D3375A">
            <w:pPr>
              <w:spacing w:after="0" w:line="240" w:lineRule="auto"/>
              <w:jc w:val="right"/>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849,90</w:t>
            </w:r>
          </w:p>
        </w:tc>
        <w:tc>
          <w:tcPr>
            <w:tcW w:w="989" w:type="dxa"/>
            <w:tcBorders>
              <w:top w:val="nil"/>
              <w:left w:val="nil"/>
              <w:bottom w:val="single" w:sz="4" w:space="0" w:color="D3D3D3"/>
              <w:right w:val="single" w:sz="4" w:space="0" w:color="D3D3D3"/>
            </w:tcBorders>
            <w:shd w:val="clear" w:color="F5F5F5" w:fill="F5F5F5"/>
            <w:hideMark/>
          </w:tcPr>
          <w:p w:rsidR="00D3375A" w:rsidRPr="00D3375A" w:rsidRDefault="00D3375A" w:rsidP="00D3375A">
            <w:pPr>
              <w:spacing w:after="0" w:line="240" w:lineRule="auto"/>
              <w:jc w:val="center"/>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1,72</w:t>
            </w:r>
          </w:p>
        </w:tc>
      </w:tr>
      <w:tr w:rsidR="00D3375A" w:rsidRPr="00D3375A" w:rsidTr="00D3375A">
        <w:trPr>
          <w:trHeight w:val="630"/>
        </w:trPr>
        <w:tc>
          <w:tcPr>
            <w:tcW w:w="7230" w:type="dxa"/>
            <w:tcBorders>
              <w:top w:val="nil"/>
              <w:left w:val="single" w:sz="4" w:space="0" w:color="D3D3D3"/>
              <w:bottom w:val="single" w:sz="4" w:space="0" w:color="D3D3D3"/>
              <w:right w:val="single" w:sz="4" w:space="0" w:color="D3D3D3"/>
            </w:tcBorders>
            <w:shd w:val="clear" w:color="auto" w:fill="auto"/>
            <w:hideMark/>
          </w:tcPr>
          <w:p w:rsidR="00D3375A" w:rsidRPr="00D3375A" w:rsidRDefault="00D3375A" w:rsidP="00D3375A">
            <w:pPr>
              <w:spacing w:after="0" w:line="240" w:lineRule="auto"/>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PALGAZ DOĞAL GAZ DAĞITIM SANAYİ VE TİCARET ANONİM ŞİRKETİ</w:t>
            </w:r>
          </w:p>
        </w:tc>
        <w:tc>
          <w:tcPr>
            <w:tcW w:w="1701" w:type="dxa"/>
            <w:tcBorders>
              <w:top w:val="nil"/>
              <w:left w:val="nil"/>
              <w:bottom w:val="single" w:sz="4" w:space="0" w:color="D3D3D3"/>
              <w:right w:val="single" w:sz="4" w:space="0" w:color="D3D3D3"/>
            </w:tcBorders>
            <w:shd w:val="clear" w:color="auto" w:fill="auto"/>
            <w:hideMark/>
          </w:tcPr>
          <w:p w:rsidR="00D3375A" w:rsidRPr="00D3375A" w:rsidRDefault="00D3375A" w:rsidP="00D3375A">
            <w:pPr>
              <w:spacing w:after="0" w:line="240" w:lineRule="auto"/>
              <w:jc w:val="right"/>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793,66</w:t>
            </w:r>
          </w:p>
        </w:tc>
        <w:tc>
          <w:tcPr>
            <w:tcW w:w="989" w:type="dxa"/>
            <w:tcBorders>
              <w:top w:val="nil"/>
              <w:left w:val="nil"/>
              <w:bottom w:val="single" w:sz="4" w:space="0" w:color="D3D3D3"/>
              <w:right w:val="single" w:sz="4" w:space="0" w:color="D3D3D3"/>
            </w:tcBorders>
            <w:shd w:val="clear" w:color="F5F5F5" w:fill="F5F5F5"/>
            <w:hideMark/>
          </w:tcPr>
          <w:p w:rsidR="00D3375A" w:rsidRPr="00D3375A" w:rsidRDefault="00D3375A" w:rsidP="00D3375A">
            <w:pPr>
              <w:spacing w:after="0" w:line="240" w:lineRule="auto"/>
              <w:jc w:val="center"/>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1,61</w:t>
            </w:r>
          </w:p>
        </w:tc>
      </w:tr>
      <w:tr w:rsidR="00D3375A" w:rsidRPr="00D3375A" w:rsidTr="00D3375A">
        <w:trPr>
          <w:trHeight w:val="315"/>
        </w:trPr>
        <w:tc>
          <w:tcPr>
            <w:tcW w:w="7230" w:type="dxa"/>
            <w:tcBorders>
              <w:top w:val="nil"/>
              <w:left w:val="single" w:sz="4" w:space="0" w:color="D3D3D3"/>
              <w:bottom w:val="single" w:sz="4" w:space="0" w:color="D3D3D3"/>
              <w:right w:val="single" w:sz="4" w:space="0" w:color="D3D3D3"/>
            </w:tcBorders>
            <w:shd w:val="clear" w:color="auto" w:fill="auto"/>
            <w:hideMark/>
          </w:tcPr>
          <w:p w:rsidR="00D3375A" w:rsidRPr="00D3375A" w:rsidRDefault="00D3375A" w:rsidP="00D3375A">
            <w:pPr>
              <w:spacing w:after="0" w:line="240" w:lineRule="auto"/>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TRAKYA BÖLGESİ DOĞAL GAZ DAĞITIM ANONİM ŞİRKETİ</w:t>
            </w:r>
          </w:p>
        </w:tc>
        <w:tc>
          <w:tcPr>
            <w:tcW w:w="1701" w:type="dxa"/>
            <w:tcBorders>
              <w:top w:val="nil"/>
              <w:left w:val="nil"/>
              <w:bottom w:val="single" w:sz="4" w:space="0" w:color="D3D3D3"/>
              <w:right w:val="single" w:sz="4" w:space="0" w:color="D3D3D3"/>
            </w:tcBorders>
            <w:shd w:val="clear" w:color="auto" w:fill="auto"/>
            <w:hideMark/>
          </w:tcPr>
          <w:p w:rsidR="00D3375A" w:rsidRPr="00D3375A" w:rsidRDefault="00D3375A" w:rsidP="00D3375A">
            <w:pPr>
              <w:spacing w:after="0" w:line="240" w:lineRule="auto"/>
              <w:jc w:val="right"/>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689,96</w:t>
            </w:r>
          </w:p>
        </w:tc>
        <w:tc>
          <w:tcPr>
            <w:tcW w:w="989" w:type="dxa"/>
            <w:tcBorders>
              <w:top w:val="nil"/>
              <w:left w:val="nil"/>
              <w:bottom w:val="single" w:sz="4" w:space="0" w:color="D3D3D3"/>
              <w:right w:val="single" w:sz="4" w:space="0" w:color="D3D3D3"/>
            </w:tcBorders>
            <w:shd w:val="clear" w:color="F5F5F5" w:fill="F5F5F5"/>
            <w:hideMark/>
          </w:tcPr>
          <w:p w:rsidR="00D3375A" w:rsidRPr="00D3375A" w:rsidRDefault="00D3375A" w:rsidP="00D3375A">
            <w:pPr>
              <w:spacing w:after="0" w:line="240" w:lineRule="auto"/>
              <w:jc w:val="center"/>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1,40</w:t>
            </w:r>
          </w:p>
        </w:tc>
      </w:tr>
      <w:tr w:rsidR="00D3375A" w:rsidRPr="00D3375A" w:rsidTr="00D3375A">
        <w:trPr>
          <w:trHeight w:val="360"/>
        </w:trPr>
        <w:tc>
          <w:tcPr>
            <w:tcW w:w="7230" w:type="dxa"/>
            <w:tcBorders>
              <w:top w:val="nil"/>
              <w:left w:val="single" w:sz="4" w:space="0" w:color="D3D3D3"/>
              <w:bottom w:val="single" w:sz="4" w:space="0" w:color="D3D3D3"/>
              <w:right w:val="single" w:sz="4" w:space="0" w:color="D3D3D3"/>
            </w:tcBorders>
            <w:shd w:val="clear" w:color="auto" w:fill="auto"/>
            <w:hideMark/>
          </w:tcPr>
          <w:p w:rsidR="00D3375A" w:rsidRPr="00D3375A" w:rsidRDefault="00D3375A" w:rsidP="00D3375A">
            <w:pPr>
              <w:spacing w:after="0" w:line="240" w:lineRule="auto"/>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AKSA BİLECİK BOLU DOĞAL GAZ DAĞITIM ANONİM ŞİRKETİ</w:t>
            </w:r>
          </w:p>
        </w:tc>
        <w:tc>
          <w:tcPr>
            <w:tcW w:w="1701" w:type="dxa"/>
            <w:tcBorders>
              <w:top w:val="nil"/>
              <w:left w:val="nil"/>
              <w:bottom w:val="single" w:sz="4" w:space="0" w:color="D3D3D3"/>
              <w:right w:val="single" w:sz="4" w:space="0" w:color="D3D3D3"/>
            </w:tcBorders>
            <w:shd w:val="clear" w:color="auto" w:fill="auto"/>
            <w:hideMark/>
          </w:tcPr>
          <w:p w:rsidR="00D3375A" w:rsidRPr="00D3375A" w:rsidRDefault="00D3375A" w:rsidP="00D3375A">
            <w:pPr>
              <w:spacing w:after="0" w:line="240" w:lineRule="auto"/>
              <w:jc w:val="right"/>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618,95</w:t>
            </w:r>
          </w:p>
        </w:tc>
        <w:tc>
          <w:tcPr>
            <w:tcW w:w="989" w:type="dxa"/>
            <w:tcBorders>
              <w:top w:val="nil"/>
              <w:left w:val="nil"/>
              <w:bottom w:val="single" w:sz="4" w:space="0" w:color="D3D3D3"/>
              <w:right w:val="single" w:sz="4" w:space="0" w:color="D3D3D3"/>
            </w:tcBorders>
            <w:shd w:val="clear" w:color="F5F5F5" w:fill="F5F5F5"/>
            <w:hideMark/>
          </w:tcPr>
          <w:p w:rsidR="00D3375A" w:rsidRPr="00D3375A" w:rsidRDefault="00D3375A" w:rsidP="00D3375A">
            <w:pPr>
              <w:spacing w:after="0" w:line="240" w:lineRule="auto"/>
              <w:jc w:val="center"/>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1,25</w:t>
            </w:r>
          </w:p>
        </w:tc>
      </w:tr>
      <w:tr w:rsidR="00D3375A" w:rsidRPr="00D3375A" w:rsidTr="00D3375A">
        <w:trPr>
          <w:trHeight w:val="315"/>
        </w:trPr>
        <w:tc>
          <w:tcPr>
            <w:tcW w:w="7230" w:type="dxa"/>
            <w:tcBorders>
              <w:top w:val="nil"/>
              <w:left w:val="single" w:sz="4" w:space="0" w:color="D3D3D3"/>
              <w:bottom w:val="single" w:sz="4" w:space="0" w:color="D3D3D3"/>
              <w:right w:val="single" w:sz="4" w:space="0" w:color="D3D3D3"/>
            </w:tcBorders>
            <w:shd w:val="clear" w:color="auto" w:fill="auto"/>
            <w:hideMark/>
          </w:tcPr>
          <w:p w:rsidR="00D3375A" w:rsidRPr="00D3375A" w:rsidRDefault="00D3375A" w:rsidP="00D3375A">
            <w:pPr>
              <w:spacing w:after="0" w:line="240" w:lineRule="auto"/>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OMV ENERJİ TİCARET ANONİM ŞİRKETİ</w:t>
            </w:r>
          </w:p>
        </w:tc>
        <w:tc>
          <w:tcPr>
            <w:tcW w:w="1701" w:type="dxa"/>
            <w:tcBorders>
              <w:top w:val="nil"/>
              <w:left w:val="nil"/>
              <w:bottom w:val="single" w:sz="4" w:space="0" w:color="D3D3D3"/>
              <w:right w:val="single" w:sz="4" w:space="0" w:color="D3D3D3"/>
            </w:tcBorders>
            <w:shd w:val="clear" w:color="auto" w:fill="auto"/>
            <w:hideMark/>
          </w:tcPr>
          <w:p w:rsidR="00D3375A" w:rsidRPr="00D3375A" w:rsidRDefault="00D3375A" w:rsidP="00D3375A">
            <w:pPr>
              <w:spacing w:after="0" w:line="240" w:lineRule="auto"/>
              <w:jc w:val="right"/>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610,76</w:t>
            </w:r>
          </w:p>
        </w:tc>
        <w:tc>
          <w:tcPr>
            <w:tcW w:w="989" w:type="dxa"/>
            <w:tcBorders>
              <w:top w:val="nil"/>
              <w:left w:val="nil"/>
              <w:bottom w:val="single" w:sz="4" w:space="0" w:color="D3D3D3"/>
              <w:right w:val="single" w:sz="4" w:space="0" w:color="D3D3D3"/>
            </w:tcBorders>
            <w:shd w:val="clear" w:color="F5F5F5" w:fill="F5F5F5"/>
            <w:hideMark/>
          </w:tcPr>
          <w:p w:rsidR="00D3375A" w:rsidRPr="00D3375A" w:rsidRDefault="00D3375A" w:rsidP="00D3375A">
            <w:pPr>
              <w:spacing w:after="0" w:line="240" w:lineRule="auto"/>
              <w:jc w:val="center"/>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1,24</w:t>
            </w:r>
          </w:p>
        </w:tc>
      </w:tr>
      <w:tr w:rsidR="00D3375A" w:rsidRPr="00D3375A" w:rsidTr="00D3375A">
        <w:trPr>
          <w:trHeight w:val="630"/>
        </w:trPr>
        <w:tc>
          <w:tcPr>
            <w:tcW w:w="7230" w:type="dxa"/>
            <w:tcBorders>
              <w:top w:val="nil"/>
              <w:left w:val="single" w:sz="4" w:space="0" w:color="D3D3D3"/>
              <w:bottom w:val="single" w:sz="4" w:space="0" w:color="D3D3D3"/>
              <w:right w:val="single" w:sz="4" w:space="0" w:color="D3D3D3"/>
            </w:tcBorders>
            <w:shd w:val="clear" w:color="auto" w:fill="auto"/>
            <w:hideMark/>
          </w:tcPr>
          <w:p w:rsidR="00D3375A" w:rsidRPr="00D3375A" w:rsidRDefault="00D3375A" w:rsidP="00D3375A">
            <w:pPr>
              <w:spacing w:after="0" w:line="240" w:lineRule="auto"/>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İZGAZ İZMİT GAZ DAĞITIM SANAYİ VE TİCARET ANONİM ŞİRKETİ</w:t>
            </w:r>
          </w:p>
        </w:tc>
        <w:tc>
          <w:tcPr>
            <w:tcW w:w="1701" w:type="dxa"/>
            <w:tcBorders>
              <w:top w:val="nil"/>
              <w:left w:val="nil"/>
              <w:bottom w:val="single" w:sz="4" w:space="0" w:color="D3D3D3"/>
              <w:right w:val="single" w:sz="4" w:space="0" w:color="D3D3D3"/>
            </w:tcBorders>
            <w:shd w:val="clear" w:color="auto" w:fill="auto"/>
            <w:hideMark/>
          </w:tcPr>
          <w:p w:rsidR="00D3375A" w:rsidRPr="00D3375A" w:rsidRDefault="00D3375A" w:rsidP="00D3375A">
            <w:pPr>
              <w:spacing w:after="0" w:line="240" w:lineRule="auto"/>
              <w:jc w:val="right"/>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535,12</w:t>
            </w:r>
          </w:p>
        </w:tc>
        <w:tc>
          <w:tcPr>
            <w:tcW w:w="989" w:type="dxa"/>
            <w:tcBorders>
              <w:top w:val="nil"/>
              <w:left w:val="nil"/>
              <w:bottom w:val="single" w:sz="4" w:space="0" w:color="D3D3D3"/>
              <w:right w:val="single" w:sz="4" w:space="0" w:color="D3D3D3"/>
            </w:tcBorders>
            <w:shd w:val="clear" w:color="F5F5F5" w:fill="F5F5F5"/>
            <w:hideMark/>
          </w:tcPr>
          <w:p w:rsidR="00D3375A" w:rsidRPr="00D3375A" w:rsidRDefault="00D3375A" w:rsidP="00D3375A">
            <w:pPr>
              <w:spacing w:after="0" w:line="240" w:lineRule="auto"/>
              <w:jc w:val="center"/>
              <w:rPr>
                <w:rFonts w:ascii="Times New Roman" w:eastAsia="Times New Roman" w:hAnsi="Times New Roman" w:cs="Times New Roman"/>
                <w:color w:val="000000"/>
                <w:sz w:val="24"/>
                <w:szCs w:val="24"/>
                <w:lang w:eastAsia="tr-TR"/>
              </w:rPr>
            </w:pPr>
            <w:r w:rsidRPr="00D3375A">
              <w:rPr>
                <w:rFonts w:ascii="Times New Roman" w:eastAsia="Times New Roman" w:hAnsi="Times New Roman" w:cs="Times New Roman"/>
                <w:color w:val="000000"/>
                <w:sz w:val="24"/>
                <w:szCs w:val="24"/>
                <w:lang w:eastAsia="tr-TR"/>
              </w:rPr>
              <w:t>1,08</w:t>
            </w:r>
          </w:p>
        </w:tc>
      </w:tr>
      <w:tr w:rsidR="00D3375A" w:rsidRPr="00D3375A" w:rsidTr="00D3375A">
        <w:trPr>
          <w:trHeight w:val="315"/>
        </w:trPr>
        <w:tc>
          <w:tcPr>
            <w:tcW w:w="7230" w:type="dxa"/>
            <w:tcBorders>
              <w:top w:val="nil"/>
              <w:left w:val="single" w:sz="4" w:space="0" w:color="D3D3D3"/>
              <w:bottom w:val="single" w:sz="4" w:space="0" w:color="D3D3D3"/>
              <w:right w:val="single" w:sz="4" w:space="0" w:color="D3D3D3"/>
            </w:tcBorders>
            <w:shd w:val="clear" w:color="auto" w:fill="auto"/>
            <w:hideMark/>
          </w:tcPr>
          <w:p w:rsidR="00D3375A" w:rsidRPr="00D3375A" w:rsidRDefault="00D3375A" w:rsidP="00D3375A">
            <w:pPr>
              <w:spacing w:after="0" w:line="240" w:lineRule="auto"/>
              <w:rPr>
                <w:rFonts w:ascii="Times New Roman" w:eastAsia="Times New Roman" w:hAnsi="Times New Roman" w:cs="Times New Roman"/>
                <w:b/>
                <w:bCs/>
                <w:color w:val="000000"/>
                <w:sz w:val="24"/>
                <w:szCs w:val="24"/>
                <w:lang w:eastAsia="tr-TR"/>
              </w:rPr>
            </w:pPr>
            <w:r w:rsidRPr="00D3375A">
              <w:rPr>
                <w:rFonts w:ascii="Times New Roman" w:eastAsia="Times New Roman" w:hAnsi="Times New Roman" w:cs="Times New Roman"/>
                <w:b/>
                <w:bCs/>
                <w:color w:val="000000"/>
                <w:sz w:val="24"/>
                <w:szCs w:val="24"/>
                <w:lang w:eastAsia="tr-TR"/>
              </w:rPr>
              <w:t>Toplam</w:t>
            </w:r>
          </w:p>
        </w:tc>
        <w:tc>
          <w:tcPr>
            <w:tcW w:w="1701" w:type="dxa"/>
            <w:tcBorders>
              <w:top w:val="nil"/>
              <w:left w:val="nil"/>
              <w:bottom w:val="single" w:sz="4" w:space="0" w:color="D3D3D3"/>
              <w:right w:val="single" w:sz="4" w:space="0" w:color="D3D3D3"/>
            </w:tcBorders>
            <w:shd w:val="clear" w:color="auto" w:fill="auto"/>
            <w:hideMark/>
          </w:tcPr>
          <w:p w:rsidR="00D3375A" w:rsidRPr="00D3375A" w:rsidRDefault="00D3375A" w:rsidP="00D3375A">
            <w:pPr>
              <w:spacing w:after="0" w:line="240" w:lineRule="auto"/>
              <w:jc w:val="right"/>
              <w:rPr>
                <w:rFonts w:ascii="Times New Roman" w:eastAsia="Times New Roman" w:hAnsi="Times New Roman" w:cs="Times New Roman"/>
                <w:b/>
                <w:bCs/>
                <w:color w:val="000000"/>
                <w:sz w:val="24"/>
                <w:szCs w:val="24"/>
                <w:lang w:eastAsia="tr-TR"/>
              </w:rPr>
            </w:pPr>
            <w:r w:rsidRPr="00D3375A">
              <w:rPr>
                <w:rFonts w:ascii="Times New Roman" w:eastAsia="Times New Roman" w:hAnsi="Times New Roman" w:cs="Times New Roman"/>
                <w:b/>
                <w:bCs/>
                <w:color w:val="000000"/>
                <w:sz w:val="24"/>
                <w:szCs w:val="24"/>
                <w:lang w:eastAsia="tr-TR"/>
              </w:rPr>
              <w:t>37.428,62</w:t>
            </w:r>
          </w:p>
        </w:tc>
        <w:tc>
          <w:tcPr>
            <w:tcW w:w="989" w:type="dxa"/>
            <w:tcBorders>
              <w:top w:val="nil"/>
              <w:left w:val="nil"/>
              <w:bottom w:val="single" w:sz="4" w:space="0" w:color="D3D3D3"/>
              <w:right w:val="single" w:sz="4" w:space="0" w:color="D3D3D3"/>
            </w:tcBorders>
            <w:shd w:val="clear" w:color="F5F5F5" w:fill="F5F5F5"/>
            <w:hideMark/>
          </w:tcPr>
          <w:p w:rsidR="00D3375A" w:rsidRPr="00D3375A" w:rsidRDefault="00D3375A" w:rsidP="00D3375A">
            <w:pPr>
              <w:spacing w:after="0" w:line="240" w:lineRule="auto"/>
              <w:jc w:val="center"/>
              <w:rPr>
                <w:rFonts w:ascii="Times New Roman" w:eastAsia="Times New Roman" w:hAnsi="Times New Roman" w:cs="Times New Roman"/>
                <w:b/>
                <w:bCs/>
                <w:color w:val="000000"/>
                <w:sz w:val="24"/>
                <w:szCs w:val="24"/>
                <w:lang w:eastAsia="tr-TR"/>
              </w:rPr>
            </w:pPr>
            <w:r w:rsidRPr="00D3375A">
              <w:rPr>
                <w:rFonts w:ascii="Times New Roman" w:eastAsia="Times New Roman" w:hAnsi="Times New Roman" w:cs="Times New Roman"/>
                <w:b/>
                <w:bCs/>
                <w:color w:val="000000"/>
                <w:sz w:val="24"/>
                <w:szCs w:val="24"/>
                <w:lang w:eastAsia="tr-TR"/>
              </w:rPr>
              <w:t>75,88</w:t>
            </w:r>
          </w:p>
        </w:tc>
      </w:tr>
    </w:tbl>
    <w:p w:rsidR="00F66912" w:rsidRPr="00E164B2" w:rsidRDefault="00F66912" w:rsidP="00AF23FD">
      <w:pPr>
        <w:jc w:val="both"/>
        <w:rPr>
          <w:rFonts w:ascii="Times New Roman" w:hAnsi="Times New Roman" w:cs="Times New Roman"/>
          <w:sz w:val="24"/>
          <w:szCs w:val="24"/>
        </w:rPr>
      </w:pPr>
    </w:p>
    <w:p w:rsidR="005541F3" w:rsidRPr="00E164B2" w:rsidRDefault="005541F3" w:rsidP="005541F3">
      <w:pPr>
        <w:jc w:val="both"/>
        <w:rPr>
          <w:rFonts w:ascii="Times New Roman" w:hAnsi="Times New Roman" w:cs="Times New Roman"/>
          <w:sz w:val="24"/>
          <w:szCs w:val="24"/>
        </w:rPr>
      </w:pPr>
      <w:r w:rsidRPr="00E164B2">
        <w:rPr>
          <w:rFonts w:ascii="Times New Roman" w:hAnsi="Times New Roman" w:cs="Times New Roman"/>
          <w:sz w:val="24"/>
          <w:szCs w:val="24"/>
        </w:rPr>
        <w:t>Dağıtım bölgesi içinde bulunan ancak tedarikçilerden doğal gaz satın alan serbest tüketicilere ilgili şehirdeki doğal gaz dağıtım şirketi tarafından taşıma hizmeti verilmektedir. Dağıtım şirketlerinin yapmış olduğu 201</w:t>
      </w:r>
      <w:r w:rsidR="00D3375A">
        <w:rPr>
          <w:rFonts w:ascii="Times New Roman" w:hAnsi="Times New Roman" w:cs="Times New Roman"/>
          <w:sz w:val="24"/>
          <w:szCs w:val="24"/>
        </w:rPr>
        <w:t>8</w:t>
      </w:r>
      <w:r w:rsidR="008F6E3B">
        <w:rPr>
          <w:rFonts w:ascii="Times New Roman" w:hAnsi="Times New Roman" w:cs="Times New Roman"/>
          <w:sz w:val="24"/>
          <w:szCs w:val="24"/>
        </w:rPr>
        <w:t xml:space="preserve"> </w:t>
      </w:r>
      <w:r w:rsidRPr="00E164B2">
        <w:rPr>
          <w:rFonts w:ascii="Times New Roman" w:hAnsi="Times New Roman" w:cs="Times New Roman"/>
          <w:sz w:val="24"/>
          <w:szCs w:val="24"/>
        </w:rPr>
        <w:t>yılına ait taşıma miktarları  Tablo 8.</w:t>
      </w:r>
      <w:r w:rsidR="009D7108">
        <w:rPr>
          <w:rFonts w:ascii="Times New Roman" w:hAnsi="Times New Roman" w:cs="Times New Roman"/>
          <w:sz w:val="24"/>
          <w:szCs w:val="24"/>
        </w:rPr>
        <w:t>9</w:t>
      </w:r>
      <w:r w:rsidRPr="00E164B2">
        <w:rPr>
          <w:rFonts w:ascii="Times New Roman" w:hAnsi="Times New Roman" w:cs="Times New Roman"/>
          <w:sz w:val="24"/>
          <w:szCs w:val="24"/>
        </w:rPr>
        <w:t>’de gösterilmektedir.</w:t>
      </w:r>
    </w:p>
    <w:p w:rsidR="00296166" w:rsidRPr="00E164B2" w:rsidRDefault="00296166" w:rsidP="00AF23FD">
      <w:pPr>
        <w:jc w:val="both"/>
        <w:rPr>
          <w:rFonts w:ascii="Times New Roman" w:hAnsi="Times New Roman" w:cs="Times New Roman"/>
          <w:b/>
          <w:sz w:val="24"/>
          <w:szCs w:val="24"/>
          <w:highlight w:val="yellow"/>
        </w:rPr>
      </w:pPr>
    </w:p>
    <w:p w:rsidR="00B85BA9" w:rsidRPr="00E164B2" w:rsidRDefault="00013C81" w:rsidP="00385AC9">
      <w:pPr>
        <w:pStyle w:val="Balk5"/>
      </w:pPr>
      <w:bookmarkStart w:id="199" w:name="_Toc418324657"/>
      <w:bookmarkStart w:id="200" w:name="_Toc10207223"/>
      <w:r w:rsidRPr="00E164B2">
        <w:t xml:space="preserve">Tablo </w:t>
      </w:r>
      <w:r w:rsidR="00780DFB" w:rsidRPr="00E164B2">
        <w:t>8</w:t>
      </w:r>
      <w:r w:rsidR="00E702BA" w:rsidRPr="00E164B2">
        <w:t>.</w:t>
      </w:r>
      <w:r w:rsidR="009D7108">
        <w:t>9</w:t>
      </w:r>
      <w:r w:rsidR="00780DFB" w:rsidRPr="00E164B2">
        <w:t>:</w:t>
      </w:r>
      <w:r w:rsidR="0078284D">
        <w:t xml:space="preserve"> </w:t>
      </w:r>
      <w:r w:rsidR="00F050DD" w:rsidRPr="00E164B2">
        <w:t>201</w:t>
      </w:r>
      <w:r w:rsidR="00B13459">
        <w:t>8</w:t>
      </w:r>
      <w:r w:rsidR="00B85BA9" w:rsidRPr="00E164B2">
        <w:t xml:space="preserve"> Yılı Dağıtım Şirketlerinin Taşıma Yaptığı Gaz Miktar</w:t>
      </w:r>
      <w:r w:rsidR="00EE2438" w:rsidRPr="00E164B2">
        <w:t>lar</w:t>
      </w:r>
      <w:r w:rsidR="00B85BA9" w:rsidRPr="00E164B2">
        <w:t xml:space="preserve">ı ve </w:t>
      </w:r>
      <w:r w:rsidR="00EE2438" w:rsidRPr="00E164B2">
        <w:t>P</w:t>
      </w:r>
      <w:r w:rsidR="00B85BA9" w:rsidRPr="00E164B2">
        <w:t xml:space="preserve">ayları </w:t>
      </w:r>
      <w:r w:rsidR="00E02A70" w:rsidRPr="00E164B2">
        <w:t>(Milyon Sm</w:t>
      </w:r>
      <w:r w:rsidR="00E02A70" w:rsidRPr="00E164B2">
        <w:rPr>
          <w:vertAlign w:val="superscript"/>
        </w:rPr>
        <w:t>3</w:t>
      </w:r>
      <w:r w:rsidR="00E02A70" w:rsidRPr="00E164B2">
        <w:t>)</w:t>
      </w:r>
      <w:bookmarkEnd w:id="199"/>
      <w:bookmarkEnd w:id="200"/>
    </w:p>
    <w:tbl>
      <w:tblPr>
        <w:tblW w:w="9424" w:type="dxa"/>
        <w:jc w:val="right"/>
        <w:tblCellMar>
          <w:left w:w="70" w:type="dxa"/>
          <w:right w:w="70" w:type="dxa"/>
        </w:tblCellMar>
        <w:tblLook w:val="04A0"/>
      </w:tblPr>
      <w:tblGrid>
        <w:gridCol w:w="6450"/>
        <w:gridCol w:w="1843"/>
        <w:gridCol w:w="1131"/>
      </w:tblGrid>
      <w:tr w:rsidR="00C33F2D" w:rsidRPr="00C33F2D" w:rsidTr="002057CA">
        <w:trPr>
          <w:cantSplit/>
          <w:trHeight w:val="315"/>
          <w:tblHeader/>
          <w:jc w:val="right"/>
        </w:trPr>
        <w:tc>
          <w:tcPr>
            <w:tcW w:w="6450" w:type="dxa"/>
            <w:tcBorders>
              <w:top w:val="single" w:sz="4" w:space="0" w:color="auto"/>
              <w:left w:val="single" w:sz="4" w:space="0" w:color="auto"/>
              <w:bottom w:val="single" w:sz="4" w:space="0" w:color="auto"/>
              <w:right w:val="single" w:sz="4" w:space="0" w:color="auto"/>
            </w:tcBorders>
            <w:shd w:val="clear" w:color="000000" w:fill="6E9ECA"/>
            <w:vAlign w:val="center"/>
            <w:hideMark/>
          </w:tcPr>
          <w:p w:rsidR="00C33F2D" w:rsidRPr="00C33F2D" w:rsidRDefault="00C33F2D" w:rsidP="00C33F2D">
            <w:pPr>
              <w:spacing w:after="0" w:line="240" w:lineRule="auto"/>
              <w:jc w:val="center"/>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Taşıma Yapan Dağıtım Şirketi</w:t>
            </w:r>
          </w:p>
        </w:tc>
        <w:tc>
          <w:tcPr>
            <w:tcW w:w="1843" w:type="dxa"/>
            <w:tcBorders>
              <w:top w:val="single" w:sz="4" w:space="0" w:color="auto"/>
              <w:left w:val="nil"/>
              <w:bottom w:val="single" w:sz="4" w:space="0" w:color="auto"/>
              <w:right w:val="single" w:sz="4" w:space="0" w:color="auto"/>
            </w:tcBorders>
            <w:shd w:val="clear" w:color="000000" w:fill="6E9ECA"/>
            <w:vAlign w:val="center"/>
            <w:hideMark/>
          </w:tcPr>
          <w:p w:rsidR="00C33F2D" w:rsidRPr="00C33F2D" w:rsidRDefault="00C33F2D" w:rsidP="00C33F2D">
            <w:pPr>
              <w:spacing w:after="0" w:line="240" w:lineRule="auto"/>
              <w:jc w:val="right"/>
              <w:rPr>
                <w:rFonts w:ascii="Times New Roman" w:eastAsia="Times New Roman" w:hAnsi="Times New Roman" w:cs="Times New Roman"/>
                <w:b/>
                <w:bCs/>
                <w:color w:val="FFFFFF"/>
                <w:sz w:val="24"/>
                <w:szCs w:val="24"/>
                <w:lang w:eastAsia="tr-TR"/>
              </w:rPr>
            </w:pPr>
            <w:r w:rsidRPr="00C33F2D">
              <w:rPr>
                <w:rFonts w:ascii="Times New Roman" w:eastAsia="Times New Roman" w:hAnsi="Times New Roman" w:cs="Times New Roman"/>
                <w:b/>
                <w:bCs/>
                <w:color w:val="FFFFFF"/>
                <w:sz w:val="24"/>
                <w:szCs w:val="24"/>
                <w:lang w:eastAsia="tr-TR"/>
              </w:rPr>
              <w:t>Taşıma Miktarı</w:t>
            </w:r>
          </w:p>
        </w:tc>
        <w:tc>
          <w:tcPr>
            <w:tcW w:w="1131" w:type="dxa"/>
            <w:tcBorders>
              <w:top w:val="single" w:sz="4" w:space="0" w:color="auto"/>
              <w:left w:val="nil"/>
              <w:bottom w:val="single" w:sz="4" w:space="0" w:color="auto"/>
              <w:right w:val="single" w:sz="4" w:space="0" w:color="auto"/>
            </w:tcBorders>
            <w:shd w:val="clear" w:color="000000" w:fill="6E9ECA"/>
            <w:vAlign w:val="center"/>
            <w:hideMark/>
          </w:tcPr>
          <w:p w:rsidR="00C33F2D" w:rsidRPr="00C33F2D" w:rsidRDefault="00C33F2D" w:rsidP="00C33F2D">
            <w:pPr>
              <w:spacing w:after="0" w:line="240" w:lineRule="auto"/>
              <w:jc w:val="center"/>
              <w:rPr>
                <w:rFonts w:ascii="Times New Roman" w:eastAsia="Times New Roman" w:hAnsi="Times New Roman" w:cs="Times New Roman"/>
                <w:b/>
                <w:bCs/>
                <w:color w:val="FFFFFF"/>
                <w:sz w:val="24"/>
                <w:szCs w:val="24"/>
                <w:lang w:eastAsia="tr-TR"/>
              </w:rPr>
            </w:pPr>
            <w:r w:rsidRPr="00C33F2D">
              <w:rPr>
                <w:rFonts w:ascii="Times New Roman" w:eastAsia="Times New Roman" w:hAnsi="Times New Roman" w:cs="Times New Roman"/>
                <w:b/>
                <w:bCs/>
                <w:color w:val="FFFFFF"/>
                <w:sz w:val="24"/>
                <w:szCs w:val="24"/>
                <w:lang w:eastAsia="tr-TR"/>
              </w:rPr>
              <w:t>Pay(%)</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AGDAŞ ADAPAZARI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2.575,85</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11,99</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İZGAZ İZMİT GAZ DAĞITIM SANAYİ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2.034,68</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9,47</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ÇUKUROVA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1.781,52</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8,29</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İZMİR DOĞALGAZ DAĞITIM TİCARET VE TAAHHÜT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1.707,06</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7,94</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BURSA ŞEHİRİÇİ DOĞAL GAZ DAĞITIM TİCARET VE TAAH.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1.577,67</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7,34</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İGDAŞ İSTANBUL GAZ DAĞITIM SANAYİ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1.476,94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6,87</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BAŞKENT DOĞALGAZ DAĞITIM GAYRİMENKUL YATIRIM ORTAKLIĞI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1.329,14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6,19</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lastRenderedPageBreak/>
              <w:t>AKSA BANDIRMA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1.262,84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5,88</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KIRGAZ KIRIKKALE-KIRŞEHİR DOĞAL GAZ DAĞITIM PAZ.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888,52</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4,14</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ENERYA DENİZLİ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696,33</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3,24</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SAMGAZ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669,71</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3,12</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ENERYA ANTALYA GAZ DAĞITIM A.Ş.</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555,30</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2,58</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TRAKYA BÖLGESİ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511,00</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2,38</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PALGAZ DOĞAL GAZ DAĞITIM SANAYİ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508,05</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2,36</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ESGAZ ESKİŞEHİR ŞEHİRİÇİ DOĞAL GAZ DAĞITIM TİCARET VE TAAH.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431,56</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2,01</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DÜZCE EREĞLİ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356,84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1,66</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GEMLİK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332,25</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1,55</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MANİSA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327,34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1,52</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GAZDAŞ GAZİANTEP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284,00</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1,32</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ORDU GİRESUN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281,20</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1,31</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İNEGÖL GAZ DAĞITIM SANAYİ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243,04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1,13</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BİLECİK BOLU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185,40</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0,86</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ÇİNİGAZ DOĞAL GAZ DAĞITIM SANAYİ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185,39</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0,86</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KAYSERİGAZ KAYSERİ DOĞALGAZ DAĞITIM PAZARLAMA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163,54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0,76</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ÇANAKKALE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139,44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0,65</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UDAŞ UŞAK DOĞALGAZ DAĞITIM SANAYİ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123,98</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0,58</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ENERYA KONYA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114,72</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0,53</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ŞANLIURFA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81,49</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0,38</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POLGAZ POLATLI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77,04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0,36</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ARMAGAZ ARSAN MARMARA DOĞALGAZ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61,53</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0,29</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ENERYA AKSARAY GAZ DAĞITIM A.Ş.</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51,66</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0,24</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SELÇUK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50,25</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0,23</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ÇORDAŞ ÇORLU DOĞALGAZ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47,29</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0,22</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ENERYA KARAMAN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36,37</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0,17</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ENERYA EREĞLİ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35,84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0,17</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KARGAZ DOĞAL GAZ DAĞITIM SANAYİ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29,34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0,14</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TOKAT AMASYA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28,57</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0,13</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AKMERCAN BATIKAR DOĞAL GAZ DAĞITIM SANAYİ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25,00</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0,12</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lastRenderedPageBreak/>
              <w:t>AKSA SİİRT BATMAN DOĞALGAZ DAĞITIM A.Ş.</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24,88</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0,12</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AKMERCAN GEPA DOĞAL GAZ DAĞITIM SANAYİ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24,39</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0,11</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ÇORUM DOĞAL GAZ DAĞITIM SANAYİ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21,70</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0,10</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SİVAS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19,12</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0,09</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TOROSGAZ ISPARTA BURDUR DOĞALGAZ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18,57</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0,09</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ENERYA AYDIN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18,54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0,09</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PALEN ENERJİ DOĞAL GAZ DAĞITIM END.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15,91</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0,07</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MUSTAFAKEMALPAŞA SUSURLUK KARACABEY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15,84</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0,07</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MALATYA DOĞAL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12,32</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0,06</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SÜRMELİ DOĞAL GAZ DAĞITIM SANAYİ VE TİCARET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11,87</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0,06</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DOĞUGAZ BİTLİS BİNGÖL MUŞ DOĞALGAZ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10,25</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0,05</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ENERYA ERZİNCAN 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9,45</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0,04</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AĞRI DOĞALGAZ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8,16</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0,04</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ENERYA KAPADOKYA GAZ DAĞITIM A.Ş.</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4,95</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0,02</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AKSA ELAZIĞ DOĞALGAZ DAĞITIM ANONİM ŞİRKETİ</w:t>
            </w:r>
          </w:p>
        </w:tc>
        <w:tc>
          <w:tcPr>
            <w:tcW w:w="1843"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2,95</w:t>
            </w:r>
          </w:p>
        </w:tc>
        <w:tc>
          <w:tcPr>
            <w:tcW w:w="1131" w:type="dxa"/>
            <w:tcBorders>
              <w:top w:val="nil"/>
              <w:left w:val="nil"/>
              <w:bottom w:val="single" w:sz="4" w:space="0" w:color="auto"/>
              <w:right w:val="single" w:sz="4" w:space="0" w:color="auto"/>
            </w:tcBorders>
            <w:shd w:val="clear" w:color="auto" w:fill="auto"/>
            <w:noWrap/>
            <w:vAlign w:val="bottom"/>
            <w:hideMark/>
          </w:tcPr>
          <w:p w:rsidR="00C33F2D" w:rsidRPr="00C33F2D" w:rsidRDefault="00C33F2D" w:rsidP="00C33F2D">
            <w:pPr>
              <w:spacing w:after="0" w:line="240" w:lineRule="auto"/>
              <w:rPr>
                <w:rFonts w:ascii="Times New Roman" w:eastAsia="Times New Roman" w:hAnsi="Times New Roman" w:cs="Times New Roman"/>
                <w:lang w:eastAsia="tr-TR"/>
              </w:rPr>
            </w:pPr>
            <w:r w:rsidRPr="00C33F2D">
              <w:rPr>
                <w:rFonts w:ascii="Times New Roman" w:eastAsia="Times New Roman" w:hAnsi="Times New Roman" w:cs="Times New Roman"/>
                <w:lang w:eastAsia="tr-TR"/>
              </w:rPr>
              <w:t>0,01</w:t>
            </w:r>
          </w:p>
        </w:tc>
      </w:tr>
      <w:tr w:rsidR="00C33F2D" w:rsidRPr="00C33F2D" w:rsidTr="002057CA">
        <w:trPr>
          <w:trHeight w:val="300"/>
          <w:jc w:val="right"/>
        </w:trPr>
        <w:tc>
          <w:tcPr>
            <w:tcW w:w="6450" w:type="dxa"/>
            <w:tcBorders>
              <w:top w:val="nil"/>
              <w:left w:val="single" w:sz="4" w:space="0" w:color="auto"/>
              <w:bottom w:val="single" w:sz="4" w:space="0" w:color="auto"/>
              <w:right w:val="single" w:sz="4" w:space="0" w:color="auto"/>
            </w:tcBorders>
            <w:shd w:val="clear" w:color="DCE6F1" w:fill="DCE6F1"/>
            <w:noWrap/>
            <w:vAlign w:val="bottom"/>
            <w:hideMark/>
          </w:tcPr>
          <w:p w:rsidR="00C33F2D" w:rsidRPr="00C33F2D" w:rsidRDefault="00C33F2D" w:rsidP="00C33F2D">
            <w:pPr>
              <w:spacing w:after="0" w:line="240" w:lineRule="auto"/>
              <w:rPr>
                <w:rFonts w:ascii="Times New Roman" w:eastAsia="Times New Roman" w:hAnsi="Times New Roman" w:cs="Times New Roman"/>
                <w:b/>
                <w:bCs/>
                <w:lang w:eastAsia="tr-TR"/>
              </w:rPr>
            </w:pPr>
            <w:r w:rsidRPr="00C33F2D">
              <w:rPr>
                <w:rFonts w:ascii="Times New Roman" w:eastAsia="Times New Roman" w:hAnsi="Times New Roman" w:cs="Times New Roman"/>
                <w:b/>
                <w:bCs/>
                <w:lang w:eastAsia="tr-TR"/>
              </w:rPr>
              <w:t>Genel Toplam</w:t>
            </w:r>
          </w:p>
        </w:tc>
        <w:tc>
          <w:tcPr>
            <w:tcW w:w="1843" w:type="dxa"/>
            <w:tcBorders>
              <w:top w:val="nil"/>
              <w:left w:val="nil"/>
              <w:bottom w:val="single" w:sz="4" w:space="0" w:color="auto"/>
              <w:right w:val="single" w:sz="4" w:space="0" w:color="auto"/>
            </w:tcBorders>
            <w:shd w:val="clear" w:color="DCE6F1" w:fill="DCE6F1"/>
            <w:noWrap/>
            <w:vAlign w:val="bottom"/>
            <w:hideMark/>
          </w:tcPr>
          <w:p w:rsidR="00C33F2D" w:rsidRPr="00C33F2D" w:rsidRDefault="00C33F2D" w:rsidP="00C33F2D">
            <w:pPr>
              <w:spacing w:after="0" w:line="240" w:lineRule="auto"/>
              <w:jc w:val="right"/>
              <w:rPr>
                <w:rFonts w:ascii="Times New Roman" w:eastAsia="Times New Roman" w:hAnsi="Times New Roman" w:cs="Times New Roman"/>
                <w:b/>
                <w:bCs/>
                <w:lang w:eastAsia="tr-TR"/>
              </w:rPr>
            </w:pPr>
            <w:r w:rsidRPr="00C33F2D">
              <w:rPr>
                <w:rFonts w:ascii="Times New Roman" w:eastAsia="Times New Roman" w:hAnsi="Times New Roman" w:cs="Times New Roman"/>
                <w:b/>
                <w:bCs/>
                <w:lang w:eastAsia="tr-TR"/>
              </w:rPr>
              <w:t>21.486,58</w:t>
            </w:r>
          </w:p>
        </w:tc>
        <w:tc>
          <w:tcPr>
            <w:tcW w:w="1131" w:type="dxa"/>
            <w:tcBorders>
              <w:top w:val="nil"/>
              <w:left w:val="nil"/>
              <w:bottom w:val="single" w:sz="4" w:space="0" w:color="auto"/>
              <w:right w:val="single" w:sz="4" w:space="0" w:color="auto"/>
            </w:tcBorders>
            <w:shd w:val="clear" w:color="DCE6F1" w:fill="DCE6F1"/>
            <w:noWrap/>
            <w:vAlign w:val="bottom"/>
            <w:hideMark/>
          </w:tcPr>
          <w:p w:rsidR="00C33F2D" w:rsidRPr="00C33F2D" w:rsidRDefault="00C33F2D" w:rsidP="00C33F2D">
            <w:pPr>
              <w:spacing w:after="0" w:line="240" w:lineRule="auto"/>
              <w:jc w:val="right"/>
              <w:rPr>
                <w:rFonts w:ascii="Times New Roman" w:eastAsia="Times New Roman" w:hAnsi="Times New Roman" w:cs="Times New Roman"/>
                <w:b/>
                <w:bCs/>
                <w:lang w:eastAsia="tr-TR"/>
              </w:rPr>
            </w:pPr>
            <w:r w:rsidRPr="00C33F2D">
              <w:rPr>
                <w:rFonts w:ascii="Times New Roman" w:eastAsia="Times New Roman" w:hAnsi="Times New Roman" w:cs="Times New Roman"/>
                <w:b/>
                <w:bCs/>
                <w:lang w:eastAsia="tr-TR"/>
              </w:rPr>
              <w:t>100,00</w:t>
            </w:r>
          </w:p>
        </w:tc>
      </w:tr>
    </w:tbl>
    <w:p w:rsidR="00A65EF1" w:rsidRDefault="00A65EF1" w:rsidP="00A15858">
      <w:pPr>
        <w:jc w:val="both"/>
        <w:rPr>
          <w:rFonts w:ascii="Times New Roman" w:hAnsi="Times New Roman" w:cs="Times New Roman"/>
          <w:sz w:val="24"/>
          <w:szCs w:val="24"/>
        </w:rPr>
      </w:pPr>
    </w:p>
    <w:p w:rsidR="00CA4D1A" w:rsidRPr="00E164B2" w:rsidRDefault="0078748F" w:rsidP="00A15858">
      <w:pPr>
        <w:jc w:val="both"/>
        <w:rPr>
          <w:rFonts w:ascii="Times New Roman" w:hAnsi="Times New Roman" w:cs="Times New Roman"/>
          <w:sz w:val="24"/>
          <w:szCs w:val="24"/>
        </w:rPr>
      </w:pPr>
      <w:r w:rsidRPr="00E164B2">
        <w:rPr>
          <w:rFonts w:ascii="Times New Roman" w:hAnsi="Times New Roman" w:cs="Times New Roman"/>
          <w:sz w:val="24"/>
          <w:szCs w:val="24"/>
        </w:rPr>
        <w:t>Doğal gaz dağıtım şirketlerinin 201</w:t>
      </w:r>
      <w:r w:rsidR="002057CA">
        <w:rPr>
          <w:rFonts w:ascii="Times New Roman" w:hAnsi="Times New Roman" w:cs="Times New Roman"/>
          <w:sz w:val="24"/>
          <w:szCs w:val="24"/>
        </w:rPr>
        <w:t>8</w:t>
      </w:r>
      <w:r w:rsidRPr="00E164B2">
        <w:rPr>
          <w:rFonts w:ascii="Times New Roman" w:hAnsi="Times New Roman" w:cs="Times New Roman"/>
          <w:sz w:val="24"/>
          <w:szCs w:val="24"/>
        </w:rPr>
        <w:t xml:space="preserve"> yılında abone ve serbest tüketicilerine yaptıkları satış miktarı ile dağıtım bölgeleri içerisinde bulunan ve başka tedarikçilerden doğal gaz satın </w:t>
      </w:r>
      <w:r w:rsidR="000A1660">
        <w:rPr>
          <w:rFonts w:ascii="Times New Roman" w:hAnsi="Times New Roman" w:cs="Times New Roman"/>
          <w:sz w:val="24"/>
          <w:szCs w:val="24"/>
        </w:rPr>
        <w:t>alan müşterilerine</w:t>
      </w:r>
      <w:r w:rsidRPr="00E164B2">
        <w:rPr>
          <w:rFonts w:ascii="Times New Roman" w:hAnsi="Times New Roman" w:cs="Times New Roman"/>
          <w:sz w:val="24"/>
          <w:szCs w:val="24"/>
        </w:rPr>
        <w:t xml:space="preserve"> yaptıkları doğal gaz </w:t>
      </w:r>
      <w:r w:rsidR="000A1660">
        <w:rPr>
          <w:rFonts w:ascii="Times New Roman" w:hAnsi="Times New Roman" w:cs="Times New Roman"/>
          <w:sz w:val="24"/>
          <w:szCs w:val="24"/>
        </w:rPr>
        <w:t xml:space="preserve">taşıma </w:t>
      </w:r>
      <w:r w:rsidRPr="00E164B2">
        <w:rPr>
          <w:rFonts w:ascii="Times New Roman" w:hAnsi="Times New Roman" w:cs="Times New Roman"/>
          <w:sz w:val="24"/>
          <w:szCs w:val="24"/>
        </w:rPr>
        <w:t>miktarına</w:t>
      </w:r>
      <w:r w:rsidR="0078284D">
        <w:rPr>
          <w:rFonts w:ascii="Times New Roman" w:hAnsi="Times New Roman" w:cs="Times New Roman"/>
          <w:sz w:val="24"/>
          <w:szCs w:val="24"/>
        </w:rPr>
        <w:t xml:space="preserve"> ilişkin karşılaştırma Şekil 8.5</w:t>
      </w:r>
      <w:r w:rsidRPr="00E164B2">
        <w:rPr>
          <w:rFonts w:ascii="Times New Roman" w:hAnsi="Times New Roman" w:cs="Times New Roman"/>
          <w:sz w:val="24"/>
          <w:szCs w:val="24"/>
        </w:rPr>
        <w:t>’te belirtilmektedir.</w:t>
      </w:r>
    </w:p>
    <w:p w:rsidR="00296166" w:rsidRPr="00E164B2" w:rsidRDefault="002057CA" w:rsidP="00136791">
      <w:pPr>
        <w:jc w:val="center"/>
        <w:rPr>
          <w:rFonts w:ascii="Times New Roman" w:hAnsi="Times New Roman" w:cs="Times New Roman"/>
          <w:sz w:val="24"/>
          <w:szCs w:val="24"/>
        </w:rPr>
      </w:pPr>
      <w:r>
        <w:rPr>
          <w:noProof/>
          <w:lang w:eastAsia="tr-TR"/>
        </w:rPr>
        <w:drawing>
          <wp:inline distT="0" distB="0" distL="0" distR="0">
            <wp:extent cx="5939790" cy="2381250"/>
            <wp:effectExtent l="0" t="0" r="381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F23FD" w:rsidRPr="00E164B2" w:rsidRDefault="000B272F" w:rsidP="00FB2616">
      <w:pPr>
        <w:pStyle w:val="Balk6"/>
      </w:pPr>
      <w:bookmarkStart w:id="201" w:name="_Toc10207349"/>
      <w:r w:rsidRPr="007769A9">
        <w:t>Şekil</w:t>
      </w:r>
      <w:r w:rsidR="00AF23FD" w:rsidRPr="007769A9">
        <w:t xml:space="preserve"> </w:t>
      </w:r>
      <w:r w:rsidR="00701C7A" w:rsidRPr="007769A9">
        <w:t>8</w:t>
      </w:r>
      <w:r w:rsidR="00AF23FD" w:rsidRPr="007769A9">
        <w:t>.</w:t>
      </w:r>
      <w:r w:rsidR="0078284D" w:rsidRPr="007769A9">
        <w:t>5</w:t>
      </w:r>
      <w:r w:rsidR="00701C7A" w:rsidRPr="007769A9">
        <w:t>:</w:t>
      </w:r>
      <w:r w:rsidR="00136791" w:rsidRPr="007769A9">
        <w:t xml:space="preserve"> </w:t>
      </w:r>
      <w:r w:rsidR="0002347F" w:rsidRPr="007769A9">
        <w:t>201</w:t>
      </w:r>
      <w:r w:rsidR="002057CA">
        <w:t>8</w:t>
      </w:r>
      <w:r w:rsidR="0002347F" w:rsidRPr="007769A9">
        <w:t xml:space="preserve"> Yılı Doğal Gaz Dağıtım Bölgelerindeki Toplam Boru Gazı Tüketim Miktarı (Milyon Sm</w:t>
      </w:r>
      <w:r w:rsidR="0002347F" w:rsidRPr="007769A9">
        <w:rPr>
          <w:vertAlign w:val="superscript"/>
        </w:rPr>
        <w:t>3</w:t>
      </w:r>
      <w:r w:rsidR="0002347F" w:rsidRPr="007769A9">
        <w:t>)</w:t>
      </w:r>
      <w:bookmarkEnd w:id="201"/>
    </w:p>
    <w:p w:rsidR="006A6C88" w:rsidRPr="00E164B2" w:rsidRDefault="006A6C88" w:rsidP="003D457E">
      <w:pPr>
        <w:rPr>
          <w:rFonts w:ascii="Times New Roman" w:hAnsi="Times New Roman" w:cs="Times New Roman"/>
          <w:b/>
          <w:sz w:val="24"/>
          <w:szCs w:val="24"/>
          <w:highlight w:val="yellow"/>
        </w:rPr>
        <w:sectPr w:rsidR="006A6C88" w:rsidRPr="00E164B2" w:rsidSect="000855A2">
          <w:pgSz w:w="11906" w:h="16838"/>
          <w:pgMar w:top="1701" w:right="1418" w:bottom="1985" w:left="1134" w:header="425" w:footer="567" w:gutter="0"/>
          <w:cols w:space="708"/>
          <w:docGrid w:linePitch="360"/>
        </w:sectPr>
      </w:pPr>
    </w:p>
    <w:p w:rsidR="00724617" w:rsidRPr="00E164B2" w:rsidRDefault="00C773DD" w:rsidP="00A554C7">
      <w:pPr>
        <w:pStyle w:val="AnaBalklar"/>
        <w:rPr>
          <w:rFonts w:cs="Times New Roman"/>
        </w:rPr>
      </w:pPr>
      <w:bookmarkStart w:id="202" w:name="_Toc393983285"/>
      <w:bookmarkStart w:id="203" w:name="_Toc10207177"/>
      <w:r w:rsidRPr="00E164B2">
        <w:rPr>
          <w:rFonts w:cs="Times New Roman"/>
        </w:rPr>
        <w:lastRenderedPageBreak/>
        <w:t>9. Tarife ve Fiyatlandırma</w:t>
      </w:r>
      <w:bookmarkEnd w:id="202"/>
      <w:bookmarkEnd w:id="203"/>
    </w:p>
    <w:p w:rsidR="00AD267E" w:rsidRDefault="00AD267E" w:rsidP="00AD267E">
      <w:pPr>
        <w:pStyle w:val="11ilebalayanlar"/>
      </w:pPr>
      <w:bookmarkStart w:id="204" w:name="_Toc393977488"/>
      <w:bookmarkStart w:id="205" w:name="_Toc393980525"/>
      <w:bookmarkStart w:id="206" w:name="_Toc393982735"/>
      <w:bookmarkStart w:id="207" w:name="_Toc393983286"/>
      <w:bookmarkStart w:id="208" w:name="_Toc418157165"/>
      <w:bookmarkStart w:id="209" w:name="_Toc418158451"/>
      <w:bookmarkStart w:id="210" w:name="_Toc418239040"/>
      <w:bookmarkStart w:id="211" w:name="_Toc418239119"/>
      <w:bookmarkStart w:id="212" w:name="_Toc418323471"/>
      <w:bookmarkStart w:id="213" w:name="_Toc418323842"/>
      <w:bookmarkStart w:id="214" w:name="_Toc418324607"/>
      <w:bookmarkStart w:id="215" w:name="_Toc418369305"/>
      <w:bookmarkStart w:id="216" w:name="_Toc418369432"/>
      <w:bookmarkStart w:id="217" w:name="_Toc418372986"/>
      <w:bookmarkStart w:id="218" w:name="_Toc418373027"/>
      <w:bookmarkStart w:id="219" w:name="_Toc418373217"/>
      <w:bookmarkStart w:id="220" w:name="_Toc418582103"/>
      <w:bookmarkStart w:id="221" w:name="_Toc418583850"/>
      <w:bookmarkStart w:id="222" w:name="_Toc418584345"/>
      <w:bookmarkStart w:id="223" w:name="_Toc418584658"/>
      <w:bookmarkStart w:id="224" w:name="_Toc418585011"/>
      <w:bookmarkStart w:id="225" w:name="_Toc420335956"/>
      <w:bookmarkStart w:id="226" w:name="_Toc421537526"/>
      <w:bookmarkStart w:id="227" w:name="_Toc446691837"/>
      <w:bookmarkStart w:id="228" w:name="_Toc446922289"/>
      <w:bookmarkStart w:id="229" w:name="_Toc446922330"/>
      <w:bookmarkStart w:id="230" w:name="_Toc446922616"/>
      <w:bookmarkStart w:id="231" w:name="_Toc446923303"/>
      <w:bookmarkStart w:id="232" w:name="_Toc446923343"/>
      <w:bookmarkStart w:id="233" w:name="_Toc446924035"/>
      <w:bookmarkStart w:id="234" w:name="_Toc446924086"/>
      <w:bookmarkStart w:id="235" w:name="_Toc446924133"/>
      <w:bookmarkStart w:id="236" w:name="_Toc446924173"/>
      <w:bookmarkStart w:id="237" w:name="_Toc446924227"/>
      <w:bookmarkStart w:id="238" w:name="_Toc446924920"/>
      <w:bookmarkStart w:id="239" w:name="_Toc446924966"/>
      <w:bookmarkStart w:id="240" w:name="_Toc446931177"/>
      <w:bookmarkStart w:id="241" w:name="_Toc448150336"/>
      <w:bookmarkStart w:id="242" w:name="_Toc449086270"/>
      <w:bookmarkStart w:id="243" w:name="_Toc449086407"/>
      <w:bookmarkStart w:id="244" w:name="_Toc449086723"/>
      <w:bookmarkStart w:id="245" w:name="_Toc449087020"/>
      <w:bookmarkStart w:id="246" w:name="_Toc449535531"/>
      <w:bookmarkStart w:id="247" w:name="_Toc452020138"/>
      <w:bookmarkStart w:id="248" w:name="_Toc452122802"/>
      <w:bookmarkStart w:id="249" w:name="_Toc454351519"/>
      <w:bookmarkStart w:id="250" w:name="_Toc479864489"/>
      <w:bookmarkStart w:id="251" w:name="_Toc479864528"/>
      <w:bookmarkStart w:id="252" w:name="_Toc479864567"/>
      <w:bookmarkStart w:id="253" w:name="_Toc479864606"/>
      <w:bookmarkStart w:id="254" w:name="_Toc479864819"/>
      <w:bookmarkStart w:id="255" w:name="_Toc10207178"/>
      <w:bookmarkStart w:id="256" w:name="_Toc393983287"/>
      <w:bookmarkStart w:id="257" w:name="_Toc356294969"/>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E164B2">
        <w:t xml:space="preserve">9.1 </w:t>
      </w:r>
      <w:r>
        <w:t>Türkiye</w:t>
      </w:r>
      <w:bookmarkEnd w:id="255"/>
    </w:p>
    <w:p w:rsidR="008F6E3B" w:rsidRPr="00CA4D1A" w:rsidRDefault="008F6E3B" w:rsidP="008F6E3B">
      <w:pPr>
        <w:jc w:val="both"/>
        <w:rPr>
          <w:rFonts w:ascii="Times New Roman" w:hAnsi="Times New Roman" w:cs="Times New Roman"/>
          <w:sz w:val="24"/>
          <w:szCs w:val="24"/>
        </w:rPr>
      </w:pPr>
      <w:r w:rsidRPr="00CA4D1A">
        <w:rPr>
          <w:rFonts w:ascii="Times New Roman" w:hAnsi="Times New Roman" w:cs="Times New Roman"/>
          <w:sz w:val="24"/>
          <w:szCs w:val="24"/>
        </w:rPr>
        <w:t xml:space="preserve">Dağıtım ve tedarik şirketlerinin konut ve sanayi  tüketicilerine </w:t>
      </w:r>
      <w:r w:rsidR="001B6047">
        <w:rPr>
          <w:rFonts w:ascii="Times New Roman" w:hAnsi="Times New Roman" w:cs="Times New Roman"/>
          <w:sz w:val="24"/>
          <w:szCs w:val="24"/>
        </w:rPr>
        <w:t>2018</w:t>
      </w:r>
      <w:r w:rsidRPr="00CA4D1A">
        <w:rPr>
          <w:rFonts w:ascii="Times New Roman" w:hAnsi="Times New Roman" w:cs="Times New Roman"/>
          <w:sz w:val="24"/>
          <w:szCs w:val="24"/>
        </w:rPr>
        <w:t xml:space="preserve"> yılında sattıkları doğal gazın ortalama birim fiyatları ve bu ortalama birim fiyatları oluşturan kalemler Tablo 9.1’de verilmektedir.</w:t>
      </w:r>
    </w:p>
    <w:p w:rsidR="008F6E3B" w:rsidRDefault="008F6E3B" w:rsidP="008F6E3B">
      <w:pPr>
        <w:pStyle w:val="Balk5"/>
      </w:pPr>
      <w:bookmarkStart w:id="258" w:name="_Toc10207224"/>
      <w:r w:rsidRPr="00E164B2">
        <w:t>Tablo 9.</w:t>
      </w:r>
      <w:r>
        <w:t>1</w:t>
      </w:r>
      <w:r w:rsidRPr="00E164B2">
        <w:t xml:space="preserve">: </w:t>
      </w:r>
      <w:r w:rsidR="001B6047">
        <w:t>2018</w:t>
      </w:r>
      <w:r>
        <w:t xml:space="preserve"> yılında Dağıtım ve Tedarik Şirketlerinin Konut ve Sanayi Tüketicilerine Sattıkları Doğal Gazın Ortalama Birim Fiyatları (TL/Sm</w:t>
      </w:r>
      <w:r w:rsidRPr="00DE66C1">
        <w:rPr>
          <w:vertAlign w:val="superscript"/>
        </w:rPr>
        <w:t>3</w:t>
      </w:r>
      <w:r>
        <w:t>)</w:t>
      </w:r>
      <w:bookmarkEnd w:id="258"/>
      <w:r w:rsidRPr="005C25F3">
        <w:t xml:space="preserve"> </w:t>
      </w:r>
    </w:p>
    <w:tbl>
      <w:tblPr>
        <w:tblW w:w="5000" w:type="pct"/>
        <w:jc w:val="center"/>
        <w:tblLayout w:type="fixed"/>
        <w:tblCellMar>
          <w:left w:w="70" w:type="dxa"/>
          <w:right w:w="70" w:type="dxa"/>
        </w:tblCellMar>
        <w:tblLook w:val="04A0"/>
      </w:tblPr>
      <w:tblGrid>
        <w:gridCol w:w="1108"/>
        <w:gridCol w:w="1187"/>
        <w:gridCol w:w="1299"/>
        <w:gridCol w:w="2163"/>
        <w:gridCol w:w="1390"/>
        <w:gridCol w:w="1403"/>
        <w:gridCol w:w="944"/>
      </w:tblGrid>
      <w:tr w:rsidR="00821F25" w:rsidRPr="00821F25" w:rsidTr="00A029EC">
        <w:trPr>
          <w:trHeight w:val="330"/>
          <w:jc w:val="center"/>
        </w:trPr>
        <w:tc>
          <w:tcPr>
            <w:tcW w:w="584" w:type="pct"/>
            <w:tcBorders>
              <w:top w:val="single" w:sz="8" w:space="0" w:color="auto"/>
              <w:left w:val="single" w:sz="8" w:space="0" w:color="auto"/>
              <w:bottom w:val="nil"/>
              <w:right w:val="nil"/>
            </w:tcBorders>
            <w:shd w:val="clear" w:color="000000" w:fill="E5B8B7"/>
            <w:noWrap/>
            <w:vAlign w:val="center"/>
            <w:hideMark/>
          </w:tcPr>
          <w:p w:rsidR="00821F25" w:rsidRPr="00821F25" w:rsidRDefault="00821F25" w:rsidP="00821F25">
            <w:pPr>
              <w:spacing w:after="0" w:line="240" w:lineRule="auto"/>
              <w:rPr>
                <w:rFonts w:ascii="Times New Roman" w:eastAsia="Times New Roman" w:hAnsi="Times New Roman" w:cs="Times New Roman"/>
                <w:color w:val="000000"/>
                <w:lang w:eastAsia="tr-TR"/>
              </w:rPr>
            </w:pPr>
            <w:r w:rsidRPr="00821F25">
              <w:rPr>
                <w:rFonts w:ascii="Times New Roman" w:eastAsia="Times New Roman" w:hAnsi="Times New Roman" w:cs="Times New Roman"/>
                <w:color w:val="000000"/>
                <w:lang w:eastAsia="tr-TR"/>
              </w:rPr>
              <w:t> </w:t>
            </w:r>
          </w:p>
        </w:tc>
        <w:tc>
          <w:tcPr>
            <w:tcW w:w="625" w:type="pct"/>
            <w:tcBorders>
              <w:top w:val="single" w:sz="8" w:space="0" w:color="auto"/>
              <w:left w:val="nil"/>
              <w:bottom w:val="nil"/>
              <w:right w:val="nil"/>
            </w:tcBorders>
            <w:shd w:val="clear" w:color="000000" w:fill="E5B8B7"/>
            <w:noWrap/>
            <w:vAlign w:val="center"/>
            <w:hideMark/>
          </w:tcPr>
          <w:p w:rsidR="00821F25" w:rsidRPr="00821F25" w:rsidRDefault="00821F25" w:rsidP="00821F25">
            <w:pPr>
              <w:spacing w:after="0" w:line="240" w:lineRule="auto"/>
              <w:rPr>
                <w:rFonts w:ascii="Times New Roman" w:eastAsia="Times New Roman" w:hAnsi="Times New Roman" w:cs="Times New Roman"/>
                <w:color w:val="000000"/>
                <w:lang w:eastAsia="tr-TR"/>
              </w:rPr>
            </w:pPr>
            <w:r w:rsidRPr="00821F25">
              <w:rPr>
                <w:rFonts w:ascii="Times New Roman" w:eastAsia="Times New Roman" w:hAnsi="Times New Roman" w:cs="Times New Roman"/>
                <w:color w:val="000000"/>
                <w:lang w:eastAsia="tr-TR"/>
              </w:rPr>
              <w:t> </w:t>
            </w:r>
          </w:p>
        </w:tc>
        <w:tc>
          <w:tcPr>
            <w:tcW w:w="684" w:type="pct"/>
            <w:tcBorders>
              <w:top w:val="single" w:sz="8" w:space="0" w:color="auto"/>
              <w:left w:val="single" w:sz="8" w:space="0" w:color="auto"/>
              <w:bottom w:val="single" w:sz="8" w:space="0" w:color="auto"/>
              <w:right w:val="single" w:sz="8" w:space="0" w:color="auto"/>
            </w:tcBorders>
            <w:shd w:val="clear" w:color="000000" w:fill="E5B8B7"/>
            <w:noWrap/>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Gaz Bedeli</w:t>
            </w:r>
          </w:p>
        </w:tc>
        <w:tc>
          <w:tcPr>
            <w:tcW w:w="1139" w:type="pct"/>
            <w:tcBorders>
              <w:top w:val="single" w:sz="8" w:space="0" w:color="auto"/>
              <w:left w:val="nil"/>
              <w:bottom w:val="single" w:sz="8" w:space="0" w:color="auto"/>
              <w:right w:val="single" w:sz="8" w:space="0" w:color="auto"/>
            </w:tcBorders>
            <w:shd w:val="clear" w:color="000000" w:fill="E5B8B7"/>
            <w:noWrap/>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Sistem Kullanım Bedeli</w:t>
            </w:r>
          </w:p>
        </w:tc>
        <w:tc>
          <w:tcPr>
            <w:tcW w:w="732" w:type="pct"/>
            <w:tcBorders>
              <w:top w:val="single" w:sz="8" w:space="0" w:color="auto"/>
              <w:left w:val="nil"/>
              <w:bottom w:val="single" w:sz="8" w:space="0" w:color="auto"/>
              <w:right w:val="single" w:sz="8" w:space="0" w:color="auto"/>
            </w:tcBorders>
            <w:shd w:val="clear" w:color="000000" w:fill="E5B8B7"/>
            <w:noWrap/>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ÖTV Tutarı</w:t>
            </w:r>
          </w:p>
        </w:tc>
        <w:tc>
          <w:tcPr>
            <w:tcW w:w="739" w:type="pct"/>
            <w:tcBorders>
              <w:top w:val="single" w:sz="8" w:space="0" w:color="auto"/>
              <w:left w:val="nil"/>
              <w:bottom w:val="single" w:sz="8" w:space="0" w:color="auto"/>
              <w:right w:val="single" w:sz="8" w:space="0" w:color="auto"/>
            </w:tcBorders>
            <w:shd w:val="clear" w:color="000000" w:fill="E5B8B7"/>
            <w:noWrap/>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KDV Tutarı</w:t>
            </w:r>
          </w:p>
        </w:tc>
        <w:tc>
          <w:tcPr>
            <w:tcW w:w="497" w:type="pct"/>
            <w:tcBorders>
              <w:top w:val="single" w:sz="8" w:space="0" w:color="auto"/>
              <w:left w:val="nil"/>
              <w:bottom w:val="nil"/>
              <w:right w:val="single" w:sz="8" w:space="0" w:color="auto"/>
            </w:tcBorders>
            <w:shd w:val="clear" w:color="000000" w:fill="E5B8B7"/>
            <w:noWrap/>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Toplam</w:t>
            </w:r>
          </w:p>
        </w:tc>
      </w:tr>
      <w:tr w:rsidR="00821F25" w:rsidRPr="00821F25" w:rsidTr="00A029EC">
        <w:trPr>
          <w:trHeight w:val="390"/>
          <w:jc w:val="center"/>
        </w:trPr>
        <w:tc>
          <w:tcPr>
            <w:tcW w:w="584" w:type="pct"/>
            <w:tcBorders>
              <w:top w:val="single" w:sz="8" w:space="0" w:color="auto"/>
              <w:left w:val="single" w:sz="8" w:space="0" w:color="auto"/>
              <w:bottom w:val="nil"/>
              <w:right w:val="single" w:sz="8" w:space="0" w:color="auto"/>
            </w:tcBorders>
            <w:shd w:val="clear" w:color="000000" w:fill="E5B8B7"/>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2018</w:t>
            </w:r>
          </w:p>
        </w:tc>
        <w:tc>
          <w:tcPr>
            <w:tcW w:w="625" w:type="pct"/>
            <w:tcBorders>
              <w:top w:val="single" w:sz="8" w:space="0" w:color="auto"/>
              <w:left w:val="nil"/>
              <w:bottom w:val="single" w:sz="8" w:space="0" w:color="auto"/>
              <w:right w:val="single" w:sz="8" w:space="0" w:color="auto"/>
            </w:tcBorders>
            <w:shd w:val="clear" w:color="000000" w:fill="E5B8B7"/>
            <w:noWrap/>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Konut</w:t>
            </w:r>
          </w:p>
        </w:tc>
        <w:tc>
          <w:tcPr>
            <w:tcW w:w="684"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0,7636</w:t>
            </w:r>
          </w:p>
        </w:tc>
        <w:tc>
          <w:tcPr>
            <w:tcW w:w="1139"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0,1902</w:t>
            </w:r>
            <w:r w:rsidRPr="00821F25">
              <w:rPr>
                <w:rFonts w:ascii="Times New Roman" w:eastAsia="Times New Roman" w:hAnsi="Times New Roman" w:cs="Times New Roman"/>
                <w:color w:val="000000"/>
                <w:sz w:val="24"/>
                <w:szCs w:val="24"/>
                <w:vertAlign w:val="superscript"/>
                <w:lang w:eastAsia="tr-TR"/>
              </w:rPr>
              <w:t>*</w:t>
            </w:r>
          </w:p>
        </w:tc>
        <w:tc>
          <w:tcPr>
            <w:tcW w:w="732"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0,023</w:t>
            </w:r>
          </w:p>
        </w:tc>
        <w:tc>
          <w:tcPr>
            <w:tcW w:w="739" w:type="pct"/>
            <w:tcBorders>
              <w:top w:val="nil"/>
              <w:left w:val="nil"/>
              <w:bottom w:val="single" w:sz="8" w:space="0" w:color="auto"/>
              <w:right w:val="nil"/>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0,17582</w:t>
            </w:r>
          </w:p>
        </w:tc>
        <w:tc>
          <w:tcPr>
            <w:tcW w:w="497" w:type="pct"/>
            <w:tcBorders>
              <w:top w:val="single" w:sz="8" w:space="0" w:color="auto"/>
              <w:left w:val="single" w:sz="8" w:space="0" w:color="auto"/>
              <w:bottom w:val="single" w:sz="8" w:space="0" w:color="auto"/>
              <w:right w:val="single" w:sz="8" w:space="0" w:color="auto"/>
            </w:tcBorders>
            <w:shd w:val="clear" w:color="000000" w:fill="F2DC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1,15262</w:t>
            </w:r>
          </w:p>
        </w:tc>
      </w:tr>
      <w:tr w:rsidR="00821F25" w:rsidRPr="00821F25" w:rsidTr="00A029EC">
        <w:trPr>
          <w:trHeight w:val="390"/>
          <w:jc w:val="center"/>
        </w:trPr>
        <w:tc>
          <w:tcPr>
            <w:tcW w:w="584" w:type="pct"/>
            <w:tcBorders>
              <w:top w:val="nil"/>
              <w:left w:val="single" w:sz="8" w:space="0" w:color="auto"/>
              <w:bottom w:val="single" w:sz="8" w:space="0" w:color="000000"/>
              <w:right w:val="single" w:sz="8" w:space="0" w:color="auto"/>
            </w:tcBorders>
            <w:shd w:val="clear" w:color="000000" w:fill="E5B8B7"/>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I.Yarıyıl</w:t>
            </w:r>
          </w:p>
        </w:tc>
        <w:tc>
          <w:tcPr>
            <w:tcW w:w="625" w:type="pct"/>
            <w:tcBorders>
              <w:top w:val="nil"/>
              <w:left w:val="nil"/>
              <w:bottom w:val="single" w:sz="8" w:space="0" w:color="auto"/>
              <w:right w:val="single" w:sz="8" w:space="0" w:color="auto"/>
            </w:tcBorders>
            <w:shd w:val="clear" w:color="000000" w:fill="E5B8B7"/>
            <w:noWrap/>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Sanayi</w:t>
            </w:r>
          </w:p>
        </w:tc>
        <w:tc>
          <w:tcPr>
            <w:tcW w:w="684"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0,8388</w:t>
            </w:r>
          </w:p>
        </w:tc>
        <w:tc>
          <w:tcPr>
            <w:tcW w:w="1139"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0,1154</w:t>
            </w:r>
            <w:r w:rsidRPr="00821F25">
              <w:rPr>
                <w:rFonts w:ascii="Times New Roman" w:eastAsia="Times New Roman" w:hAnsi="Times New Roman" w:cs="Times New Roman"/>
                <w:color w:val="000000"/>
                <w:sz w:val="24"/>
                <w:szCs w:val="24"/>
                <w:vertAlign w:val="superscript"/>
                <w:lang w:eastAsia="tr-TR"/>
              </w:rPr>
              <w:t>**</w:t>
            </w:r>
          </w:p>
        </w:tc>
        <w:tc>
          <w:tcPr>
            <w:tcW w:w="732"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0,023</w:t>
            </w:r>
          </w:p>
        </w:tc>
        <w:tc>
          <w:tcPr>
            <w:tcW w:w="739" w:type="pct"/>
            <w:tcBorders>
              <w:top w:val="nil"/>
              <w:left w:val="nil"/>
              <w:bottom w:val="single" w:sz="8" w:space="0" w:color="auto"/>
              <w:right w:val="nil"/>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0,1759</w:t>
            </w:r>
          </w:p>
        </w:tc>
        <w:tc>
          <w:tcPr>
            <w:tcW w:w="497" w:type="pct"/>
            <w:tcBorders>
              <w:top w:val="nil"/>
              <w:left w:val="single" w:sz="8" w:space="0" w:color="auto"/>
              <w:bottom w:val="single" w:sz="8" w:space="0" w:color="auto"/>
              <w:right w:val="single" w:sz="8" w:space="0" w:color="auto"/>
            </w:tcBorders>
            <w:shd w:val="clear" w:color="000000" w:fill="F2DC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1,1531</w:t>
            </w:r>
          </w:p>
        </w:tc>
      </w:tr>
      <w:tr w:rsidR="00821F25" w:rsidRPr="00821F25" w:rsidTr="00A029EC">
        <w:trPr>
          <w:trHeight w:val="390"/>
          <w:jc w:val="center"/>
        </w:trPr>
        <w:tc>
          <w:tcPr>
            <w:tcW w:w="584" w:type="pct"/>
            <w:tcBorders>
              <w:top w:val="nil"/>
              <w:left w:val="single" w:sz="8" w:space="0" w:color="auto"/>
              <w:bottom w:val="nil"/>
              <w:right w:val="single" w:sz="8" w:space="0" w:color="auto"/>
            </w:tcBorders>
            <w:shd w:val="clear" w:color="000000" w:fill="E5B8B7"/>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2018</w:t>
            </w:r>
          </w:p>
        </w:tc>
        <w:tc>
          <w:tcPr>
            <w:tcW w:w="625" w:type="pct"/>
            <w:tcBorders>
              <w:top w:val="nil"/>
              <w:left w:val="nil"/>
              <w:bottom w:val="single" w:sz="8" w:space="0" w:color="auto"/>
              <w:right w:val="single" w:sz="8" w:space="0" w:color="auto"/>
            </w:tcBorders>
            <w:shd w:val="clear" w:color="000000" w:fill="E5B8B7"/>
            <w:noWrap/>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Konut</w:t>
            </w:r>
          </w:p>
        </w:tc>
        <w:tc>
          <w:tcPr>
            <w:tcW w:w="684"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0,9116</w:t>
            </w:r>
          </w:p>
        </w:tc>
        <w:tc>
          <w:tcPr>
            <w:tcW w:w="1139"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0,2207</w:t>
            </w:r>
            <w:r w:rsidRPr="00821F25">
              <w:rPr>
                <w:rFonts w:ascii="Times New Roman" w:eastAsia="Times New Roman" w:hAnsi="Times New Roman" w:cs="Times New Roman"/>
                <w:color w:val="000000"/>
                <w:sz w:val="24"/>
                <w:szCs w:val="24"/>
                <w:vertAlign w:val="superscript"/>
                <w:lang w:eastAsia="tr-TR"/>
              </w:rPr>
              <w:t>*</w:t>
            </w:r>
          </w:p>
        </w:tc>
        <w:tc>
          <w:tcPr>
            <w:tcW w:w="732"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0,023</w:t>
            </w:r>
          </w:p>
        </w:tc>
        <w:tc>
          <w:tcPr>
            <w:tcW w:w="739" w:type="pct"/>
            <w:tcBorders>
              <w:top w:val="nil"/>
              <w:left w:val="nil"/>
              <w:bottom w:val="single" w:sz="8" w:space="0" w:color="auto"/>
              <w:right w:val="nil"/>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0,20795</w:t>
            </w:r>
          </w:p>
        </w:tc>
        <w:tc>
          <w:tcPr>
            <w:tcW w:w="497" w:type="pct"/>
            <w:tcBorders>
              <w:top w:val="nil"/>
              <w:left w:val="single" w:sz="8" w:space="0" w:color="auto"/>
              <w:bottom w:val="single" w:sz="8" w:space="0" w:color="auto"/>
              <w:right w:val="single" w:sz="8" w:space="0" w:color="auto"/>
            </w:tcBorders>
            <w:shd w:val="clear" w:color="000000" w:fill="F2DC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1,36325</w:t>
            </w:r>
          </w:p>
        </w:tc>
      </w:tr>
      <w:tr w:rsidR="00821F25" w:rsidRPr="00821F25" w:rsidTr="00A029EC">
        <w:trPr>
          <w:trHeight w:val="390"/>
          <w:jc w:val="center"/>
        </w:trPr>
        <w:tc>
          <w:tcPr>
            <w:tcW w:w="584" w:type="pct"/>
            <w:tcBorders>
              <w:top w:val="nil"/>
              <w:left w:val="single" w:sz="8" w:space="0" w:color="auto"/>
              <w:bottom w:val="single" w:sz="8" w:space="0" w:color="000000"/>
              <w:right w:val="single" w:sz="8" w:space="0" w:color="auto"/>
            </w:tcBorders>
            <w:shd w:val="clear" w:color="000000" w:fill="E5B8B7"/>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II.Yarıyıl</w:t>
            </w:r>
          </w:p>
        </w:tc>
        <w:tc>
          <w:tcPr>
            <w:tcW w:w="625" w:type="pct"/>
            <w:tcBorders>
              <w:top w:val="nil"/>
              <w:left w:val="nil"/>
              <w:bottom w:val="single" w:sz="8" w:space="0" w:color="auto"/>
              <w:right w:val="single" w:sz="8" w:space="0" w:color="auto"/>
            </w:tcBorders>
            <w:shd w:val="clear" w:color="000000" w:fill="E5B8B7"/>
            <w:noWrap/>
            <w:vAlign w:val="center"/>
            <w:hideMark/>
          </w:tcPr>
          <w:p w:rsidR="00821F25" w:rsidRPr="00821F25" w:rsidRDefault="00821F25" w:rsidP="00821F25">
            <w:pPr>
              <w:spacing w:after="0" w:line="240" w:lineRule="auto"/>
              <w:jc w:val="center"/>
              <w:rPr>
                <w:rFonts w:ascii="Times New Roman" w:eastAsia="Times New Roman" w:hAnsi="Times New Roman" w:cs="Times New Roman"/>
                <w:b/>
                <w:bCs/>
                <w:color w:val="000000"/>
                <w:sz w:val="24"/>
                <w:szCs w:val="24"/>
                <w:lang w:eastAsia="tr-TR"/>
              </w:rPr>
            </w:pPr>
            <w:r w:rsidRPr="00821F25">
              <w:rPr>
                <w:rFonts w:ascii="Times New Roman" w:eastAsia="Times New Roman" w:hAnsi="Times New Roman" w:cs="Times New Roman"/>
                <w:b/>
                <w:bCs/>
                <w:color w:val="000000"/>
                <w:sz w:val="24"/>
                <w:szCs w:val="24"/>
                <w:lang w:eastAsia="tr-TR"/>
              </w:rPr>
              <w:t>Sanayi</w:t>
            </w:r>
          </w:p>
        </w:tc>
        <w:tc>
          <w:tcPr>
            <w:tcW w:w="684"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1,1788</w:t>
            </w:r>
          </w:p>
        </w:tc>
        <w:tc>
          <w:tcPr>
            <w:tcW w:w="1139"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0,1362</w:t>
            </w:r>
            <w:r w:rsidRPr="00821F25">
              <w:rPr>
                <w:rFonts w:ascii="Times New Roman" w:eastAsia="Times New Roman" w:hAnsi="Times New Roman" w:cs="Times New Roman"/>
                <w:color w:val="000000"/>
                <w:sz w:val="24"/>
                <w:szCs w:val="24"/>
                <w:vertAlign w:val="superscript"/>
                <w:lang w:eastAsia="tr-TR"/>
              </w:rPr>
              <w:t>**</w:t>
            </w:r>
          </w:p>
        </w:tc>
        <w:tc>
          <w:tcPr>
            <w:tcW w:w="732" w:type="pct"/>
            <w:tcBorders>
              <w:top w:val="nil"/>
              <w:left w:val="nil"/>
              <w:bottom w:val="single" w:sz="8" w:space="0" w:color="auto"/>
              <w:right w:val="single" w:sz="8" w:space="0" w:color="auto"/>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0,023</w:t>
            </w:r>
          </w:p>
        </w:tc>
        <w:tc>
          <w:tcPr>
            <w:tcW w:w="739" w:type="pct"/>
            <w:tcBorders>
              <w:top w:val="nil"/>
              <w:left w:val="nil"/>
              <w:bottom w:val="single" w:sz="8" w:space="0" w:color="auto"/>
              <w:right w:val="nil"/>
            </w:tcBorders>
            <w:shd w:val="clear" w:color="000000" w:fill="F2DB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0,24084</w:t>
            </w:r>
          </w:p>
        </w:tc>
        <w:tc>
          <w:tcPr>
            <w:tcW w:w="497" w:type="pct"/>
            <w:tcBorders>
              <w:top w:val="nil"/>
              <w:left w:val="single" w:sz="8" w:space="0" w:color="auto"/>
              <w:bottom w:val="single" w:sz="8" w:space="0" w:color="auto"/>
              <w:right w:val="single" w:sz="8" w:space="0" w:color="auto"/>
            </w:tcBorders>
            <w:shd w:val="clear" w:color="000000" w:fill="F2DCDB"/>
            <w:noWrap/>
            <w:vAlign w:val="center"/>
            <w:hideMark/>
          </w:tcPr>
          <w:p w:rsidR="00821F25" w:rsidRPr="00821F25" w:rsidRDefault="00821F25" w:rsidP="00821F25">
            <w:pPr>
              <w:spacing w:after="0" w:line="240" w:lineRule="auto"/>
              <w:jc w:val="center"/>
              <w:rPr>
                <w:rFonts w:ascii="Times New Roman" w:eastAsia="Times New Roman" w:hAnsi="Times New Roman" w:cs="Times New Roman"/>
                <w:color w:val="000000"/>
                <w:sz w:val="24"/>
                <w:szCs w:val="24"/>
                <w:lang w:eastAsia="tr-TR"/>
              </w:rPr>
            </w:pPr>
            <w:r w:rsidRPr="00821F25">
              <w:rPr>
                <w:rFonts w:ascii="Times New Roman" w:eastAsia="Times New Roman" w:hAnsi="Times New Roman" w:cs="Times New Roman"/>
                <w:color w:val="000000"/>
                <w:sz w:val="24"/>
                <w:szCs w:val="24"/>
                <w:lang w:eastAsia="tr-TR"/>
              </w:rPr>
              <w:t>1,57884</w:t>
            </w:r>
          </w:p>
        </w:tc>
      </w:tr>
    </w:tbl>
    <w:p w:rsidR="008F6E3B" w:rsidRPr="00230BD5" w:rsidRDefault="008F6E3B" w:rsidP="008F6E3B">
      <w:pPr>
        <w:rPr>
          <w:rFonts w:ascii="Times New Roman" w:hAnsi="Times New Roman"/>
          <w:sz w:val="18"/>
        </w:rPr>
      </w:pPr>
      <w:r w:rsidRPr="00230BD5">
        <w:rPr>
          <w:rFonts w:ascii="Times New Roman" w:hAnsi="Times New Roman"/>
          <w:sz w:val="18"/>
        </w:rPr>
        <w:t>* 0 – 100.000 Sm</w:t>
      </w:r>
      <w:r w:rsidRPr="00230BD5">
        <w:rPr>
          <w:rFonts w:ascii="Times New Roman" w:hAnsi="Times New Roman"/>
          <w:sz w:val="18"/>
          <w:vertAlign w:val="superscript"/>
        </w:rPr>
        <w:t>3</w:t>
      </w:r>
      <w:r w:rsidRPr="00230BD5">
        <w:rPr>
          <w:rFonts w:ascii="Times New Roman" w:hAnsi="Times New Roman"/>
          <w:sz w:val="18"/>
        </w:rPr>
        <w:t xml:space="preserve"> tüketim kademesinde geçerli olan sistem kullanım bedellerinin ortalaması esas alınmıştır.</w:t>
      </w:r>
    </w:p>
    <w:p w:rsidR="008F6E3B" w:rsidRPr="00230BD5" w:rsidRDefault="008F6E3B" w:rsidP="008F6E3B">
      <w:pPr>
        <w:rPr>
          <w:rFonts w:ascii="Times New Roman" w:hAnsi="Times New Roman"/>
          <w:sz w:val="18"/>
        </w:rPr>
      </w:pPr>
      <w:r w:rsidRPr="00230BD5">
        <w:rPr>
          <w:rFonts w:ascii="Times New Roman" w:hAnsi="Times New Roman"/>
          <w:sz w:val="18"/>
        </w:rPr>
        <w:t>** 100.00</w:t>
      </w:r>
      <w:r>
        <w:rPr>
          <w:rFonts w:ascii="Times New Roman" w:hAnsi="Times New Roman"/>
          <w:sz w:val="18"/>
        </w:rPr>
        <w:t>1</w:t>
      </w:r>
      <w:r w:rsidRPr="00230BD5">
        <w:rPr>
          <w:rFonts w:ascii="Times New Roman" w:hAnsi="Times New Roman"/>
          <w:sz w:val="18"/>
        </w:rPr>
        <w:t xml:space="preserve"> – 1.000.000 Sm</w:t>
      </w:r>
      <w:r w:rsidRPr="00230BD5">
        <w:rPr>
          <w:rFonts w:ascii="Times New Roman" w:hAnsi="Times New Roman"/>
          <w:sz w:val="18"/>
          <w:vertAlign w:val="superscript"/>
        </w:rPr>
        <w:t>3</w:t>
      </w:r>
      <w:r w:rsidRPr="00230BD5">
        <w:rPr>
          <w:rFonts w:ascii="Times New Roman" w:hAnsi="Times New Roman"/>
          <w:sz w:val="18"/>
        </w:rPr>
        <w:t xml:space="preserve"> tüketim kademesinde geçerli olan sistem kullanım bedellerinin ortalaması esas alınmıştır.</w:t>
      </w:r>
    </w:p>
    <w:p w:rsidR="008F6E3B" w:rsidRDefault="008F6E3B" w:rsidP="008F6E3B"/>
    <w:p w:rsidR="008F6E3B" w:rsidRPr="00CA4D1A" w:rsidRDefault="00623EBB" w:rsidP="008F6E3B">
      <w:r>
        <w:rPr>
          <w:noProof/>
          <w:lang w:eastAsia="tr-TR"/>
        </w:rPr>
        <w:drawing>
          <wp:inline distT="0" distB="0" distL="0" distR="0">
            <wp:extent cx="6105525" cy="3423920"/>
            <wp:effectExtent l="0" t="0" r="9525" b="508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F6E3B" w:rsidRPr="00FB2616" w:rsidRDefault="008F6E3B" w:rsidP="008F6E3B">
      <w:pPr>
        <w:pStyle w:val="Balk6"/>
        <w:jc w:val="left"/>
      </w:pPr>
      <w:bookmarkStart w:id="259" w:name="_Toc10207350"/>
      <w:r>
        <w:t>Şekil 9.1: 201</w:t>
      </w:r>
      <w:r w:rsidR="00623EBB">
        <w:t>8</w:t>
      </w:r>
      <w:r w:rsidRPr="00FB2616">
        <w:t xml:space="preserve"> yılında Konut ve Sanayi Tüketicilerine Dağıtım ve Tedarik Şirketlerince Satılan Doğal Gazın Fiyat Oluşumları</w:t>
      </w:r>
      <w:bookmarkEnd w:id="259"/>
    </w:p>
    <w:p w:rsidR="00C85C7A" w:rsidRPr="0081481F" w:rsidRDefault="00C85C7A" w:rsidP="0081481F">
      <w:pPr>
        <w:rPr>
          <w:rFonts w:ascii="Times New Roman" w:eastAsia="Times New Roman" w:hAnsi="Times New Roman" w:cs="Times New Roman"/>
          <w:b/>
          <w:i/>
          <w:sz w:val="24"/>
          <w:szCs w:val="24"/>
          <w:highlight w:val="yellow"/>
          <w:lang w:eastAsia="tr-TR"/>
        </w:rPr>
        <w:sectPr w:rsidR="00C85C7A" w:rsidRPr="0081481F" w:rsidSect="008A07E0">
          <w:footerReference w:type="first" r:id="rId57"/>
          <w:pgSz w:w="11906" w:h="16838"/>
          <w:pgMar w:top="1701" w:right="1418" w:bottom="1985" w:left="1134" w:header="425" w:footer="567" w:gutter="0"/>
          <w:cols w:space="708"/>
          <w:docGrid w:linePitch="360"/>
        </w:sectPr>
      </w:pPr>
      <w:bookmarkStart w:id="260" w:name="_Toc427641712"/>
      <w:bookmarkStart w:id="261" w:name="_Toc445993496"/>
      <w:bookmarkEnd w:id="256"/>
      <w:bookmarkEnd w:id="257"/>
    </w:p>
    <w:p w:rsidR="00AB0FC6" w:rsidRDefault="00AB0FC6" w:rsidP="00385AC9">
      <w:pPr>
        <w:pStyle w:val="AnaBalklar"/>
        <w:rPr>
          <w:rFonts w:cs="Times New Roman"/>
        </w:rPr>
      </w:pPr>
      <w:bookmarkStart w:id="262" w:name="_Toc10207179"/>
      <w:r w:rsidRPr="00E164B2">
        <w:rPr>
          <w:rFonts w:cs="Times New Roman"/>
        </w:rPr>
        <w:lastRenderedPageBreak/>
        <w:t xml:space="preserve">10. </w:t>
      </w:r>
      <w:r w:rsidR="0003697B">
        <w:rPr>
          <w:rFonts w:cs="Times New Roman"/>
        </w:rPr>
        <w:t>Tüm İller Bazında 201</w:t>
      </w:r>
      <w:r w:rsidR="001B6047">
        <w:rPr>
          <w:rFonts w:cs="Times New Roman"/>
        </w:rPr>
        <w:t>8</w:t>
      </w:r>
      <w:r w:rsidR="00385AC9" w:rsidRPr="00E164B2">
        <w:rPr>
          <w:rFonts w:cs="Times New Roman"/>
        </w:rPr>
        <w:t xml:space="preserve"> Yılı Doğal Gaz Satışlarının Şirketlere ve Sektörlere Göre Ayrıntılı Dağılımı </w:t>
      </w:r>
      <w:r w:rsidRPr="00E164B2">
        <w:rPr>
          <w:rFonts w:cs="Times New Roman"/>
        </w:rPr>
        <w:t>(Sm</w:t>
      </w:r>
      <w:r w:rsidRPr="00E164B2">
        <w:rPr>
          <w:rFonts w:cs="Times New Roman"/>
          <w:vertAlign w:val="superscript"/>
        </w:rPr>
        <w:t>3</w:t>
      </w:r>
      <w:r w:rsidRPr="00E164B2">
        <w:rPr>
          <w:rFonts w:cs="Times New Roman"/>
        </w:rPr>
        <w:t>)</w:t>
      </w:r>
      <w:bookmarkEnd w:id="260"/>
      <w:bookmarkEnd w:id="261"/>
      <w:bookmarkEnd w:id="262"/>
    </w:p>
    <w:p w:rsidR="005044BE" w:rsidRDefault="005044BE" w:rsidP="005044BE">
      <w:pPr>
        <w:pStyle w:val="Balk5"/>
      </w:pPr>
      <w:bookmarkStart w:id="263" w:name="_Toc445993518"/>
      <w:bookmarkStart w:id="264" w:name="_Toc10207225"/>
      <w:r w:rsidRPr="00E164B2">
        <w:t>Tablo 10.1 ADANA</w:t>
      </w:r>
      <w:bookmarkEnd w:id="263"/>
      <w:bookmarkEnd w:id="264"/>
    </w:p>
    <w:tbl>
      <w:tblPr>
        <w:tblW w:w="13931" w:type="dxa"/>
        <w:tblBorders>
          <w:top w:val="nil"/>
          <w:left w:val="nil"/>
          <w:bottom w:val="nil"/>
          <w:right w:val="nil"/>
        </w:tblBorders>
        <w:tblCellMar>
          <w:left w:w="0" w:type="dxa"/>
          <w:right w:w="0" w:type="dxa"/>
        </w:tblCellMar>
        <w:tblLook w:val="0000"/>
      </w:tblPr>
      <w:tblGrid>
        <w:gridCol w:w="1997"/>
        <w:gridCol w:w="1682"/>
        <w:gridCol w:w="1498"/>
        <w:gridCol w:w="1038"/>
        <w:gridCol w:w="1124"/>
        <w:gridCol w:w="1361"/>
        <w:gridCol w:w="1327"/>
        <w:gridCol w:w="1247"/>
        <w:gridCol w:w="1251"/>
        <w:gridCol w:w="1406"/>
      </w:tblGrid>
      <w:tr w:rsidR="00F53E7F" w:rsidRPr="008533A7" w:rsidTr="00F53E7F">
        <w:trPr>
          <w:trHeight w:val="262"/>
        </w:trPr>
        <w:tc>
          <w:tcPr>
            <w:tcW w:w="202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ADANA</w:t>
            </w:r>
          </w:p>
        </w:tc>
        <w:tc>
          <w:tcPr>
            <w:tcW w:w="170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Lisans Tipi</w:t>
            </w:r>
          </w:p>
        </w:tc>
        <w:tc>
          <w:tcPr>
            <w:tcW w:w="149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Pr="008533A7" w:rsidRDefault="005044BE" w:rsidP="005044BE">
            <w:pPr>
              <w:spacing w:after="0" w:line="240" w:lineRule="auto"/>
              <w:jc w:val="center"/>
              <w:rPr>
                <w:rFonts w:ascii="Tahoma" w:hAnsi="Tahoma" w:cs="Tahoma"/>
              </w:rPr>
            </w:pPr>
            <w:r w:rsidRPr="008533A7">
              <w:rPr>
                <w:rFonts w:ascii="Tahoma" w:eastAsia="Tahoma" w:hAnsi="Tahoma" w:cs="Tahoma"/>
                <w:b/>
                <w:color w:val="FFFFFF"/>
                <w:sz w:val="16"/>
              </w:rPr>
              <w:t>Dönüşüm/Çevrim Sektörü</w:t>
            </w:r>
          </w:p>
        </w:tc>
        <w:tc>
          <w:tcPr>
            <w:tcW w:w="10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Pr="008533A7" w:rsidRDefault="005044BE" w:rsidP="005044BE">
            <w:pPr>
              <w:spacing w:after="0" w:line="240" w:lineRule="auto"/>
              <w:jc w:val="center"/>
              <w:rPr>
                <w:rFonts w:ascii="Tahoma" w:hAnsi="Tahoma" w:cs="Tahoma"/>
              </w:rPr>
            </w:pPr>
            <w:r w:rsidRPr="008533A7">
              <w:rPr>
                <w:rFonts w:ascii="Tahoma" w:eastAsia="Tahoma" w:hAnsi="Tahoma" w:cs="Tahoma"/>
                <w:b/>
                <w:color w:val="FFFFFF"/>
                <w:sz w:val="16"/>
              </w:rPr>
              <w:t>Enerji Sektörü</w:t>
            </w:r>
          </w:p>
        </w:tc>
        <w:tc>
          <w:tcPr>
            <w:tcW w:w="113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Pr="008533A7" w:rsidRDefault="005044BE" w:rsidP="005044BE">
            <w:pPr>
              <w:spacing w:after="0" w:line="240" w:lineRule="auto"/>
              <w:jc w:val="center"/>
              <w:rPr>
                <w:rFonts w:ascii="Tahoma" w:hAnsi="Tahoma" w:cs="Tahoma"/>
              </w:rPr>
            </w:pPr>
            <w:r w:rsidRPr="008533A7">
              <w:rPr>
                <w:rFonts w:ascii="Tahoma" w:eastAsia="Tahoma" w:hAnsi="Tahoma" w:cs="Tahoma"/>
                <w:b/>
                <w:color w:val="FFFFFF"/>
                <w:sz w:val="16"/>
              </w:rPr>
              <w:t>Ulaşım Sektörü</w:t>
            </w:r>
          </w:p>
        </w:tc>
        <w:tc>
          <w:tcPr>
            <w:tcW w:w="136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Pr="008533A7" w:rsidRDefault="005044BE" w:rsidP="005044BE">
            <w:pPr>
              <w:spacing w:after="0" w:line="240" w:lineRule="auto"/>
              <w:jc w:val="center"/>
              <w:rPr>
                <w:rFonts w:ascii="Tahoma" w:hAnsi="Tahoma" w:cs="Tahoma"/>
              </w:rPr>
            </w:pPr>
            <w:r w:rsidRPr="008533A7">
              <w:rPr>
                <w:rFonts w:ascii="Tahoma" w:eastAsia="Tahoma" w:hAnsi="Tahoma" w:cs="Tahoma"/>
                <w:b/>
                <w:color w:val="FFFFFF"/>
                <w:sz w:val="16"/>
              </w:rPr>
              <w:t>Sanayi Sektörü</w:t>
            </w:r>
          </w:p>
        </w:tc>
        <w:tc>
          <w:tcPr>
            <w:tcW w:w="13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Pr="008533A7" w:rsidRDefault="005044BE" w:rsidP="005044BE">
            <w:pPr>
              <w:spacing w:after="0" w:line="240" w:lineRule="auto"/>
              <w:jc w:val="center"/>
              <w:rPr>
                <w:rFonts w:ascii="Tahoma" w:hAnsi="Tahoma" w:cs="Tahoma"/>
              </w:rPr>
            </w:pPr>
            <w:r w:rsidRPr="008533A7">
              <w:rPr>
                <w:rFonts w:ascii="Tahoma" w:eastAsia="Tahoma" w:hAnsi="Tahoma" w:cs="Tahoma"/>
                <w:b/>
                <w:color w:val="FFFFFF"/>
                <w:sz w:val="16"/>
              </w:rPr>
              <w:t>Hizmet Sektörü</w:t>
            </w:r>
          </w:p>
        </w:tc>
        <w:tc>
          <w:tcPr>
            <w:tcW w:w="116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Pr="008533A7" w:rsidRDefault="005044BE" w:rsidP="005044BE">
            <w:pPr>
              <w:spacing w:after="0" w:line="240" w:lineRule="auto"/>
              <w:jc w:val="center"/>
              <w:rPr>
                <w:rFonts w:ascii="Tahoma" w:hAnsi="Tahoma" w:cs="Tahoma"/>
              </w:rPr>
            </w:pPr>
            <w:r w:rsidRPr="008533A7">
              <w:rPr>
                <w:rFonts w:ascii="Tahoma" w:eastAsia="Tahoma" w:hAnsi="Tahoma" w:cs="Tahoma"/>
                <w:b/>
                <w:color w:val="FFFFFF"/>
                <w:sz w:val="16"/>
              </w:rPr>
              <w:t>Konutlar</w:t>
            </w:r>
          </w:p>
        </w:tc>
        <w:tc>
          <w:tcPr>
            <w:tcW w:w="125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Pr="008533A7" w:rsidRDefault="005044BE" w:rsidP="005044BE">
            <w:pPr>
              <w:spacing w:after="0" w:line="240" w:lineRule="auto"/>
              <w:jc w:val="center"/>
              <w:rPr>
                <w:rFonts w:ascii="Tahoma" w:hAnsi="Tahoma" w:cs="Tahoma"/>
              </w:rPr>
            </w:pPr>
            <w:r w:rsidRPr="008533A7">
              <w:rPr>
                <w:rFonts w:ascii="Tahoma" w:eastAsia="Tahoma" w:hAnsi="Tahoma" w:cs="Tahoma"/>
                <w:b/>
                <w:color w:val="FFFFFF"/>
                <w:sz w:val="16"/>
              </w:rPr>
              <w:t>Diğer</w:t>
            </w:r>
          </w:p>
        </w:tc>
        <w:tc>
          <w:tcPr>
            <w:tcW w:w="140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Genel Toplam</w:t>
            </w:r>
          </w:p>
        </w:tc>
      </w:tr>
      <w:tr w:rsidR="00F53E7F" w:rsidRPr="008533A7" w:rsidTr="00F53E7F">
        <w:trPr>
          <w:trHeight w:val="224"/>
        </w:trPr>
        <w:tc>
          <w:tcPr>
            <w:tcW w:w="202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AKPET GAZ ANONİM ŞİRKETİ</w:t>
            </w: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Sıkıştırılmış Doğalgaz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1.086.718,42</w:t>
            </w: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91.580,55</w:t>
            </w: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1.178.298,97</w:t>
            </w:r>
          </w:p>
        </w:tc>
      </w:tr>
      <w:tr w:rsidR="00F53E7F" w:rsidRPr="008533A7" w:rsidTr="00F53E7F">
        <w:trPr>
          <w:trHeight w:val="224"/>
        </w:trPr>
        <w:tc>
          <w:tcPr>
            <w:tcW w:w="202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918.955,97</w:t>
            </w: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918.955,97</w:t>
            </w:r>
          </w:p>
        </w:tc>
      </w:tr>
      <w:tr w:rsidR="00F53E7F" w:rsidRPr="008533A7" w:rsidTr="00F53E7F">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AKSA ÇUKUROVA DOĞAL GAZ DAĞITIM ANONİM ŞİRKETİ</w:t>
            </w: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Dağıtım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641.545,38</w:t>
            </w: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65.285.032,82</w:t>
            </w: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26.123.930,08</w:t>
            </w: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76.318.882,87</w:t>
            </w: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6.766.618,77</w:t>
            </w: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175.136.009,92</w:t>
            </w:r>
          </w:p>
        </w:tc>
      </w:tr>
      <w:tr w:rsidR="00F53E7F" w:rsidRPr="008533A7" w:rsidTr="00F53E7F">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 xml:space="preserve">ARAR PETROL VE </w:t>
            </w:r>
            <w:r w:rsidR="00F53E7F">
              <w:rPr>
                <w:rFonts w:ascii="Tahoma" w:eastAsia="Tahoma" w:hAnsi="Tahoma" w:cs="Tahoma"/>
                <w:b/>
                <w:color w:val="FFFFFF"/>
                <w:sz w:val="16"/>
              </w:rPr>
              <w:t>GAZ ARAMA ÜRETİM PAZARLAMA A.Ş.</w:t>
            </w: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Sıkıştırılmış Doğalgaz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42.118,00</w:t>
            </w: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42.118,00</w:t>
            </w:r>
          </w:p>
        </w:tc>
      </w:tr>
      <w:tr w:rsidR="00F53E7F" w:rsidRPr="008533A7" w:rsidTr="00F53E7F">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AYGAZ DOĞAL GAZ TOPTAN SATIŞ ANONİM ŞİRKETİ</w:t>
            </w: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3.425.627,75</w:t>
            </w: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514.837,35</w:t>
            </w: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3.940.465,10</w:t>
            </w:r>
          </w:p>
        </w:tc>
      </w:tr>
      <w:tr w:rsidR="00F53E7F" w:rsidRPr="008533A7" w:rsidTr="00F53E7F">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BOTAŞ (BORU HATLARI İLE PETROL TAŞIMA ANONİM ŞİRKETİ)</w:t>
            </w: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İthalat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31.092.665,96</w:t>
            </w: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207.711.064,84</w:t>
            </w: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238.803.730,80</w:t>
            </w:r>
          </w:p>
        </w:tc>
      </w:tr>
      <w:tr w:rsidR="00F53E7F" w:rsidRPr="008533A7" w:rsidTr="00F53E7F">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FİDAN GAZ SANAYİ TİCARET LİMİTED ŞİRKETİ</w:t>
            </w: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Sıkıştırılmış Doğalgaz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750,00</w:t>
            </w: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31.588,00</w:t>
            </w: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30.036,00</w:t>
            </w: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62.374,00</w:t>
            </w:r>
          </w:p>
        </w:tc>
      </w:tr>
      <w:tr w:rsidR="00F53E7F" w:rsidRPr="008533A7" w:rsidTr="00F53E7F">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İNCİ ENERJİ LPG DOĞALGAZ VE AKARYAKI</w:t>
            </w:r>
            <w:r w:rsidR="00F53E7F">
              <w:rPr>
                <w:rFonts w:ascii="Tahoma" w:eastAsia="Tahoma" w:hAnsi="Tahoma" w:cs="Tahoma"/>
                <w:b/>
                <w:color w:val="FFFFFF"/>
                <w:sz w:val="16"/>
              </w:rPr>
              <w:t>T SANAYİ TİC. LTD. ŞTİ.</w:t>
            </w: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Sıkıştırılmış Doğalgaz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177.587,59</w:t>
            </w: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177.587,59</w:t>
            </w:r>
          </w:p>
        </w:tc>
      </w:tr>
      <w:tr w:rsidR="00F53E7F" w:rsidRPr="008533A7" w:rsidTr="00F53E7F">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İPRAGAZ ANONİM ŞİRKETİ</w:t>
            </w: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2.155.286,00</w:t>
            </w: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345.397,00</w:t>
            </w: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2.500.683,00</w:t>
            </w:r>
          </w:p>
        </w:tc>
      </w:tr>
      <w:tr w:rsidR="00F53E7F" w:rsidRPr="008533A7" w:rsidTr="00F53E7F">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 xml:space="preserve">NATURELGAZ </w:t>
            </w:r>
            <w:r w:rsidR="00F53E7F">
              <w:rPr>
                <w:rFonts w:ascii="Tahoma" w:eastAsia="Tahoma" w:hAnsi="Tahoma" w:cs="Tahoma"/>
                <w:b/>
                <w:color w:val="FFFFFF"/>
                <w:sz w:val="16"/>
              </w:rPr>
              <w:t>SANAYİ VE TİCARET A.Ş.</w:t>
            </w: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Sıkıştırılmış Doğalgaz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2.334.704,71</w:t>
            </w: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343.834,43</w:t>
            </w: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2.678.539,14</w:t>
            </w:r>
          </w:p>
        </w:tc>
      </w:tr>
      <w:tr w:rsidR="00F53E7F" w:rsidRPr="008533A7" w:rsidTr="00F53E7F">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OMV ENERJİ TİCARET ANONİM ŞİRKETİ</w:t>
            </w: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76.971,00</w:t>
            </w: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76.971,00</w:t>
            </w:r>
          </w:p>
        </w:tc>
      </w:tr>
      <w:tr w:rsidR="00F53E7F" w:rsidRPr="008533A7" w:rsidTr="00F53E7F">
        <w:trPr>
          <w:trHeight w:val="224"/>
        </w:trPr>
        <w:tc>
          <w:tcPr>
            <w:tcW w:w="202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OR-CAN DOĞAL GAZ TOP</w:t>
            </w:r>
            <w:r w:rsidR="00F53E7F">
              <w:rPr>
                <w:rFonts w:ascii="Tahoma" w:eastAsia="Tahoma" w:hAnsi="Tahoma" w:cs="Tahoma"/>
                <w:b/>
                <w:color w:val="FFFFFF"/>
                <w:sz w:val="16"/>
              </w:rPr>
              <w:t>TAN SATIŞ DAĞITIM A.Ş.</w:t>
            </w: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Sıkıştırılmış Doğalgaz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383.811,75</w:t>
            </w: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187.834,28</w:t>
            </w: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571.646,03</w:t>
            </w:r>
          </w:p>
        </w:tc>
      </w:tr>
      <w:tr w:rsidR="00F53E7F" w:rsidRPr="008533A7" w:rsidTr="00F53E7F">
        <w:trPr>
          <w:trHeight w:val="224"/>
        </w:trPr>
        <w:tc>
          <w:tcPr>
            <w:tcW w:w="202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0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1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233.136,00</w:t>
            </w:r>
          </w:p>
        </w:tc>
        <w:tc>
          <w:tcPr>
            <w:tcW w:w="11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color w:val="000000"/>
                <w:sz w:val="16"/>
              </w:rPr>
              <w:t>225.395,00</w:t>
            </w: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458.531,00</w:t>
            </w:r>
          </w:p>
        </w:tc>
      </w:tr>
      <w:tr w:rsidR="00F53E7F" w:rsidRPr="008533A7" w:rsidTr="00F53E7F">
        <w:trPr>
          <w:trHeight w:val="262"/>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7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r w:rsidRPr="008533A7">
              <w:rPr>
                <w:rFonts w:ascii="Tahoma" w:eastAsia="Tahoma" w:hAnsi="Tahoma" w:cs="Tahoma"/>
                <w:b/>
                <w:color w:val="FFFFFF"/>
                <w:sz w:val="16"/>
              </w:rPr>
              <w:t>TOPLAM</w:t>
            </w:r>
          </w:p>
        </w:tc>
        <w:tc>
          <w:tcPr>
            <w:tcW w:w="149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31.734.211,34</w:t>
            </w:r>
          </w:p>
        </w:tc>
        <w:tc>
          <w:tcPr>
            <w:tcW w:w="104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750,00</w:t>
            </w:r>
          </w:p>
        </w:tc>
        <w:tc>
          <w:tcPr>
            <w:tcW w:w="113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rPr>
                <w:rFonts w:ascii="Tahoma" w:hAnsi="Tahoma" w:cs="Tahoma"/>
              </w:rPr>
            </w:pPr>
          </w:p>
        </w:tc>
        <w:tc>
          <w:tcPr>
            <w:tcW w:w="136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283.409.761,26</w:t>
            </w:r>
          </w:p>
        </w:tc>
        <w:tc>
          <w:tcPr>
            <w:tcW w:w="13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26.668.352,21</w:t>
            </w:r>
          </w:p>
        </w:tc>
        <w:tc>
          <w:tcPr>
            <w:tcW w:w="11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76.318.882,87</w:t>
            </w:r>
          </w:p>
        </w:tc>
        <w:tc>
          <w:tcPr>
            <w:tcW w:w="12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8.413.952,83</w:t>
            </w:r>
          </w:p>
        </w:tc>
        <w:tc>
          <w:tcPr>
            <w:tcW w:w="14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8533A7" w:rsidRDefault="005044BE" w:rsidP="005044BE">
            <w:pPr>
              <w:spacing w:after="0" w:line="240" w:lineRule="auto"/>
              <w:jc w:val="right"/>
              <w:rPr>
                <w:rFonts w:ascii="Tahoma" w:hAnsi="Tahoma" w:cs="Tahoma"/>
              </w:rPr>
            </w:pPr>
            <w:r w:rsidRPr="008533A7">
              <w:rPr>
                <w:rFonts w:ascii="Tahoma" w:eastAsia="Tahoma" w:hAnsi="Tahoma" w:cs="Tahoma"/>
                <w:b/>
                <w:color w:val="FFFFFF"/>
                <w:sz w:val="16"/>
              </w:rPr>
              <w:t>426.545.910,52</w:t>
            </w:r>
          </w:p>
        </w:tc>
      </w:tr>
    </w:tbl>
    <w:p w:rsidR="005044BE" w:rsidRPr="00632EAB" w:rsidRDefault="005044BE" w:rsidP="005044BE"/>
    <w:p w:rsidR="005044BE" w:rsidRDefault="005044BE" w:rsidP="005044BE">
      <w:pPr>
        <w:pStyle w:val="Balk5"/>
      </w:pPr>
      <w:bookmarkStart w:id="265" w:name="_Toc445993519"/>
      <w:bookmarkStart w:id="266" w:name="_Toc10207226"/>
      <w:r w:rsidRPr="00E164B2">
        <w:t>Tablo 10.2 ADIYAMAN</w:t>
      </w:r>
      <w:bookmarkEnd w:id="265"/>
      <w:bookmarkEnd w:id="266"/>
    </w:p>
    <w:tbl>
      <w:tblPr>
        <w:tblW w:w="0" w:type="auto"/>
        <w:tblBorders>
          <w:top w:val="nil"/>
          <w:left w:val="nil"/>
          <w:bottom w:val="nil"/>
          <w:right w:val="nil"/>
        </w:tblBorders>
        <w:tblCellMar>
          <w:left w:w="0" w:type="dxa"/>
          <w:right w:w="0" w:type="dxa"/>
        </w:tblCellMar>
        <w:tblLook w:val="0000"/>
      </w:tblPr>
      <w:tblGrid>
        <w:gridCol w:w="2127"/>
        <w:gridCol w:w="1258"/>
        <w:gridCol w:w="1553"/>
        <w:gridCol w:w="953"/>
        <w:gridCol w:w="953"/>
        <w:gridCol w:w="1285"/>
        <w:gridCol w:w="1362"/>
        <w:gridCol w:w="1362"/>
        <w:gridCol w:w="1015"/>
        <w:gridCol w:w="1362"/>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ADIYAMAN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ADIYAMAN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3.625.285,80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13.919.836,80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54.829.351,05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5.158,53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72.379.632,17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151.562,46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249.707,74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401.270,20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4.630,73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4.630,73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918.789,00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918.789,00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TÜRKİYE PETROLLERİ ANONİM ORTAKLIĞI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708.402,00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708.402,00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4.489.880,99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15.088.333,54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54.829.351,05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5.158,53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74.412.724,10</w:t>
            </w:r>
          </w:p>
        </w:tc>
      </w:tr>
    </w:tbl>
    <w:p w:rsidR="005044BE" w:rsidRDefault="005044BE" w:rsidP="005044BE"/>
    <w:p w:rsidR="005044BE" w:rsidRPr="00632EAB" w:rsidRDefault="005044BE" w:rsidP="005044BE"/>
    <w:p w:rsidR="005044BE"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267" w:name="_Toc445993520"/>
      <w:bookmarkStart w:id="268" w:name="_Toc10207227"/>
      <w:r w:rsidRPr="00E164B2">
        <w:lastRenderedPageBreak/>
        <w:t>Tablo 10.3 AFYONKARAHİSAR</w:t>
      </w:r>
      <w:bookmarkEnd w:id="267"/>
      <w:bookmarkEnd w:id="268"/>
    </w:p>
    <w:tbl>
      <w:tblPr>
        <w:tblW w:w="0" w:type="auto"/>
        <w:tblBorders>
          <w:top w:val="nil"/>
          <w:left w:val="nil"/>
          <w:bottom w:val="nil"/>
          <w:right w:val="nil"/>
        </w:tblBorders>
        <w:tblCellMar>
          <w:left w:w="0" w:type="dxa"/>
          <w:right w:w="0" w:type="dxa"/>
        </w:tblCellMar>
        <w:tblLook w:val="0000"/>
      </w:tblPr>
      <w:tblGrid>
        <w:gridCol w:w="2251"/>
        <w:gridCol w:w="1199"/>
        <w:gridCol w:w="1540"/>
        <w:gridCol w:w="891"/>
        <w:gridCol w:w="891"/>
        <w:gridCol w:w="1333"/>
        <w:gridCol w:w="1333"/>
        <w:gridCol w:w="1333"/>
        <w:gridCol w:w="1042"/>
        <w:gridCol w:w="1417"/>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AFYONKARAHİSAR</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837.910,10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837.910,10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AFYON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1.960.193,23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26.512.361,51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14.770.101,16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62.415.645,14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48.305,47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105.706.606,51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148.147,67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149.068,94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297.216,61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224.138,25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5.985.064,06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6.209.202,31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CMY GAZ ÜRÜNLERİ MÜHENDİSLİK İNŞAAT NAKLİYAT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31.412,00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30.361,44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61.773,44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368.317,65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368.317,65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1.734.786,00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290.546,00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38.774,00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2.064.106,00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258.989,55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258.989,55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1.367.362,81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505.438,00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1.872.800,81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27.194,00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57.497,00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84.691,00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43.425,49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43.425,49</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2.184.331,48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37.314.970,84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15.803.012,54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62.415.645,14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87.079,47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117.805.039,48</w:t>
            </w:r>
          </w:p>
        </w:tc>
      </w:tr>
    </w:tbl>
    <w:p w:rsidR="005044BE"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269" w:name="_Toc445993521"/>
      <w:bookmarkStart w:id="270" w:name="_Toc10207228"/>
      <w:r w:rsidRPr="00E164B2">
        <w:lastRenderedPageBreak/>
        <w:t>Tablo 10.4 AĞRI</w:t>
      </w:r>
      <w:bookmarkEnd w:id="269"/>
      <w:bookmarkEnd w:id="270"/>
    </w:p>
    <w:tbl>
      <w:tblPr>
        <w:tblW w:w="0" w:type="auto"/>
        <w:tblBorders>
          <w:top w:val="nil"/>
          <w:left w:val="nil"/>
          <w:bottom w:val="nil"/>
          <w:right w:val="nil"/>
        </w:tblBorders>
        <w:tblCellMar>
          <w:left w:w="0" w:type="dxa"/>
          <w:right w:w="0" w:type="dxa"/>
        </w:tblCellMar>
        <w:tblLook w:val="0000"/>
      </w:tblPr>
      <w:tblGrid>
        <w:gridCol w:w="2199"/>
        <w:gridCol w:w="1276"/>
        <w:gridCol w:w="1557"/>
        <w:gridCol w:w="1182"/>
        <w:gridCol w:w="971"/>
        <w:gridCol w:w="1371"/>
        <w:gridCol w:w="1295"/>
        <w:gridCol w:w="1182"/>
        <w:gridCol w:w="826"/>
        <w:gridCol w:w="1371"/>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AĞRI</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AĞRI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745.931,60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6.519.207,01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826.150,97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8.091.289,58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8.158.141,82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8.158.141,82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199.404,96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199.404,96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1.240.950,00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1.240.950,00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1.361.343,00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482.989,00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1.844.332,00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745.931,60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10.959.839,78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7.002.196,01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826.150,97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19.534.118,36</w:t>
            </w:r>
          </w:p>
        </w:tc>
      </w:tr>
    </w:tbl>
    <w:p w:rsidR="00F53E7F" w:rsidRDefault="00F53E7F" w:rsidP="00F53E7F">
      <w:bookmarkStart w:id="271" w:name="_Toc445993522"/>
    </w:p>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Pr="00F53E7F" w:rsidRDefault="00F53E7F" w:rsidP="00F53E7F"/>
    <w:p w:rsidR="005044BE" w:rsidRDefault="005044BE" w:rsidP="005044BE">
      <w:pPr>
        <w:pStyle w:val="Balk5"/>
      </w:pPr>
      <w:bookmarkStart w:id="272" w:name="_Toc10207229"/>
      <w:r w:rsidRPr="00E164B2">
        <w:lastRenderedPageBreak/>
        <w:t>Tablo 10.5 AKSARAY</w:t>
      </w:r>
      <w:bookmarkEnd w:id="271"/>
      <w:bookmarkEnd w:id="272"/>
    </w:p>
    <w:tbl>
      <w:tblPr>
        <w:tblW w:w="0" w:type="auto"/>
        <w:tblCellMar>
          <w:left w:w="0" w:type="dxa"/>
          <w:right w:w="0" w:type="dxa"/>
        </w:tblCellMar>
        <w:tblLook w:val="0000"/>
      </w:tblPr>
      <w:tblGrid>
        <w:gridCol w:w="13152"/>
      </w:tblGrid>
      <w:tr w:rsidR="005044BE" w:rsidTr="005044BE">
        <w:tc>
          <w:tcPr>
            <w:tcW w:w="21024" w:type="dxa"/>
          </w:tcPr>
          <w:tbl>
            <w:tblPr>
              <w:tblW w:w="0" w:type="auto"/>
              <w:tblBorders>
                <w:top w:val="nil"/>
                <w:left w:val="nil"/>
                <w:bottom w:val="nil"/>
                <w:right w:val="nil"/>
              </w:tblBorders>
              <w:tblCellMar>
                <w:left w:w="0" w:type="dxa"/>
                <w:right w:w="0" w:type="dxa"/>
              </w:tblCellMar>
              <w:tblLook w:val="0000"/>
            </w:tblPr>
            <w:tblGrid>
              <w:gridCol w:w="1914"/>
              <w:gridCol w:w="1184"/>
              <w:gridCol w:w="1536"/>
              <w:gridCol w:w="877"/>
              <w:gridCol w:w="1115"/>
              <w:gridCol w:w="1327"/>
              <w:gridCol w:w="1327"/>
              <w:gridCol w:w="1327"/>
              <w:gridCol w:w="1115"/>
              <w:gridCol w:w="1412"/>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273" w:name="_Toc445993523"/>
                  <w:r>
                    <w:rPr>
                      <w:rFonts w:ascii="Tahoma" w:eastAsia="Tahoma" w:hAnsi="Tahoma"/>
                      <w:b/>
                      <w:color w:val="FFFFFF"/>
                      <w:sz w:val="16"/>
                    </w:rPr>
                    <w:t>AKSARAY</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285.596,48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285.596,48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1.998.722,56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49.659.942,61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51.658.665,17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CMY GAZ ÜRÜNLERİ MÜHENDİSLİK İNŞAAT NAKLİYAT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73.406,20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73.406,20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AKSARAY GAZ DAĞITIM A.Ş.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5.506.974,80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17.193.711,47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46.566.000,64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384.465,63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69.651.152,54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İNCİ ENERJİ LPG DOĞALGAZ VE AKARYAKIT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57.865,00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3.622,00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61.487,00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300.550,00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300.550,00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375.426,67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375.426,67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226.156,00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226.156,00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266.920,12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266.920,12</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1.998.722,56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266.920,12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56.354.646,56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17.324.982,67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46.566.000,64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388.087,63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122.899.360,18</w:t>
                  </w:r>
                </w:p>
              </w:tc>
            </w:tr>
          </w:tbl>
          <w:p w:rsidR="005044BE" w:rsidRDefault="005044BE" w:rsidP="005044BE">
            <w:pPr>
              <w:spacing w:after="0" w:line="240" w:lineRule="auto"/>
            </w:pPr>
          </w:p>
        </w:tc>
      </w:tr>
    </w:tbl>
    <w:p w:rsidR="00F53E7F" w:rsidRDefault="00F53E7F" w:rsidP="00F53E7F"/>
    <w:p w:rsidR="00F53E7F" w:rsidRDefault="00F53E7F" w:rsidP="00F53E7F"/>
    <w:p w:rsidR="00F53E7F" w:rsidRPr="00F53E7F" w:rsidRDefault="00F53E7F" w:rsidP="00F53E7F"/>
    <w:p w:rsidR="005044BE" w:rsidRPr="00E164B2" w:rsidRDefault="005044BE" w:rsidP="005044BE">
      <w:pPr>
        <w:pStyle w:val="Balk5"/>
      </w:pPr>
      <w:bookmarkStart w:id="274" w:name="_Toc10207230"/>
      <w:r w:rsidRPr="00E164B2">
        <w:lastRenderedPageBreak/>
        <w:t>Tablo 10.6 AMASYA</w:t>
      </w:r>
      <w:bookmarkEnd w:id="273"/>
      <w:bookmarkEnd w:id="274"/>
    </w:p>
    <w:tbl>
      <w:tblPr>
        <w:tblW w:w="0" w:type="auto"/>
        <w:tblCellMar>
          <w:left w:w="0" w:type="dxa"/>
          <w:right w:w="0" w:type="dxa"/>
        </w:tblCellMar>
        <w:tblLook w:val="0000"/>
      </w:tblPr>
      <w:tblGrid>
        <w:gridCol w:w="13152"/>
      </w:tblGrid>
      <w:tr w:rsidR="005044BE" w:rsidTr="005044BE">
        <w:tc>
          <w:tcPr>
            <w:tcW w:w="21024" w:type="dxa"/>
          </w:tcPr>
          <w:tbl>
            <w:tblPr>
              <w:tblW w:w="0" w:type="auto"/>
              <w:tblBorders>
                <w:top w:val="nil"/>
                <w:left w:val="nil"/>
                <w:bottom w:val="nil"/>
                <w:right w:val="nil"/>
              </w:tblBorders>
              <w:tblCellMar>
                <w:left w:w="0" w:type="dxa"/>
                <w:right w:w="0" w:type="dxa"/>
              </w:tblCellMar>
              <w:tblLook w:val="0000"/>
            </w:tblPr>
            <w:tblGrid>
              <w:gridCol w:w="1839"/>
              <w:gridCol w:w="1251"/>
              <w:gridCol w:w="1552"/>
              <w:gridCol w:w="946"/>
              <w:gridCol w:w="946"/>
              <w:gridCol w:w="1359"/>
              <w:gridCol w:w="1359"/>
              <w:gridCol w:w="1359"/>
              <w:gridCol w:w="1164"/>
              <w:gridCol w:w="1359"/>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AMASYA</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1.213.049,73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1.213.049,73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TOKAT AMASYA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24.997.990,31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12.680.145,39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56.315.249,07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325.535,40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94.318.920,17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207.942,00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207.942,00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162.159,00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162.159,00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68.437,50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222.916,00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14.310,00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305.663,50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26.441.636,54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13.111.003,39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56.315.249,07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339.845,40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96.207.734,40</w:t>
                  </w:r>
                </w:p>
              </w:tc>
            </w:tr>
          </w:tbl>
          <w:p w:rsidR="005044BE" w:rsidRDefault="005044BE" w:rsidP="005044BE">
            <w:pPr>
              <w:spacing w:after="0" w:line="240" w:lineRule="auto"/>
            </w:pPr>
          </w:p>
        </w:tc>
      </w:tr>
    </w:tbl>
    <w:p w:rsidR="005044BE"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275" w:name="_Toc445993524"/>
      <w:bookmarkStart w:id="276" w:name="_Toc10207231"/>
      <w:r w:rsidRPr="00E164B2">
        <w:lastRenderedPageBreak/>
        <w:t>Tablo 10.7 ANKARA</w:t>
      </w:r>
      <w:bookmarkEnd w:id="275"/>
      <w:bookmarkEnd w:id="276"/>
    </w:p>
    <w:tbl>
      <w:tblPr>
        <w:tblW w:w="0" w:type="auto"/>
        <w:tblBorders>
          <w:top w:val="nil"/>
          <w:left w:val="nil"/>
          <w:bottom w:val="nil"/>
          <w:right w:val="nil"/>
        </w:tblBorders>
        <w:tblCellMar>
          <w:left w:w="0" w:type="dxa"/>
          <w:right w:w="0" w:type="dxa"/>
        </w:tblCellMar>
        <w:tblLook w:val="0000"/>
      </w:tblPr>
      <w:tblGrid>
        <w:gridCol w:w="1540"/>
        <w:gridCol w:w="1061"/>
        <w:gridCol w:w="1511"/>
        <w:gridCol w:w="928"/>
        <w:gridCol w:w="1268"/>
        <w:gridCol w:w="1365"/>
        <w:gridCol w:w="1365"/>
        <w:gridCol w:w="1511"/>
        <w:gridCol w:w="1170"/>
        <w:gridCol w:w="1511"/>
      </w:tblGrid>
      <w:tr w:rsidR="005044BE" w:rsidTr="00F53E7F">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ANKARA</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6.874,25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6.874,25</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2.660.417,12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2.660.417,12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ALBE DOĞALGAZ DAĞITIM VE ELEKTRİK ENERJİSİ ÜRETİM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405.185,54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405.185,54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ARAR PETROL VE GAZ ARAMA ÜRETİM PAZARLAMA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14.697,00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14.697,00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294.706,11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168.680,73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191.255,20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654.642,04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BAŞKENT DOĞALGAZ DAĞITIM GAYRİMENKUL YATIRIM ORTAKLIĞI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5.355.927,62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31.664,05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66.159.592,72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122.099.096,88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646.254.088,74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1.611.216.407,09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23.488,03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2.451.140.265,13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912.972.340,10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215.210.699,40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1.128.183.039,50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861.106,93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393.438,99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1.254.545,92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HABAŞ SINAİ VE TIBBİ GAZLAR İSTİHSAL ENDÜSTRİSİ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285.000,00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98.250,00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19.367,50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402.617,50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İNCİ ENERJİ LPG DOĞALGAZ VE AKARYAKIT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102.633,30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102.633,30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1.231.391,00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224.174,00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1.413.615,00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2.869.180,00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KIZILCAHAMAM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3.457.515,81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3.196.156,93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6.653.672,75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355.878,22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355.878,22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30.519.179,27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2.329.983,14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149.619,00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32.998.781,40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545.196,00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85.865,00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631.061,00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POLGAZ POLATLI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1.451.640,12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4.973.448,17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24.182.062,53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30.607.150,82</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279.554,14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279.554,14</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462.891,99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462.891,99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ŞİŞECAM ENERJİ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Toptan Satış </w:t>
            </w:r>
            <w:r>
              <w:rPr>
                <w:rFonts w:ascii="Tahoma" w:eastAsia="Tahoma" w:hAnsi="Tahoma"/>
                <w:b/>
                <w:color w:val="FFFFFF"/>
                <w:sz w:val="16"/>
              </w:rPr>
              <w:lastRenderedPageBreak/>
              <w:t>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lastRenderedPageBreak/>
              <w:t>259.730.193,21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259.730.193,21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334.837,00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334.837,00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1.178.058.460,92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31.664,05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66.439.146,86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376.318.914,29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658.493.263,42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1.638.594.626,56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1.812.041,73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3.919.748.117,83</w:t>
            </w:r>
          </w:p>
        </w:tc>
      </w:tr>
    </w:tbl>
    <w:p w:rsidR="00F53E7F" w:rsidRDefault="00F53E7F" w:rsidP="00F53E7F">
      <w:bookmarkStart w:id="277" w:name="_Toc445993525"/>
    </w:p>
    <w:p w:rsidR="00F53E7F" w:rsidRPr="00F53E7F" w:rsidRDefault="00F53E7F" w:rsidP="00F53E7F"/>
    <w:p w:rsidR="005044BE" w:rsidRDefault="005044BE" w:rsidP="005044BE">
      <w:pPr>
        <w:pStyle w:val="Balk5"/>
      </w:pPr>
      <w:bookmarkStart w:id="278" w:name="_Toc10207232"/>
      <w:r w:rsidRPr="00E164B2">
        <w:t>Tablo 10.8 ANTALYA</w:t>
      </w:r>
      <w:bookmarkEnd w:id="277"/>
      <w:bookmarkEnd w:id="278"/>
    </w:p>
    <w:tbl>
      <w:tblPr>
        <w:tblW w:w="0" w:type="auto"/>
        <w:tblBorders>
          <w:top w:val="nil"/>
          <w:left w:val="nil"/>
          <w:bottom w:val="nil"/>
          <w:right w:val="nil"/>
        </w:tblBorders>
        <w:tblCellMar>
          <w:left w:w="0" w:type="dxa"/>
          <w:right w:w="0" w:type="dxa"/>
        </w:tblCellMar>
        <w:tblLook w:val="0000"/>
      </w:tblPr>
      <w:tblGrid>
        <w:gridCol w:w="1870"/>
        <w:gridCol w:w="1187"/>
        <w:gridCol w:w="1537"/>
        <w:gridCol w:w="1032"/>
        <w:gridCol w:w="879"/>
        <w:gridCol w:w="1328"/>
        <w:gridCol w:w="1413"/>
        <w:gridCol w:w="1328"/>
        <w:gridCol w:w="1243"/>
        <w:gridCol w:w="1413"/>
      </w:tblGrid>
      <w:tr w:rsidR="005044BE" w:rsidTr="00F53E7F">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ANTALYA</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2.719.976,58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9.863.464,93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12.583.441,50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ALBE DOĞALGAZ DAĞITIM VE ELEKTRİK ENERJİSİ ÜRETİM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1.477.744,53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1.477.744,53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1.095.715,78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6.861.327,64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105.699,22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8.062.742,64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409.355.693,87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23.801.953,97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433.157.647,84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CENGİZ ENERJİ SANAYİİ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7.339.481,81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7.339.481,81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1.054.839,35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1.635.788,58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46.479,53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2.737.107,46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ENERYA ANTALYA </w:t>
            </w:r>
            <w:r>
              <w:rPr>
                <w:rFonts w:ascii="Tahoma" w:eastAsia="Tahoma" w:hAnsi="Tahoma"/>
                <w:b/>
                <w:color w:val="FFFFFF"/>
                <w:sz w:val="16"/>
              </w:rPr>
              <w:lastRenderedPageBreak/>
              <w:t>GAZ DAĞITIM A.Ş.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 xml:space="preserve">Dağıtım </w:t>
            </w:r>
            <w:r>
              <w:rPr>
                <w:rFonts w:ascii="Tahoma" w:eastAsia="Tahoma" w:hAnsi="Tahoma"/>
                <w:b/>
                <w:color w:val="FFFFFF"/>
                <w:sz w:val="16"/>
              </w:rPr>
              <w:lastRenderedPageBreak/>
              <w:t>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2.627.320,72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88.449.926,79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43.152.226,67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461.831,12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134.691.305,31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GENİA TURKEY ENERJİ YATIRIMLARI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1.497.467,37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1.497.467,37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GLOBAL MADEN DOĞALGAZ PETROL VE KİMYA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109.876.521,10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35.691,43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109.912.212,53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2.736.023,00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38.139.057,00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1.201.523,00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42.076.603,00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122,75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3.120.509,94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1.759.900,90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25.524,29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296.975,57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5.203.033,45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4.892.988,00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5.950.504,04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3.017.521,88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676.342,00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14.537.355,92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1.051.677,00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1.051.677,00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483.258,00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483.258,00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531.464.684,78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35.691,43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122,75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43.106.843,39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154.237.134,61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43.177.750,96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2.788.850,44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774.811.078,36</w:t>
            </w:r>
          </w:p>
        </w:tc>
      </w:tr>
    </w:tbl>
    <w:p w:rsidR="005044BE" w:rsidRDefault="005044BE" w:rsidP="005044BE">
      <w:pPr>
        <w:pStyle w:val="Tablo1"/>
        <w:rPr>
          <w:rFonts w:ascii="Times New Roman" w:hAnsi="Times New Roman"/>
        </w:rPr>
      </w:pPr>
    </w:p>
    <w:p w:rsidR="00F53E7F" w:rsidRPr="00E164B2" w:rsidRDefault="00F53E7F" w:rsidP="005044BE">
      <w:pPr>
        <w:pStyle w:val="Tablo1"/>
        <w:rPr>
          <w:rFonts w:ascii="Times New Roman" w:hAnsi="Times New Roman"/>
        </w:rPr>
      </w:pPr>
    </w:p>
    <w:p w:rsidR="005044BE" w:rsidRPr="00E164B2" w:rsidRDefault="005044BE" w:rsidP="005044BE">
      <w:pPr>
        <w:pStyle w:val="Balk5"/>
      </w:pPr>
      <w:bookmarkStart w:id="279" w:name="_Toc445993526"/>
      <w:bookmarkStart w:id="280" w:name="_Toc10207233"/>
      <w:r w:rsidRPr="00E164B2">
        <w:t>Tablo 10.9 ARDAHAN</w:t>
      </w:r>
      <w:bookmarkEnd w:id="279"/>
      <w:bookmarkEnd w:id="280"/>
    </w:p>
    <w:tbl>
      <w:tblPr>
        <w:tblW w:w="0" w:type="auto"/>
        <w:tblBorders>
          <w:top w:val="nil"/>
          <w:left w:val="nil"/>
          <w:bottom w:val="nil"/>
          <w:right w:val="nil"/>
        </w:tblBorders>
        <w:tblCellMar>
          <w:left w:w="0" w:type="dxa"/>
          <w:right w:w="0" w:type="dxa"/>
        </w:tblCellMar>
        <w:tblLook w:val="0000"/>
      </w:tblPr>
      <w:tblGrid>
        <w:gridCol w:w="2201"/>
        <w:gridCol w:w="1276"/>
        <w:gridCol w:w="1557"/>
        <w:gridCol w:w="971"/>
        <w:gridCol w:w="971"/>
        <w:gridCol w:w="1183"/>
        <w:gridCol w:w="1296"/>
        <w:gridCol w:w="1296"/>
        <w:gridCol w:w="1108"/>
        <w:gridCol w:w="1371"/>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ARDAHAN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11.732,18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11.732,18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KARGAZ KARS ARDAHAN DOĞAL GAZ DAĞITIM PAZ. TAAH. SANAYİ VE </w:t>
            </w:r>
            <w:r>
              <w:rPr>
                <w:rFonts w:ascii="Tahoma" w:eastAsia="Tahoma" w:hAnsi="Tahoma"/>
                <w:b/>
                <w:color w:val="FFFFFF"/>
                <w:sz w:val="16"/>
              </w:rPr>
              <w:lastRenderedPageBreak/>
              <w:t>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7.815.654,60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7.182.551,30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79.164,01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15.077.369,91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217.935,35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217.935,35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187.174,00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300.282,00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487.456,00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416.841,53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8.115.936,60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7.182.551,30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79.164,01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15.794.493,44</w:t>
            </w:r>
          </w:p>
        </w:tc>
      </w:tr>
    </w:tbl>
    <w:p w:rsidR="005044BE" w:rsidRDefault="005044BE" w:rsidP="005044BE">
      <w:pPr>
        <w:rPr>
          <w:rFonts w:ascii="Times New Roman" w:hAnsi="Times New Roman" w:cs="Times New Roman"/>
          <w:b/>
        </w:rPr>
      </w:pPr>
    </w:p>
    <w:p w:rsidR="005044BE" w:rsidRPr="00E164B2" w:rsidRDefault="005044BE" w:rsidP="005044BE">
      <w:pPr>
        <w:pStyle w:val="Balk5"/>
      </w:pPr>
      <w:bookmarkStart w:id="281" w:name="_Toc445993527"/>
      <w:bookmarkStart w:id="282" w:name="_Toc10207234"/>
      <w:r w:rsidRPr="00E164B2">
        <w:t>Tablo 10.10 ARTVİN</w:t>
      </w:r>
      <w:bookmarkEnd w:id="281"/>
      <w:bookmarkEnd w:id="282"/>
    </w:p>
    <w:tbl>
      <w:tblPr>
        <w:tblW w:w="0" w:type="auto"/>
        <w:tblBorders>
          <w:top w:val="nil"/>
          <w:left w:val="nil"/>
          <w:bottom w:val="nil"/>
          <w:right w:val="nil"/>
        </w:tblBorders>
        <w:tblCellMar>
          <w:left w:w="0" w:type="dxa"/>
          <w:right w:w="0" w:type="dxa"/>
        </w:tblCellMar>
        <w:tblLook w:val="0000"/>
      </w:tblPr>
      <w:tblGrid>
        <w:gridCol w:w="2425"/>
        <w:gridCol w:w="1332"/>
        <w:gridCol w:w="1570"/>
        <w:gridCol w:w="1028"/>
        <w:gridCol w:w="1028"/>
        <w:gridCol w:w="1328"/>
        <w:gridCol w:w="1224"/>
        <w:gridCol w:w="1073"/>
        <w:gridCol w:w="894"/>
        <w:gridCol w:w="1328"/>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ARTVİN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71.515,51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71.515,51</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263.120,00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263.120,00</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2.064.944,93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72.563,22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2.137.508,14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19.344,00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19.344,00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326.549,00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326.549,00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2.136.460,44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681.576,22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2.818.036,65</w:t>
            </w:r>
          </w:p>
        </w:tc>
      </w:tr>
    </w:tbl>
    <w:p w:rsidR="005044BE" w:rsidRDefault="005044BE" w:rsidP="005044BE">
      <w:pPr>
        <w:pStyle w:val="Tablo1"/>
        <w:rPr>
          <w:rFonts w:ascii="Times New Roman" w:hAnsi="Times New Roman"/>
        </w:rPr>
      </w:pPr>
    </w:p>
    <w:p w:rsidR="00F53E7F" w:rsidRDefault="00F53E7F" w:rsidP="005044BE">
      <w:pPr>
        <w:pStyle w:val="Tablo1"/>
        <w:rPr>
          <w:rFonts w:ascii="Times New Roman" w:hAnsi="Times New Roman"/>
        </w:rPr>
      </w:pPr>
    </w:p>
    <w:p w:rsidR="005044BE" w:rsidRPr="00E164B2" w:rsidRDefault="005044BE" w:rsidP="005044BE">
      <w:pPr>
        <w:pStyle w:val="Balk5"/>
      </w:pPr>
      <w:bookmarkStart w:id="283" w:name="_Toc445993528"/>
      <w:bookmarkStart w:id="284" w:name="_Toc10207235"/>
      <w:r w:rsidRPr="00E164B2">
        <w:t>Tablo 10.11 AYDIN</w:t>
      </w:r>
      <w:bookmarkEnd w:id="283"/>
      <w:bookmarkEnd w:id="284"/>
    </w:p>
    <w:tbl>
      <w:tblPr>
        <w:tblW w:w="0" w:type="auto"/>
        <w:tblBorders>
          <w:top w:val="nil"/>
          <w:left w:val="nil"/>
          <w:bottom w:val="nil"/>
          <w:right w:val="nil"/>
        </w:tblBorders>
        <w:tblCellMar>
          <w:left w:w="0" w:type="dxa"/>
          <w:right w:w="0" w:type="dxa"/>
        </w:tblCellMar>
        <w:tblLook w:val="0000"/>
      </w:tblPr>
      <w:tblGrid>
        <w:gridCol w:w="1982"/>
        <w:gridCol w:w="1208"/>
        <w:gridCol w:w="1542"/>
        <w:gridCol w:w="902"/>
        <w:gridCol w:w="902"/>
        <w:gridCol w:w="1339"/>
        <w:gridCol w:w="1339"/>
        <w:gridCol w:w="1339"/>
        <w:gridCol w:w="1256"/>
        <w:gridCol w:w="1421"/>
      </w:tblGrid>
      <w:tr w:rsidR="005044BE" w:rsidTr="00F53E7F">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AYDIN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1.690.967,76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677.829,63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2.368.797,38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ANG DOĞAL GAZ TAŞIMACILIK DÖNÜŞÜM SANAYİ VE </w:t>
            </w:r>
            <w:r>
              <w:rPr>
                <w:rFonts w:ascii="Tahoma" w:eastAsia="Tahoma" w:hAnsi="Tahoma"/>
                <w:b/>
                <w:color w:val="FFFFFF"/>
                <w:sz w:val="16"/>
              </w:rPr>
              <w:lastRenderedPageBreak/>
              <w:t>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589.955,97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183.582,00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30.371,00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803.908,97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2.661.676,16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89.528,08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2.751.204,24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16.141.980,74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16.141.980,74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CNG 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1.071.423,00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705.954,00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1.777.377,00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DOĞALHAYAT PETROL ÜRÜNLERİ, CNG, GAZ, İNŞAAT, GIDA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174.953,00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174.953,00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193.999,34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233.715,98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427.715,32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AYDIN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62.104.856,76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7.658.457,12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41.340.752,68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130.517,11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111.234.583,68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ERD CNG ENDÜSTRİYEL GAZLAR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127.195,13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127.195,13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GASLINE DOĞALGAZ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1.813.581,08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1.813.581,08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1.410.521,00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1.649.622,00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41.739,00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777.405,00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3.879.287,00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3.130.227,92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13.139,96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3.143.367,88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765.679,05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996.836,11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1.762.515,16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1.589.379,00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125.387,00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1.714.766,00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693.525,76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693.525,76</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17.955.561,82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75.902.211,72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12.509.004,88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41.382.491,68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1.065.488,24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148.814.758,34</w:t>
            </w:r>
          </w:p>
        </w:tc>
      </w:tr>
    </w:tbl>
    <w:p w:rsidR="005044BE" w:rsidRPr="00E164B2" w:rsidRDefault="005044BE" w:rsidP="005044BE">
      <w:pPr>
        <w:pStyle w:val="Tablo1"/>
        <w:rPr>
          <w:rFonts w:ascii="Times New Roman" w:hAnsi="Times New Roman"/>
        </w:rPr>
      </w:pPr>
    </w:p>
    <w:p w:rsidR="005044BE" w:rsidRPr="00E164B2" w:rsidRDefault="005044BE" w:rsidP="005044BE">
      <w:pPr>
        <w:pStyle w:val="Balk5"/>
      </w:pPr>
      <w:bookmarkStart w:id="285" w:name="_Toc445993529"/>
      <w:bookmarkStart w:id="286" w:name="_Toc10207236"/>
      <w:r w:rsidRPr="00E164B2">
        <w:t>Tablo 10.12 BALIKESİR</w:t>
      </w:r>
      <w:bookmarkEnd w:id="285"/>
      <w:bookmarkEnd w:id="286"/>
    </w:p>
    <w:tbl>
      <w:tblPr>
        <w:tblW w:w="0" w:type="auto"/>
        <w:tblBorders>
          <w:top w:val="nil"/>
          <w:left w:val="nil"/>
          <w:bottom w:val="nil"/>
          <w:right w:val="nil"/>
        </w:tblBorders>
        <w:tblCellMar>
          <w:left w:w="0" w:type="dxa"/>
          <w:right w:w="0" w:type="dxa"/>
        </w:tblCellMar>
        <w:tblLook w:val="0000"/>
      </w:tblPr>
      <w:tblGrid>
        <w:gridCol w:w="2064"/>
        <w:gridCol w:w="1089"/>
        <w:gridCol w:w="1517"/>
        <w:gridCol w:w="1044"/>
        <w:gridCol w:w="779"/>
        <w:gridCol w:w="1281"/>
        <w:gridCol w:w="1281"/>
        <w:gridCol w:w="1376"/>
        <w:gridCol w:w="1186"/>
        <w:gridCol w:w="1517"/>
      </w:tblGrid>
      <w:tr w:rsidR="005044BE" w:rsidTr="00130634">
        <w:trPr>
          <w:cantSplit/>
          <w:trHeight w:val="262"/>
          <w:tblHeader/>
        </w:trPr>
        <w:tc>
          <w:tcPr>
            <w:tcW w:w="206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287" w:name="_Toc445993530"/>
            <w:r>
              <w:rPr>
                <w:rFonts w:ascii="Tahoma" w:eastAsia="Tahoma" w:hAnsi="Tahoma"/>
                <w:b/>
                <w:color w:val="FFFFFF"/>
                <w:sz w:val="16"/>
              </w:rPr>
              <w:t>BALIKESİR</w:t>
            </w:r>
          </w:p>
        </w:tc>
        <w:tc>
          <w:tcPr>
            <w:tcW w:w="108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51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04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77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28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28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37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18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51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3.958.833,59</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3.958.833,59</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BALIKESİR DOĞAL GAZ DAĞITIM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15.452.750,04</w:t>
            </w: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5.738,83</w:t>
            </w: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28.619.666,67</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20.092.914,71</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85.296.512,51</w:t>
            </w: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126.811,08</w:t>
            </w: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149.594.393,84</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BANDIRMA DOĞAL GAZ DAĞITIM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13.960.281,45</w:t>
            </w: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159.623,30</w:t>
            </w: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26.748.719,37</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8.387.072,23</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34.762.854,24</w:t>
            </w: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84.018.550,59</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ÇANAKKALE DOĞAL GAZ DAĞITIM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9.325.140,47</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1.513.113,33</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12.075.158,98</w:t>
            </w: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280,20</w:t>
            </w: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22.913.692,97</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MUSTAFAKEMALPAŞA SUSURLUK KARACABEY DOĞAL GAZ DAĞITIM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974,66</w:t>
            </w: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5.519.200,06</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948.921,16</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5.862.074,17</w:t>
            </w: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12.331.170,05</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ALBE DOĞALGAZ DAĞITIM VE ELEKTRİK ENERJİSİ ÜRETİM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83.426,38</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83.426,38</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2.230.292,99</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374.150,91</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312.515,73</w:t>
            </w: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2.916.959,63</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BOTAŞ (BORU HATLARI İLE PETROL TAŞIMA </w:t>
            </w:r>
            <w:r>
              <w:rPr>
                <w:rFonts w:ascii="Tahoma" w:eastAsia="Tahoma" w:hAnsi="Tahoma"/>
                <w:b/>
                <w:color w:val="FFFFFF"/>
                <w:sz w:val="16"/>
              </w:rPr>
              <w:lastRenderedPageBreak/>
              <w:t>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İthalat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774.404.119,80</w:t>
            </w: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15.341.944,25</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789.746.064,05</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130634" w:rsidRDefault="005044BE" w:rsidP="005044BE">
            <w:pPr>
              <w:spacing w:after="0" w:line="240" w:lineRule="auto"/>
              <w:rPr>
                <w:sz w:val="14"/>
                <w:szCs w:val="14"/>
              </w:rPr>
            </w:pPr>
            <w:r w:rsidRPr="00130634">
              <w:rPr>
                <w:rFonts w:ascii="Tahoma" w:eastAsia="Tahoma" w:hAnsi="Tahoma"/>
                <w:b/>
                <w:color w:val="FFFFFF"/>
                <w:sz w:val="14"/>
                <w:szCs w:val="14"/>
              </w:rPr>
              <w:lastRenderedPageBreak/>
              <w:t>ENERJİ GRUP SIVI DOĞAL GAZ LNG AKARYAKIT PETROL ÜRÜNLERİ TOPTAN SATIŞ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1.114.907,24</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1.114.907,24</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ENERJİSA DOĞAL GAZ TOPTAN SATIŞ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382.058.266,46</w:t>
            </w: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382.058.266,46</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EWE ENERJİ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94.101.253,22</w:t>
            </w: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94.101.253,22</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GENİA TURKEY ENERJİ YATIRIMLARI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52.948,14</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52.948,14</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2.488.641,00</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724.202,00</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409.402,00</w:t>
            </w: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3.622.245,00</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130634">
            <w:pPr>
              <w:spacing w:after="0" w:line="240" w:lineRule="auto"/>
            </w:pPr>
            <w:r>
              <w:rPr>
                <w:rFonts w:ascii="Tahoma" w:eastAsia="Tahoma" w:hAnsi="Tahoma"/>
                <w:b/>
                <w:color w:val="FFFFFF"/>
                <w:sz w:val="16"/>
              </w:rPr>
              <w:t xml:space="preserve">KARABÖRK GAZ PAZARLAMA VE </w:t>
            </w:r>
            <w:r w:rsidR="00130634">
              <w:rPr>
                <w:rFonts w:ascii="Tahoma" w:eastAsia="Tahoma" w:hAnsi="Tahoma"/>
                <w:b/>
                <w:color w:val="FFFFFF"/>
                <w:sz w:val="16"/>
              </w:rPr>
              <w:t>TİC. LTD.ŞTİ.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321.677,08</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12.245,70</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635.704,75</w:t>
            </w: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969.627,53</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3.522.334,51</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87.187,37</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150.703,65</w:t>
            </w: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3.760.225,53</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370.174,00</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546.979,00</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917.153,00</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130634" w:rsidRDefault="005044BE" w:rsidP="00130634">
            <w:pPr>
              <w:spacing w:after="0" w:line="240" w:lineRule="auto"/>
              <w:rPr>
                <w:sz w:val="14"/>
                <w:szCs w:val="14"/>
              </w:rPr>
            </w:pPr>
            <w:r w:rsidRPr="00130634">
              <w:rPr>
                <w:rFonts w:ascii="Tahoma" w:eastAsia="Tahoma" w:hAnsi="Tahoma"/>
                <w:b/>
                <w:color w:val="FFFFFF"/>
                <w:sz w:val="14"/>
                <w:szCs w:val="14"/>
              </w:rPr>
              <w:t>OR-CAN DOĞAL GAZ TOPTAN SATIŞ DAĞ</w:t>
            </w:r>
            <w:r w:rsidR="00130634" w:rsidRPr="00130634">
              <w:rPr>
                <w:rFonts w:ascii="Tahoma" w:eastAsia="Tahoma" w:hAnsi="Tahoma"/>
                <w:b/>
                <w:color w:val="FFFFFF"/>
                <w:sz w:val="14"/>
                <w:szCs w:val="14"/>
              </w:rPr>
              <w:t>. A.Ş.</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343.139,00</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498.136,00</w:t>
            </w: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20.951,00</w:t>
            </w: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862.226,00</w:t>
            </w:r>
          </w:p>
        </w:tc>
      </w:tr>
      <w:tr w:rsidR="005044BE" w:rsidTr="00130634">
        <w:trPr>
          <w:trHeight w:val="224"/>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94.368,00</w:t>
            </w:r>
          </w:p>
        </w:tc>
        <w:tc>
          <w:tcPr>
            <w:tcW w:w="12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94.368,00</w:t>
            </w:r>
          </w:p>
        </w:tc>
      </w:tr>
      <w:tr w:rsidR="005044BE" w:rsidTr="00130634">
        <w:trPr>
          <w:trHeight w:val="262"/>
        </w:trPr>
        <w:tc>
          <w:tcPr>
            <w:tcW w:w="206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0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1.279.976.670,97</w:t>
            </w:r>
          </w:p>
        </w:tc>
        <w:tc>
          <w:tcPr>
            <w:tcW w:w="104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166.336,79</w:t>
            </w:r>
          </w:p>
        </w:tc>
        <w:tc>
          <w:tcPr>
            <w:tcW w:w="77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28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99.999.038,23</w:t>
            </w:r>
          </w:p>
        </w:tc>
        <w:tc>
          <w:tcPr>
            <w:tcW w:w="128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33.321.296,94</w:t>
            </w:r>
          </w:p>
        </w:tc>
        <w:tc>
          <w:tcPr>
            <w:tcW w:w="137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137.996.599,89</w:t>
            </w:r>
          </w:p>
        </w:tc>
        <w:tc>
          <w:tcPr>
            <w:tcW w:w="118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1.656.368,40</w:t>
            </w:r>
          </w:p>
        </w:tc>
        <w:tc>
          <w:tcPr>
            <w:tcW w:w="15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1.553.116.311,23</w:t>
            </w:r>
          </w:p>
        </w:tc>
      </w:tr>
    </w:tbl>
    <w:p w:rsidR="005044BE" w:rsidRPr="00E164B2" w:rsidRDefault="005044BE" w:rsidP="005044BE">
      <w:pPr>
        <w:pStyle w:val="Tablo1"/>
        <w:rPr>
          <w:rFonts w:ascii="Times New Roman" w:hAnsi="Times New Roman"/>
        </w:rPr>
      </w:pPr>
    </w:p>
    <w:p w:rsidR="005044BE" w:rsidRDefault="005044BE" w:rsidP="005044BE">
      <w:pPr>
        <w:pStyle w:val="Balk5"/>
      </w:pPr>
      <w:bookmarkStart w:id="288" w:name="_Toc10207237"/>
      <w:r w:rsidRPr="00E164B2">
        <w:t>Tablo 10.13 BARTIN</w:t>
      </w:r>
      <w:bookmarkEnd w:id="287"/>
      <w:bookmarkEnd w:id="288"/>
    </w:p>
    <w:tbl>
      <w:tblPr>
        <w:tblW w:w="0" w:type="auto"/>
        <w:tblBorders>
          <w:top w:val="nil"/>
          <w:left w:val="nil"/>
          <w:bottom w:val="nil"/>
          <w:right w:val="nil"/>
        </w:tblBorders>
        <w:tblCellMar>
          <w:left w:w="0" w:type="dxa"/>
          <w:right w:w="0" w:type="dxa"/>
        </w:tblCellMar>
        <w:tblLook w:val="0000"/>
      </w:tblPr>
      <w:tblGrid>
        <w:gridCol w:w="2072"/>
        <w:gridCol w:w="1074"/>
        <w:gridCol w:w="1557"/>
        <w:gridCol w:w="970"/>
        <w:gridCol w:w="970"/>
        <w:gridCol w:w="1370"/>
        <w:gridCol w:w="1295"/>
        <w:gridCol w:w="1370"/>
        <w:gridCol w:w="1182"/>
        <w:gridCol w:w="1370"/>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BARTIN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BATIKAR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8.593.259,51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4.932.996,59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21.937.367,71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158.289,30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35.621.913,11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339.301,53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339.301,53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17.918.011,52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17.918.011,52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18.502,00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132.257,00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150.759,00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168.267,00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168.267,00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26.869.074,56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5.101.263,59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21.937.367,71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290.546,30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54.198.252,16</w:t>
            </w:r>
          </w:p>
        </w:tc>
      </w:tr>
    </w:tbl>
    <w:p w:rsidR="00F53E7F" w:rsidRDefault="00F53E7F" w:rsidP="00F53E7F">
      <w:bookmarkStart w:id="289" w:name="_Toc445993531"/>
    </w:p>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5044BE" w:rsidRPr="00E164B2" w:rsidRDefault="005044BE" w:rsidP="005044BE">
      <w:pPr>
        <w:pStyle w:val="Balk5"/>
      </w:pPr>
      <w:bookmarkStart w:id="290" w:name="_Toc10207238"/>
      <w:r w:rsidRPr="00E164B2">
        <w:t>Tablo 10.14 BATMAN</w:t>
      </w:r>
      <w:bookmarkEnd w:id="289"/>
      <w:bookmarkEnd w:id="290"/>
    </w:p>
    <w:tbl>
      <w:tblPr>
        <w:tblW w:w="0" w:type="auto"/>
        <w:tblBorders>
          <w:top w:val="nil"/>
          <w:left w:val="nil"/>
          <w:bottom w:val="nil"/>
          <w:right w:val="nil"/>
        </w:tblBorders>
        <w:tblCellMar>
          <w:left w:w="0" w:type="dxa"/>
          <w:right w:w="0" w:type="dxa"/>
        </w:tblCellMar>
        <w:tblLook w:val="0000"/>
      </w:tblPr>
      <w:tblGrid>
        <w:gridCol w:w="2036"/>
        <w:gridCol w:w="1056"/>
        <w:gridCol w:w="1554"/>
        <w:gridCol w:w="1364"/>
        <w:gridCol w:w="956"/>
        <w:gridCol w:w="1364"/>
        <w:gridCol w:w="1364"/>
        <w:gridCol w:w="1364"/>
        <w:gridCol w:w="808"/>
        <w:gridCol w:w="1364"/>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BATMAN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SİİRT BATMAN DOĞALGAZ DAĞITIM A.Ş.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29.672,79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10.587.081,74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35.405.114,88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46.021.869,41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BOTAŞ (BORU HATLARI </w:t>
            </w:r>
            <w:r>
              <w:rPr>
                <w:rFonts w:ascii="Tahoma" w:eastAsia="Tahoma" w:hAnsi="Tahoma"/>
                <w:b/>
                <w:color w:val="FFFFFF"/>
                <w:sz w:val="16"/>
              </w:rPr>
              <w:lastRenderedPageBreak/>
              <w:t>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 xml:space="preserve">İthalat </w:t>
            </w:r>
            <w:r>
              <w:rPr>
                <w:rFonts w:ascii="Tahoma" w:eastAsia="Tahoma" w:hAnsi="Tahoma"/>
                <w:b/>
                <w:color w:val="FFFFFF"/>
                <w:sz w:val="16"/>
              </w:rPr>
              <w:lastRenderedPageBreak/>
              <w:t>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31.992.992,45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12.385.072,54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44.378.064,99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845.046,23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845.046,23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182.223,00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182.223,00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1.105.928,00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1.105.928,00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1.745.167,00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1.745.167,00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32.022.665,24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15.418.390,54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11.432.127,97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35.405.114,88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94.278.298,64</w:t>
            </w:r>
          </w:p>
        </w:tc>
      </w:tr>
    </w:tbl>
    <w:p w:rsidR="005044BE" w:rsidRDefault="005044BE" w:rsidP="005044BE">
      <w:pPr>
        <w:pStyle w:val="Tablo1"/>
        <w:rPr>
          <w:rFonts w:ascii="Times New Roman" w:hAnsi="Times New Roman"/>
        </w:rPr>
      </w:pPr>
    </w:p>
    <w:p w:rsidR="005044BE" w:rsidRPr="00E850C5"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291" w:name="_Toc445993532"/>
      <w:bookmarkStart w:id="292" w:name="_Toc10207239"/>
      <w:r w:rsidRPr="00E164B2">
        <w:lastRenderedPageBreak/>
        <w:t>Tablo 10.15 BAYBURT</w:t>
      </w:r>
      <w:bookmarkEnd w:id="291"/>
      <w:bookmarkEnd w:id="292"/>
    </w:p>
    <w:tbl>
      <w:tblPr>
        <w:tblW w:w="0" w:type="auto"/>
        <w:tblBorders>
          <w:top w:val="nil"/>
          <w:left w:val="nil"/>
          <w:bottom w:val="nil"/>
          <w:right w:val="nil"/>
        </w:tblBorders>
        <w:tblCellMar>
          <w:left w:w="0" w:type="dxa"/>
          <w:right w:w="0" w:type="dxa"/>
        </w:tblCellMar>
        <w:tblLook w:val="0000"/>
      </w:tblPr>
      <w:tblGrid>
        <w:gridCol w:w="2262"/>
        <w:gridCol w:w="1102"/>
        <w:gridCol w:w="1562"/>
        <w:gridCol w:w="992"/>
        <w:gridCol w:w="992"/>
        <w:gridCol w:w="1198"/>
        <w:gridCol w:w="1308"/>
        <w:gridCol w:w="1381"/>
        <w:gridCol w:w="1052"/>
        <w:gridCol w:w="1381"/>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BAYBURT</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GÜMÜŞHANE BAYBURT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43.803,97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8.161.104,98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11.788.697,68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4.746,55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19.998.353,18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581.343,40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741.188,27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1.322.531,67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100.323,00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100.323,00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84.730,00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84.730,00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725.470,37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8.987.023,25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11.788.697,68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4.746,55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21.505.937,85</w:t>
            </w:r>
          </w:p>
        </w:tc>
      </w:tr>
    </w:tbl>
    <w:p w:rsidR="005044BE" w:rsidRDefault="005044BE" w:rsidP="005044BE">
      <w:pPr>
        <w:pStyle w:val="Tablo1"/>
        <w:rPr>
          <w:rFonts w:ascii="Times New Roman" w:hAnsi="Times New Roman"/>
        </w:rPr>
      </w:pPr>
    </w:p>
    <w:p w:rsidR="005044BE" w:rsidRDefault="005044BE" w:rsidP="005044BE">
      <w:pPr>
        <w:pStyle w:val="Tablo1"/>
        <w:rPr>
          <w:rFonts w:ascii="Times New Roman" w:hAnsi="Times New Roman"/>
        </w:rPr>
      </w:pPr>
    </w:p>
    <w:p w:rsidR="005044BE" w:rsidRPr="00E850C5"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293" w:name="_Toc445993533"/>
      <w:bookmarkStart w:id="294" w:name="_Toc10207240"/>
      <w:r w:rsidRPr="00E164B2">
        <w:lastRenderedPageBreak/>
        <w:t>Tablo 10.16 BİLECİK</w:t>
      </w:r>
      <w:bookmarkEnd w:id="293"/>
      <w:bookmarkEnd w:id="294"/>
    </w:p>
    <w:tbl>
      <w:tblPr>
        <w:tblW w:w="0" w:type="auto"/>
        <w:tblBorders>
          <w:top w:val="nil"/>
          <w:left w:val="nil"/>
          <w:bottom w:val="nil"/>
          <w:right w:val="nil"/>
        </w:tblBorders>
        <w:tblCellMar>
          <w:left w:w="0" w:type="dxa"/>
          <w:right w:w="0" w:type="dxa"/>
        </w:tblCellMar>
        <w:tblLook w:val="0000"/>
      </w:tblPr>
      <w:tblGrid>
        <w:gridCol w:w="1934"/>
        <w:gridCol w:w="1202"/>
        <w:gridCol w:w="1540"/>
        <w:gridCol w:w="896"/>
        <w:gridCol w:w="896"/>
        <w:gridCol w:w="1419"/>
        <w:gridCol w:w="1336"/>
        <w:gridCol w:w="1336"/>
        <w:gridCol w:w="1252"/>
        <w:gridCol w:w="1419"/>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BİLECİK</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BİLECİK BOLU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592.176,53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320.229.446,47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12.680.137,21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46.990.700,64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3.090.383,14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383.582.843,98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ALBE DOĞALGAZ DAĞITIM VE ELEKTRİK ENERJİSİ ÜRETİM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12.691,71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12.691,71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498.249,95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51.417,17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549.667,12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123.165.095,01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123.165.095,01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GENİA TURKEY ENERJİ YATIRIMLARI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8.452,68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8.452,68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38.309,00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38.309,00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1.183.497,41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22.110,00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1.205.607,41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179.562,00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237.836,00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417.398,00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2.928.558,35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2.928.558,35</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592.176,53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445.114.597,84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12.880.843,60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46.990.700,64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6.330.304,66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511.908.623,26</w:t>
            </w:r>
          </w:p>
        </w:tc>
      </w:tr>
    </w:tbl>
    <w:p w:rsidR="005044BE" w:rsidRDefault="005044BE" w:rsidP="005044BE">
      <w:pPr>
        <w:pStyle w:val="Tablo1"/>
        <w:rPr>
          <w:rFonts w:ascii="Times New Roman" w:hAnsi="Times New Roman"/>
        </w:rPr>
      </w:pPr>
    </w:p>
    <w:p w:rsidR="005044BE" w:rsidRPr="00E850C5"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295" w:name="_Toc445993534"/>
      <w:bookmarkStart w:id="296" w:name="_Toc10207241"/>
      <w:r w:rsidRPr="00E164B2">
        <w:lastRenderedPageBreak/>
        <w:t>Tablo 10.17 BİNGÖL</w:t>
      </w:r>
      <w:bookmarkEnd w:id="295"/>
      <w:bookmarkEnd w:id="296"/>
    </w:p>
    <w:tbl>
      <w:tblPr>
        <w:tblW w:w="0" w:type="auto"/>
        <w:tblBorders>
          <w:top w:val="nil"/>
          <w:left w:val="nil"/>
          <w:bottom w:val="nil"/>
          <w:right w:val="nil"/>
        </w:tblBorders>
        <w:tblCellMar>
          <w:left w:w="0" w:type="dxa"/>
          <w:right w:w="0" w:type="dxa"/>
        </w:tblCellMar>
        <w:tblLook w:val="0000"/>
      </w:tblPr>
      <w:tblGrid>
        <w:gridCol w:w="2175"/>
        <w:gridCol w:w="1250"/>
        <w:gridCol w:w="1551"/>
        <w:gridCol w:w="945"/>
        <w:gridCol w:w="945"/>
        <w:gridCol w:w="1280"/>
        <w:gridCol w:w="1280"/>
        <w:gridCol w:w="1359"/>
        <w:gridCol w:w="1086"/>
        <w:gridCol w:w="1359"/>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BİNGÖL</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AY-TEK DOĞALGAZ DÖNÜŞÜM SİSTEMLERİ MÜHENDİSLİK İNŞAAT VE TAAHHÜT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288.269,46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288.269,46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DOĞUGAZ BİTLİS BİNGÖL MUŞ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3.940.679,46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10.510.420,19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33.890,26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14.485.311,91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177.066,36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177.066,36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70.725,00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70.725,00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836.760,03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836.760,03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195.500,00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33.315,00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228.815,00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116.910,58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47.786,00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164.696,58</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1.220.217,61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4.439.330,28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10.510.420,19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81.676,26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16.251.644,35</w:t>
            </w:r>
          </w:p>
        </w:tc>
      </w:tr>
    </w:tbl>
    <w:p w:rsidR="005044BE" w:rsidRDefault="005044BE" w:rsidP="005044BE">
      <w:pPr>
        <w:pStyle w:val="Tablo1"/>
        <w:rPr>
          <w:rFonts w:ascii="Times New Roman" w:hAnsi="Times New Roman"/>
        </w:rPr>
      </w:pPr>
    </w:p>
    <w:p w:rsidR="00F53E7F" w:rsidRDefault="00F53E7F" w:rsidP="005044BE">
      <w:pPr>
        <w:pStyle w:val="Tablo1"/>
        <w:rPr>
          <w:rFonts w:ascii="Times New Roman" w:hAnsi="Times New Roman"/>
        </w:rPr>
      </w:pPr>
    </w:p>
    <w:p w:rsidR="00F53E7F" w:rsidRDefault="00F53E7F" w:rsidP="005044BE">
      <w:pPr>
        <w:pStyle w:val="Tablo1"/>
        <w:rPr>
          <w:rFonts w:ascii="Times New Roman" w:hAnsi="Times New Roman"/>
        </w:rPr>
      </w:pPr>
    </w:p>
    <w:p w:rsidR="00F53E7F" w:rsidRDefault="00F53E7F" w:rsidP="005044BE">
      <w:pPr>
        <w:pStyle w:val="Tablo1"/>
        <w:rPr>
          <w:rFonts w:ascii="Times New Roman" w:hAnsi="Times New Roman"/>
        </w:rPr>
      </w:pPr>
    </w:p>
    <w:p w:rsidR="00F53E7F" w:rsidRDefault="00F53E7F" w:rsidP="005044BE">
      <w:pPr>
        <w:pStyle w:val="Tablo1"/>
        <w:rPr>
          <w:rFonts w:ascii="Times New Roman" w:hAnsi="Times New Roman"/>
        </w:rPr>
      </w:pPr>
    </w:p>
    <w:p w:rsidR="00F53E7F" w:rsidRPr="00E164B2" w:rsidRDefault="00F53E7F" w:rsidP="005044BE">
      <w:pPr>
        <w:pStyle w:val="Tablo1"/>
        <w:rPr>
          <w:rFonts w:ascii="Times New Roman" w:hAnsi="Times New Roman"/>
        </w:rPr>
      </w:pPr>
    </w:p>
    <w:p w:rsidR="005044BE" w:rsidRDefault="005044BE" w:rsidP="005044BE">
      <w:pPr>
        <w:pStyle w:val="Balk5"/>
      </w:pPr>
      <w:bookmarkStart w:id="297" w:name="_Toc445993535"/>
      <w:bookmarkStart w:id="298" w:name="_Toc10207242"/>
      <w:r w:rsidRPr="00E164B2">
        <w:lastRenderedPageBreak/>
        <w:t>Tablo 10.18 BİTLİS</w:t>
      </w:r>
      <w:bookmarkEnd w:id="297"/>
      <w:bookmarkEnd w:id="298"/>
    </w:p>
    <w:tbl>
      <w:tblPr>
        <w:tblW w:w="0" w:type="auto"/>
        <w:tblBorders>
          <w:top w:val="nil"/>
          <w:left w:val="nil"/>
          <w:bottom w:val="nil"/>
          <w:right w:val="nil"/>
        </w:tblBorders>
        <w:tblCellMar>
          <w:left w:w="0" w:type="dxa"/>
          <w:right w:w="0" w:type="dxa"/>
        </w:tblCellMar>
        <w:tblLook w:val="0000"/>
      </w:tblPr>
      <w:tblGrid>
        <w:gridCol w:w="2116"/>
        <w:gridCol w:w="1272"/>
        <w:gridCol w:w="1556"/>
        <w:gridCol w:w="967"/>
        <w:gridCol w:w="967"/>
        <w:gridCol w:w="1293"/>
        <w:gridCol w:w="1293"/>
        <w:gridCol w:w="1293"/>
        <w:gridCol w:w="1104"/>
        <w:gridCol w:w="1369"/>
      </w:tblGrid>
      <w:tr w:rsidR="005044BE" w:rsidTr="005044BE">
        <w:trPr>
          <w:trHeight w:val="262"/>
        </w:trPr>
        <w:tc>
          <w:tcPr>
            <w:tcW w:w="21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BİTLİS</w:t>
            </w:r>
          </w:p>
        </w:tc>
        <w:tc>
          <w:tcPr>
            <w:tcW w:w="1272"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55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96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96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29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29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29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10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36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21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DOĞUGAZ BİTLİS BİNGÖL MUŞ DOĞALGAZ DAĞITIM ANONİM ŞİRKETİ</w:t>
            </w:r>
          </w:p>
        </w:tc>
        <w:tc>
          <w:tcPr>
            <w:tcW w:w="127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5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17.481,67</w:t>
            </w: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3.078.297,21</w:t>
            </w: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9.607.187,57</w:t>
            </w:r>
          </w:p>
        </w:tc>
        <w:tc>
          <w:tcPr>
            <w:tcW w:w="11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22.809,86</w:t>
            </w:r>
          </w:p>
        </w:tc>
        <w:tc>
          <w:tcPr>
            <w:tcW w:w="136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12.725.776,30</w:t>
            </w:r>
          </w:p>
        </w:tc>
      </w:tr>
      <w:tr w:rsidR="005044BE" w:rsidTr="005044BE">
        <w:trPr>
          <w:trHeight w:val="224"/>
        </w:trPr>
        <w:tc>
          <w:tcPr>
            <w:tcW w:w="21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127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1.521.296,11</w:t>
            </w: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6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1.521.296,11</w:t>
            </w:r>
          </w:p>
        </w:tc>
      </w:tr>
      <w:tr w:rsidR="005044BE" w:rsidTr="005044BE">
        <w:trPr>
          <w:trHeight w:val="224"/>
        </w:trPr>
        <w:tc>
          <w:tcPr>
            <w:tcW w:w="21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127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56.705,00</w:t>
            </w: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6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56.705,00</w:t>
            </w:r>
          </w:p>
        </w:tc>
      </w:tr>
      <w:tr w:rsidR="005044BE" w:rsidTr="005044BE">
        <w:trPr>
          <w:trHeight w:val="224"/>
        </w:trPr>
        <w:tc>
          <w:tcPr>
            <w:tcW w:w="21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YILMAZLAR SINAİ VE TIBBİ GAZLAR PAZARLAMA SANAYİ VE TİCARET LİMİTED ŞİRKETİ</w:t>
            </w:r>
          </w:p>
        </w:tc>
        <w:tc>
          <w:tcPr>
            <w:tcW w:w="127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5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187.377,00</w:t>
            </w: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25.952,84</w:t>
            </w:r>
          </w:p>
        </w:tc>
        <w:tc>
          <w:tcPr>
            <w:tcW w:w="12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6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213.329,84</w:t>
            </w:r>
          </w:p>
        </w:tc>
      </w:tr>
      <w:tr w:rsidR="005044BE" w:rsidTr="005044BE">
        <w:trPr>
          <w:trHeight w:val="262"/>
        </w:trPr>
        <w:tc>
          <w:tcPr>
            <w:tcW w:w="21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55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96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96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29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1.782.859,79</w:t>
            </w:r>
          </w:p>
        </w:tc>
        <w:tc>
          <w:tcPr>
            <w:tcW w:w="129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3.104.250,05</w:t>
            </w:r>
          </w:p>
        </w:tc>
        <w:tc>
          <w:tcPr>
            <w:tcW w:w="129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9.607.187,57</w:t>
            </w:r>
          </w:p>
        </w:tc>
        <w:tc>
          <w:tcPr>
            <w:tcW w:w="110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22.809,86</w:t>
            </w:r>
          </w:p>
        </w:tc>
        <w:tc>
          <w:tcPr>
            <w:tcW w:w="136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14.517.107,26</w:t>
            </w:r>
          </w:p>
        </w:tc>
      </w:tr>
    </w:tbl>
    <w:p w:rsidR="00F53E7F" w:rsidRDefault="00F53E7F" w:rsidP="00F53E7F">
      <w:bookmarkStart w:id="299" w:name="_Toc445993536"/>
    </w:p>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Pr="00F53E7F" w:rsidRDefault="00F53E7F" w:rsidP="00F53E7F"/>
    <w:p w:rsidR="005044BE" w:rsidRPr="00E164B2" w:rsidRDefault="005044BE" w:rsidP="005044BE">
      <w:pPr>
        <w:pStyle w:val="Balk5"/>
      </w:pPr>
      <w:bookmarkStart w:id="300" w:name="_Toc10207243"/>
      <w:r w:rsidRPr="00E164B2">
        <w:lastRenderedPageBreak/>
        <w:t>Tablo 10.19 BOLU</w:t>
      </w:r>
      <w:bookmarkEnd w:id="299"/>
      <w:bookmarkEnd w:id="300"/>
    </w:p>
    <w:tbl>
      <w:tblPr>
        <w:tblW w:w="0" w:type="auto"/>
        <w:tblBorders>
          <w:top w:val="nil"/>
          <w:left w:val="nil"/>
          <w:bottom w:val="nil"/>
          <w:right w:val="nil"/>
        </w:tblBorders>
        <w:tblCellMar>
          <w:left w:w="0" w:type="dxa"/>
          <w:right w:w="0" w:type="dxa"/>
        </w:tblCellMar>
        <w:tblLook w:val="0000"/>
      </w:tblPr>
      <w:tblGrid>
        <w:gridCol w:w="1836"/>
        <w:gridCol w:w="1178"/>
        <w:gridCol w:w="1535"/>
        <w:gridCol w:w="870"/>
        <w:gridCol w:w="1110"/>
        <w:gridCol w:w="1323"/>
        <w:gridCol w:w="1323"/>
        <w:gridCol w:w="1323"/>
        <w:gridCol w:w="1323"/>
        <w:gridCol w:w="1409"/>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BOLU</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BİLECİK BOLU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13.545.844,42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14.753.023,57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21.603.538,00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52.569.594,11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15.399.433,76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117.871.433,86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1.161.310,69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1.159.650,74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418.484,40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2.739.445,83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GENİA TURKEY ENERJİ YATIRIMLARI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6.585,72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6.585,72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596.107,00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4.357.199,00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6.499.766,00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11.453.072,00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KARGAZ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3.865.624,50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2.230.348,36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6.215.322,88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12.311.295,75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255.559,73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194.321,97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2.775,27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452.656,97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133.035,00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907.352,00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1.040.387,00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259.644,00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259.644,00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251.102,00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55.998,00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307.100,00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13.545.844,42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255.559,73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20.954.524,73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29.616.965,83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58.784.916,99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23.283.809,43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146.441.621,13</w:t>
            </w:r>
          </w:p>
        </w:tc>
      </w:tr>
    </w:tbl>
    <w:p w:rsidR="005044BE" w:rsidRDefault="005044BE" w:rsidP="005044BE">
      <w:pPr>
        <w:rPr>
          <w:rFonts w:ascii="Times New Roman" w:hAnsi="Times New Roman" w:cs="Times New Roman"/>
          <w:b/>
        </w:rPr>
      </w:pPr>
    </w:p>
    <w:p w:rsidR="00F53E7F" w:rsidRDefault="00F53E7F" w:rsidP="005044BE">
      <w:pPr>
        <w:rPr>
          <w:rFonts w:ascii="Times New Roman" w:hAnsi="Times New Roman" w:cs="Times New Roman"/>
          <w:b/>
        </w:rPr>
      </w:pPr>
    </w:p>
    <w:p w:rsidR="00F53E7F" w:rsidRDefault="00F53E7F" w:rsidP="005044BE">
      <w:pPr>
        <w:rPr>
          <w:rFonts w:ascii="Times New Roman" w:hAnsi="Times New Roman" w:cs="Times New Roman"/>
          <w:b/>
        </w:rPr>
      </w:pPr>
    </w:p>
    <w:p w:rsidR="00F53E7F" w:rsidRPr="00E850C5" w:rsidRDefault="00F53E7F" w:rsidP="005044BE">
      <w:pPr>
        <w:rPr>
          <w:rFonts w:ascii="Times New Roman" w:hAnsi="Times New Roman" w:cs="Times New Roman"/>
          <w:b/>
        </w:rPr>
      </w:pPr>
    </w:p>
    <w:p w:rsidR="005044BE" w:rsidRPr="00E164B2" w:rsidRDefault="005044BE" w:rsidP="005044BE">
      <w:pPr>
        <w:pStyle w:val="Balk5"/>
      </w:pPr>
      <w:bookmarkStart w:id="301" w:name="_Toc445993537"/>
      <w:bookmarkStart w:id="302" w:name="_Toc10207244"/>
      <w:r w:rsidRPr="00E164B2">
        <w:lastRenderedPageBreak/>
        <w:t>Tablo 10.20 BURDUR</w:t>
      </w:r>
      <w:bookmarkEnd w:id="301"/>
      <w:bookmarkEnd w:id="302"/>
    </w:p>
    <w:tbl>
      <w:tblPr>
        <w:tblW w:w="0" w:type="auto"/>
        <w:tblBorders>
          <w:top w:val="nil"/>
          <w:left w:val="nil"/>
          <w:bottom w:val="nil"/>
          <w:right w:val="nil"/>
        </w:tblBorders>
        <w:tblCellMar>
          <w:left w:w="0" w:type="dxa"/>
          <w:right w:w="0" w:type="dxa"/>
        </w:tblCellMar>
        <w:tblLook w:val="0000"/>
      </w:tblPr>
      <w:tblGrid>
        <w:gridCol w:w="2064"/>
        <w:gridCol w:w="1242"/>
        <w:gridCol w:w="1550"/>
        <w:gridCol w:w="937"/>
        <w:gridCol w:w="937"/>
        <w:gridCol w:w="1355"/>
        <w:gridCol w:w="1355"/>
        <w:gridCol w:w="1355"/>
        <w:gridCol w:w="1080"/>
        <w:gridCol w:w="1355"/>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03" w:name="_Toc445993538"/>
            <w:r>
              <w:rPr>
                <w:rFonts w:ascii="Tahoma" w:eastAsia="Tahoma" w:hAnsi="Tahoma"/>
                <w:b/>
                <w:color w:val="FFFFFF"/>
                <w:sz w:val="16"/>
              </w:rPr>
              <w:t>BURDUR</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570.930,36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570.930,36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2.716.851,96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15.849.131,92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18.565.983,88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81.531,47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81.531,47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1.056.059,00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26.593,00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29.421,00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1.112.073,00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1.525.454,00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1.525.454,00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TOROSGAZ ISPARTA BURDUR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5.295.530,09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11.786.950,70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33.225.683,62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32.887,48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50.341.051,89</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2.716.851,96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22.771.651,37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13.420.529,17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33.225.683,62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62.308,48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72.197.024,60</w:t>
            </w:r>
          </w:p>
        </w:tc>
      </w:tr>
    </w:tbl>
    <w:p w:rsidR="005044BE" w:rsidRDefault="005044BE" w:rsidP="005044BE">
      <w:pPr>
        <w:pStyle w:val="AralkYok"/>
      </w:pPr>
    </w:p>
    <w:p w:rsidR="005044BE" w:rsidRPr="00E850C5" w:rsidRDefault="005044BE" w:rsidP="005044BE">
      <w:pPr>
        <w:rPr>
          <w:rFonts w:ascii="Times New Roman" w:eastAsiaTheme="minorEastAsia" w:hAnsi="Times New Roman"/>
          <w:b/>
          <w:sz w:val="24"/>
          <w:lang w:val="en-US"/>
        </w:rPr>
      </w:pPr>
      <w:r>
        <w:br w:type="page"/>
      </w:r>
    </w:p>
    <w:p w:rsidR="005044BE" w:rsidRPr="00E164B2" w:rsidRDefault="005044BE" w:rsidP="005044BE">
      <w:pPr>
        <w:pStyle w:val="Balk5"/>
      </w:pPr>
      <w:bookmarkStart w:id="304" w:name="_Toc10207245"/>
      <w:r w:rsidRPr="00E164B2">
        <w:lastRenderedPageBreak/>
        <w:t>Tablo 10.21 BURSA</w:t>
      </w:r>
      <w:bookmarkEnd w:id="303"/>
      <w:bookmarkEnd w:id="304"/>
    </w:p>
    <w:tbl>
      <w:tblPr>
        <w:tblW w:w="0" w:type="auto"/>
        <w:tblBorders>
          <w:top w:val="nil"/>
          <w:left w:val="nil"/>
          <w:bottom w:val="nil"/>
          <w:right w:val="nil"/>
        </w:tblBorders>
        <w:tblCellMar>
          <w:left w:w="0" w:type="dxa"/>
          <w:right w:w="0" w:type="dxa"/>
        </w:tblCellMar>
        <w:tblLook w:val="0000"/>
      </w:tblPr>
      <w:tblGrid>
        <w:gridCol w:w="1936"/>
        <w:gridCol w:w="1050"/>
        <w:gridCol w:w="1508"/>
        <w:gridCol w:w="819"/>
        <w:gridCol w:w="1016"/>
        <w:gridCol w:w="1508"/>
        <w:gridCol w:w="1361"/>
        <w:gridCol w:w="1361"/>
        <w:gridCol w:w="1163"/>
        <w:gridCol w:w="1508"/>
      </w:tblGrid>
      <w:tr w:rsidR="005044BE" w:rsidTr="00F53E7F">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BURSA</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GEMLİK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55.840.686,74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2.809.531,47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23.022.687,39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8.404,18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81.681.309,78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MUSTAFAKEMALPAŞA SUSURLUK KARACABEY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3.033.903,60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7.313,02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53.455.481,99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4.483.091,99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26.902.993,47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87.882.784,07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ALBE DOĞALGAZ DAĞITIM VE ELEKTRİK ENERJİSİ ÜRETİM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401.303,54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401.303,54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ARMAGAZ ARSAN MARMARA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6.250.129,74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73.497.765,83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1.927.179,86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15.977.155,02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97.652.230,45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5.798.042,82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69.008,71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5.867.051,53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1.147.420.932,82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1.027.782.187,00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307.558,66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2.175.510.678,48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BURSA ŞEHİRİÇİ DOĞAL GAZ DAĞITIM TİCARET VE TAAH.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12.779,00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123.845.351,73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183.346.783,83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542.395.182,46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302.321,71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849.902.418,73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GENİA TURKEY ENERJİ YATIRIMLARI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280.730,26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280.730,26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HABAŞ SINAİ VE TIBBİ GAZLAR İSTİHSAL ENDÜSTRİSİ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389.500,00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80.250,00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17.270,00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487.020,00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İNEGÖL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4.182.334,43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13.870.128,63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64.937.420,44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82.989.883,50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1.608.356,00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1.518.958,00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580.314,00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3.707.628,00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KARABÖRK GAZ PAZARLAMA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57.851,72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773.846,04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831.697,76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6.088,51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3.910.670,81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1.440,05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81.544,01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3.999.743,38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3.754.616,90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3.754.616,90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567.669,00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376.579,00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944.248,00</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716.313,66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94.399,00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810.712,66</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361.981,00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361.981,00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1.156.704.966,16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7.313,02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735.181,17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1.355.052.495,97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209.403.535,29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673.235.438,78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1.927.107,65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3.397.066.038,04</w:t>
            </w:r>
          </w:p>
        </w:tc>
      </w:tr>
    </w:tbl>
    <w:p w:rsidR="005044BE" w:rsidRDefault="005044BE" w:rsidP="005044BE">
      <w:pPr>
        <w:pStyle w:val="Tablo1"/>
        <w:rPr>
          <w:rFonts w:ascii="Times New Roman" w:hAnsi="Times New Roman"/>
        </w:rPr>
      </w:pPr>
    </w:p>
    <w:p w:rsidR="005044BE" w:rsidRPr="00E850C5"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305" w:name="_Toc445993539"/>
      <w:bookmarkStart w:id="306" w:name="_Toc10207246"/>
      <w:r w:rsidRPr="00E164B2">
        <w:lastRenderedPageBreak/>
        <w:t>Tablo 10.22 ÇANAKKALE</w:t>
      </w:r>
      <w:bookmarkEnd w:id="305"/>
      <w:bookmarkEnd w:id="306"/>
    </w:p>
    <w:tbl>
      <w:tblPr>
        <w:tblW w:w="0" w:type="auto"/>
        <w:tblBorders>
          <w:top w:val="nil"/>
          <w:left w:val="nil"/>
          <w:bottom w:val="nil"/>
          <w:right w:val="nil"/>
        </w:tblBorders>
        <w:tblCellMar>
          <w:left w:w="0" w:type="dxa"/>
          <w:right w:w="0" w:type="dxa"/>
        </w:tblCellMar>
        <w:tblLook w:val="0000"/>
      </w:tblPr>
      <w:tblGrid>
        <w:gridCol w:w="1991"/>
        <w:gridCol w:w="1242"/>
        <w:gridCol w:w="1549"/>
        <w:gridCol w:w="936"/>
        <w:gridCol w:w="936"/>
        <w:gridCol w:w="1434"/>
        <w:gridCol w:w="1354"/>
        <w:gridCol w:w="1354"/>
        <w:gridCol w:w="1000"/>
        <w:gridCol w:w="1434"/>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ÇANAKKALE</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ÇANAKKALE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32.136.566,69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22.294.967,24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74.017.514,68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2.064,42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128.451.113,03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743.342,91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76.833,25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820.176,16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16.211.635,25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152.356.618,11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168.568.253,36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1.144.500,00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41.728,00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1.186.228,00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KARABÖRK GAZ PAZARLAMA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21.388,09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44.651,78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66.039,87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2.223.626,84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117.545.471,45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501.341,00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120.270.439,29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75.972,00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75.972,00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241.304,00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241.304,00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18.435.262,09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304.265.163,26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22.959.521,27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74.017.514,68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2.064,42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419.679.525,71</w:t>
            </w:r>
          </w:p>
        </w:tc>
      </w:tr>
    </w:tbl>
    <w:p w:rsidR="005044BE" w:rsidRPr="006F1EE3" w:rsidRDefault="005044BE" w:rsidP="005044BE"/>
    <w:p w:rsidR="005044BE" w:rsidRPr="00B51E04"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307" w:name="_Toc445993540"/>
      <w:bookmarkStart w:id="308" w:name="_Toc10207247"/>
      <w:r w:rsidRPr="00E164B2">
        <w:lastRenderedPageBreak/>
        <w:t>Tablo 10.23 ÇANKIRI</w:t>
      </w:r>
      <w:bookmarkEnd w:id="307"/>
      <w:bookmarkEnd w:id="308"/>
    </w:p>
    <w:tbl>
      <w:tblPr>
        <w:tblW w:w="0" w:type="auto"/>
        <w:tblBorders>
          <w:top w:val="nil"/>
          <w:left w:val="nil"/>
          <w:bottom w:val="nil"/>
          <w:right w:val="nil"/>
        </w:tblBorders>
        <w:tblCellMar>
          <w:left w:w="0" w:type="dxa"/>
          <w:right w:w="0" w:type="dxa"/>
        </w:tblCellMar>
        <w:tblLook w:val="0000"/>
      </w:tblPr>
      <w:tblGrid>
        <w:gridCol w:w="2185"/>
        <w:gridCol w:w="1272"/>
        <w:gridCol w:w="1556"/>
        <w:gridCol w:w="967"/>
        <w:gridCol w:w="1028"/>
        <w:gridCol w:w="1369"/>
        <w:gridCol w:w="1293"/>
        <w:gridCol w:w="1369"/>
        <w:gridCol w:w="822"/>
        <w:gridCol w:w="1369"/>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ÇANKIRI</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140.969,07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140.969,07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650.450,75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650.450,75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29.338.960,34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29.338.960,34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80.913,47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41.573,82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122.487,29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470.474,00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470.474,00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KARGAZ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2.660,16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6.383.167,80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9.919.988,62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25.378.763,09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41.684.579,67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14.670,66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14.670,66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10.112.737,37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10.112.737,37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112,50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112,50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2.660,16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47.192.455,95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9.961.562,44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25.378.763,09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82.535.441,65</w:t>
            </w:r>
          </w:p>
        </w:tc>
      </w:tr>
    </w:tbl>
    <w:p w:rsidR="00F53E7F" w:rsidRDefault="00F53E7F" w:rsidP="00F53E7F">
      <w:bookmarkStart w:id="309" w:name="_Toc445993541"/>
    </w:p>
    <w:p w:rsidR="00F53E7F" w:rsidRDefault="00F53E7F" w:rsidP="00F53E7F"/>
    <w:p w:rsidR="00F53E7F" w:rsidRDefault="00F53E7F" w:rsidP="00F53E7F"/>
    <w:p w:rsidR="00F53E7F" w:rsidRPr="00F53E7F" w:rsidRDefault="00F53E7F" w:rsidP="00F53E7F"/>
    <w:p w:rsidR="005044BE" w:rsidRPr="00E164B2" w:rsidRDefault="005044BE" w:rsidP="005044BE">
      <w:pPr>
        <w:pStyle w:val="Balk5"/>
      </w:pPr>
      <w:bookmarkStart w:id="310" w:name="_Toc10207248"/>
      <w:r w:rsidRPr="00E164B2">
        <w:lastRenderedPageBreak/>
        <w:t>Tablo 10.24 ÇORUM</w:t>
      </w:r>
      <w:bookmarkEnd w:id="309"/>
      <w:bookmarkEnd w:id="310"/>
    </w:p>
    <w:tbl>
      <w:tblPr>
        <w:tblW w:w="0" w:type="auto"/>
        <w:tblBorders>
          <w:top w:val="nil"/>
          <w:left w:val="nil"/>
          <w:bottom w:val="nil"/>
          <w:right w:val="nil"/>
        </w:tblBorders>
        <w:tblCellMar>
          <w:left w:w="0" w:type="dxa"/>
          <w:right w:w="0" w:type="dxa"/>
        </w:tblCellMar>
        <w:tblLook w:val="0000"/>
      </w:tblPr>
      <w:tblGrid>
        <w:gridCol w:w="1824"/>
        <w:gridCol w:w="1246"/>
        <w:gridCol w:w="1550"/>
        <w:gridCol w:w="1082"/>
        <w:gridCol w:w="940"/>
        <w:gridCol w:w="1357"/>
        <w:gridCol w:w="1357"/>
        <w:gridCol w:w="1357"/>
        <w:gridCol w:w="1082"/>
        <w:gridCol w:w="1435"/>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11" w:name="_Toc445993542"/>
            <w:r>
              <w:rPr>
                <w:rFonts w:ascii="Tahoma" w:eastAsia="Tahoma" w:hAnsi="Tahoma"/>
                <w:b/>
                <w:color w:val="FFFFFF"/>
                <w:sz w:val="16"/>
              </w:rPr>
              <w:t>ÇORUM</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2.678.850,42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19.022.962,79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21.701.813,21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ÇORUM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2.413.260,70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13.772,77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70,70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20.987.251,42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23.512.079,65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84.107.179,93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53.360,34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131.086.975,51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63.201,00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63.201,00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6.843,00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6.843,00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581.024,69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495.008,02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2.640,00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1.078.672,71</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5.092.111,12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13.772,77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70,70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40.598.081,90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24.070.288,67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84.107.179,93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56.000,34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153.937.505,42</w:t>
            </w:r>
          </w:p>
        </w:tc>
      </w:tr>
    </w:tbl>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470410">
      <w:pPr>
        <w:pStyle w:val="AralkYok"/>
      </w:pPr>
    </w:p>
    <w:p w:rsidR="005044BE" w:rsidRDefault="005044BE" w:rsidP="005044BE">
      <w:pPr>
        <w:pStyle w:val="Balk5"/>
      </w:pPr>
      <w:bookmarkStart w:id="312" w:name="_Toc10207249"/>
      <w:r w:rsidRPr="00E164B2">
        <w:lastRenderedPageBreak/>
        <w:t>Tablo 10.25 DENİZLİ</w:t>
      </w:r>
      <w:bookmarkEnd w:id="311"/>
      <w:bookmarkEnd w:id="312"/>
    </w:p>
    <w:tbl>
      <w:tblPr>
        <w:tblW w:w="0" w:type="auto"/>
        <w:tblCellMar>
          <w:left w:w="0" w:type="dxa"/>
          <w:right w:w="0" w:type="dxa"/>
        </w:tblCellMar>
        <w:tblLook w:val="0000"/>
      </w:tblPr>
      <w:tblGrid>
        <w:gridCol w:w="13152"/>
      </w:tblGrid>
      <w:tr w:rsidR="005044BE" w:rsidTr="005044BE">
        <w:tc>
          <w:tcPr>
            <w:tcW w:w="21024" w:type="dxa"/>
          </w:tcPr>
          <w:tbl>
            <w:tblPr>
              <w:tblW w:w="0" w:type="auto"/>
              <w:tblBorders>
                <w:top w:val="nil"/>
                <w:left w:val="nil"/>
                <w:bottom w:val="nil"/>
                <w:right w:val="nil"/>
              </w:tblBorders>
              <w:tblCellMar>
                <w:left w:w="0" w:type="dxa"/>
                <w:right w:w="0" w:type="dxa"/>
              </w:tblCellMar>
              <w:tblLook w:val="0000"/>
            </w:tblPr>
            <w:tblGrid>
              <w:gridCol w:w="1840"/>
              <w:gridCol w:w="1187"/>
              <w:gridCol w:w="1537"/>
              <w:gridCol w:w="880"/>
              <w:gridCol w:w="880"/>
              <w:gridCol w:w="1413"/>
              <w:gridCol w:w="1328"/>
              <w:gridCol w:w="1413"/>
              <w:gridCol w:w="1117"/>
              <w:gridCol w:w="1539"/>
            </w:tblGrid>
            <w:tr w:rsidR="005044BE" w:rsidTr="00F53E7F">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DENİZLİ</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1.001.192,27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984.301,06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1.985.493,33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498.049.065,95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53.165.753,37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551.214.819,32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CNG 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535.739,00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181.167,00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716.906,00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DOĞAL ENERJİ İTHALAT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19.954.348,39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19.954.348,39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225.905,71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311.258,92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537.164,63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DENİZLİ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4.583.355,90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85.085.571,29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38.838.416,50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168.351.879,81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738.953,36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297.598.176,86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3.865.131,00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209.765,00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168.344,00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166.356,00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4.409.596,00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3.918,12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3.918,12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620.396,00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620.396,00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35.365,00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35.365,00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RWE &amp; TURCAS DOĞALGAZ İTHALAT VE İHRACAT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134.861.767,24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134.861.767,24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SHELL ENERJİ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585.122,00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585.122,00</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7.443.437,02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56.721,42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7.500.158,44</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43.433,00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43.433,00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658.033.659,48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151.982.408,78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40.581.629,90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168.520.223,81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948.742,36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1.020.066.664,33</w:t>
                  </w:r>
                </w:p>
              </w:tc>
            </w:tr>
          </w:tbl>
          <w:p w:rsidR="005044BE" w:rsidRDefault="005044BE" w:rsidP="005044BE">
            <w:pPr>
              <w:spacing w:after="0" w:line="240" w:lineRule="auto"/>
            </w:pPr>
          </w:p>
        </w:tc>
      </w:tr>
    </w:tbl>
    <w:p w:rsidR="005044BE" w:rsidRPr="00E164B2" w:rsidRDefault="005044BE" w:rsidP="005044BE">
      <w:pPr>
        <w:pStyle w:val="Balk5"/>
      </w:pPr>
      <w:bookmarkStart w:id="313" w:name="_Toc445993543"/>
      <w:bookmarkStart w:id="314" w:name="_Toc10207250"/>
      <w:r w:rsidRPr="00E164B2">
        <w:lastRenderedPageBreak/>
        <w:t>Tablo 10.26 DİYARBAKIR</w:t>
      </w:r>
      <w:bookmarkEnd w:id="313"/>
      <w:bookmarkEnd w:id="314"/>
    </w:p>
    <w:tbl>
      <w:tblPr>
        <w:tblW w:w="0" w:type="auto"/>
        <w:tblBorders>
          <w:top w:val="nil"/>
          <w:left w:val="nil"/>
          <w:bottom w:val="nil"/>
          <w:right w:val="nil"/>
        </w:tblBorders>
        <w:tblCellMar>
          <w:left w:w="0" w:type="dxa"/>
          <w:right w:w="0" w:type="dxa"/>
        </w:tblCellMar>
        <w:tblLook w:val="0000"/>
      </w:tblPr>
      <w:tblGrid>
        <w:gridCol w:w="2049"/>
        <w:gridCol w:w="1218"/>
        <w:gridCol w:w="1544"/>
        <w:gridCol w:w="912"/>
        <w:gridCol w:w="912"/>
        <w:gridCol w:w="1343"/>
        <w:gridCol w:w="1343"/>
        <w:gridCol w:w="1425"/>
        <w:gridCol w:w="1059"/>
        <w:gridCol w:w="1425"/>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15" w:name="_Toc445993544"/>
            <w:r>
              <w:rPr>
                <w:rFonts w:ascii="Tahoma" w:eastAsia="Tahoma" w:hAnsi="Tahoma"/>
                <w:b/>
                <w:color w:val="FFFFFF"/>
                <w:sz w:val="16"/>
              </w:rPr>
              <w:t>DİYARBAKIR</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438.498,71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438.498,71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AY-TEK DOĞALGAZ DÖNÜŞÜM SİSTEMLERİ MÜHENDİSLİK İNŞAAT VE TAAHHÜT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57.784,85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57.784,85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18.977.006,79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14.240.104,55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33.217.111,34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DİYARBAKIR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34.293.608,69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130.007.323,31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164.300.932,00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27.459,00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27.459,00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32.310,00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32.310,00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2.561.870,00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46.678,00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2.608.548,00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18.977.006,79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17.272.783,26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34.398.071,54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130.007.323,31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27.459,00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200.682.643,90</w:t>
            </w:r>
          </w:p>
        </w:tc>
      </w:tr>
    </w:tbl>
    <w:p w:rsidR="005044BE" w:rsidRDefault="005044BE" w:rsidP="005044BE">
      <w:pPr>
        <w:pStyle w:val="Tablo1"/>
        <w:rPr>
          <w:rFonts w:ascii="Times New Roman" w:hAnsi="Times New Roman"/>
        </w:rPr>
      </w:pPr>
    </w:p>
    <w:p w:rsidR="005044BE"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316" w:name="_Toc10207251"/>
      <w:r w:rsidRPr="00E164B2">
        <w:lastRenderedPageBreak/>
        <w:t>Tablo 10.27 DÜZCE</w:t>
      </w:r>
      <w:bookmarkEnd w:id="315"/>
      <w:bookmarkEnd w:id="316"/>
    </w:p>
    <w:tbl>
      <w:tblPr>
        <w:tblW w:w="0" w:type="auto"/>
        <w:tblBorders>
          <w:top w:val="nil"/>
          <w:left w:val="nil"/>
          <w:bottom w:val="nil"/>
          <w:right w:val="nil"/>
        </w:tblBorders>
        <w:tblCellMar>
          <w:left w:w="0" w:type="dxa"/>
          <w:right w:w="0" w:type="dxa"/>
        </w:tblCellMar>
        <w:tblLook w:val="0000"/>
      </w:tblPr>
      <w:tblGrid>
        <w:gridCol w:w="1823"/>
        <w:gridCol w:w="1175"/>
        <w:gridCol w:w="1534"/>
        <w:gridCol w:w="1022"/>
        <w:gridCol w:w="1108"/>
        <w:gridCol w:w="1408"/>
        <w:gridCol w:w="1322"/>
        <w:gridCol w:w="1322"/>
        <w:gridCol w:w="1108"/>
        <w:gridCol w:w="1408"/>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DÜZCE</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DÜZCE EREĞLİ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6.611.589,80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10.228,11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117.082.184,89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26.434.382,38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64.159.465,16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9.449,45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214.307.299,79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ALBE DOĞALGAZ DAĞITIM VE ELEKTRİK ENERJİSİ ÜRETİM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97.894,15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97.894,15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173.437,36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173.437,36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GENİA TURKEY ENERJİ YATIRIMLARI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101.012,28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101.012,28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962.610,00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225.625,00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216.294,00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1.404.529,00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284.710,44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20.627,84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305.338,28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23.280.264,54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23.280.264,54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26.484,00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26.484,00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345.297,43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345.297,43</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6.611.589,80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10.228,11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345.297,43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141.636.253,87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27.032.351,17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64.159.465,16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246.371,29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240.041.556,83</w:t>
            </w:r>
          </w:p>
        </w:tc>
      </w:tr>
    </w:tbl>
    <w:p w:rsidR="005044BE" w:rsidRPr="00E164B2" w:rsidRDefault="005044BE" w:rsidP="005044BE">
      <w:pPr>
        <w:pStyle w:val="Tablo1"/>
        <w:rPr>
          <w:rFonts w:ascii="Times New Roman" w:hAnsi="Times New Roman"/>
        </w:rPr>
      </w:pPr>
    </w:p>
    <w:p w:rsidR="005044BE" w:rsidRPr="00B51E04"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317" w:name="_Toc445993545"/>
      <w:bookmarkStart w:id="318" w:name="_Toc10207252"/>
      <w:r w:rsidRPr="00E164B2">
        <w:lastRenderedPageBreak/>
        <w:t>Tablo 10.28 EDİRNE</w:t>
      </w:r>
      <w:bookmarkEnd w:id="317"/>
      <w:bookmarkEnd w:id="318"/>
    </w:p>
    <w:tbl>
      <w:tblPr>
        <w:tblW w:w="0" w:type="auto"/>
        <w:tblBorders>
          <w:top w:val="nil"/>
          <w:left w:val="nil"/>
          <w:bottom w:val="nil"/>
          <w:right w:val="nil"/>
        </w:tblBorders>
        <w:tblCellMar>
          <w:left w:w="0" w:type="dxa"/>
          <w:right w:w="0" w:type="dxa"/>
        </w:tblCellMar>
        <w:tblLook w:val="0000"/>
      </w:tblPr>
      <w:tblGrid>
        <w:gridCol w:w="2025"/>
        <w:gridCol w:w="1098"/>
        <w:gridCol w:w="1561"/>
        <w:gridCol w:w="989"/>
        <w:gridCol w:w="989"/>
        <w:gridCol w:w="1306"/>
        <w:gridCol w:w="1380"/>
        <w:gridCol w:w="1380"/>
        <w:gridCol w:w="1122"/>
        <w:gridCol w:w="1380"/>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EDİRNE</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417.350,33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417.350,33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745.738,58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64.065,23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809.803,81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789.910,00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89.107,00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7.071,00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886.088,00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2.150.555,00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480.534,01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2.631.089,01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429.203,00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429.203,00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TRAKYA BÖLGESİ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788.048,44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20.830.452,91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53.166.228,38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74.784.729,72</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4.474.252,02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22.246.647,25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53.173.299,38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64.065,23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79.958.263,88</w:t>
            </w:r>
          </w:p>
        </w:tc>
      </w:tr>
    </w:tbl>
    <w:p w:rsidR="00F53E7F" w:rsidRDefault="00F53E7F" w:rsidP="00F53E7F">
      <w:bookmarkStart w:id="319" w:name="_Toc445993546"/>
    </w:p>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Pr="00F53E7F" w:rsidRDefault="00F53E7F" w:rsidP="00F53E7F"/>
    <w:p w:rsidR="005044BE" w:rsidRPr="00E164B2" w:rsidRDefault="005044BE" w:rsidP="005044BE">
      <w:pPr>
        <w:pStyle w:val="Balk5"/>
      </w:pPr>
      <w:bookmarkStart w:id="320" w:name="_Toc10207253"/>
      <w:r w:rsidRPr="00E164B2">
        <w:lastRenderedPageBreak/>
        <w:t>Tablo 10.29 ELAZIĞ</w:t>
      </w:r>
      <w:bookmarkEnd w:id="319"/>
      <w:bookmarkEnd w:id="320"/>
    </w:p>
    <w:tbl>
      <w:tblPr>
        <w:tblW w:w="0" w:type="auto"/>
        <w:tblBorders>
          <w:top w:val="nil"/>
          <w:left w:val="nil"/>
          <w:bottom w:val="nil"/>
          <w:right w:val="nil"/>
        </w:tblBorders>
        <w:tblCellMar>
          <w:left w:w="0" w:type="dxa"/>
          <w:right w:w="0" w:type="dxa"/>
        </w:tblCellMar>
        <w:tblLook w:val="0000"/>
      </w:tblPr>
      <w:tblGrid>
        <w:gridCol w:w="2016"/>
        <w:gridCol w:w="1210"/>
        <w:gridCol w:w="1542"/>
        <w:gridCol w:w="903"/>
        <w:gridCol w:w="903"/>
        <w:gridCol w:w="1339"/>
        <w:gridCol w:w="1339"/>
        <w:gridCol w:w="1422"/>
        <w:gridCol w:w="1134"/>
        <w:gridCol w:w="1422"/>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21" w:name="_Toc445993547"/>
            <w:r>
              <w:rPr>
                <w:rFonts w:ascii="Tahoma" w:eastAsia="Tahoma" w:hAnsi="Tahoma"/>
                <w:b/>
                <w:color w:val="FFFFFF"/>
                <w:sz w:val="16"/>
              </w:rPr>
              <w:t>ELAZIĞ</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ELAZIĞ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2.788.948,03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13.439.537,31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32.836.598,88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102.160.190,03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1.409,71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151.226.683,96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655.049,12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505.168,97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1.160.218,09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AY-TEK DOĞALGAZ DÖNÜŞÜM SİSTEMLERİ MÜHENDİSLİK İNŞAAT VE TAAHHÜT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320.221,30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320.221,30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63.248,46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10.557,41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73.805,87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111.380,00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111.380,00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2.788.948,03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14.269.214,89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33.156.820,18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102.160.190,03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517.136,09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152.892.309,22</w:t>
            </w:r>
          </w:p>
        </w:tc>
      </w:tr>
    </w:tbl>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Pr="00F53E7F" w:rsidRDefault="00F53E7F" w:rsidP="00F53E7F"/>
    <w:p w:rsidR="005044BE" w:rsidRPr="00E164B2" w:rsidRDefault="005044BE" w:rsidP="005044BE">
      <w:pPr>
        <w:pStyle w:val="Balk5"/>
        <w:ind w:left="0" w:firstLine="0"/>
      </w:pPr>
      <w:bookmarkStart w:id="322" w:name="_Toc10207254"/>
      <w:r w:rsidRPr="00E164B2">
        <w:lastRenderedPageBreak/>
        <w:t>Tablo 10.30 ERZİNCAN</w:t>
      </w:r>
      <w:bookmarkEnd w:id="321"/>
      <w:bookmarkEnd w:id="322"/>
    </w:p>
    <w:tbl>
      <w:tblPr>
        <w:tblW w:w="0" w:type="auto"/>
        <w:tblBorders>
          <w:top w:val="nil"/>
          <w:left w:val="nil"/>
          <w:bottom w:val="nil"/>
          <w:right w:val="nil"/>
        </w:tblBorders>
        <w:tblCellMar>
          <w:left w:w="0" w:type="dxa"/>
          <w:right w:w="0" w:type="dxa"/>
        </w:tblCellMar>
        <w:tblLook w:val="0000"/>
      </w:tblPr>
      <w:tblGrid>
        <w:gridCol w:w="1999"/>
        <w:gridCol w:w="1045"/>
        <w:gridCol w:w="1552"/>
        <w:gridCol w:w="1087"/>
        <w:gridCol w:w="946"/>
        <w:gridCol w:w="1359"/>
        <w:gridCol w:w="1359"/>
        <w:gridCol w:w="1359"/>
        <w:gridCol w:w="1165"/>
        <w:gridCol w:w="1359"/>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ERZİNCAN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1.081.298,06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8.408.492,20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9.489.790,26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66.120,99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66.120,99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ERZİNCAN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3.018.453,42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16.899.951,41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37.295.461,92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602.558,21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57.816.424,97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34.907,00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34.907,00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29.119,00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314.942,00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100.512,00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444.573,00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1.081.298,06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29.119,00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11.741.887,62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17.101.491,40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37.295.461,92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602.558,21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67.851.816,22</w:t>
            </w:r>
          </w:p>
        </w:tc>
      </w:tr>
    </w:tbl>
    <w:p w:rsidR="005044BE" w:rsidRDefault="005044BE" w:rsidP="005044BE">
      <w:pPr>
        <w:pStyle w:val="Tablo1"/>
        <w:jc w:val="left"/>
        <w:rPr>
          <w:rFonts w:ascii="Times New Roman" w:hAnsi="Times New Roman"/>
        </w:rPr>
      </w:pPr>
    </w:p>
    <w:p w:rsidR="005044BE" w:rsidRDefault="005044BE" w:rsidP="005044BE">
      <w:pPr>
        <w:pStyle w:val="Tablo1"/>
        <w:jc w:val="left"/>
        <w:rPr>
          <w:rFonts w:ascii="Times New Roman" w:hAnsi="Times New Roman"/>
        </w:rPr>
      </w:pPr>
    </w:p>
    <w:p w:rsidR="005044BE" w:rsidRDefault="005044BE" w:rsidP="005044BE">
      <w:pPr>
        <w:pStyle w:val="Tablo1"/>
        <w:jc w:val="left"/>
        <w:rPr>
          <w:rFonts w:ascii="Times New Roman" w:hAnsi="Times New Roman"/>
        </w:rPr>
      </w:pPr>
    </w:p>
    <w:p w:rsidR="005044BE" w:rsidRDefault="005044BE" w:rsidP="005044BE">
      <w:pPr>
        <w:pStyle w:val="Tablo1"/>
        <w:jc w:val="left"/>
        <w:rPr>
          <w:rFonts w:ascii="Times New Roman" w:hAnsi="Times New Roman"/>
        </w:rPr>
      </w:pPr>
    </w:p>
    <w:p w:rsidR="005044BE" w:rsidRDefault="005044BE" w:rsidP="005044BE">
      <w:pPr>
        <w:pStyle w:val="Tablo1"/>
        <w:jc w:val="left"/>
        <w:rPr>
          <w:rFonts w:ascii="Times New Roman" w:hAnsi="Times New Roman"/>
        </w:rPr>
      </w:pPr>
    </w:p>
    <w:p w:rsidR="005044BE" w:rsidRDefault="005044BE" w:rsidP="005044BE">
      <w:pPr>
        <w:pStyle w:val="Tablo1"/>
        <w:jc w:val="left"/>
        <w:rPr>
          <w:rFonts w:ascii="Times New Roman" w:hAnsi="Times New Roman"/>
        </w:rPr>
      </w:pPr>
    </w:p>
    <w:p w:rsidR="00F53E7F" w:rsidRDefault="00F53E7F" w:rsidP="005044BE">
      <w:pPr>
        <w:pStyle w:val="Tablo1"/>
        <w:jc w:val="left"/>
        <w:rPr>
          <w:rFonts w:ascii="Times New Roman" w:hAnsi="Times New Roman"/>
        </w:rPr>
      </w:pPr>
    </w:p>
    <w:p w:rsidR="00F53E7F" w:rsidRDefault="00F53E7F" w:rsidP="005044BE">
      <w:pPr>
        <w:pStyle w:val="Tablo1"/>
        <w:jc w:val="left"/>
        <w:rPr>
          <w:rFonts w:ascii="Times New Roman" w:hAnsi="Times New Roman"/>
        </w:rPr>
      </w:pPr>
    </w:p>
    <w:p w:rsidR="005044BE" w:rsidRDefault="005044BE" w:rsidP="00470410">
      <w:pPr>
        <w:pStyle w:val="AralkYok"/>
      </w:pPr>
      <w:bookmarkStart w:id="323" w:name="_Toc445993548"/>
    </w:p>
    <w:p w:rsidR="005044BE" w:rsidRDefault="005044BE" w:rsidP="005044BE">
      <w:pPr>
        <w:pStyle w:val="Balk5"/>
      </w:pPr>
      <w:bookmarkStart w:id="324" w:name="_Toc10207255"/>
      <w:r w:rsidRPr="00E164B2">
        <w:lastRenderedPageBreak/>
        <w:t>Tablo 10.31 ERZURUM</w:t>
      </w:r>
      <w:bookmarkEnd w:id="323"/>
      <w:bookmarkEnd w:id="324"/>
    </w:p>
    <w:tbl>
      <w:tblPr>
        <w:tblW w:w="0" w:type="auto"/>
        <w:tblBorders>
          <w:top w:val="nil"/>
          <w:left w:val="nil"/>
          <w:bottom w:val="nil"/>
          <w:right w:val="nil"/>
        </w:tblBorders>
        <w:tblCellMar>
          <w:left w:w="0" w:type="dxa"/>
          <w:right w:w="0" w:type="dxa"/>
        </w:tblCellMar>
        <w:tblLook w:val="0000"/>
      </w:tblPr>
      <w:tblGrid>
        <w:gridCol w:w="1958"/>
        <w:gridCol w:w="1212"/>
        <w:gridCol w:w="1543"/>
        <w:gridCol w:w="905"/>
        <w:gridCol w:w="1340"/>
        <w:gridCol w:w="1340"/>
        <w:gridCol w:w="1340"/>
        <w:gridCol w:w="1422"/>
        <w:gridCol w:w="748"/>
        <w:gridCol w:w="1422"/>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25" w:name="_Toc445993549"/>
            <w:r>
              <w:rPr>
                <w:rFonts w:ascii="Tahoma" w:eastAsia="Tahoma" w:hAnsi="Tahoma"/>
                <w:b/>
                <w:color w:val="FFFFFF"/>
                <w:sz w:val="16"/>
              </w:rPr>
              <w:t>ERZURUM</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1.136.463,63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178.656,43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1.315.120,06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1.165.335,41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55.438.989,23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14.743.558,21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71.347.882,85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27.915,07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27.915,07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ERZURUM ENERJİ ÜRETİM DAĞITIM DOĞALGAZ PETROL METAL TAŞIMACILIK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2.153.768,50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2.153.768,50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656.250,00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656.250,00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1.317.676,74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11.891,60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1.329.568,34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708.467,00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708.467,00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902.417,00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820.030,13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1.722.447,13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PALEN ENERJİ DOĞAL GAZ DAĞITIM END.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90.145.311,15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110.706.289,00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200.851.600,15</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1.165.335,41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55.438.989,23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19.464.832,58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93.337.572,88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110.706.289,00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280.113.019,10</w:t>
            </w:r>
          </w:p>
        </w:tc>
      </w:tr>
    </w:tbl>
    <w:p w:rsidR="005044BE" w:rsidRPr="00256C10" w:rsidRDefault="005044BE" w:rsidP="005044BE"/>
    <w:p w:rsidR="005044BE" w:rsidRPr="00E164B2" w:rsidRDefault="005044BE" w:rsidP="005044BE">
      <w:pPr>
        <w:pStyle w:val="Balk5"/>
      </w:pPr>
      <w:bookmarkStart w:id="326" w:name="_Toc10207256"/>
      <w:r w:rsidRPr="00E164B2">
        <w:lastRenderedPageBreak/>
        <w:t>Tablo 10.32 ESKİŞEHİR</w:t>
      </w:r>
      <w:bookmarkEnd w:id="325"/>
      <w:bookmarkEnd w:id="326"/>
    </w:p>
    <w:tbl>
      <w:tblPr>
        <w:tblW w:w="0" w:type="auto"/>
        <w:tblBorders>
          <w:top w:val="nil"/>
          <w:left w:val="nil"/>
          <w:bottom w:val="nil"/>
          <w:right w:val="nil"/>
        </w:tblBorders>
        <w:tblCellMar>
          <w:left w:w="0" w:type="dxa"/>
          <w:right w:w="0" w:type="dxa"/>
        </w:tblCellMar>
        <w:tblLook w:val="0000"/>
      </w:tblPr>
      <w:tblGrid>
        <w:gridCol w:w="1835"/>
        <w:gridCol w:w="1186"/>
        <w:gridCol w:w="1536"/>
        <w:gridCol w:w="878"/>
        <w:gridCol w:w="1116"/>
        <w:gridCol w:w="1412"/>
        <w:gridCol w:w="1327"/>
        <w:gridCol w:w="1412"/>
        <w:gridCol w:w="1116"/>
        <w:gridCol w:w="1412"/>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27" w:name="_Toc445993550"/>
            <w:r>
              <w:rPr>
                <w:rFonts w:ascii="Tahoma" w:eastAsia="Tahoma" w:hAnsi="Tahoma"/>
                <w:b/>
                <w:color w:val="FFFFFF"/>
                <w:sz w:val="16"/>
              </w:rPr>
              <w:t>ESKİŞEHİR</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183.670,53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183.670,53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BİLECİK BOLU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24.845.535,72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90.577.604,74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407.474,17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1.662.997,49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117.493.612,12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1.110.075,21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302.653,12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1.412.728,33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15.212.834,20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416.348.174,99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431.561.009,19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ESGAZ ESKİŞEHİR ŞEHİRİÇİ DOĞAL GAZ DAĞITIM TİCARET VE TAAH.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1.592.511,00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50.372.561,00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53.929.248,01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252.755.706,00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358.650.026,01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483.579,00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191.628,00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675.207,00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80.841,06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103.315,36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184.156,42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62.709.786,20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62.709.786,20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465.791,36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465.791,36</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41.650.880,92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465.791,36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621.866.292,73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54.831.003,30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254.418.703,49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103.315,36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973.335.987,16</w:t>
            </w:r>
          </w:p>
        </w:tc>
      </w:tr>
    </w:tbl>
    <w:p w:rsidR="005044BE" w:rsidRDefault="005044BE" w:rsidP="005044BE">
      <w:pPr>
        <w:pStyle w:val="AralkYok"/>
      </w:pPr>
    </w:p>
    <w:p w:rsidR="005044BE" w:rsidRPr="002C3EF3" w:rsidRDefault="005044BE" w:rsidP="005044BE">
      <w:pPr>
        <w:rPr>
          <w:rFonts w:ascii="Times New Roman" w:eastAsiaTheme="minorEastAsia" w:hAnsi="Times New Roman"/>
          <w:b/>
          <w:sz w:val="24"/>
          <w:lang w:val="en-US"/>
        </w:rPr>
      </w:pPr>
      <w:r>
        <w:br w:type="page"/>
      </w:r>
    </w:p>
    <w:p w:rsidR="005044BE" w:rsidRDefault="005044BE" w:rsidP="005044BE">
      <w:pPr>
        <w:pStyle w:val="Balk5"/>
      </w:pPr>
      <w:bookmarkStart w:id="328" w:name="_Toc10207257"/>
      <w:r w:rsidRPr="00E164B2">
        <w:lastRenderedPageBreak/>
        <w:t>Tablo 10.33 GAZİANTEP</w:t>
      </w:r>
      <w:bookmarkEnd w:id="327"/>
      <w:bookmarkEnd w:id="328"/>
    </w:p>
    <w:tbl>
      <w:tblPr>
        <w:tblW w:w="0" w:type="auto"/>
        <w:tblCellMar>
          <w:left w:w="0" w:type="dxa"/>
          <w:right w:w="0" w:type="dxa"/>
        </w:tblCellMar>
        <w:tblLook w:val="0000"/>
      </w:tblPr>
      <w:tblGrid>
        <w:gridCol w:w="13152"/>
      </w:tblGrid>
      <w:tr w:rsidR="005044BE" w:rsidTr="005044BE">
        <w:tc>
          <w:tcPr>
            <w:tcW w:w="21024" w:type="dxa"/>
          </w:tcPr>
          <w:tbl>
            <w:tblPr>
              <w:tblW w:w="0" w:type="auto"/>
              <w:tblBorders>
                <w:top w:val="nil"/>
                <w:left w:val="nil"/>
                <w:bottom w:val="nil"/>
                <w:right w:val="nil"/>
              </w:tblBorders>
              <w:tblCellMar>
                <w:left w:w="0" w:type="dxa"/>
                <w:right w:w="0" w:type="dxa"/>
              </w:tblCellMar>
              <w:tblLook w:val="0000"/>
            </w:tblPr>
            <w:tblGrid>
              <w:gridCol w:w="1737"/>
              <w:gridCol w:w="1161"/>
              <w:gridCol w:w="1531"/>
              <w:gridCol w:w="854"/>
              <w:gridCol w:w="1228"/>
              <w:gridCol w:w="1403"/>
              <w:gridCol w:w="1316"/>
              <w:gridCol w:w="1403"/>
              <w:gridCol w:w="1098"/>
              <w:gridCol w:w="1403"/>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GAZİANTEP</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652.602,20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652.602,20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39.799.667,43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244.203.335,15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284.003.002,58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120.228,01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37.662,26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157.890,27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GAZDAŞ GAZİANTEP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1.248.904,34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5.089.340,39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4.286.742,53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55.940.337,98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231.250.731,81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297.816.057,05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705.304,00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110.593,00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206.044,00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1.021.941,00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639.198,33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639.198,33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182.780,00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182.780,00</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97.372,93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97.372,93</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55.576,00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28.813,08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84.389,08</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41.048.571,77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5.089.340,39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250.290.536,95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56.770.008,53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231.250.731,81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206.044,00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584.655.233,45</w:t>
                  </w:r>
                </w:p>
              </w:tc>
            </w:tr>
          </w:tbl>
          <w:p w:rsidR="005044BE" w:rsidRDefault="005044BE" w:rsidP="005044BE">
            <w:pPr>
              <w:spacing w:after="0" w:line="240" w:lineRule="auto"/>
            </w:pPr>
          </w:p>
        </w:tc>
      </w:tr>
    </w:tbl>
    <w:p w:rsidR="005044BE" w:rsidRPr="006241C5" w:rsidRDefault="005044BE" w:rsidP="005044BE"/>
    <w:p w:rsidR="005044BE" w:rsidRPr="002C3EF3" w:rsidRDefault="005044BE" w:rsidP="005044BE">
      <w:pPr>
        <w:rPr>
          <w:rFonts w:ascii="Times New Roman" w:eastAsiaTheme="minorEastAsia" w:hAnsi="Times New Roman"/>
          <w:b/>
          <w:sz w:val="24"/>
          <w:lang w:val="en-US"/>
        </w:rPr>
      </w:pPr>
      <w:bookmarkStart w:id="329" w:name="_Toc445993551"/>
      <w:r>
        <w:br w:type="page"/>
      </w:r>
    </w:p>
    <w:p w:rsidR="005044BE" w:rsidRPr="00E164B2" w:rsidRDefault="005044BE" w:rsidP="005044BE">
      <w:pPr>
        <w:pStyle w:val="Balk5"/>
      </w:pPr>
      <w:bookmarkStart w:id="330" w:name="_Toc10207258"/>
      <w:r w:rsidRPr="00E164B2">
        <w:lastRenderedPageBreak/>
        <w:t>Tablo 10.34 GİRESUN</w:t>
      </w:r>
      <w:bookmarkEnd w:id="329"/>
      <w:bookmarkEnd w:id="330"/>
    </w:p>
    <w:tbl>
      <w:tblPr>
        <w:tblW w:w="0" w:type="auto"/>
        <w:tblBorders>
          <w:top w:val="nil"/>
          <w:left w:val="nil"/>
          <w:bottom w:val="nil"/>
          <w:right w:val="nil"/>
        </w:tblBorders>
        <w:tblCellMar>
          <w:left w:w="0" w:type="dxa"/>
          <w:right w:w="0" w:type="dxa"/>
        </w:tblCellMar>
        <w:tblLook w:val="0000"/>
      </w:tblPr>
      <w:tblGrid>
        <w:gridCol w:w="2237"/>
        <w:gridCol w:w="1285"/>
        <w:gridCol w:w="1559"/>
        <w:gridCol w:w="980"/>
        <w:gridCol w:w="980"/>
        <w:gridCol w:w="1301"/>
        <w:gridCol w:w="1301"/>
        <w:gridCol w:w="1375"/>
        <w:gridCol w:w="837"/>
        <w:gridCol w:w="1375"/>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GİRESUN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ORDU GİRESUN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2.103.636,17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15.673.068,35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17.776.704,53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20.906,20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20.906,20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266.767,00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118.585,00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385.352,00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1.963.564,38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501.683,25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2.465.247,63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1.004.254,55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287.111,00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1.291.365,55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13.673,00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2.937,00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16.610,00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1.996.860,92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1.996.860,92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178.260,20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1.136.332,19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18.504,80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1.333.097,19</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5.444.286,25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4.150.284,61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15.691.573,15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25.286.144,02</w:t>
            </w:r>
          </w:p>
        </w:tc>
      </w:tr>
    </w:tbl>
    <w:p w:rsidR="00924F8C" w:rsidRDefault="00924F8C" w:rsidP="00924F8C">
      <w:bookmarkStart w:id="331" w:name="_Toc445993552"/>
    </w:p>
    <w:p w:rsidR="00924F8C" w:rsidRDefault="00924F8C" w:rsidP="00924F8C"/>
    <w:p w:rsidR="00924F8C" w:rsidRDefault="00924F8C" w:rsidP="00924F8C"/>
    <w:p w:rsidR="00924F8C" w:rsidRDefault="00924F8C" w:rsidP="00924F8C"/>
    <w:p w:rsidR="00924F8C" w:rsidRDefault="00924F8C" w:rsidP="00924F8C"/>
    <w:p w:rsidR="00924F8C" w:rsidRDefault="00924F8C" w:rsidP="00924F8C"/>
    <w:p w:rsidR="00924F8C" w:rsidRPr="00924F8C" w:rsidRDefault="00924F8C" w:rsidP="00924F8C"/>
    <w:p w:rsidR="005044BE" w:rsidRPr="00E164B2" w:rsidRDefault="005044BE" w:rsidP="005044BE">
      <w:pPr>
        <w:pStyle w:val="Balk5"/>
      </w:pPr>
      <w:bookmarkStart w:id="332" w:name="_Toc10207259"/>
      <w:r w:rsidRPr="00E164B2">
        <w:lastRenderedPageBreak/>
        <w:t>Tablo 10.35 GÜMÜŞHANE</w:t>
      </w:r>
      <w:bookmarkEnd w:id="331"/>
      <w:bookmarkEnd w:id="332"/>
    </w:p>
    <w:tbl>
      <w:tblPr>
        <w:tblW w:w="0" w:type="auto"/>
        <w:tblBorders>
          <w:top w:val="nil"/>
          <w:left w:val="nil"/>
          <w:bottom w:val="nil"/>
          <w:right w:val="nil"/>
        </w:tblBorders>
        <w:tblCellMar>
          <w:left w:w="0" w:type="dxa"/>
          <w:right w:w="0" w:type="dxa"/>
        </w:tblCellMar>
        <w:tblLook w:val="0000"/>
      </w:tblPr>
      <w:tblGrid>
        <w:gridCol w:w="2321"/>
        <w:gridCol w:w="1121"/>
        <w:gridCol w:w="1566"/>
        <w:gridCol w:w="1008"/>
        <w:gridCol w:w="1008"/>
        <w:gridCol w:w="1316"/>
        <w:gridCol w:w="1316"/>
        <w:gridCol w:w="1316"/>
        <w:gridCol w:w="870"/>
        <w:gridCol w:w="1388"/>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GÜMÜŞHANE</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GÜMÜŞHANE BAYBURT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7.227.177,34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9.603.823,07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16.831.000,41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457.794,82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457.794,82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192.866,00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192.866,00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1.268.651,18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1.268.651,18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311.810,00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311.810,00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1.461.517,18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7.996.782,16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9.603.823,07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19.062.122,41</w:t>
            </w:r>
          </w:p>
        </w:tc>
      </w:tr>
    </w:tbl>
    <w:p w:rsidR="005044BE" w:rsidRDefault="005044BE" w:rsidP="005044BE">
      <w:pPr>
        <w:rPr>
          <w:rFonts w:ascii="Times New Roman" w:eastAsia="Times New Roman" w:hAnsi="Times New Roman" w:cs="Times New Roman"/>
          <w:b/>
          <w:bCs/>
          <w:iCs/>
          <w:sz w:val="24"/>
          <w:szCs w:val="26"/>
        </w:rPr>
      </w:pPr>
      <w:bookmarkStart w:id="333" w:name="_Toc445993553"/>
    </w:p>
    <w:p w:rsidR="005044BE" w:rsidRPr="00E164B2" w:rsidRDefault="005044BE" w:rsidP="005044BE">
      <w:pPr>
        <w:pStyle w:val="Balk5"/>
      </w:pPr>
      <w:bookmarkStart w:id="334" w:name="_Toc10207260"/>
      <w:r w:rsidRPr="00E164B2">
        <w:t>Tablo 10.36 HAKKARİ</w:t>
      </w:r>
      <w:bookmarkEnd w:id="333"/>
      <w:bookmarkEnd w:id="334"/>
    </w:p>
    <w:tbl>
      <w:tblPr>
        <w:tblW w:w="0" w:type="auto"/>
        <w:tblBorders>
          <w:top w:val="nil"/>
          <w:left w:val="nil"/>
          <w:bottom w:val="nil"/>
          <w:right w:val="nil"/>
        </w:tblBorders>
        <w:tblCellMar>
          <w:left w:w="0" w:type="dxa"/>
          <w:right w:w="0" w:type="dxa"/>
        </w:tblCellMar>
        <w:tblLook w:val="0000"/>
      </w:tblPr>
      <w:tblGrid>
        <w:gridCol w:w="2385"/>
        <w:gridCol w:w="1337"/>
        <w:gridCol w:w="1571"/>
        <w:gridCol w:w="1034"/>
        <w:gridCol w:w="1034"/>
        <w:gridCol w:w="1331"/>
        <w:gridCol w:w="1228"/>
        <w:gridCol w:w="1078"/>
        <w:gridCol w:w="901"/>
        <w:gridCol w:w="1331"/>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HAKKARİ</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1.585.301,00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175.625,95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1.760.926,95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YILMAZLAR SINAİ VE TIBBİ GAZLAR PAZARLAMA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4.901,54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4.901,54</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1.585.301,00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180.527,49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1.765.828,49</w:t>
            </w:r>
          </w:p>
        </w:tc>
      </w:tr>
    </w:tbl>
    <w:p w:rsidR="005044BE" w:rsidRDefault="005044BE" w:rsidP="005044BE">
      <w:pPr>
        <w:pStyle w:val="Tablo1"/>
        <w:jc w:val="left"/>
        <w:rPr>
          <w:rFonts w:ascii="Times New Roman" w:hAnsi="Times New Roman"/>
        </w:rPr>
      </w:pPr>
    </w:p>
    <w:p w:rsidR="00924F8C" w:rsidRDefault="00924F8C" w:rsidP="005044BE">
      <w:pPr>
        <w:pStyle w:val="Tablo1"/>
        <w:jc w:val="left"/>
        <w:rPr>
          <w:rFonts w:ascii="Times New Roman" w:hAnsi="Times New Roman"/>
        </w:rPr>
      </w:pPr>
    </w:p>
    <w:p w:rsidR="00924F8C" w:rsidRDefault="00924F8C" w:rsidP="005044BE">
      <w:pPr>
        <w:pStyle w:val="Tablo1"/>
        <w:jc w:val="left"/>
        <w:rPr>
          <w:rFonts w:ascii="Times New Roman" w:hAnsi="Times New Roman"/>
        </w:rPr>
      </w:pPr>
    </w:p>
    <w:p w:rsidR="00924F8C" w:rsidRPr="00E164B2" w:rsidRDefault="00924F8C" w:rsidP="005044BE">
      <w:pPr>
        <w:pStyle w:val="Tablo1"/>
        <w:jc w:val="left"/>
        <w:rPr>
          <w:rFonts w:ascii="Times New Roman" w:hAnsi="Times New Roman"/>
        </w:rPr>
      </w:pPr>
    </w:p>
    <w:p w:rsidR="005044BE" w:rsidRPr="00E164B2" w:rsidRDefault="005044BE" w:rsidP="005044BE">
      <w:pPr>
        <w:pStyle w:val="Balk5"/>
      </w:pPr>
      <w:bookmarkStart w:id="335" w:name="_Toc445993554"/>
      <w:bookmarkStart w:id="336" w:name="_Toc10207261"/>
      <w:r w:rsidRPr="00E164B2">
        <w:lastRenderedPageBreak/>
        <w:t>Tablo 10.37 HATAY</w:t>
      </w:r>
      <w:bookmarkEnd w:id="335"/>
      <w:bookmarkEnd w:id="336"/>
    </w:p>
    <w:tbl>
      <w:tblPr>
        <w:tblW w:w="0" w:type="auto"/>
        <w:tblBorders>
          <w:top w:val="nil"/>
          <w:left w:val="nil"/>
          <w:bottom w:val="nil"/>
          <w:right w:val="nil"/>
        </w:tblBorders>
        <w:tblCellMar>
          <w:left w:w="0" w:type="dxa"/>
          <w:right w:w="0" w:type="dxa"/>
        </w:tblCellMar>
        <w:tblLook w:val="0000"/>
      </w:tblPr>
      <w:tblGrid>
        <w:gridCol w:w="1916"/>
        <w:gridCol w:w="1206"/>
        <w:gridCol w:w="1541"/>
        <w:gridCol w:w="899"/>
        <w:gridCol w:w="899"/>
        <w:gridCol w:w="1420"/>
        <w:gridCol w:w="1337"/>
        <w:gridCol w:w="1337"/>
        <w:gridCol w:w="1131"/>
        <w:gridCol w:w="1544"/>
      </w:tblGrid>
      <w:tr w:rsidR="005044BE" w:rsidTr="00924F8C">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HATAY</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139.755,17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139.755,17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ÇUKUROVA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84.813.172,01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6.950.431,53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50.069.414,81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21.302,31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141.854.320,65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15.850.394,91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15.850.394,91</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ARAR PETROL VE GAZ ARAMA ÜRETİM PAZARLAMA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41.951,00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7.384,00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49.335,00</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2.154,00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5.314,00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7.468,00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627.599.257,35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234.794.213,78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862.393.471,13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DOĞAL ENERJİ İTHALAT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34.218.537,15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34.218.537,15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196.281,06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196.281,06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FİDAN GAZ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11.010,00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15.210,00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GLOBAL MADEN DOĞALGAZ PETROL VE KİMYA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54.436.662,52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54.436.662,52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HABAŞ SINAİ VE TIBBİ GAZLAR İSTİHSAL </w:t>
            </w:r>
            <w:r>
              <w:rPr>
                <w:rFonts w:ascii="Tahoma" w:eastAsia="Tahoma" w:hAnsi="Tahoma"/>
                <w:b/>
                <w:color w:val="FFFFFF"/>
                <w:sz w:val="16"/>
              </w:rPr>
              <w:lastRenderedPageBreak/>
              <w:t>ENDÜSTRİSİ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1.034.550,00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137.550,00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43.050,00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1.215.150,00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İNCİ ENERJİ LPG DOĞALGAZ VE AKARYAKIT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36.700,00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239.940,00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276.640,00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1.388.538,00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278.941,00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1.667.479,00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2.877.665,44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130.361,94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3.008.027,38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602.719,84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602.719,84</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1.316.180,88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205.852,98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34.615,09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82.577,16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1.639.226,11</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549.930,00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1.539.890,00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88.665,54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2.178.485,54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1.379.043,01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1.379.043,01</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732.104.851,93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328.384.863,28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10.298.866,35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50.104.029,90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235.595,01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1.121.128.206,47</w:t>
            </w:r>
          </w:p>
        </w:tc>
      </w:tr>
    </w:tbl>
    <w:p w:rsidR="005044BE" w:rsidRDefault="005044BE" w:rsidP="005044BE">
      <w:pPr>
        <w:pStyle w:val="Tablo1"/>
        <w:jc w:val="left"/>
        <w:rPr>
          <w:rFonts w:ascii="Times New Roman" w:hAnsi="Times New Roman"/>
        </w:rPr>
      </w:pPr>
    </w:p>
    <w:p w:rsidR="00924F8C" w:rsidRDefault="00924F8C" w:rsidP="005044BE">
      <w:pPr>
        <w:pStyle w:val="Tablo1"/>
        <w:jc w:val="left"/>
        <w:rPr>
          <w:rFonts w:ascii="Times New Roman" w:hAnsi="Times New Roman"/>
        </w:rPr>
      </w:pPr>
    </w:p>
    <w:p w:rsidR="00924F8C" w:rsidRDefault="00924F8C" w:rsidP="005044BE">
      <w:pPr>
        <w:pStyle w:val="Tablo1"/>
        <w:jc w:val="left"/>
        <w:rPr>
          <w:rFonts w:ascii="Times New Roman" w:hAnsi="Times New Roman"/>
        </w:rPr>
      </w:pPr>
    </w:p>
    <w:p w:rsidR="00924F8C" w:rsidRDefault="00924F8C" w:rsidP="005044BE">
      <w:pPr>
        <w:pStyle w:val="Tablo1"/>
        <w:jc w:val="left"/>
        <w:rPr>
          <w:rFonts w:ascii="Times New Roman" w:hAnsi="Times New Roman"/>
        </w:rPr>
      </w:pPr>
    </w:p>
    <w:p w:rsidR="00924F8C" w:rsidRDefault="00924F8C" w:rsidP="005044BE">
      <w:pPr>
        <w:pStyle w:val="Tablo1"/>
        <w:jc w:val="left"/>
        <w:rPr>
          <w:rFonts w:ascii="Times New Roman" w:hAnsi="Times New Roman"/>
        </w:rPr>
      </w:pPr>
    </w:p>
    <w:p w:rsidR="00924F8C" w:rsidRDefault="00924F8C" w:rsidP="005044BE">
      <w:pPr>
        <w:pStyle w:val="Tablo1"/>
        <w:jc w:val="left"/>
        <w:rPr>
          <w:rFonts w:ascii="Times New Roman" w:hAnsi="Times New Roman"/>
        </w:rPr>
      </w:pPr>
    </w:p>
    <w:p w:rsidR="00924F8C" w:rsidRDefault="00924F8C" w:rsidP="005044BE">
      <w:pPr>
        <w:pStyle w:val="Tablo1"/>
        <w:jc w:val="left"/>
        <w:rPr>
          <w:rFonts w:ascii="Times New Roman" w:hAnsi="Times New Roman"/>
        </w:rPr>
      </w:pPr>
    </w:p>
    <w:p w:rsidR="00924F8C" w:rsidRPr="00E164B2" w:rsidRDefault="00924F8C" w:rsidP="005044BE">
      <w:pPr>
        <w:pStyle w:val="Tablo1"/>
        <w:jc w:val="left"/>
        <w:rPr>
          <w:rFonts w:ascii="Times New Roman" w:hAnsi="Times New Roman"/>
        </w:rPr>
      </w:pPr>
    </w:p>
    <w:p w:rsidR="005044BE" w:rsidRPr="00E164B2" w:rsidRDefault="005044BE" w:rsidP="005044BE">
      <w:pPr>
        <w:pStyle w:val="Balk5"/>
      </w:pPr>
      <w:bookmarkStart w:id="337" w:name="_Toc445993555"/>
      <w:bookmarkStart w:id="338" w:name="_Toc10207262"/>
      <w:r w:rsidRPr="00E164B2">
        <w:lastRenderedPageBreak/>
        <w:t>Tablo 10.38 IĞDIR</w:t>
      </w:r>
      <w:bookmarkEnd w:id="337"/>
      <w:bookmarkEnd w:id="338"/>
    </w:p>
    <w:tbl>
      <w:tblPr>
        <w:tblW w:w="0" w:type="auto"/>
        <w:tblBorders>
          <w:top w:val="nil"/>
          <w:left w:val="nil"/>
          <w:bottom w:val="nil"/>
          <w:right w:val="nil"/>
        </w:tblBorders>
        <w:tblCellMar>
          <w:left w:w="0" w:type="dxa"/>
          <w:right w:w="0" w:type="dxa"/>
        </w:tblCellMar>
        <w:tblLook w:val="0000"/>
      </w:tblPr>
      <w:tblGrid>
        <w:gridCol w:w="2289"/>
        <w:gridCol w:w="1133"/>
        <w:gridCol w:w="1568"/>
        <w:gridCol w:w="1017"/>
        <w:gridCol w:w="1017"/>
        <w:gridCol w:w="1216"/>
        <w:gridCol w:w="1322"/>
        <w:gridCol w:w="1393"/>
        <w:gridCol w:w="882"/>
        <w:gridCol w:w="1393"/>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IĞDIR</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148.670,60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148.670,60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284.459,43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284.459,43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158.488,00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158.488,00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87.309,90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87.309,90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122.675,00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122.675,00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SERHAT DOĞALGAZ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4.886.258,53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11.993.418,59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16.879.677,12</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714.293,03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4.973.568,43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11.993.418,59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17.681.280,05</w:t>
            </w:r>
          </w:p>
        </w:tc>
      </w:tr>
    </w:tbl>
    <w:p w:rsidR="005044BE" w:rsidRDefault="005044BE" w:rsidP="005044BE">
      <w:pPr>
        <w:pStyle w:val="Tablo1"/>
        <w:jc w:val="left"/>
        <w:rPr>
          <w:rFonts w:ascii="Times New Roman" w:hAnsi="Times New Roman"/>
        </w:rPr>
      </w:pPr>
    </w:p>
    <w:p w:rsidR="005044BE" w:rsidRPr="008A612A"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339" w:name="_Toc445993556"/>
      <w:bookmarkStart w:id="340" w:name="_Toc10207263"/>
      <w:r w:rsidRPr="00E164B2">
        <w:lastRenderedPageBreak/>
        <w:t>Tablo 10.39 ISPARTA</w:t>
      </w:r>
      <w:bookmarkEnd w:id="339"/>
      <w:bookmarkEnd w:id="340"/>
    </w:p>
    <w:tbl>
      <w:tblPr>
        <w:tblW w:w="0" w:type="auto"/>
        <w:tblCellMar>
          <w:left w:w="0" w:type="dxa"/>
          <w:right w:w="0" w:type="dxa"/>
        </w:tblCellMar>
        <w:tblLook w:val="0000"/>
      </w:tblPr>
      <w:tblGrid>
        <w:gridCol w:w="13152"/>
      </w:tblGrid>
      <w:tr w:rsidR="005044BE" w:rsidTr="005044BE">
        <w:tc>
          <w:tcPr>
            <w:tcW w:w="21024" w:type="dxa"/>
          </w:tcPr>
          <w:tbl>
            <w:tblPr>
              <w:tblW w:w="0" w:type="auto"/>
              <w:tblBorders>
                <w:top w:val="nil"/>
                <w:left w:val="nil"/>
                <w:bottom w:val="nil"/>
                <w:right w:val="nil"/>
              </w:tblBorders>
              <w:tblCellMar>
                <w:left w:w="0" w:type="dxa"/>
                <w:right w:w="0" w:type="dxa"/>
              </w:tblCellMar>
              <w:tblLook w:val="0000"/>
            </w:tblPr>
            <w:tblGrid>
              <w:gridCol w:w="1960"/>
              <w:gridCol w:w="1216"/>
              <w:gridCol w:w="1544"/>
              <w:gridCol w:w="911"/>
              <w:gridCol w:w="911"/>
              <w:gridCol w:w="1343"/>
              <w:gridCol w:w="1343"/>
              <w:gridCol w:w="1343"/>
              <w:gridCol w:w="1139"/>
              <w:gridCol w:w="1424"/>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ISPARTA</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2.106.045,78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2.106.045,78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126.199,42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3.699,71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129.899,13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535.820,00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535.820,00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3.504.436,49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813.586,00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4.318.022,49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1.842.702,29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216.697,81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2.059.400,09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102.394,00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102.394,00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TOROSGAZ ISPARTA BURDUR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16.793.764,95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26.249.227,91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72.955.556,26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147.731,97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116.146.281,10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24.885.163,50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27.189.013,33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72.955.556,26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368.129,49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125.397.862,59</w:t>
                  </w:r>
                </w:p>
              </w:tc>
            </w:tr>
          </w:tbl>
          <w:p w:rsidR="005044BE" w:rsidRDefault="005044BE" w:rsidP="005044BE">
            <w:pPr>
              <w:spacing w:after="0" w:line="240" w:lineRule="auto"/>
            </w:pPr>
          </w:p>
        </w:tc>
      </w:tr>
    </w:tbl>
    <w:p w:rsidR="005044BE" w:rsidRPr="006241C5" w:rsidRDefault="005044BE" w:rsidP="005044BE"/>
    <w:p w:rsidR="005044BE" w:rsidRDefault="005044BE" w:rsidP="005044BE">
      <w:pPr>
        <w:rPr>
          <w:rFonts w:ascii="Times New Roman" w:hAnsi="Times New Roman"/>
        </w:rPr>
      </w:pPr>
    </w:p>
    <w:p w:rsidR="005044BE" w:rsidRPr="00E164B2" w:rsidRDefault="005044BE" w:rsidP="005044BE">
      <w:pPr>
        <w:rPr>
          <w:rFonts w:ascii="Times New Roman" w:hAnsi="Times New Roman"/>
        </w:rPr>
      </w:pPr>
      <w:r>
        <w:rPr>
          <w:rFonts w:ascii="Times New Roman" w:hAnsi="Times New Roman"/>
        </w:rPr>
        <w:br w:type="page"/>
      </w:r>
    </w:p>
    <w:p w:rsidR="005044BE" w:rsidRDefault="005044BE" w:rsidP="005044BE">
      <w:pPr>
        <w:pStyle w:val="Balk5"/>
      </w:pPr>
      <w:bookmarkStart w:id="341" w:name="_Toc445993557"/>
      <w:bookmarkStart w:id="342" w:name="_Toc10207264"/>
      <w:r w:rsidRPr="00E164B2">
        <w:lastRenderedPageBreak/>
        <w:t>Tablo 10.40 İSTANBUL</w:t>
      </w:r>
      <w:bookmarkEnd w:id="341"/>
      <w:bookmarkEnd w:id="342"/>
    </w:p>
    <w:tbl>
      <w:tblPr>
        <w:tblW w:w="0" w:type="auto"/>
        <w:tblBorders>
          <w:top w:val="nil"/>
          <w:left w:val="nil"/>
          <w:bottom w:val="nil"/>
          <w:right w:val="nil"/>
        </w:tblBorders>
        <w:tblCellMar>
          <w:left w:w="0" w:type="dxa"/>
          <w:right w:w="0" w:type="dxa"/>
        </w:tblCellMar>
        <w:tblLook w:val="0000"/>
      </w:tblPr>
      <w:tblGrid>
        <w:gridCol w:w="1406"/>
        <w:gridCol w:w="1059"/>
        <w:gridCol w:w="1510"/>
        <w:gridCol w:w="1023"/>
        <w:gridCol w:w="1169"/>
        <w:gridCol w:w="1364"/>
        <w:gridCol w:w="1510"/>
        <w:gridCol w:w="1510"/>
        <w:gridCol w:w="1169"/>
        <w:gridCol w:w="1510"/>
      </w:tblGrid>
      <w:tr w:rsidR="005044BE" w:rsidTr="00924F8C">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İSTANBUL</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20.303,85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-63.555,22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-43.251,37</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9.852.596,14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69.985,88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42.850,32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9.965.432,34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ALBE DOĞALGAZ DAĞITIM VE ELEKTRİK ENERJİSİ ÜRETİM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67.336,38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67.336,38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1.545.220,12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90.293,90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1.635.514,02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BAHÇEŞEHİR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3.899.344,74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22.974.133,12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26.873.477,86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1.410.665.745,25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56.431.251,41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1.467.096.996,66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DOĞAN OKSİJEN GAZ VE DEMİR ÜRÜNLERİ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10.121,00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10.121,00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ENERJİ GRUP SIVI DOĞAL GAZ LNG AKARYAKIT PETROL </w:t>
            </w:r>
            <w:r>
              <w:rPr>
                <w:rFonts w:ascii="Tahoma" w:eastAsia="Tahoma" w:hAnsi="Tahoma"/>
                <w:b/>
                <w:color w:val="FFFFFF"/>
                <w:sz w:val="16"/>
              </w:rPr>
              <w:lastRenderedPageBreak/>
              <w:t>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223.168,42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223.168,42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GENİA TURKEY ENERJİ YATIRIMLARI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100.031,27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100.031,27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GİTAŞ GAZ İŞLETMELERİ TAŞIMACILIK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557.585,27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550.800,85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2.979.277,45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4.087.663,57</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HABAŞ SINAİ VE TIBBİ GAZLAR İSTİHSAL ENDÜSTRİSİ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762.925,00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55.612,50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7.650,00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16.771,00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842.958,50</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45.389.235,00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10.169.323,00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7.933.059,00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63.491.617,00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İGDAŞ İSTANBUL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174.994.950,95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456.675.341,51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1.217.895.725,02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4.160.051.408,04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6.009.617.425,51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7.785.555,00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104.765,00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811.900,70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8.702.220,70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4.082.364,44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95.358,67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17.610,83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4.195.333,94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61.617.181,23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225.209,00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61.842.390,23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OR-CAN DOĞAL </w:t>
            </w:r>
            <w:r>
              <w:rPr>
                <w:rFonts w:ascii="Tahoma" w:eastAsia="Tahoma" w:hAnsi="Tahoma"/>
                <w:b/>
                <w:color w:val="FFFFFF"/>
                <w:sz w:val="16"/>
              </w:rPr>
              <w:lastRenderedPageBreak/>
              <w:t>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 xml:space="preserve">Toptan </w:t>
            </w:r>
            <w:r>
              <w:rPr>
                <w:rFonts w:ascii="Tahoma" w:eastAsia="Tahoma" w:hAnsi="Tahoma"/>
                <w:b/>
                <w:color w:val="FFFFFF"/>
                <w:sz w:val="16"/>
              </w:rPr>
              <w:lastRenderedPageBreak/>
              <w:t>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56.438,00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56.438,00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ÖZTURAN PETROL GIDA OTOMOTİV İNŞAAT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147.701,15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147.701,15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SERALGAZ SINAİ VE TIBBİ GAZLAR İNŞAAT MALZEMELERİ TİCARET VE SANAYİ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12,50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1.237,50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1.250,00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806.383,00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806.383,00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55.802,45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10.800,00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66.602,45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TÜRKİYE PETROLLERİ ANONİM ORTAKLIĞI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52.206,00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52.206,00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1.585.660.696,19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557.597,77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4.780.866,44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644.359.601,74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1.232.598.132,79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4.183.033.191,16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8.848.930,52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7.659.839.016,62</w:t>
            </w:r>
          </w:p>
        </w:tc>
      </w:tr>
    </w:tbl>
    <w:p w:rsidR="005044BE" w:rsidRPr="006241C5" w:rsidRDefault="005044BE" w:rsidP="005044BE"/>
    <w:p w:rsidR="005044BE" w:rsidRDefault="005044BE" w:rsidP="005044BE">
      <w:pPr>
        <w:rPr>
          <w:rFonts w:ascii="Times New Roman" w:hAnsi="Times New Roman"/>
        </w:rPr>
      </w:pPr>
      <w:r>
        <w:rPr>
          <w:rFonts w:ascii="Times New Roman" w:hAnsi="Times New Roman"/>
        </w:rPr>
        <w:br w:type="page"/>
      </w:r>
    </w:p>
    <w:p w:rsidR="005044BE" w:rsidRPr="00E164B2" w:rsidRDefault="005044BE" w:rsidP="005044BE">
      <w:pPr>
        <w:pStyle w:val="Balk5"/>
      </w:pPr>
      <w:bookmarkStart w:id="343" w:name="_Toc445993558"/>
      <w:bookmarkStart w:id="344" w:name="_Toc10207265"/>
      <w:r w:rsidRPr="00E164B2">
        <w:lastRenderedPageBreak/>
        <w:t>Tablo 10.41 İZMİR</w:t>
      </w:r>
      <w:bookmarkEnd w:id="343"/>
      <w:bookmarkEnd w:id="344"/>
    </w:p>
    <w:tbl>
      <w:tblPr>
        <w:tblW w:w="0" w:type="auto"/>
        <w:tblBorders>
          <w:top w:val="nil"/>
          <w:left w:val="nil"/>
          <w:bottom w:val="nil"/>
          <w:right w:val="nil"/>
        </w:tblBorders>
        <w:tblCellMar>
          <w:left w:w="0" w:type="dxa"/>
          <w:right w:w="0" w:type="dxa"/>
        </w:tblCellMar>
        <w:tblLook w:val="0000"/>
      </w:tblPr>
      <w:tblGrid>
        <w:gridCol w:w="1406"/>
        <w:gridCol w:w="1069"/>
        <w:gridCol w:w="1513"/>
        <w:gridCol w:w="1369"/>
        <w:gridCol w:w="1031"/>
        <w:gridCol w:w="1513"/>
        <w:gridCol w:w="1272"/>
        <w:gridCol w:w="1369"/>
        <w:gridCol w:w="1175"/>
        <w:gridCol w:w="1513"/>
      </w:tblGrid>
      <w:tr w:rsidR="005044BE" w:rsidTr="00924F8C">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İZMİR</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1.285,53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1.285,53</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2.482.291,64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135.678,35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2.617.969,99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ANG DOĞAL GAZ TAŞIMACILIK DÖNÜŞÜM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269.615,00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33.011,61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545,00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303.171,61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2.909.834,83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2.283.542,20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222.929,88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5.416.306,91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2.174.620.454,00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481.850.502,42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827.369.726,93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3.483.840.683,35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CNG 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93.191,00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69.302,00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162.493,00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CNGAZ PETROL ÜRÜNLERİ DAĞITIM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1.750.946,00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221.800,00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180.195,17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2.152.941,17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DOĞALHAYAT PETROL ÜRÜNLERİ, CNG, GAZ, İNŞAAT, GIDA SANAYİ VE </w:t>
            </w:r>
            <w:r>
              <w:rPr>
                <w:rFonts w:ascii="Tahoma" w:eastAsia="Tahoma" w:hAnsi="Tahoma"/>
                <w:b/>
                <w:color w:val="FFFFFF"/>
                <w:sz w:val="16"/>
              </w:rPr>
              <w:lastRenderedPageBreak/>
              <w:t>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109.875,00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875.374,65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985.249,65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GENİA TURKEY ENERJİ YATIRIMLARI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4.397,00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4.397,00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HABAŞ SINAİ VE TIBBİ GAZLAR İSTİHSAL ENDÜSTRİSİ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362.465,00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91.950,00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9.227,50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463.642,50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2.381.456,00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2.835.759,00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28.913,00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1.402.447,00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6.648.575,00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İZMİR DOĞALGAZ DAĞITIM TİCARET VE TAAHHÜT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88.249.267,00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360.669.671,00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68.278.941,00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465.970.457,00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1.356.955,00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984.525.291,00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31.945,45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84.850,43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4.656.517,37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680,27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696.462,77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5.470.456,29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2.117.291,43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804.560,08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2.921.851,52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155.255,00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288.129,00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330.496,00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773.880,00</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SOCAR TURKEY LNG SATIŞ </w:t>
            </w:r>
            <w:r>
              <w:rPr>
                <w:rFonts w:ascii="Tahoma" w:eastAsia="Tahoma" w:hAnsi="Tahoma"/>
                <w:b/>
                <w:color w:val="FFFFFF"/>
                <w:sz w:val="16"/>
              </w:rPr>
              <w:lastRenderedPageBreak/>
              <w:t>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 xml:space="preserve">Sıkıştırılmış Doğalgaz </w:t>
            </w:r>
            <w:r>
              <w:rPr>
                <w:rFonts w:ascii="Tahoma" w:eastAsia="Tahoma" w:hAnsi="Tahoma"/>
                <w:b/>
                <w:color w:val="FFFFFF"/>
                <w:sz w:val="16"/>
              </w:rPr>
              <w:lastRenderedPageBreak/>
              <w:t>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384.240,14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1.008,82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385.248,96</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941.476,81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852.260,02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1.793.736,84</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2.262.901.666,45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481.850.502,42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469.090,57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1.206.271.907,37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75.923.125,16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465.999.370,00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5.051.518,34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4.498.467.180,31</w:t>
            </w:r>
          </w:p>
        </w:tc>
      </w:tr>
    </w:tbl>
    <w:p w:rsidR="005044BE" w:rsidRDefault="005044BE" w:rsidP="005044BE">
      <w:pPr>
        <w:pStyle w:val="Balk5"/>
      </w:pPr>
      <w:bookmarkStart w:id="345" w:name="_Toc445993559"/>
      <w:bookmarkStart w:id="346" w:name="_Toc10207266"/>
      <w:r w:rsidRPr="00E164B2">
        <w:t>Tablo 10.42 KAHRAMANMARAŞ</w:t>
      </w:r>
      <w:bookmarkEnd w:id="345"/>
      <w:bookmarkEnd w:id="346"/>
    </w:p>
    <w:tbl>
      <w:tblPr>
        <w:tblW w:w="0" w:type="auto"/>
        <w:tblBorders>
          <w:top w:val="nil"/>
          <w:left w:val="nil"/>
          <w:bottom w:val="nil"/>
          <w:right w:val="nil"/>
        </w:tblBorders>
        <w:tblCellMar>
          <w:left w:w="0" w:type="dxa"/>
          <w:right w:w="0" w:type="dxa"/>
        </w:tblCellMar>
        <w:tblLook w:val="0000"/>
      </w:tblPr>
      <w:tblGrid>
        <w:gridCol w:w="2247"/>
        <w:gridCol w:w="1198"/>
        <w:gridCol w:w="1539"/>
        <w:gridCol w:w="892"/>
        <w:gridCol w:w="892"/>
        <w:gridCol w:w="1334"/>
        <w:gridCol w:w="1334"/>
        <w:gridCol w:w="1334"/>
        <w:gridCol w:w="1043"/>
        <w:gridCol w:w="1417"/>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KAHRAMANMARAŞ</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99.052,28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99.052,28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ARMADAŞ ARSAN MARAŞ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89.745.125,22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70.166.454,78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25.684.571,78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99.892.897,12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285.489.048,90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14.759,34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14.759,34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464.989,00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229.860,00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694.849,00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633.472,13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633.472,13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625.698,00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625.698,00</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39.496,52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4.974,75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44.471,27</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864.571,00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291.436,00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34.324,00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1.190.331,00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89.745.125,22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72.794.681,43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26.304.920,06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99.892.897,12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54.058,09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288.791.681,92</w:t>
            </w:r>
          </w:p>
        </w:tc>
      </w:tr>
    </w:tbl>
    <w:p w:rsidR="005044BE" w:rsidRPr="009D22B1" w:rsidRDefault="005044BE" w:rsidP="005044BE"/>
    <w:p w:rsidR="005044BE" w:rsidRPr="009D22B1" w:rsidRDefault="005044BE" w:rsidP="005044BE"/>
    <w:p w:rsidR="005044BE" w:rsidRPr="00E164B2" w:rsidRDefault="005044BE" w:rsidP="005044BE">
      <w:pPr>
        <w:rPr>
          <w:rFonts w:ascii="Times New Roman" w:hAnsi="Times New Roman"/>
        </w:rPr>
      </w:pPr>
    </w:p>
    <w:p w:rsidR="005044BE" w:rsidRPr="00E164B2" w:rsidRDefault="005044BE" w:rsidP="005044BE">
      <w:pPr>
        <w:pStyle w:val="Balk5"/>
      </w:pPr>
      <w:bookmarkStart w:id="347" w:name="_Toc445993560"/>
      <w:bookmarkStart w:id="348" w:name="_Toc10207267"/>
      <w:r w:rsidRPr="00E164B2">
        <w:lastRenderedPageBreak/>
        <w:t>Tablo 10.43 KARABÜK</w:t>
      </w:r>
      <w:bookmarkEnd w:id="347"/>
      <w:bookmarkEnd w:id="348"/>
    </w:p>
    <w:tbl>
      <w:tblPr>
        <w:tblW w:w="0" w:type="auto"/>
        <w:tblBorders>
          <w:top w:val="nil"/>
          <w:left w:val="nil"/>
          <w:bottom w:val="nil"/>
          <w:right w:val="nil"/>
        </w:tblBorders>
        <w:tblCellMar>
          <w:left w:w="0" w:type="dxa"/>
          <w:right w:w="0" w:type="dxa"/>
        </w:tblCellMar>
        <w:tblLook w:val="0000"/>
      </w:tblPr>
      <w:tblGrid>
        <w:gridCol w:w="2149"/>
        <w:gridCol w:w="1263"/>
        <w:gridCol w:w="1554"/>
        <w:gridCol w:w="958"/>
        <w:gridCol w:w="958"/>
        <w:gridCol w:w="1365"/>
        <w:gridCol w:w="1365"/>
        <w:gridCol w:w="1365"/>
        <w:gridCol w:w="811"/>
        <w:gridCol w:w="1442"/>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49" w:name="_Toc445993561"/>
            <w:r>
              <w:rPr>
                <w:rFonts w:ascii="Tahoma" w:eastAsia="Tahoma" w:hAnsi="Tahoma"/>
                <w:b/>
                <w:color w:val="FFFFFF"/>
                <w:sz w:val="16"/>
              </w:rPr>
              <w:t>KARABÜK</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152.317,46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152.317,46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KARGAZ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3.244,32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588,65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159,19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80.552.692,82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17.514.190,02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50.528.644,61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148.599.519,61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22,77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22,77</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3.244,32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588,65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159,19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80.705.033,05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17.514.190,02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50.528.644,61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148.751.859,84</w:t>
            </w:r>
          </w:p>
        </w:tc>
      </w:tr>
    </w:tbl>
    <w:p w:rsidR="005044BE" w:rsidRDefault="005044BE" w:rsidP="005044BE">
      <w:pPr>
        <w:pStyle w:val="AralkYok"/>
      </w:pPr>
    </w:p>
    <w:p w:rsidR="005044BE" w:rsidRPr="00E164B2" w:rsidRDefault="005044BE" w:rsidP="005044BE">
      <w:pPr>
        <w:pStyle w:val="Balk5"/>
      </w:pPr>
      <w:bookmarkStart w:id="350" w:name="_Toc10207268"/>
      <w:r w:rsidRPr="00E164B2">
        <w:t>Tablo 10.44 KARAMAN</w:t>
      </w:r>
      <w:bookmarkEnd w:id="349"/>
      <w:bookmarkEnd w:id="350"/>
    </w:p>
    <w:tbl>
      <w:tblPr>
        <w:tblW w:w="0" w:type="auto"/>
        <w:tblBorders>
          <w:top w:val="nil"/>
          <w:left w:val="nil"/>
          <w:bottom w:val="nil"/>
          <w:right w:val="nil"/>
        </w:tblBorders>
        <w:tblCellMar>
          <w:left w:w="0" w:type="dxa"/>
          <w:right w:w="0" w:type="dxa"/>
        </w:tblCellMar>
        <w:tblLook w:val="0000"/>
      </w:tblPr>
      <w:tblGrid>
        <w:gridCol w:w="1967"/>
        <w:gridCol w:w="1064"/>
        <w:gridCol w:w="1555"/>
        <w:gridCol w:w="962"/>
        <w:gridCol w:w="962"/>
        <w:gridCol w:w="1367"/>
        <w:gridCol w:w="1367"/>
        <w:gridCol w:w="1367"/>
        <w:gridCol w:w="1176"/>
        <w:gridCol w:w="1443"/>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51" w:name="_Toc445993562"/>
            <w:r>
              <w:rPr>
                <w:rFonts w:ascii="Tahoma" w:eastAsia="Tahoma" w:hAnsi="Tahoma"/>
                <w:b/>
                <w:color w:val="FFFFFF"/>
                <w:sz w:val="16"/>
              </w:rPr>
              <w:t>KARAMAN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794.427,03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794.427,03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80.294,98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80.294,98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9.228.663,71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27.138.832,70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36.367.496,41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KARAMAN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23.083.800,04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10.342.230,24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39.635.685,62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405.204,94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73.466.920,84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28.514,00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28.514,00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9.228.663,71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51.125.868,75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10.342.230,24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39.635.685,62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405.204,94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110.737.653,27</w:t>
            </w:r>
          </w:p>
        </w:tc>
      </w:tr>
    </w:tbl>
    <w:p w:rsidR="005044BE" w:rsidRDefault="005044BE" w:rsidP="00470410">
      <w:pPr>
        <w:pStyle w:val="AralkYok"/>
      </w:pPr>
    </w:p>
    <w:p w:rsidR="005044BE" w:rsidRPr="00E164B2" w:rsidRDefault="005044BE" w:rsidP="005044BE">
      <w:pPr>
        <w:pStyle w:val="Balk5"/>
      </w:pPr>
      <w:bookmarkStart w:id="352" w:name="_Toc10207269"/>
      <w:r w:rsidRPr="00E164B2">
        <w:lastRenderedPageBreak/>
        <w:t>Tablo 10.45 KARS</w:t>
      </w:r>
      <w:bookmarkEnd w:id="351"/>
      <w:bookmarkEnd w:id="352"/>
    </w:p>
    <w:tbl>
      <w:tblPr>
        <w:tblW w:w="0" w:type="auto"/>
        <w:tblBorders>
          <w:top w:val="nil"/>
          <w:left w:val="nil"/>
          <w:bottom w:val="nil"/>
          <w:right w:val="nil"/>
        </w:tblBorders>
        <w:tblCellMar>
          <w:left w:w="0" w:type="dxa"/>
          <w:right w:w="0" w:type="dxa"/>
        </w:tblCellMar>
        <w:tblLook w:val="0000"/>
      </w:tblPr>
      <w:tblGrid>
        <w:gridCol w:w="2064"/>
        <w:gridCol w:w="1243"/>
        <w:gridCol w:w="1550"/>
        <w:gridCol w:w="937"/>
        <w:gridCol w:w="937"/>
        <w:gridCol w:w="1276"/>
        <w:gridCol w:w="1355"/>
        <w:gridCol w:w="1355"/>
        <w:gridCol w:w="1158"/>
        <w:gridCol w:w="1355"/>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KARS</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3.617.113,34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3.617.113,34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1.617.183,00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1.617.183,00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KARGAZ KARS ARDAHAN DOĞAL GAZ DAĞITIM PAZ. TAAH.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20.185.876,39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28.250.790,48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362.253,21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48.798.920,08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796.654,03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796.654,03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27.119,00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27.119,00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6.030.950,37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20.212.995,39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28.250.790,48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362.253,21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54.856.989,45</w:t>
            </w:r>
          </w:p>
        </w:tc>
      </w:tr>
    </w:tbl>
    <w:p w:rsidR="005044BE" w:rsidRDefault="005044BE" w:rsidP="005044BE">
      <w:pPr>
        <w:pStyle w:val="Tablo1"/>
        <w:jc w:val="left"/>
        <w:rPr>
          <w:rFonts w:ascii="Times New Roman" w:hAnsi="Times New Roman"/>
        </w:rPr>
      </w:pPr>
    </w:p>
    <w:p w:rsidR="00946F76" w:rsidRDefault="00946F76" w:rsidP="005044BE">
      <w:pPr>
        <w:pStyle w:val="Tablo1"/>
        <w:jc w:val="left"/>
        <w:rPr>
          <w:rFonts w:ascii="Times New Roman" w:hAnsi="Times New Roman"/>
        </w:rPr>
      </w:pPr>
    </w:p>
    <w:p w:rsidR="00946F76" w:rsidRDefault="00946F76" w:rsidP="005044BE">
      <w:pPr>
        <w:pStyle w:val="Tablo1"/>
        <w:jc w:val="left"/>
        <w:rPr>
          <w:rFonts w:ascii="Times New Roman" w:hAnsi="Times New Roman"/>
        </w:rPr>
      </w:pPr>
    </w:p>
    <w:p w:rsidR="00946F76" w:rsidRDefault="00946F76" w:rsidP="005044BE">
      <w:pPr>
        <w:pStyle w:val="Tablo1"/>
        <w:jc w:val="left"/>
        <w:rPr>
          <w:rFonts w:ascii="Times New Roman" w:hAnsi="Times New Roman"/>
        </w:rPr>
      </w:pPr>
    </w:p>
    <w:p w:rsidR="00946F76" w:rsidRDefault="00946F76" w:rsidP="005044BE">
      <w:pPr>
        <w:pStyle w:val="Tablo1"/>
        <w:jc w:val="left"/>
        <w:rPr>
          <w:rFonts w:ascii="Times New Roman" w:hAnsi="Times New Roman"/>
        </w:rPr>
      </w:pPr>
    </w:p>
    <w:p w:rsidR="00946F76" w:rsidRDefault="00946F76" w:rsidP="005044BE">
      <w:pPr>
        <w:pStyle w:val="Tablo1"/>
        <w:jc w:val="left"/>
        <w:rPr>
          <w:rFonts w:ascii="Times New Roman" w:hAnsi="Times New Roman"/>
        </w:rPr>
      </w:pPr>
    </w:p>
    <w:p w:rsidR="00946F76" w:rsidRDefault="00946F76" w:rsidP="005044BE">
      <w:pPr>
        <w:pStyle w:val="Tablo1"/>
        <w:jc w:val="left"/>
        <w:rPr>
          <w:rFonts w:ascii="Times New Roman" w:hAnsi="Times New Roman"/>
        </w:rPr>
      </w:pPr>
    </w:p>
    <w:p w:rsidR="00946F76" w:rsidRDefault="00946F76" w:rsidP="005044BE">
      <w:pPr>
        <w:pStyle w:val="Tablo1"/>
        <w:jc w:val="left"/>
        <w:rPr>
          <w:rFonts w:ascii="Times New Roman" w:hAnsi="Times New Roman"/>
        </w:rPr>
      </w:pPr>
    </w:p>
    <w:p w:rsidR="00946F76" w:rsidRDefault="00946F76" w:rsidP="005044BE">
      <w:pPr>
        <w:pStyle w:val="Tablo1"/>
        <w:jc w:val="left"/>
        <w:rPr>
          <w:rFonts w:ascii="Times New Roman" w:hAnsi="Times New Roman"/>
        </w:rPr>
      </w:pPr>
    </w:p>
    <w:p w:rsidR="00946F76" w:rsidRPr="00E164B2" w:rsidRDefault="00946F76" w:rsidP="005044BE">
      <w:pPr>
        <w:pStyle w:val="Tablo1"/>
        <w:jc w:val="left"/>
        <w:rPr>
          <w:rFonts w:ascii="Times New Roman" w:hAnsi="Times New Roman"/>
        </w:rPr>
      </w:pPr>
    </w:p>
    <w:p w:rsidR="005044BE" w:rsidRPr="00E164B2" w:rsidRDefault="005044BE" w:rsidP="005044BE">
      <w:pPr>
        <w:pStyle w:val="Balk5"/>
      </w:pPr>
      <w:bookmarkStart w:id="353" w:name="_Toc445993563"/>
      <w:bookmarkStart w:id="354" w:name="_Toc10207270"/>
      <w:r w:rsidRPr="00E164B2">
        <w:lastRenderedPageBreak/>
        <w:t>Tablo 10.46 KASTAMONU</w:t>
      </w:r>
      <w:bookmarkEnd w:id="353"/>
      <w:bookmarkEnd w:id="354"/>
    </w:p>
    <w:tbl>
      <w:tblPr>
        <w:tblW w:w="0" w:type="auto"/>
        <w:tblBorders>
          <w:top w:val="nil"/>
          <w:left w:val="nil"/>
          <w:bottom w:val="nil"/>
          <w:right w:val="nil"/>
        </w:tblBorders>
        <w:tblCellMar>
          <w:left w:w="0" w:type="dxa"/>
          <w:right w:w="0" w:type="dxa"/>
        </w:tblCellMar>
        <w:tblLook w:val="0000"/>
      </w:tblPr>
      <w:tblGrid>
        <w:gridCol w:w="2043"/>
        <w:gridCol w:w="1245"/>
        <w:gridCol w:w="1550"/>
        <w:gridCol w:w="941"/>
        <w:gridCol w:w="941"/>
        <w:gridCol w:w="1278"/>
        <w:gridCol w:w="1357"/>
        <w:gridCol w:w="1357"/>
        <w:gridCol w:w="1161"/>
        <w:gridCol w:w="1357"/>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KASTAMONU</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339.763,19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106.990,31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21.600,88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468.354,38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212.847,55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212.847,55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278.142,00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647.740,00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925.882,00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KARGAZ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5.318.163,12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2.614.284,07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18.713.178,54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41.744.837,55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222.993,01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68.613.456,30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722.875,13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722.875,13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241.634,00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241.634,00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43.404,00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10.383,65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53.787,65</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5.318.163,12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3.998.468,39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19.932.774,05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41.744.837,55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244.593,89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71.238.837,01</w:t>
            </w:r>
          </w:p>
        </w:tc>
      </w:tr>
    </w:tbl>
    <w:p w:rsidR="00946F76" w:rsidRDefault="00946F76" w:rsidP="00946F76">
      <w:bookmarkStart w:id="355" w:name="_Toc445993564"/>
    </w:p>
    <w:p w:rsidR="00946F76" w:rsidRDefault="00946F76" w:rsidP="00946F76"/>
    <w:p w:rsidR="00946F76" w:rsidRDefault="00946F76" w:rsidP="00946F76"/>
    <w:p w:rsidR="00946F76" w:rsidRDefault="00946F76" w:rsidP="00946F76"/>
    <w:p w:rsidR="00946F76" w:rsidRDefault="00946F76" w:rsidP="00946F76"/>
    <w:p w:rsidR="00946F76" w:rsidRPr="00946F76" w:rsidRDefault="00946F76" w:rsidP="00946F76"/>
    <w:p w:rsidR="005044BE" w:rsidRPr="00E164B2" w:rsidRDefault="005044BE" w:rsidP="005044BE">
      <w:pPr>
        <w:pStyle w:val="Balk5"/>
      </w:pPr>
      <w:bookmarkStart w:id="356" w:name="_Toc10207271"/>
      <w:r w:rsidRPr="00E164B2">
        <w:lastRenderedPageBreak/>
        <w:t>Tablo 10.47 KAYSERİ</w:t>
      </w:r>
      <w:bookmarkEnd w:id="355"/>
      <w:bookmarkEnd w:id="356"/>
    </w:p>
    <w:tbl>
      <w:tblPr>
        <w:tblW w:w="0" w:type="auto"/>
        <w:tblBorders>
          <w:top w:val="nil"/>
          <w:left w:val="nil"/>
          <w:bottom w:val="nil"/>
          <w:right w:val="nil"/>
        </w:tblBorders>
        <w:tblCellMar>
          <w:left w:w="0" w:type="dxa"/>
          <w:right w:w="0" w:type="dxa"/>
        </w:tblCellMar>
        <w:tblLook w:val="0000"/>
      </w:tblPr>
      <w:tblGrid>
        <w:gridCol w:w="1708"/>
        <w:gridCol w:w="1154"/>
        <w:gridCol w:w="1529"/>
        <w:gridCol w:w="1006"/>
        <w:gridCol w:w="1312"/>
        <w:gridCol w:w="1401"/>
        <w:gridCol w:w="1312"/>
        <w:gridCol w:w="1401"/>
        <w:gridCol w:w="1006"/>
        <w:gridCol w:w="1401"/>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KAYSERİ</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ATAERK AKARYAKIT ÇİMENTO İNŞAAT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11.337.637,89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11.337.637,89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82.719,52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82.719,52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19.312.445,81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2.938.404,91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109.133.969,09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6.725.936,16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138.110.755,97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EWE ENERJİ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8.508.808,08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19.853.885,51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28.362.693,59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541.000,00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47.976,00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588.976,00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KAYSERİGAZ KAYSERİ DOĞALGAZ DAĞITIM PAZARLAMA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2.559.849,00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68.496.919,00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80.086.641,00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302.476.619,00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453.620.028,00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3.167,36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379.216,58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909,28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14.786,88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398.080,10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945.559,00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945.559,00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57.246,00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1.063.915,01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1.121.161,01</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30.381.102,89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57.246,00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14.279.210,16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200.497.183,71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86.861.462,44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302.476.619,00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14.786,88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634.567.611,07</w:t>
            </w:r>
          </w:p>
        </w:tc>
      </w:tr>
    </w:tbl>
    <w:p w:rsidR="00946F76" w:rsidRPr="00946F76" w:rsidRDefault="00946F76" w:rsidP="00946F76">
      <w:bookmarkStart w:id="357" w:name="_Toc445993565"/>
    </w:p>
    <w:p w:rsidR="005044BE" w:rsidRPr="00E164B2" w:rsidRDefault="005044BE" w:rsidP="005044BE">
      <w:pPr>
        <w:pStyle w:val="Balk5"/>
      </w:pPr>
      <w:bookmarkStart w:id="358" w:name="_Toc10207272"/>
      <w:r w:rsidRPr="00E164B2">
        <w:lastRenderedPageBreak/>
        <w:t>Tablo 10.48 KIRIKKALE</w:t>
      </w:r>
      <w:bookmarkEnd w:id="357"/>
      <w:bookmarkEnd w:id="358"/>
    </w:p>
    <w:tbl>
      <w:tblPr>
        <w:tblW w:w="0" w:type="auto"/>
        <w:tblBorders>
          <w:top w:val="nil"/>
          <w:left w:val="nil"/>
          <w:bottom w:val="nil"/>
          <w:right w:val="nil"/>
        </w:tblBorders>
        <w:tblLayout w:type="fixed"/>
        <w:tblCellMar>
          <w:left w:w="0" w:type="dxa"/>
          <w:right w:w="0" w:type="dxa"/>
        </w:tblCellMar>
        <w:tblLook w:val="0000"/>
      </w:tblPr>
      <w:tblGrid>
        <w:gridCol w:w="1687"/>
        <w:gridCol w:w="1139"/>
        <w:gridCol w:w="1617"/>
        <w:gridCol w:w="1349"/>
        <w:gridCol w:w="978"/>
        <w:gridCol w:w="1272"/>
        <w:gridCol w:w="1255"/>
        <w:gridCol w:w="1247"/>
        <w:gridCol w:w="1067"/>
        <w:gridCol w:w="1523"/>
      </w:tblGrid>
      <w:tr w:rsidR="00946F76" w:rsidTr="00FB4AE3">
        <w:trPr>
          <w:trHeight w:val="262"/>
        </w:trPr>
        <w:tc>
          <w:tcPr>
            <w:tcW w:w="168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KIRIKKALE</w:t>
            </w:r>
          </w:p>
        </w:tc>
        <w:tc>
          <w:tcPr>
            <w:tcW w:w="113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1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97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272"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25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24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06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52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946F76" w:rsidTr="00FB4AE3">
        <w:trPr>
          <w:trHeight w:val="224"/>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946F76" w:rsidP="00946F76">
            <w:pPr>
              <w:spacing w:after="0" w:line="240" w:lineRule="auto"/>
            </w:pPr>
            <w:r>
              <w:rPr>
                <w:rFonts w:ascii="Tahoma" w:eastAsia="Tahoma" w:hAnsi="Tahoma"/>
                <w:b/>
                <w:color w:val="FFFFFF"/>
                <w:sz w:val="16"/>
              </w:rPr>
              <w:t>AKSA DOĞAL GAZ TOPTAN SATIŞ A.Ş.</w:t>
            </w: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87.750.699,49</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87.750.699,49</w:t>
            </w:r>
          </w:p>
        </w:tc>
      </w:tr>
      <w:tr w:rsidR="00946F76" w:rsidTr="00FB4AE3">
        <w:trPr>
          <w:trHeight w:val="224"/>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w:t>
            </w:r>
            <w:r w:rsidR="00130634">
              <w:rPr>
                <w:rFonts w:ascii="Tahoma" w:eastAsia="Tahoma" w:hAnsi="Tahoma"/>
                <w:b/>
                <w:color w:val="FFFFFF"/>
                <w:sz w:val="16"/>
              </w:rPr>
              <w:t xml:space="preserve"> GAZ TOPTAN SATIŞ A.Ş.</w:t>
            </w: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160.114,76</w:t>
            </w: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128.234,66</w:t>
            </w:r>
          </w:p>
        </w:tc>
        <w:tc>
          <w:tcPr>
            <w:tcW w:w="12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184.293,85</w:t>
            </w: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472.643,27</w:t>
            </w:r>
          </w:p>
        </w:tc>
      </w:tr>
      <w:tr w:rsidR="00946F76" w:rsidTr="00FB4AE3">
        <w:trPr>
          <w:trHeight w:val="224"/>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6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1.083.059.016,29</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231.601.441,45</w:t>
            </w:r>
          </w:p>
        </w:tc>
        <w:tc>
          <w:tcPr>
            <w:tcW w:w="9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1.314.660.457,74</w:t>
            </w:r>
          </w:p>
        </w:tc>
      </w:tr>
      <w:tr w:rsidR="00946F76" w:rsidTr="00FB4AE3">
        <w:trPr>
          <w:trHeight w:val="224"/>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946F76">
            <w:pPr>
              <w:spacing w:after="0" w:line="240" w:lineRule="auto"/>
            </w:pPr>
            <w:r w:rsidRPr="00FB4AE3">
              <w:rPr>
                <w:rFonts w:ascii="Tahoma" w:eastAsia="Tahoma" w:hAnsi="Tahoma"/>
                <w:b/>
                <w:color w:val="FFFFFF"/>
                <w:sz w:val="14"/>
                <w:szCs w:val="14"/>
              </w:rPr>
              <w:t xml:space="preserve">ENERJİ GRUP SIVI DOĞAL GAZ LNG AKARYAKIT PETROL ÜRÜNLERİ TOPTAN SATIŞ </w:t>
            </w:r>
            <w:r w:rsidR="00946F76" w:rsidRPr="00FB4AE3">
              <w:rPr>
                <w:rFonts w:ascii="Tahoma" w:eastAsia="Tahoma" w:hAnsi="Tahoma"/>
                <w:b/>
                <w:color w:val="FFFFFF"/>
                <w:sz w:val="14"/>
                <w:szCs w:val="14"/>
              </w:rPr>
              <w:t>A.Ş</w:t>
            </w:r>
            <w:r w:rsidR="00946F76">
              <w:rPr>
                <w:rFonts w:ascii="Tahoma" w:eastAsia="Tahoma" w:hAnsi="Tahoma"/>
                <w:b/>
                <w:color w:val="FFFFFF"/>
                <w:sz w:val="16"/>
              </w:rPr>
              <w:t>.</w:t>
            </w: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40.455,12</w:t>
            </w: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40.455,12</w:t>
            </w:r>
          </w:p>
        </w:tc>
      </w:tr>
      <w:tr w:rsidR="00946F76" w:rsidTr="00FB4AE3">
        <w:trPr>
          <w:trHeight w:val="224"/>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946F76">
            <w:pPr>
              <w:spacing w:after="0" w:line="240" w:lineRule="auto"/>
            </w:pPr>
            <w:r>
              <w:rPr>
                <w:rFonts w:ascii="Tahoma" w:eastAsia="Tahoma" w:hAnsi="Tahoma"/>
                <w:b/>
                <w:color w:val="FFFFFF"/>
                <w:sz w:val="16"/>
              </w:rPr>
              <w:t>GLOBAL MADEN DOĞALGA</w:t>
            </w:r>
            <w:r w:rsidR="00946F76">
              <w:rPr>
                <w:rFonts w:ascii="Tahoma" w:eastAsia="Tahoma" w:hAnsi="Tahoma"/>
                <w:b/>
                <w:color w:val="FFFFFF"/>
                <w:sz w:val="16"/>
              </w:rPr>
              <w:t>Z PETROL VE KİMYA SANAYİ VE TİC. A.Ş.</w:t>
            </w: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6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172.069.337,53</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172.069.337,53</w:t>
            </w:r>
          </w:p>
        </w:tc>
      </w:tr>
      <w:tr w:rsidR="00946F76" w:rsidTr="00FB4AE3">
        <w:trPr>
          <w:trHeight w:val="224"/>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13.398,00</w:t>
            </w: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166.223,00</w:t>
            </w:r>
          </w:p>
        </w:tc>
        <w:tc>
          <w:tcPr>
            <w:tcW w:w="12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179.621,00</w:t>
            </w:r>
          </w:p>
        </w:tc>
      </w:tr>
      <w:tr w:rsidR="00946F76" w:rsidTr="00FB4AE3">
        <w:trPr>
          <w:trHeight w:val="224"/>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Pr="00FB4AE3" w:rsidRDefault="005044BE" w:rsidP="00946F76">
            <w:pPr>
              <w:spacing w:after="0" w:line="240" w:lineRule="auto"/>
              <w:rPr>
                <w:sz w:val="14"/>
                <w:szCs w:val="14"/>
              </w:rPr>
            </w:pPr>
            <w:r w:rsidRPr="00FB4AE3">
              <w:rPr>
                <w:rFonts w:ascii="Tahoma" w:eastAsia="Tahoma" w:hAnsi="Tahoma"/>
                <w:b/>
                <w:color w:val="FFFFFF"/>
                <w:sz w:val="14"/>
                <w:szCs w:val="14"/>
              </w:rPr>
              <w:t>KIRGAZ KIRIKKALE-KIRŞEHİR DO</w:t>
            </w:r>
            <w:r w:rsidR="00946F76" w:rsidRPr="00FB4AE3">
              <w:rPr>
                <w:rFonts w:ascii="Tahoma" w:eastAsia="Tahoma" w:hAnsi="Tahoma"/>
                <w:b/>
                <w:color w:val="FFFFFF"/>
                <w:sz w:val="14"/>
                <w:szCs w:val="14"/>
              </w:rPr>
              <w:t>ĞAL GAZ DAĞITIM PAZ. VE TİC. A.Ş.</w:t>
            </w: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484.839,00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49.224,00</w:t>
            </w:r>
          </w:p>
        </w:tc>
        <w:tc>
          <w:tcPr>
            <w:tcW w:w="9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66.267,00</w:t>
            </w: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20.275.634,00</w:t>
            </w: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18.629.726,00</w:t>
            </w:r>
          </w:p>
        </w:tc>
        <w:tc>
          <w:tcPr>
            <w:tcW w:w="12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56.417.876,00</w:t>
            </w:r>
          </w:p>
        </w:tc>
        <w:tc>
          <w:tcPr>
            <w:tcW w:w="10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95.923.566,00</w:t>
            </w:r>
          </w:p>
        </w:tc>
      </w:tr>
      <w:tr w:rsidR="00946F76" w:rsidTr="00FB4AE3">
        <w:trPr>
          <w:trHeight w:val="224"/>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130634" w:rsidP="00946F76">
            <w:pPr>
              <w:spacing w:after="0" w:line="240" w:lineRule="auto"/>
            </w:pPr>
            <w:r>
              <w:rPr>
                <w:rFonts w:ascii="Tahoma" w:eastAsia="Tahoma" w:hAnsi="Tahoma"/>
                <w:b/>
                <w:color w:val="FFFFFF"/>
                <w:sz w:val="16"/>
              </w:rPr>
              <w:t>NATURELGAZ SAN.</w:t>
            </w:r>
            <w:r w:rsidR="00946F76">
              <w:rPr>
                <w:rFonts w:ascii="Tahoma" w:eastAsia="Tahoma" w:hAnsi="Tahoma"/>
                <w:b/>
                <w:color w:val="FFFFFF"/>
                <w:sz w:val="16"/>
              </w:rPr>
              <w:t xml:space="preserve"> VE TİC. A.Ş.</w:t>
            </w: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2.599,01</w:t>
            </w: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430.183,77</w:t>
            </w: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9.646,30</w:t>
            </w: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442.429,08</w:t>
            </w:r>
          </w:p>
        </w:tc>
      </w:tr>
      <w:tr w:rsidR="00946F76" w:rsidTr="00FB4AE3">
        <w:trPr>
          <w:trHeight w:val="224"/>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946F76">
            <w:pPr>
              <w:spacing w:after="0" w:line="240" w:lineRule="auto"/>
            </w:pPr>
            <w:r>
              <w:rPr>
                <w:rFonts w:ascii="Tahoma" w:eastAsia="Tahoma" w:hAnsi="Tahoma"/>
                <w:b/>
                <w:color w:val="FFFFFF"/>
                <w:sz w:val="16"/>
              </w:rPr>
              <w:t xml:space="preserve">OMV ENERJİ TİCARET </w:t>
            </w:r>
            <w:r w:rsidR="00946F76">
              <w:rPr>
                <w:rFonts w:ascii="Tahoma" w:eastAsia="Tahoma" w:hAnsi="Tahoma"/>
                <w:b/>
                <w:color w:val="FFFFFF"/>
                <w:sz w:val="16"/>
              </w:rPr>
              <w:t>A.Ş.</w:t>
            </w: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13.261.600,00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248.167,00</w:t>
            </w: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13.509.767,00</w:t>
            </w:r>
          </w:p>
        </w:tc>
      </w:tr>
      <w:tr w:rsidR="00946F76" w:rsidTr="00FB4AE3">
        <w:trPr>
          <w:trHeight w:val="521"/>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130634">
            <w:pPr>
              <w:spacing w:after="0" w:line="240" w:lineRule="auto"/>
            </w:pPr>
            <w:r>
              <w:rPr>
                <w:rFonts w:ascii="Tahoma" w:eastAsia="Tahoma" w:hAnsi="Tahoma"/>
                <w:b/>
                <w:color w:val="FFFFFF"/>
                <w:sz w:val="16"/>
              </w:rPr>
              <w:t xml:space="preserve">TEZ OKSİJEN SANAYİ VE </w:t>
            </w:r>
            <w:r w:rsidR="00130634">
              <w:rPr>
                <w:rFonts w:ascii="Tahoma" w:eastAsia="Tahoma" w:hAnsi="Tahoma"/>
                <w:b/>
                <w:color w:val="FFFFFF"/>
                <w:sz w:val="16"/>
              </w:rPr>
              <w:t>. A.Ş.</w:t>
            </w: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9.750,00</w:t>
            </w: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9.750,00</w:t>
            </w:r>
          </w:p>
        </w:tc>
      </w:tr>
      <w:tr w:rsidR="00946F76" w:rsidTr="00FB4AE3">
        <w:trPr>
          <w:trHeight w:val="224"/>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130634">
            <w:pPr>
              <w:spacing w:after="0" w:line="240" w:lineRule="auto"/>
            </w:pPr>
            <w:r>
              <w:rPr>
                <w:rFonts w:ascii="Tahoma" w:eastAsia="Tahoma" w:hAnsi="Tahoma"/>
                <w:b/>
                <w:color w:val="FFFFFF"/>
                <w:sz w:val="16"/>
              </w:rPr>
              <w:t>ZORLU DOĞAL GAZ İTHALAT İHR</w:t>
            </w:r>
            <w:r w:rsidR="00130634">
              <w:rPr>
                <w:rFonts w:ascii="Tahoma" w:eastAsia="Tahoma" w:hAnsi="Tahoma"/>
                <w:b/>
                <w:color w:val="FFFFFF"/>
                <w:sz w:val="16"/>
              </w:rPr>
              <w:t>.</w:t>
            </w:r>
            <w:r>
              <w:rPr>
                <w:rFonts w:ascii="Tahoma" w:eastAsia="Tahoma" w:hAnsi="Tahoma"/>
                <w:b/>
                <w:color w:val="FFFFFF"/>
                <w:sz w:val="16"/>
              </w:rPr>
              <w:t xml:space="preserve"> VE TOPTAN TİC</w:t>
            </w:r>
            <w:r w:rsidR="00946F76">
              <w:rPr>
                <w:rFonts w:ascii="Tahoma" w:eastAsia="Tahoma" w:hAnsi="Tahoma"/>
                <w:b/>
                <w:color w:val="FFFFFF"/>
                <w:sz w:val="16"/>
              </w:rPr>
              <w:t>. A.Ş.</w:t>
            </w: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22.572.702,15</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22.572.702,15</w:t>
            </w:r>
          </w:p>
        </w:tc>
      </w:tr>
      <w:tr w:rsidR="00946F76" w:rsidTr="00FB4AE3">
        <w:trPr>
          <w:trHeight w:val="262"/>
        </w:trPr>
        <w:tc>
          <w:tcPr>
            <w:tcW w:w="16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13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61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1.379.198.194,46</w:t>
            </w:r>
          </w:p>
        </w:tc>
        <w:tc>
          <w:tcPr>
            <w:tcW w:w="134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231.650.665,45</w:t>
            </w:r>
          </w:p>
        </w:tc>
        <w:tc>
          <w:tcPr>
            <w:tcW w:w="97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68.866,01</w:t>
            </w:r>
          </w:p>
        </w:tc>
        <w:tc>
          <w:tcPr>
            <w:tcW w:w="127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21.177.702,65</w:t>
            </w:r>
          </w:p>
        </w:tc>
        <w:tc>
          <w:tcPr>
            <w:tcW w:w="12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18.924.183,66</w:t>
            </w:r>
          </w:p>
        </w:tc>
        <w:tc>
          <w:tcPr>
            <w:tcW w:w="124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56.417.876,00</w:t>
            </w:r>
          </w:p>
        </w:tc>
        <w:tc>
          <w:tcPr>
            <w:tcW w:w="106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193.940,15</w:t>
            </w:r>
          </w:p>
        </w:tc>
        <w:tc>
          <w:tcPr>
            <w:tcW w:w="152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1.707.631.428,38</w:t>
            </w:r>
          </w:p>
        </w:tc>
      </w:tr>
    </w:tbl>
    <w:p w:rsidR="005044BE" w:rsidRPr="00E164B2" w:rsidRDefault="005044BE" w:rsidP="005044BE">
      <w:pPr>
        <w:pStyle w:val="Balk5"/>
      </w:pPr>
      <w:bookmarkStart w:id="359" w:name="_Toc445993566"/>
      <w:bookmarkStart w:id="360" w:name="_Toc10207273"/>
      <w:r w:rsidRPr="00E164B2">
        <w:t>Tablo 10.49 KIRKLARELİ</w:t>
      </w:r>
      <w:bookmarkEnd w:id="359"/>
      <w:bookmarkEnd w:id="360"/>
    </w:p>
    <w:tbl>
      <w:tblPr>
        <w:tblW w:w="0" w:type="auto"/>
        <w:tblCellMar>
          <w:left w:w="0" w:type="dxa"/>
          <w:right w:w="0" w:type="dxa"/>
        </w:tblCellMar>
        <w:tblLook w:val="0000"/>
      </w:tblPr>
      <w:tblGrid>
        <w:gridCol w:w="13152"/>
      </w:tblGrid>
      <w:tr w:rsidR="005044BE" w:rsidTr="005044BE">
        <w:tc>
          <w:tcPr>
            <w:tcW w:w="21024" w:type="dxa"/>
          </w:tcPr>
          <w:tbl>
            <w:tblPr>
              <w:tblW w:w="0" w:type="auto"/>
              <w:tblBorders>
                <w:top w:val="nil"/>
                <w:left w:val="nil"/>
                <w:bottom w:val="nil"/>
                <w:right w:val="nil"/>
              </w:tblBorders>
              <w:tblCellMar>
                <w:left w:w="0" w:type="dxa"/>
                <w:right w:w="0" w:type="dxa"/>
              </w:tblCellMar>
              <w:tblLook w:val="0000"/>
            </w:tblPr>
            <w:tblGrid>
              <w:gridCol w:w="2401"/>
              <w:gridCol w:w="1165"/>
              <w:gridCol w:w="1501"/>
              <w:gridCol w:w="892"/>
              <w:gridCol w:w="773"/>
              <w:gridCol w:w="1349"/>
              <w:gridCol w:w="1272"/>
              <w:gridCol w:w="1254"/>
              <w:gridCol w:w="993"/>
              <w:gridCol w:w="1534"/>
            </w:tblGrid>
            <w:tr w:rsidR="00946F76" w:rsidTr="00946F76">
              <w:trPr>
                <w:trHeight w:val="262"/>
              </w:trPr>
              <w:tc>
                <w:tcPr>
                  <w:tcW w:w="24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KIRKLARELİ</w:t>
                  </w:r>
                </w:p>
              </w:tc>
              <w:tc>
                <w:tcPr>
                  <w:tcW w:w="116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892"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77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272"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25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99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53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337.001.854,90</w:t>
                  </w: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224.994,14</w:t>
                  </w: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64.978,63</w:t>
                  </w: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171.100,24</w:t>
                  </w: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337.462.927,91</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719.078.778,40</w:t>
                  </w: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9.667.640,49</w:t>
                  </w: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728.746.418,89</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CENGİZ ENERJİ SANAYİİ VE TİCARET ANONİM ŞİRKETİ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21.978.709,78</w:t>
                  </w: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21.978.709,78</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49.283,37</w:t>
                  </w: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49.283,37</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GASLINE DOĞALGAZ TOPTAN SATIŞ ANONİM ŞİRKETİ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7.158.515,87</w:t>
                  </w: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7.158.515,87</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1.578.454,00</w:t>
                  </w: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283.503,00</w:t>
                  </w: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55.317,00</w:t>
                  </w: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1.917.274,00</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421.028,24</w:t>
                  </w: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421.028,24</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50.111,00</w:t>
                  </w: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50.111,00</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60.144,00</w:t>
                  </w: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60.144,00</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THRACE BASIN NATURAL GAS (TÜRKİYE) CORPORATION TÜRKİYE-ANKARA ŞUBESİ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1.673.145,00</w:t>
                  </w: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5.537.346,93</w:t>
                  </w: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7.210.491,93</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TRAKYA BÖLGESİ DOĞAL GAZ DAĞITIM ANONİM ŞİRKETİ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24.815.030,70</w:t>
                  </w: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44.588.498,62</w:t>
                  </w: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15.014.649,56</w:t>
                  </w: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71.512.219,68</w:t>
                  </w: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155.930.398,56</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TÜRKİYE PETROLLERİ ANONİM ORTAKLIĞI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125.575.646,00</w:t>
                  </w: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33.763,00</w:t>
                  </w: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125.609.409,00</w:t>
                  </w:r>
                </w:p>
              </w:tc>
            </w:tr>
            <w:tr w:rsidR="00946F76" w:rsidTr="00946F76">
              <w:trPr>
                <w:trHeight w:val="224"/>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ZORLU DOĞAL GAZ İTHALAT İHRACAT VE TOPTAN TİCARET ANONİM ŞİRKETİ</w:t>
                  </w: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38.755.082,38</w:t>
                  </w:r>
                </w:p>
              </w:tc>
              <w:tc>
                <w:tcPr>
                  <w:tcW w:w="8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38.755.082,38</w:t>
                  </w:r>
                </w:p>
              </w:tc>
            </w:tr>
            <w:tr w:rsidR="00946F76" w:rsidTr="00946F76">
              <w:trPr>
                <w:trHeight w:val="262"/>
              </w:trPr>
              <w:tc>
                <w:tcPr>
                  <w:tcW w:w="24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16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5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1.150.461.117,03</w:t>
                  </w:r>
                </w:p>
              </w:tc>
              <w:tc>
                <w:tcPr>
                  <w:tcW w:w="89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60.144,00</w:t>
                  </w:r>
                </w:p>
              </w:tc>
              <w:tc>
                <w:tcPr>
                  <w:tcW w:w="77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187.642.891,78</w:t>
                  </w:r>
                </w:p>
              </w:tc>
              <w:tc>
                <w:tcPr>
                  <w:tcW w:w="127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15.413.242,19</w:t>
                  </w:r>
                </w:p>
              </w:tc>
              <w:tc>
                <w:tcPr>
                  <w:tcW w:w="125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71.512.219,68</w:t>
                  </w:r>
                </w:p>
              </w:tc>
              <w:tc>
                <w:tcPr>
                  <w:tcW w:w="99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260.180,24</w:t>
                  </w:r>
                </w:p>
              </w:tc>
              <w:tc>
                <w:tcPr>
                  <w:tcW w:w="153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1.425.349.794,92</w:t>
                  </w:r>
                </w:p>
              </w:tc>
            </w:tr>
          </w:tbl>
          <w:p w:rsidR="005044BE" w:rsidRDefault="005044BE" w:rsidP="005044BE">
            <w:pPr>
              <w:spacing w:after="0" w:line="240" w:lineRule="auto"/>
            </w:pPr>
          </w:p>
        </w:tc>
      </w:tr>
    </w:tbl>
    <w:p w:rsidR="005044BE" w:rsidRPr="00E164B2" w:rsidRDefault="005044BE" w:rsidP="005044BE">
      <w:pPr>
        <w:pStyle w:val="Balk5"/>
      </w:pPr>
      <w:bookmarkStart w:id="361" w:name="_Toc445993567"/>
      <w:bookmarkStart w:id="362" w:name="_Toc10207274"/>
      <w:r w:rsidRPr="00E164B2">
        <w:lastRenderedPageBreak/>
        <w:t>Tablo 10.50 KIRŞEHİR</w:t>
      </w:r>
      <w:bookmarkEnd w:id="361"/>
      <w:bookmarkEnd w:id="362"/>
    </w:p>
    <w:tbl>
      <w:tblPr>
        <w:tblW w:w="0" w:type="auto"/>
        <w:tblBorders>
          <w:top w:val="nil"/>
          <w:left w:val="nil"/>
          <w:bottom w:val="nil"/>
          <w:right w:val="nil"/>
        </w:tblBorders>
        <w:tblCellMar>
          <w:left w:w="0" w:type="dxa"/>
          <w:right w:w="0" w:type="dxa"/>
        </w:tblCellMar>
        <w:tblLook w:val="0000"/>
      </w:tblPr>
      <w:tblGrid>
        <w:gridCol w:w="2067"/>
        <w:gridCol w:w="1060"/>
        <w:gridCol w:w="1554"/>
        <w:gridCol w:w="958"/>
        <w:gridCol w:w="958"/>
        <w:gridCol w:w="1365"/>
        <w:gridCol w:w="1365"/>
        <w:gridCol w:w="1365"/>
        <w:gridCol w:w="1173"/>
        <w:gridCol w:w="1365"/>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KIRŞEHİR</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609.313,84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609.313,84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33.204,06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145.575,08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178.779,14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3.144.681,71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17.909.211,19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21.053.892,90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92.151,00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78.123,00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170.274,00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KIRGAZ KIRIKKALE-KIRŞEHİR DOĞAL GAZ DAĞITIM PAZ.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16.449.103,00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11.571.414,00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33.699.910,00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61.720.427,00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836.803,00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836.803,00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310.214,00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310.214,00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SÜRMELİ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445.357,26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1.551.865,79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1.997.223,05</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3.144.681,71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35.896.582,03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12.438.312,32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35.251.775,79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145.575,08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86.876.926,94</w:t>
            </w:r>
          </w:p>
        </w:tc>
      </w:tr>
    </w:tbl>
    <w:p w:rsidR="00946F76" w:rsidRDefault="00946F76" w:rsidP="00946F76">
      <w:bookmarkStart w:id="363" w:name="_Toc445993568"/>
    </w:p>
    <w:p w:rsidR="00946F76" w:rsidRDefault="00946F76" w:rsidP="00946F76"/>
    <w:p w:rsidR="00946F76" w:rsidRDefault="00946F76" w:rsidP="00946F76"/>
    <w:p w:rsidR="00946F76" w:rsidRDefault="00946F76" w:rsidP="00946F76"/>
    <w:p w:rsidR="00946F76" w:rsidRPr="00946F76" w:rsidRDefault="00946F76" w:rsidP="00946F76"/>
    <w:p w:rsidR="005044BE" w:rsidRPr="00E164B2" w:rsidRDefault="005044BE" w:rsidP="005044BE">
      <w:pPr>
        <w:pStyle w:val="Balk5"/>
      </w:pPr>
      <w:bookmarkStart w:id="364" w:name="_Toc10207275"/>
      <w:r w:rsidRPr="00E164B2">
        <w:lastRenderedPageBreak/>
        <w:t>Tablo 10.51 KİLİS</w:t>
      </w:r>
      <w:bookmarkEnd w:id="363"/>
      <w:bookmarkEnd w:id="364"/>
    </w:p>
    <w:tbl>
      <w:tblPr>
        <w:tblW w:w="0" w:type="auto"/>
        <w:tblBorders>
          <w:top w:val="nil"/>
          <w:left w:val="nil"/>
          <w:bottom w:val="nil"/>
          <w:right w:val="nil"/>
        </w:tblBorders>
        <w:tblCellMar>
          <w:left w:w="0" w:type="dxa"/>
          <w:right w:w="0" w:type="dxa"/>
        </w:tblCellMar>
        <w:tblLook w:val="0000"/>
      </w:tblPr>
      <w:tblGrid>
        <w:gridCol w:w="2273"/>
        <w:gridCol w:w="1130"/>
        <w:gridCol w:w="1567"/>
        <w:gridCol w:w="1015"/>
        <w:gridCol w:w="1015"/>
        <w:gridCol w:w="1320"/>
        <w:gridCol w:w="1320"/>
        <w:gridCol w:w="1320"/>
        <w:gridCol w:w="878"/>
        <w:gridCol w:w="1392"/>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65" w:name="_Toc445993569"/>
            <w:r>
              <w:rPr>
                <w:rFonts w:ascii="Tahoma" w:eastAsia="Tahoma" w:hAnsi="Tahoma"/>
                <w:b/>
                <w:color w:val="FFFFFF"/>
                <w:sz w:val="16"/>
              </w:rPr>
              <w:t>KİLİS</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445.775,72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445.775,72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GAZDAŞ GAZİANTEP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2.720.790,22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3.531.500,84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8.154.881,63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14.407.172,70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802.857,00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95.882,00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898.739,00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3.523.647,22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4.073.158,56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8.154.881,63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15.751.687,42</w:t>
            </w:r>
          </w:p>
        </w:tc>
      </w:tr>
    </w:tbl>
    <w:p w:rsidR="00946F76" w:rsidRDefault="00946F76" w:rsidP="00946F76"/>
    <w:p w:rsidR="00946F76" w:rsidRDefault="00946F76" w:rsidP="00946F76"/>
    <w:p w:rsidR="00946F76" w:rsidRDefault="00946F76" w:rsidP="00946F76"/>
    <w:p w:rsidR="00946F76" w:rsidRDefault="00946F76" w:rsidP="00946F76"/>
    <w:p w:rsidR="00946F76" w:rsidRDefault="00946F76" w:rsidP="00946F76"/>
    <w:p w:rsidR="00946F76" w:rsidRDefault="00946F76" w:rsidP="00946F76"/>
    <w:p w:rsidR="00946F76" w:rsidRDefault="00946F76" w:rsidP="00946F76"/>
    <w:p w:rsidR="00946F76" w:rsidRDefault="00946F76" w:rsidP="00946F76"/>
    <w:p w:rsidR="00946F76" w:rsidRDefault="00946F76" w:rsidP="00946F76"/>
    <w:p w:rsidR="00946F76" w:rsidRDefault="00946F76" w:rsidP="00946F76"/>
    <w:p w:rsidR="00946F76" w:rsidRDefault="00946F76" w:rsidP="00946F76"/>
    <w:p w:rsidR="00946F76" w:rsidRDefault="00946F76" w:rsidP="00946F76"/>
    <w:p w:rsidR="00946F76" w:rsidRDefault="00946F76" w:rsidP="00946F76"/>
    <w:p w:rsidR="00946F76" w:rsidRPr="00946F76" w:rsidRDefault="00946F76" w:rsidP="00946F76"/>
    <w:p w:rsidR="005044BE" w:rsidRPr="00E164B2" w:rsidRDefault="005044BE" w:rsidP="005044BE">
      <w:pPr>
        <w:pStyle w:val="Balk5"/>
      </w:pPr>
      <w:bookmarkStart w:id="366" w:name="_Toc10207276"/>
      <w:r w:rsidRPr="00E164B2">
        <w:lastRenderedPageBreak/>
        <w:t>Tablo 10.52 KOCAELİ</w:t>
      </w:r>
      <w:bookmarkEnd w:id="365"/>
      <w:bookmarkEnd w:id="366"/>
    </w:p>
    <w:tbl>
      <w:tblPr>
        <w:tblW w:w="0" w:type="auto"/>
        <w:tblBorders>
          <w:top w:val="nil"/>
          <w:left w:val="nil"/>
          <w:bottom w:val="nil"/>
          <w:right w:val="nil"/>
        </w:tblBorders>
        <w:tblLayout w:type="fixed"/>
        <w:tblCellMar>
          <w:left w:w="0" w:type="dxa"/>
          <w:right w:w="0" w:type="dxa"/>
        </w:tblCellMar>
        <w:tblLook w:val="0000"/>
      </w:tblPr>
      <w:tblGrid>
        <w:gridCol w:w="1455"/>
        <w:gridCol w:w="1136"/>
        <w:gridCol w:w="1459"/>
        <w:gridCol w:w="1373"/>
        <w:gridCol w:w="1182"/>
        <w:gridCol w:w="1515"/>
        <w:gridCol w:w="1277"/>
        <w:gridCol w:w="1373"/>
        <w:gridCol w:w="945"/>
        <w:gridCol w:w="1515"/>
      </w:tblGrid>
      <w:tr w:rsidR="005044BE" w:rsidTr="00E81BC0">
        <w:trPr>
          <w:cantSplit/>
          <w:trHeight w:val="262"/>
          <w:tblHeader/>
        </w:trPr>
        <w:tc>
          <w:tcPr>
            <w:tcW w:w="145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KOCAELİ</w:t>
            </w:r>
          </w:p>
        </w:tc>
        <w:tc>
          <w:tcPr>
            <w:tcW w:w="113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45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37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182"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51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27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37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94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51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946F76">
            <w:pPr>
              <w:spacing w:after="0" w:line="240" w:lineRule="auto"/>
            </w:pPr>
            <w:r>
              <w:rPr>
                <w:rFonts w:ascii="Tahoma" w:eastAsia="Tahoma" w:hAnsi="Tahoma"/>
                <w:b/>
                <w:color w:val="FFFFFF"/>
                <w:sz w:val="16"/>
              </w:rPr>
              <w:t xml:space="preserve">AKPET GAZ </w:t>
            </w:r>
            <w:r w:rsidR="00946F76">
              <w:rPr>
                <w:rFonts w:ascii="Tahoma" w:eastAsia="Tahoma" w:hAnsi="Tahoma"/>
                <w:b/>
                <w:color w:val="FFFFFF"/>
                <w:sz w:val="16"/>
              </w:rPr>
              <w:t xml:space="preserve"> A.Ş.</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10.078,14</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10.078,14</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946F76">
            <w:pPr>
              <w:spacing w:after="0" w:line="240" w:lineRule="auto"/>
            </w:pPr>
            <w:r>
              <w:rPr>
                <w:rFonts w:ascii="Tahoma" w:eastAsia="Tahoma" w:hAnsi="Tahoma"/>
                <w:b/>
                <w:color w:val="FFFFFF"/>
                <w:sz w:val="16"/>
              </w:rPr>
              <w:t xml:space="preserve">ALBE DOĞALGAZ DAĞITIM VE ELEKTRİK ENERJİSİ ÜRETİM </w:t>
            </w:r>
            <w:r w:rsidR="00946F76">
              <w:rPr>
                <w:rFonts w:ascii="Tahoma" w:eastAsia="Tahoma" w:hAnsi="Tahoma"/>
                <w:b/>
                <w:color w:val="FFFFFF"/>
                <w:sz w:val="16"/>
              </w:rPr>
              <w:t xml:space="preserve"> A.Ş.</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147.354,11</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147.354,11</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ARMAGAZ ARSAN MARMARA</w:t>
            </w:r>
            <w:r w:rsidR="00946F76">
              <w:rPr>
                <w:rFonts w:ascii="Tahoma" w:eastAsia="Tahoma" w:hAnsi="Tahoma"/>
                <w:b/>
                <w:color w:val="FFFFFF"/>
                <w:sz w:val="16"/>
              </w:rPr>
              <w:t xml:space="preserve"> DOĞALGAZ DAĞITIM A.Ş.</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1.341.023,94</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13.000.830,71</w:t>
            </w: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14.341.854,65</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AYGAZ DOĞAL </w:t>
            </w:r>
            <w:r w:rsidR="00946F76">
              <w:rPr>
                <w:rFonts w:ascii="Tahoma" w:eastAsia="Tahoma" w:hAnsi="Tahoma"/>
                <w:b/>
                <w:color w:val="FFFFFF"/>
                <w:sz w:val="16"/>
              </w:rPr>
              <w:t>GAZ TOPTAN SATIŞ A.Ş.</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15.831.493,02</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284.021,07</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16.115.514,09</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802.359.053,12</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855.448.186,58</w:t>
            </w: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797.145.839,79</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2.454.953.079,49</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946F76">
            <w:pPr>
              <w:spacing w:after="0" w:line="240" w:lineRule="auto"/>
            </w:pPr>
            <w:r>
              <w:rPr>
                <w:rFonts w:ascii="Tahoma" w:eastAsia="Tahoma" w:hAnsi="Tahoma"/>
                <w:b/>
                <w:color w:val="FFFFFF"/>
                <w:sz w:val="16"/>
              </w:rPr>
              <w:t xml:space="preserve">ENGİE ENERJİ TİCARET VE PAZARLAMA </w:t>
            </w:r>
            <w:r w:rsidR="00946F76">
              <w:rPr>
                <w:rFonts w:ascii="Tahoma" w:eastAsia="Tahoma" w:hAnsi="Tahoma"/>
                <w:b/>
                <w:color w:val="FFFFFF"/>
                <w:sz w:val="16"/>
              </w:rPr>
              <w:t>A.Ş.</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10.556.005,71</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10.556.005,71</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946F76" w:rsidP="00946F76">
            <w:pPr>
              <w:spacing w:after="0" w:line="240" w:lineRule="auto"/>
            </w:pPr>
            <w:r>
              <w:rPr>
                <w:rFonts w:ascii="Tahoma" w:eastAsia="Tahoma" w:hAnsi="Tahoma"/>
                <w:b/>
                <w:color w:val="FFFFFF"/>
                <w:sz w:val="16"/>
              </w:rPr>
              <w:t>EWE ENERJİ A.Ş.</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12.355.956,58</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263.528,90</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12.619.485,48</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GASLINE DOĞALGAZ TOPTAN SATIŞ ANONİM ŞİRKETİ</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40.982.196,39</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40.982.196,39</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GENİA TURKEY ENERJİ YATIRIMLARI ANONİM ŞİRKETİ</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121.576,61</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121.576,61</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FB4AE3">
            <w:pPr>
              <w:spacing w:after="0" w:line="240" w:lineRule="auto"/>
            </w:pPr>
            <w:r>
              <w:rPr>
                <w:rFonts w:ascii="Tahoma" w:eastAsia="Tahoma" w:hAnsi="Tahoma"/>
                <w:b/>
                <w:color w:val="FFFFFF"/>
                <w:sz w:val="16"/>
              </w:rPr>
              <w:t>HABAŞ SINAİ VE TIBBİ GAZLAR İSTİHSAL END</w:t>
            </w:r>
            <w:r w:rsidR="00FB4AE3">
              <w:rPr>
                <w:rFonts w:ascii="Tahoma" w:eastAsia="Tahoma" w:hAnsi="Tahoma"/>
                <w:b/>
                <w:color w:val="FFFFFF"/>
                <w:sz w:val="16"/>
              </w:rPr>
              <w:t>. A.Ş.</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682.200,00</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23.400,00</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14.750,00</w:t>
            </w: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720.350,00</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946F76">
            <w:pPr>
              <w:spacing w:after="0" w:line="240" w:lineRule="auto"/>
            </w:pPr>
            <w:r>
              <w:rPr>
                <w:rFonts w:ascii="Tahoma" w:eastAsia="Tahoma" w:hAnsi="Tahoma"/>
                <w:b/>
                <w:color w:val="FFFFFF"/>
                <w:sz w:val="16"/>
              </w:rPr>
              <w:lastRenderedPageBreak/>
              <w:t xml:space="preserve">İPRAGAZ </w:t>
            </w:r>
            <w:r w:rsidR="00946F76">
              <w:rPr>
                <w:rFonts w:ascii="Tahoma" w:eastAsia="Tahoma" w:hAnsi="Tahoma"/>
                <w:b/>
                <w:color w:val="FFFFFF"/>
                <w:sz w:val="16"/>
              </w:rPr>
              <w:t xml:space="preserve"> A.Ş.</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25.724,00</w:t>
            </w: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1.499.614,00</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113.026,00</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29.530,00</w:t>
            </w: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1.667.894,00</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946F76">
            <w:pPr>
              <w:spacing w:after="0" w:line="240" w:lineRule="auto"/>
            </w:pPr>
            <w:r>
              <w:rPr>
                <w:rFonts w:ascii="Tahoma" w:eastAsia="Tahoma" w:hAnsi="Tahoma"/>
                <w:b/>
                <w:color w:val="FFFFFF"/>
                <w:sz w:val="16"/>
              </w:rPr>
              <w:t xml:space="preserve">İZGAZ İZMİT GAZ DAĞITIM SANAYİ VE </w:t>
            </w:r>
            <w:r w:rsidR="00946F76">
              <w:rPr>
                <w:rFonts w:ascii="Tahoma" w:eastAsia="Tahoma" w:hAnsi="Tahoma"/>
                <w:b/>
                <w:color w:val="FFFFFF"/>
                <w:sz w:val="16"/>
              </w:rPr>
              <w:t>TİC. A.Ş.</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30.655.510,19</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206.555,00</w:t>
            </w: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139.812.706,48</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63.676.474,21</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300.768.710,33</w:t>
            </w: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535.119.956,20</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946F76">
            <w:pPr>
              <w:spacing w:after="0" w:line="240" w:lineRule="auto"/>
            </w:pPr>
            <w:r>
              <w:rPr>
                <w:rFonts w:ascii="Tahoma" w:eastAsia="Tahoma" w:hAnsi="Tahoma"/>
                <w:b/>
                <w:color w:val="FFFFFF"/>
                <w:sz w:val="16"/>
              </w:rPr>
              <w:t>NATURELGAZ SANAYİ VE TİC</w:t>
            </w:r>
            <w:r w:rsidR="00946F76">
              <w:rPr>
                <w:rFonts w:ascii="Tahoma" w:eastAsia="Tahoma" w:hAnsi="Tahoma"/>
                <w:b/>
                <w:color w:val="FFFFFF"/>
                <w:sz w:val="16"/>
              </w:rPr>
              <w:t>. A.Ş.</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165,03</w:t>
            </w: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587.755,72</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2.589,86</w:t>
            </w: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590.510,61</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946F76">
            <w:pPr>
              <w:spacing w:after="0" w:line="240" w:lineRule="auto"/>
            </w:pPr>
            <w:r>
              <w:rPr>
                <w:rFonts w:ascii="Tahoma" w:eastAsia="Tahoma" w:hAnsi="Tahoma"/>
                <w:b/>
                <w:color w:val="FFFFFF"/>
                <w:sz w:val="16"/>
              </w:rPr>
              <w:t>OMV ENERJİ TİC</w:t>
            </w:r>
            <w:r w:rsidR="00946F76">
              <w:rPr>
                <w:rFonts w:ascii="Tahoma" w:eastAsia="Tahoma" w:hAnsi="Tahoma"/>
                <w:b/>
                <w:color w:val="FFFFFF"/>
                <w:sz w:val="16"/>
              </w:rPr>
              <w:t>. A.Ş.</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130.359.043,96</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12.030,00</w:t>
            </w: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130.371.073,96</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156.172,00</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156.172,00</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PALGAZ DOĞAL GAZ DAĞITIM SANAYİ VE TİCARET ANONİM ŞİRKETİ</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83.211.817,04</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502.984.290,57</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23.037.600,64</w:t>
            </w: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184.421.464,36</w:t>
            </w: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793.655.172,61</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SHELL ENERJİ ANONİM ŞİRKETİ</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1.222.661,39</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1.222.661,39</w:t>
            </w:r>
          </w:p>
        </w:tc>
      </w:tr>
      <w:tr w:rsidR="005044BE" w:rsidTr="00946F76">
        <w:trPr>
          <w:trHeight w:val="224"/>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SHELL PETROL ANONİM ŞİRKETİ</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44.640,00</w:t>
            </w: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44.640,00</w:t>
            </w:r>
          </w:p>
        </w:tc>
      </w:tr>
      <w:tr w:rsidR="005044BE" w:rsidTr="00946F76">
        <w:trPr>
          <w:trHeight w:val="224"/>
        </w:trPr>
        <w:tc>
          <w:tcPr>
            <w:tcW w:w="1455"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1.019.841,46</w:t>
            </w: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1.019.841,46</w:t>
            </w:r>
          </w:p>
        </w:tc>
      </w:tr>
      <w:tr w:rsidR="005044BE" w:rsidTr="00946F76">
        <w:trPr>
          <w:trHeight w:val="224"/>
        </w:trPr>
        <w:tc>
          <w:tcPr>
            <w:tcW w:w="1455"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92.372,00</w:t>
            </w:r>
          </w:p>
        </w:tc>
        <w:tc>
          <w:tcPr>
            <w:tcW w:w="12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92.372,00</w:t>
            </w:r>
          </w:p>
        </w:tc>
      </w:tr>
      <w:tr w:rsidR="005044BE" w:rsidTr="00946F76">
        <w:trPr>
          <w:trHeight w:val="262"/>
        </w:trPr>
        <w:tc>
          <w:tcPr>
            <w:tcW w:w="145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45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985.396.026,33</w:t>
            </w:r>
          </w:p>
        </w:tc>
        <w:tc>
          <w:tcPr>
            <w:tcW w:w="137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855.654.741,58</w:t>
            </w:r>
          </w:p>
        </w:tc>
        <w:tc>
          <w:tcPr>
            <w:tcW w:w="118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1.090.370,49</w:t>
            </w: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1.585.656.289,73</w:t>
            </w:r>
          </w:p>
        </w:tc>
        <w:tc>
          <w:tcPr>
            <w:tcW w:w="127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88.460.455,51</w:t>
            </w:r>
          </w:p>
        </w:tc>
        <w:tc>
          <w:tcPr>
            <w:tcW w:w="137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498.191.005,40</w:t>
            </w:r>
          </w:p>
        </w:tc>
        <w:tc>
          <w:tcPr>
            <w:tcW w:w="94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58.899,86</w:t>
            </w:r>
          </w:p>
        </w:tc>
        <w:tc>
          <w:tcPr>
            <w:tcW w:w="15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4.014.507.788,91</w:t>
            </w:r>
          </w:p>
        </w:tc>
      </w:tr>
    </w:tbl>
    <w:p w:rsidR="00946F76" w:rsidRDefault="00946F76" w:rsidP="00946F76">
      <w:bookmarkStart w:id="367" w:name="_Toc445993570"/>
    </w:p>
    <w:p w:rsidR="005044BE" w:rsidRDefault="005044BE" w:rsidP="005044BE">
      <w:pPr>
        <w:pStyle w:val="Balk5"/>
      </w:pPr>
      <w:bookmarkStart w:id="368" w:name="_Toc10207277"/>
      <w:r w:rsidRPr="00E164B2">
        <w:t>Tablo 10.53 KONYA</w:t>
      </w:r>
      <w:bookmarkEnd w:id="367"/>
      <w:bookmarkEnd w:id="368"/>
    </w:p>
    <w:tbl>
      <w:tblPr>
        <w:tblW w:w="0" w:type="auto"/>
        <w:tblBorders>
          <w:top w:val="nil"/>
          <w:left w:val="nil"/>
          <w:bottom w:val="nil"/>
          <w:right w:val="nil"/>
        </w:tblBorders>
        <w:tblCellMar>
          <w:left w:w="0" w:type="dxa"/>
          <w:right w:w="0" w:type="dxa"/>
        </w:tblCellMar>
        <w:tblLook w:val="0000"/>
      </w:tblPr>
      <w:tblGrid>
        <w:gridCol w:w="1789"/>
        <w:gridCol w:w="1152"/>
        <w:gridCol w:w="1529"/>
        <w:gridCol w:w="845"/>
        <w:gridCol w:w="1092"/>
        <w:gridCol w:w="1400"/>
        <w:gridCol w:w="1400"/>
        <w:gridCol w:w="1400"/>
        <w:gridCol w:w="1223"/>
        <w:gridCol w:w="1400"/>
      </w:tblGrid>
      <w:tr w:rsidR="005044BE" w:rsidTr="00946F76">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KONYA</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35.067,39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35.067,39</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1.439.203,79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1.439.203,79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62.360,34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270.950,00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333.310,34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24.264.018,79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177.054.611,95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201.318.630,74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CMY GAZ ÜRÜNLERİ MÜHENDİSLİK İNŞAAT NAKLİYAT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435.266,27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641.187,06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77.007,00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1.153.460,33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DOĞAN OKSİJEN GAZ VE DEMİR ÜRÜNLERİ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150.640,30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9.776,50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160.416,80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117.428,75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117.428,75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EREĞLİ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10.973.046,99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6.002.814,65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26.420.406,54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324.478,52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43.720.746,70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KONYA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18.570.583,00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122.027.935,42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334.159.383,89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474.757.902,31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İNCİ ENERJİ LPG DOĞALGAZ VE AKARYAKIT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161.745,00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161.745,00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İPRAGAZ ANONİM </w:t>
            </w:r>
            <w:r>
              <w:rPr>
                <w:rFonts w:ascii="Tahoma" w:eastAsia="Tahoma" w:hAnsi="Tahoma"/>
                <w:b/>
                <w:color w:val="FFFFFF"/>
                <w:sz w:val="16"/>
              </w:rPr>
              <w:lastRenderedPageBreak/>
              <w:t>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 xml:space="preserve">Toptan Satış </w:t>
            </w:r>
            <w:r>
              <w:rPr>
                <w:rFonts w:ascii="Tahoma" w:eastAsia="Tahoma" w:hAnsi="Tahoma"/>
                <w:b/>
                <w:color w:val="FFFFFF"/>
                <w:sz w:val="16"/>
              </w:rPr>
              <w:lastRenderedPageBreak/>
              <w:t>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899.221,00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171.804,00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1.512.783,00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2.583.808,00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8.976.831,79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104.254,22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19.146,20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9.100.232,21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973,00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6.628.652,88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6.629.625,88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39.906,00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61.011,00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100.917,00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SELÇUK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1.981.071,00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5.034.253,00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17.041.377,00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24.056.701,00</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434.982,73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434.982,73</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13.928,00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13.928,00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24.264.018,79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973,00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434.982,73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227.260.390,70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134.322.433,10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377.621.167,43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2.214.141,22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766.118.106,97</w:t>
            </w:r>
          </w:p>
        </w:tc>
      </w:tr>
    </w:tbl>
    <w:p w:rsidR="005044BE" w:rsidRPr="00BF11B9" w:rsidRDefault="005044BE" w:rsidP="005044BE"/>
    <w:p w:rsidR="00946F76" w:rsidRDefault="00946F76" w:rsidP="00946F76">
      <w:pPr>
        <w:rPr>
          <w:rFonts w:ascii="Times New Roman" w:eastAsia="Times New Roman" w:hAnsi="Times New Roman" w:cs="Times New Roman"/>
          <w:b/>
          <w:bCs/>
          <w:iCs/>
          <w:sz w:val="24"/>
          <w:szCs w:val="26"/>
        </w:rPr>
      </w:pPr>
      <w:bookmarkStart w:id="369" w:name="_Toc445993571"/>
    </w:p>
    <w:p w:rsidR="00946F76" w:rsidRDefault="00946F76" w:rsidP="00946F76">
      <w:pPr>
        <w:rPr>
          <w:rFonts w:ascii="Times New Roman" w:eastAsia="Times New Roman" w:hAnsi="Times New Roman" w:cs="Times New Roman"/>
          <w:b/>
          <w:bCs/>
          <w:iCs/>
          <w:sz w:val="24"/>
          <w:szCs w:val="26"/>
        </w:rPr>
      </w:pPr>
    </w:p>
    <w:p w:rsidR="00946F76" w:rsidRDefault="00946F76" w:rsidP="00946F76">
      <w:pPr>
        <w:rPr>
          <w:rFonts w:ascii="Times New Roman" w:eastAsia="Times New Roman" w:hAnsi="Times New Roman" w:cs="Times New Roman"/>
          <w:b/>
          <w:bCs/>
          <w:iCs/>
          <w:sz w:val="24"/>
          <w:szCs w:val="26"/>
        </w:rPr>
      </w:pPr>
    </w:p>
    <w:p w:rsidR="00946F76" w:rsidRDefault="00946F76" w:rsidP="00946F76">
      <w:pPr>
        <w:rPr>
          <w:rFonts w:ascii="Times New Roman" w:eastAsia="Times New Roman" w:hAnsi="Times New Roman" w:cs="Times New Roman"/>
          <w:b/>
          <w:bCs/>
          <w:iCs/>
          <w:sz w:val="24"/>
          <w:szCs w:val="26"/>
        </w:rPr>
      </w:pPr>
    </w:p>
    <w:p w:rsidR="00946F76" w:rsidRDefault="00946F76" w:rsidP="00946F76">
      <w:pPr>
        <w:rPr>
          <w:rFonts w:ascii="Times New Roman" w:eastAsia="Times New Roman" w:hAnsi="Times New Roman" w:cs="Times New Roman"/>
          <w:b/>
          <w:bCs/>
          <w:iCs/>
          <w:sz w:val="24"/>
          <w:szCs w:val="26"/>
        </w:rPr>
      </w:pPr>
    </w:p>
    <w:p w:rsidR="00946F76" w:rsidRDefault="00946F76" w:rsidP="00946F76">
      <w:pPr>
        <w:rPr>
          <w:rFonts w:ascii="Times New Roman" w:eastAsia="Times New Roman" w:hAnsi="Times New Roman" w:cs="Times New Roman"/>
          <w:b/>
          <w:bCs/>
          <w:iCs/>
          <w:sz w:val="24"/>
          <w:szCs w:val="26"/>
        </w:rPr>
      </w:pPr>
    </w:p>
    <w:p w:rsidR="00946F76" w:rsidRPr="00946F76" w:rsidRDefault="00946F76" w:rsidP="00946F76"/>
    <w:p w:rsidR="005044BE" w:rsidRPr="00E164B2" w:rsidRDefault="005044BE" w:rsidP="005044BE">
      <w:pPr>
        <w:pStyle w:val="Balk5"/>
      </w:pPr>
      <w:bookmarkStart w:id="370" w:name="_Toc10207278"/>
      <w:r w:rsidRPr="00E164B2">
        <w:t>Tablo 10.54 KÜTAHYA</w:t>
      </w:r>
      <w:bookmarkEnd w:id="369"/>
      <w:bookmarkEnd w:id="370"/>
    </w:p>
    <w:tbl>
      <w:tblPr>
        <w:tblW w:w="0" w:type="auto"/>
        <w:tblBorders>
          <w:top w:val="nil"/>
          <w:left w:val="nil"/>
          <w:bottom w:val="nil"/>
          <w:right w:val="nil"/>
        </w:tblBorders>
        <w:tblCellMar>
          <w:left w:w="0" w:type="dxa"/>
          <w:right w:w="0" w:type="dxa"/>
        </w:tblCellMar>
        <w:tblLook w:val="0000"/>
      </w:tblPr>
      <w:tblGrid>
        <w:gridCol w:w="1992"/>
        <w:gridCol w:w="1043"/>
        <w:gridCol w:w="1551"/>
        <w:gridCol w:w="944"/>
        <w:gridCol w:w="944"/>
        <w:gridCol w:w="1437"/>
        <w:gridCol w:w="1359"/>
        <w:gridCol w:w="1437"/>
        <w:gridCol w:w="1086"/>
        <w:gridCol w:w="1437"/>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71" w:name="_Toc445993572"/>
            <w:r>
              <w:rPr>
                <w:rFonts w:ascii="Tahoma" w:eastAsia="Tahoma" w:hAnsi="Tahoma"/>
                <w:b/>
                <w:color w:val="FFFFFF"/>
                <w:sz w:val="16"/>
              </w:rPr>
              <w:lastRenderedPageBreak/>
              <w:t>KÜTAHYA</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84.755,79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84.755,79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2.150.398,11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95.442,57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2.245.840,68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38.313.827,23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147.088.578,79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185.402.406,02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ÇİNİGAZ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398.879,00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135.852.972,02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24.360.621,52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102.083.555,61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26.774,00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262.722.802,15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62.001,18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62.001,18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1.666.907,00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225.693,00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1.892.600,00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22.395,00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22.395,00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171.342,00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171.342,00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38.712.706,23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286.928.007,88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24.853.099,09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102.083.555,61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26.774,00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452.604.142,81</w:t>
            </w:r>
          </w:p>
        </w:tc>
      </w:tr>
    </w:tbl>
    <w:p w:rsidR="005044BE" w:rsidRPr="00906A75" w:rsidRDefault="005044BE" w:rsidP="005044BE"/>
    <w:p w:rsidR="005044BE" w:rsidRDefault="005044BE" w:rsidP="005044BE">
      <w:pPr>
        <w:rPr>
          <w:rFonts w:ascii="Times New Roman" w:eastAsia="Times New Roman" w:hAnsi="Times New Roman" w:cs="Times New Roman"/>
          <w:b/>
          <w:bCs/>
          <w:iCs/>
          <w:sz w:val="24"/>
          <w:szCs w:val="26"/>
        </w:rPr>
      </w:pPr>
      <w:r>
        <w:br w:type="page"/>
      </w:r>
    </w:p>
    <w:p w:rsidR="005044BE" w:rsidRPr="00E164B2" w:rsidRDefault="005044BE" w:rsidP="005044BE">
      <w:pPr>
        <w:pStyle w:val="Balk5"/>
        <w:ind w:left="0" w:firstLine="0"/>
      </w:pPr>
      <w:bookmarkStart w:id="372" w:name="_Toc10207279"/>
      <w:r w:rsidRPr="00E164B2">
        <w:lastRenderedPageBreak/>
        <w:t>Tablo 10.55 MALATYA</w:t>
      </w:r>
      <w:bookmarkEnd w:id="371"/>
      <w:bookmarkEnd w:id="372"/>
    </w:p>
    <w:tbl>
      <w:tblPr>
        <w:tblW w:w="0" w:type="auto"/>
        <w:tblBorders>
          <w:top w:val="nil"/>
          <w:left w:val="nil"/>
          <w:bottom w:val="nil"/>
          <w:right w:val="nil"/>
        </w:tblBorders>
        <w:tblCellMar>
          <w:left w:w="0" w:type="dxa"/>
          <w:right w:w="0" w:type="dxa"/>
        </w:tblCellMar>
        <w:tblLook w:val="0000"/>
      </w:tblPr>
      <w:tblGrid>
        <w:gridCol w:w="2016"/>
        <w:gridCol w:w="1210"/>
        <w:gridCol w:w="1542"/>
        <w:gridCol w:w="903"/>
        <w:gridCol w:w="903"/>
        <w:gridCol w:w="1339"/>
        <w:gridCol w:w="1339"/>
        <w:gridCol w:w="1422"/>
        <w:gridCol w:w="1134"/>
        <w:gridCol w:w="1422"/>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MALATYA</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55.738,98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55.738,98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MALATYA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40.326.118,14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38.679.072,40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139.568.358,30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736.127,81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219.309.676,65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44.125,44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44.125,44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AY-TEK DOĞALGAZ DÖNÜŞÜM SİSTEMLERİ MÜHENDİSLİK İNŞAAT VE TAAHHÜT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105.947,29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105.947,29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1.418.245,25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10.904.507,01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12.322.752,26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1.030.130,33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1.030.130,33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70.434,00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27.625,00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98.059,00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1.418.245,25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52.431.053,90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38.812.644,69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139.568.358,30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736.127,81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232.966.429,95</w:t>
            </w:r>
          </w:p>
        </w:tc>
      </w:tr>
    </w:tbl>
    <w:p w:rsidR="005044BE" w:rsidRDefault="005044BE" w:rsidP="005044BE">
      <w:pPr>
        <w:pStyle w:val="Tablo1"/>
        <w:jc w:val="left"/>
        <w:rPr>
          <w:rFonts w:ascii="Times New Roman" w:hAnsi="Times New Roman"/>
        </w:rPr>
      </w:pPr>
    </w:p>
    <w:p w:rsidR="005044BE" w:rsidRPr="0062548A"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373" w:name="_Toc445993573"/>
      <w:bookmarkStart w:id="374" w:name="_Toc10207280"/>
      <w:r w:rsidRPr="00E164B2">
        <w:lastRenderedPageBreak/>
        <w:t>Tablo 10.56 MANİSA</w:t>
      </w:r>
      <w:bookmarkEnd w:id="373"/>
      <w:bookmarkEnd w:id="374"/>
    </w:p>
    <w:tbl>
      <w:tblPr>
        <w:tblW w:w="0" w:type="auto"/>
        <w:tblBorders>
          <w:top w:val="nil"/>
          <w:left w:val="nil"/>
          <w:bottom w:val="nil"/>
          <w:right w:val="nil"/>
        </w:tblBorders>
        <w:tblCellMar>
          <w:left w:w="0" w:type="dxa"/>
          <w:right w:w="0" w:type="dxa"/>
        </w:tblCellMar>
        <w:tblLook w:val="0000"/>
      </w:tblPr>
      <w:tblGrid>
        <w:gridCol w:w="2024"/>
        <w:gridCol w:w="1360"/>
        <w:gridCol w:w="1498"/>
        <w:gridCol w:w="844"/>
        <w:gridCol w:w="844"/>
        <w:gridCol w:w="1414"/>
        <w:gridCol w:w="1275"/>
        <w:gridCol w:w="1413"/>
        <w:gridCol w:w="1145"/>
        <w:gridCol w:w="1413"/>
      </w:tblGrid>
      <w:tr w:rsidR="005044BE" w:rsidTr="00703707">
        <w:trPr>
          <w:trHeight w:val="262"/>
        </w:trPr>
        <w:tc>
          <w:tcPr>
            <w:tcW w:w="202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MANİSA</w:t>
            </w:r>
          </w:p>
        </w:tc>
        <w:tc>
          <w:tcPr>
            <w:tcW w:w="136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49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84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84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41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27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41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14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41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703707">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AKPET GAZ A</w:t>
            </w:r>
            <w:r w:rsidR="00703707">
              <w:rPr>
                <w:rFonts w:ascii="Tahoma" w:eastAsia="Tahoma" w:hAnsi="Tahoma"/>
                <w:b/>
                <w:color w:val="FFFFFF"/>
                <w:sz w:val="16"/>
              </w:rPr>
              <w:t>.Ş.</w:t>
            </w: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745.589,87</w:t>
            </w: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110.165,41</w:t>
            </w: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855.755,28</w:t>
            </w:r>
          </w:p>
        </w:tc>
      </w:tr>
      <w:tr w:rsidR="005044BE" w:rsidTr="00703707">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AKSA MANİSA DOĞAL GAZ DAĞITIM A</w:t>
            </w:r>
            <w:r w:rsidR="00703707">
              <w:rPr>
                <w:rFonts w:ascii="Tahoma" w:eastAsia="Tahoma" w:hAnsi="Tahoma"/>
                <w:b/>
                <w:color w:val="FFFFFF"/>
                <w:sz w:val="16"/>
              </w:rPr>
              <w:t>.Ş.</w:t>
            </w: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17.622.057,08</w:t>
            </w: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10.311.822,71</w:t>
            </w: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23.287.051,24</w:t>
            </w: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101.854.672,80</w:t>
            </w:r>
          </w:p>
        </w:tc>
        <w:tc>
          <w:tcPr>
            <w:tcW w:w="11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2.211.847,68</w:t>
            </w: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155.287.451,51</w:t>
            </w:r>
          </w:p>
        </w:tc>
      </w:tr>
      <w:tr w:rsidR="005044BE" w:rsidTr="00703707">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AYGAZ DOĞAL GAZ TOPTAN SATIŞ A</w:t>
            </w:r>
            <w:r w:rsidR="00703707">
              <w:rPr>
                <w:rFonts w:ascii="Tahoma" w:eastAsia="Tahoma" w:hAnsi="Tahoma"/>
                <w:b/>
                <w:color w:val="FFFFFF"/>
                <w:sz w:val="16"/>
              </w:rPr>
              <w:t>.Ş.</w:t>
            </w: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1.017.106,56</w:t>
            </w: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487.207,24</w:t>
            </w: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1.504.313,80</w:t>
            </w:r>
          </w:p>
        </w:tc>
      </w:tr>
      <w:tr w:rsidR="005044BE" w:rsidTr="00703707">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125.602.094,94</w:t>
            </w: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196.855.362,68</w:t>
            </w: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322.457.457,62</w:t>
            </w:r>
          </w:p>
        </w:tc>
      </w:tr>
      <w:tr w:rsidR="005044BE" w:rsidTr="00703707">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 xml:space="preserve">CNGAZ PETROL ÜRÜNLERİ DAĞITIM VE TİCARET </w:t>
            </w:r>
            <w:r w:rsidR="00703707">
              <w:rPr>
                <w:rFonts w:ascii="Tahoma" w:eastAsia="Tahoma" w:hAnsi="Tahoma"/>
                <w:b/>
                <w:color w:val="FFFFFF"/>
                <w:sz w:val="16"/>
              </w:rPr>
              <w:t>A.Ş.</w:t>
            </w: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124.795,00</w:t>
            </w: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15.354,00</w:t>
            </w: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140.149,00</w:t>
            </w:r>
          </w:p>
        </w:tc>
      </w:tr>
      <w:tr w:rsidR="005044BE" w:rsidTr="00703707">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DOĞALHAYAT PETROL ÜRÜNLERİ, CNG, GAZ, İNŞAAT, GIDA SANAYİ VE TİCARET LİMİTED ŞİRKETİ</w:t>
            </w: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605.203,44</w:t>
            </w: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605.203,44</w:t>
            </w:r>
          </w:p>
        </w:tc>
      </w:tr>
      <w:tr w:rsidR="005044BE" w:rsidTr="00703707">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81.768,42</w:t>
            </w: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81.768,42</w:t>
            </w:r>
          </w:p>
        </w:tc>
      </w:tr>
      <w:tr w:rsidR="005044BE" w:rsidTr="00703707">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391.742,00</w:t>
            </w: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944.525,00</w:t>
            </w: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919.684,00</w:t>
            </w: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2.255.951,00</w:t>
            </w:r>
          </w:p>
        </w:tc>
      </w:tr>
      <w:tr w:rsidR="005044BE" w:rsidTr="00703707">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196.967,02</w:t>
            </w: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1.417,00</w:t>
            </w: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198.384,02</w:t>
            </w:r>
          </w:p>
        </w:tc>
      </w:tr>
      <w:tr w:rsidR="005044BE" w:rsidTr="00703707">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23.743.494,07</w:t>
            </w: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355.209,00</w:t>
            </w: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24.098.703,07</w:t>
            </w:r>
          </w:p>
        </w:tc>
      </w:tr>
      <w:tr w:rsidR="005044BE" w:rsidTr="00703707">
        <w:trPr>
          <w:trHeight w:val="224"/>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49.774,00</w:t>
            </w: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47.715,00</w:t>
            </w: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97.489,00</w:t>
            </w:r>
          </w:p>
        </w:tc>
      </w:tr>
      <w:tr w:rsidR="005044BE" w:rsidTr="00703707">
        <w:trPr>
          <w:trHeight w:val="262"/>
        </w:trPr>
        <w:tc>
          <w:tcPr>
            <w:tcW w:w="202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36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49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143.224.152,02</w:t>
            </w:r>
          </w:p>
        </w:tc>
        <w:tc>
          <w:tcPr>
            <w:tcW w:w="84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84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41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233.436.653,91</w:t>
            </w:r>
          </w:p>
        </w:tc>
        <w:tc>
          <w:tcPr>
            <w:tcW w:w="127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25.077.845,51</w:t>
            </w: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101.854.672,80</w:t>
            </w:r>
          </w:p>
        </w:tc>
        <w:tc>
          <w:tcPr>
            <w:tcW w:w="114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3.989.301,92</w:t>
            </w:r>
          </w:p>
        </w:tc>
        <w:tc>
          <w:tcPr>
            <w:tcW w:w="141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507.582.626,16</w:t>
            </w:r>
          </w:p>
        </w:tc>
      </w:tr>
    </w:tbl>
    <w:p w:rsidR="005044BE" w:rsidRDefault="005044BE" w:rsidP="005044BE"/>
    <w:p w:rsidR="005044BE" w:rsidRPr="00E164B2" w:rsidRDefault="005044BE" w:rsidP="005044BE">
      <w:pPr>
        <w:pStyle w:val="Balk5"/>
      </w:pPr>
      <w:bookmarkStart w:id="375" w:name="_Toc445993574"/>
      <w:bookmarkStart w:id="376" w:name="_Toc10207281"/>
      <w:r w:rsidRPr="00E164B2">
        <w:lastRenderedPageBreak/>
        <w:t>Tablo 10.57 MARDİN</w:t>
      </w:r>
      <w:bookmarkEnd w:id="375"/>
      <w:bookmarkEnd w:id="376"/>
    </w:p>
    <w:tbl>
      <w:tblPr>
        <w:tblW w:w="0" w:type="auto"/>
        <w:tblBorders>
          <w:top w:val="nil"/>
          <w:left w:val="nil"/>
          <w:bottom w:val="nil"/>
          <w:right w:val="nil"/>
        </w:tblBorders>
        <w:tblCellMar>
          <w:left w:w="0" w:type="dxa"/>
          <w:right w:w="0" w:type="dxa"/>
        </w:tblCellMar>
        <w:tblLook w:val="0000"/>
      </w:tblPr>
      <w:tblGrid>
        <w:gridCol w:w="2136"/>
        <w:gridCol w:w="1087"/>
        <w:gridCol w:w="1559"/>
        <w:gridCol w:w="1040"/>
        <w:gridCol w:w="980"/>
        <w:gridCol w:w="1375"/>
        <w:gridCol w:w="1189"/>
        <w:gridCol w:w="1300"/>
        <w:gridCol w:w="1189"/>
        <w:gridCol w:w="1375"/>
      </w:tblGrid>
      <w:tr w:rsidR="005044BE" w:rsidTr="005044BE">
        <w:trPr>
          <w:trHeight w:val="262"/>
        </w:trPr>
        <w:tc>
          <w:tcPr>
            <w:tcW w:w="213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MARDİN</w:t>
            </w:r>
          </w:p>
        </w:tc>
        <w:tc>
          <w:tcPr>
            <w:tcW w:w="108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55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04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98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37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18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30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18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37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2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MARDİN DOĞAL GAZ DAĞITIM SANAYİ VE TİCARET ANONİM ŞİRKETİ</w:t>
            </w:r>
          </w:p>
        </w:tc>
        <w:tc>
          <w:tcPr>
            <w:tcW w:w="10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2.488.606,39</w:t>
            </w:r>
          </w:p>
        </w:tc>
        <w:tc>
          <w:tcPr>
            <w:tcW w:w="10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7.744,38</w:t>
            </w:r>
          </w:p>
        </w:tc>
        <w:tc>
          <w:tcPr>
            <w:tcW w:w="9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318,44</w:t>
            </w:r>
          </w:p>
        </w:tc>
        <w:tc>
          <w:tcPr>
            <w:tcW w:w="13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1.307.774,87</w:t>
            </w: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211.007,06</w:t>
            </w:r>
          </w:p>
        </w:tc>
        <w:tc>
          <w:tcPr>
            <w:tcW w:w="13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6.617.847,96</w:t>
            </w: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0,00</w:t>
            </w:r>
          </w:p>
        </w:tc>
        <w:tc>
          <w:tcPr>
            <w:tcW w:w="137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10.633.299,11</w:t>
            </w:r>
          </w:p>
        </w:tc>
      </w:tr>
      <w:tr w:rsidR="005044BE" w:rsidTr="005044BE">
        <w:trPr>
          <w:trHeight w:val="224"/>
        </w:trPr>
        <w:tc>
          <w:tcPr>
            <w:tcW w:w="2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10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69.584,12</w:t>
            </w: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155.840,77</w:t>
            </w:r>
          </w:p>
        </w:tc>
        <w:tc>
          <w:tcPr>
            <w:tcW w:w="13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225.424,89</w:t>
            </w:r>
          </w:p>
        </w:tc>
      </w:tr>
      <w:tr w:rsidR="005044BE" w:rsidTr="005044BE">
        <w:trPr>
          <w:trHeight w:val="224"/>
        </w:trPr>
        <w:tc>
          <w:tcPr>
            <w:tcW w:w="2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10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252.456,73</w:t>
            </w:r>
          </w:p>
        </w:tc>
        <w:tc>
          <w:tcPr>
            <w:tcW w:w="10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14.305.621,75</w:t>
            </w: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14.558.078,48</w:t>
            </w:r>
          </w:p>
        </w:tc>
      </w:tr>
      <w:tr w:rsidR="005044BE" w:rsidTr="005044BE">
        <w:trPr>
          <w:trHeight w:val="224"/>
        </w:trPr>
        <w:tc>
          <w:tcPr>
            <w:tcW w:w="2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10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1.867.438,97</w:t>
            </w: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1.867.438,97</w:t>
            </w:r>
          </w:p>
        </w:tc>
      </w:tr>
      <w:tr w:rsidR="005044BE" w:rsidTr="005044BE">
        <w:trPr>
          <w:trHeight w:val="224"/>
        </w:trPr>
        <w:tc>
          <w:tcPr>
            <w:tcW w:w="2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10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1.013.207,00</w:t>
            </w: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126.019,00</w:t>
            </w:r>
          </w:p>
        </w:tc>
        <w:tc>
          <w:tcPr>
            <w:tcW w:w="13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5.100,00</w:t>
            </w:r>
          </w:p>
        </w:tc>
        <w:tc>
          <w:tcPr>
            <w:tcW w:w="137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1.144.326,00</w:t>
            </w:r>
          </w:p>
        </w:tc>
      </w:tr>
      <w:tr w:rsidR="005044BE" w:rsidTr="005044BE">
        <w:trPr>
          <w:trHeight w:val="224"/>
        </w:trPr>
        <w:tc>
          <w:tcPr>
            <w:tcW w:w="2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10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1.206.218,00</w:t>
            </w: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1.206.218,00</w:t>
            </w:r>
          </w:p>
        </w:tc>
      </w:tr>
      <w:tr w:rsidR="005044BE" w:rsidTr="005044BE">
        <w:trPr>
          <w:trHeight w:val="224"/>
        </w:trPr>
        <w:tc>
          <w:tcPr>
            <w:tcW w:w="2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10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758.053,00</w:t>
            </w: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32.442,00</w:t>
            </w:r>
          </w:p>
        </w:tc>
        <w:tc>
          <w:tcPr>
            <w:tcW w:w="13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551.475,00</w:t>
            </w:r>
          </w:p>
        </w:tc>
        <w:tc>
          <w:tcPr>
            <w:tcW w:w="137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1.341.970,00</w:t>
            </w:r>
          </w:p>
        </w:tc>
      </w:tr>
      <w:tr w:rsidR="005044BE" w:rsidTr="005044BE">
        <w:trPr>
          <w:trHeight w:val="262"/>
        </w:trPr>
        <w:tc>
          <w:tcPr>
            <w:tcW w:w="213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08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55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2.741.063,12</w:t>
            </w:r>
          </w:p>
        </w:tc>
        <w:tc>
          <w:tcPr>
            <w:tcW w:w="104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7.744,38</w:t>
            </w:r>
          </w:p>
        </w:tc>
        <w:tc>
          <w:tcPr>
            <w:tcW w:w="98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318,44</w:t>
            </w:r>
          </w:p>
        </w:tc>
        <w:tc>
          <w:tcPr>
            <w:tcW w:w="137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20.527.897,71</w:t>
            </w:r>
          </w:p>
        </w:tc>
        <w:tc>
          <w:tcPr>
            <w:tcW w:w="11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525.308,83</w:t>
            </w:r>
          </w:p>
        </w:tc>
        <w:tc>
          <w:tcPr>
            <w:tcW w:w="130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6.617.847,96</w:t>
            </w:r>
          </w:p>
        </w:tc>
        <w:tc>
          <w:tcPr>
            <w:tcW w:w="118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556.575,00</w:t>
            </w:r>
          </w:p>
        </w:tc>
        <w:tc>
          <w:tcPr>
            <w:tcW w:w="137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30.976.755,45</w:t>
            </w:r>
          </w:p>
        </w:tc>
      </w:tr>
    </w:tbl>
    <w:p w:rsidR="005044BE"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377" w:name="_Toc445993575"/>
      <w:bookmarkStart w:id="378" w:name="_Toc10207282"/>
      <w:r w:rsidRPr="00E164B2">
        <w:lastRenderedPageBreak/>
        <w:t>Tablo 10.58 MERSİN</w:t>
      </w:r>
      <w:bookmarkEnd w:id="377"/>
      <w:bookmarkEnd w:id="378"/>
    </w:p>
    <w:tbl>
      <w:tblPr>
        <w:tblW w:w="0" w:type="auto"/>
        <w:tblBorders>
          <w:top w:val="nil"/>
          <w:left w:val="nil"/>
          <w:bottom w:val="nil"/>
          <w:right w:val="nil"/>
        </w:tblBorders>
        <w:tblCellMar>
          <w:left w:w="0" w:type="dxa"/>
          <w:right w:w="0" w:type="dxa"/>
        </w:tblCellMar>
        <w:tblLook w:val="0000"/>
      </w:tblPr>
      <w:tblGrid>
        <w:gridCol w:w="1749"/>
        <w:gridCol w:w="1146"/>
        <w:gridCol w:w="1527"/>
        <w:gridCol w:w="1087"/>
        <w:gridCol w:w="1087"/>
        <w:gridCol w:w="1398"/>
        <w:gridCol w:w="1309"/>
        <w:gridCol w:w="1309"/>
        <w:gridCol w:w="1220"/>
        <w:gridCol w:w="1398"/>
      </w:tblGrid>
      <w:tr w:rsidR="005044BE" w:rsidTr="00703707">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79" w:name="_Toc445993576"/>
            <w:r>
              <w:rPr>
                <w:rFonts w:ascii="Tahoma" w:eastAsia="Tahoma" w:hAnsi="Tahoma"/>
                <w:b/>
                <w:color w:val="FFFFFF"/>
                <w:sz w:val="16"/>
              </w:rPr>
              <w:t>MERSİN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1.072.993,70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33.633,18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1.106.626,88</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898.966,91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898.966,91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ÇUKUROVA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10.602.765,51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334.515,81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97.679.803,45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13.263.632,95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54.743.855,96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2.212.831,26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178.837.404,93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601.431,53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601.431,53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336.589.239,48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238.856.717,58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575.445.957,06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85.247,19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85.247,19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İNCİ ENERJİ LPG DOĞALGAZ VE AKARYAKIT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10.025,00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10.025,00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1.507.840,00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12.606,00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1.520.446,00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176.991,81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176.991,81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3.228.101,66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3.228.101,66</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OR-CAN DOĞAL GAZ TOPTAN SATIŞ DAĞITIM ANONİM </w:t>
            </w:r>
            <w:r>
              <w:rPr>
                <w:rFonts w:ascii="Tahoma" w:eastAsia="Tahoma" w:hAnsi="Tahoma"/>
                <w:b/>
                <w:color w:val="FFFFFF"/>
                <w:sz w:val="16"/>
              </w:rPr>
              <w:lastRenderedPageBreak/>
              <w:t>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2.138,63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2.138,63</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954.847,00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527.454,00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1.482.301,00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SERALGAZ SINAİ VE TIBBİ GAZLAR İNŞAAT MALZEMELERİ TİCARET VE SANAYİ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12,50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12,50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596.777,04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596.777,04</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347.192.004,99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334.515,81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596.777,04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344.977.706,14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13.849.489,76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54.743.855,96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2.298.078,45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763.992.428,14</w:t>
            </w:r>
          </w:p>
        </w:tc>
      </w:tr>
    </w:tbl>
    <w:p w:rsidR="005044BE" w:rsidRDefault="005044BE" w:rsidP="005044BE">
      <w:pPr>
        <w:pStyle w:val="Balk5"/>
      </w:pPr>
      <w:bookmarkStart w:id="380" w:name="_Toc10207283"/>
      <w:r w:rsidRPr="00E164B2">
        <w:t>Tablo 10.59 MUĞLA</w:t>
      </w:r>
      <w:bookmarkEnd w:id="379"/>
      <w:bookmarkEnd w:id="380"/>
    </w:p>
    <w:tbl>
      <w:tblPr>
        <w:tblW w:w="0" w:type="auto"/>
        <w:tblBorders>
          <w:top w:val="nil"/>
          <w:left w:val="nil"/>
          <w:bottom w:val="nil"/>
          <w:right w:val="nil"/>
        </w:tblBorders>
        <w:tblCellMar>
          <w:left w:w="0" w:type="dxa"/>
          <w:right w:w="0" w:type="dxa"/>
        </w:tblCellMar>
        <w:tblLook w:val="0000"/>
      </w:tblPr>
      <w:tblGrid>
        <w:gridCol w:w="1956"/>
        <w:gridCol w:w="1202"/>
        <w:gridCol w:w="1540"/>
        <w:gridCol w:w="1045"/>
        <w:gridCol w:w="895"/>
        <w:gridCol w:w="1335"/>
        <w:gridCol w:w="1335"/>
        <w:gridCol w:w="1335"/>
        <w:gridCol w:w="1252"/>
        <w:gridCol w:w="1335"/>
      </w:tblGrid>
      <w:tr w:rsidR="005044BE" w:rsidTr="00703707">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MUĞLA</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MUĞLA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2.294.816,29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45.960,70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3.923.754,13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18.800.179,51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864,46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25.065.575,08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71.320,14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2.567.591,31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2.638.911,45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ANG DOĞAL GAZ TAŞIMACILIK DÖNÜŞÜM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271.165,00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361.509,18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248,00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632.922,18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3.309.758,86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1.202.662,11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4.512.420,97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CNG 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322.799,00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1.386.244,30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1.709.043,30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CNGAZ PETROL ÜRÜNLERİ DAĞITIM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42.692,00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301.053,00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343.745,00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 xml:space="preserve">DOĞALHAYAT PETROL </w:t>
            </w:r>
            <w:r>
              <w:rPr>
                <w:rFonts w:ascii="Tahoma" w:eastAsia="Tahoma" w:hAnsi="Tahoma"/>
                <w:b/>
                <w:color w:val="FFFFFF"/>
                <w:sz w:val="16"/>
              </w:rPr>
              <w:lastRenderedPageBreak/>
              <w:t>ÜRÜNLERİ, CNG, GAZ, İNŞAAT, GIDA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 xml:space="preserve">Sıkıştırılmış </w:t>
            </w:r>
            <w:r>
              <w:rPr>
                <w:rFonts w:ascii="Tahoma" w:eastAsia="Tahoma" w:hAnsi="Tahoma"/>
                <w:b/>
                <w:color w:val="FFFFFF"/>
                <w:sz w:val="16"/>
              </w:rPr>
              <w:lastRenderedPageBreak/>
              <w:t>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471,00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284.616,40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285.087,40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241.806,47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245.096,39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486.902,86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ERD CNG ENDÜSTRİYEL GAZLAR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220.329,58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16.578,80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2.249,05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469,00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239.626,43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411.376,00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6.693.868,00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1.085.792,00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8.191.036,00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4.992.212,03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380.676,12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5.372.888,15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175.241,00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3.529.997,36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3.705.238,36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370.928,00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370.928,00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306.489,00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306.489,00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TİNSA TIBBİ VE SINAİ GAZLAR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12.450,00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12.450,00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2.294.816,29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45.960,70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10.749.038,09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20.893.647,10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18.802.428,56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1.087.373,46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53.873.264,19</w:t>
            </w:r>
          </w:p>
        </w:tc>
      </w:tr>
    </w:tbl>
    <w:p w:rsidR="005044BE" w:rsidRDefault="005044BE" w:rsidP="005044BE"/>
    <w:p w:rsidR="005044BE" w:rsidRPr="000E150C" w:rsidRDefault="005044BE" w:rsidP="005044BE"/>
    <w:p w:rsidR="005044BE" w:rsidRPr="000E150C" w:rsidRDefault="005044BE" w:rsidP="005044BE">
      <w:bookmarkStart w:id="381" w:name="_Toc445993577"/>
    </w:p>
    <w:p w:rsidR="005044BE" w:rsidRPr="00E164B2" w:rsidRDefault="005044BE" w:rsidP="005044BE">
      <w:pPr>
        <w:pStyle w:val="Balk5"/>
      </w:pPr>
      <w:bookmarkStart w:id="382" w:name="_Toc10207284"/>
      <w:r w:rsidRPr="00E164B2">
        <w:lastRenderedPageBreak/>
        <w:t>Tablo 10.60 MUŞ</w:t>
      </w:r>
      <w:bookmarkEnd w:id="381"/>
      <w:bookmarkEnd w:id="382"/>
    </w:p>
    <w:tbl>
      <w:tblPr>
        <w:tblW w:w="0" w:type="auto"/>
        <w:tblBorders>
          <w:top w:val="nil"/>
          <w:left w:val="nil"/>
          <w:bottom w:val="nil"/>
          <w:right w:val="nil"/>
        </w:tblBorders>
        <w:tblCellMar>
          <w:left w:w="0" w:type="dxa"/>
          <w:right w:w="0" w:type="dxa"/>
        </w:tblCellMar>
        <w:tblLook w:val="0000"/>
      </w:tblPr>
      <w:tblGrid>
        <w:gridCol w:w="2054"/>
        <w:gridCol w:w="1257"/>
        <w:gridCol w:w="1553"/>
        <w:gridCol w:w="952"/>
        <w:gridCol w:w="952"/>
        <w:gridCol w:w="1362"/>
        <w:gridCol w:w="1284"/>
        <w:gridCol w:w="1362"/>
        <w:gridCol w:w="1092"/>
        <w:gridCol w:w="1362"/>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MUŞ</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1.537.392,73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8.711.892,11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10.249.284,84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DOĞUGAZ BİTLİS BİNGÖL MUŞ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1.361.915,13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4.219.366,05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11.915.092,06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16.967,95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17.513.341,18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44.350,15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44.350,15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1.815.993,00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1.815.993,00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71.856,00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71.856,00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YILMAZLAR SINAİ VE TIBBİ GAZLAR PAZARLAMA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123.505,00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110.425,55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233.930,55</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1.537.392,73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10.241.662,39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6.217.640,60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11.915.092,06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16.967,95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29.928.755,72</w:t>
            </w:r>
          </w:p>
        </w:tc>
      </w:tr>
    </w:tbl>
    <w:p w:rsidR="005044BE" w:rsidRDefault="005044BE" w:rsidP="005044BE">
      <w:pPr>
        <w:rPr>
          <w:rFonts w:ascii="Times New Roman" w:hAnsi="Times New Roman"/>
        </w:rPr>
      </w:pPr>
    </w:p>
    <w:p w:rsidR="005044BE" w:rsidRPr="00E164B2" w:rsidRDefault="005044BE" w:rsidP="005044BE">
      <w:pPr>
        <w:rPr>
          <w:rFonts w:ascii="Times New Roman" w:hAnsi="Times New Roman"/>
        </w:rPr>
      </w:pPr>
      <w:r>
        <w:rPr>
          <w:rFonts w:ascii="Times New Roman" w:hAnsi="Times New Roman"/>
        </w:rPr>
        <w:br w:type="page"/>
      </w:r>
    </w:p>
    <w:p w:rsidR="005044BE" w:rsidRPr="00E164B2" w:rsidRDefault="005044BE" w:rsidP="005044BE">
      <w:pPr>
        <w:pStyle w:val="Balk5"/>
      </w:pPr>
      <w:bookmarkStart w:id="383" w:name="_Toc445993578"/>
      <w:bookmarkStart w:id="384" w:name="_Toc10207285"/>
      <w:r w:rsidRPr="00E164B2">
        <w:lastRenderedPageBreak/>
        <w:t>Tablo 10.61 NEVŞEHİR</w:t>
      </w:r>
      <w:bookmarkEnd w:id="383"/>
      <w:bookmarkEnd w:id="384"/>
    </w:p>
    <w:tbl>
      <w:tblPr>
        <w:tblW w:w="0" w:type="auto"/>
        <w:tblBorders>
          <w:top w:val="nil"/>
          <w:left w:val="nil"/>
          <w:bottom w:val="nil"/>
          <w:right w:val="nil"/>
        </w:tblBorders>
        <w:tblCellMar>
          <w:left w:w="0" w:type="dxa"/>
          <w:right w:w="0" w:type="dxa"/>
        </w:tblCellMar>
        <w:tblLook w:val="0000"/>
      </w:tblPr>
      <w:tblGrid>
        <w:gridCol w:w="2064"/>
        <w:gridCol w:w="1243"/>
        <w:gridCol w:w="1550"/>
        <w:gridCol w:w="937"/>
        <w:gridCol w:w="937"/>
        <w:gridCol w:w="1276"/>
        <w:gridCol w:w="1355"/>
        <w:gridCol w:w="1355"/>
        <w:gridCol w:w="1158"/>
        <w:gridCol w:w="1355"/>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NEVŞEHİR</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285.004,12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285.004,12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1.087.574,46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9.989,68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1.097.564,14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685.583,67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685.583,67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KAPADOKYA GAZ DAĞITIM A.Ş.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1.305.888,20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17.616.866,37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39.934.843,00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752.007,65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59.609.605,22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İNCİ ENERJİ LPG DOĞALGAZ VE AKARYAKIT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409.611,10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409.611,10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118.182,00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374.084,00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492.266,00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3.970.099,90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3.970.099,90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92.195,00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92.195,00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221.300,00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161.553,00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382.853,00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7.673.632,35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18.664.299,15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39.934.843,00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752.007,65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67.024.782,15</w:t>
            </w:r>
          </w:p>
        </w:tc>
      </w:tr>
    </w:tbl>
    <w:p w:rsidR="005044BE" w:rsidRDefault="005044BE" w:rsidP="005044BE">
      <w:pPr>
        <w:pStyle w:val="Tablo1"/>
        <w:jc w:val="left"/>
        <w:rPr>
          <w:rFonts w:ascii="Times New Roman" w:hAnsi="Times New Roman" w:cstheme="minorBidi"/>
          <w:b w:val="0"/>
        </w:rPr>
      </w:pPr>
    </w:p>
    <w:p w:rsidR="005044BE" w:rsidRPr="00E164B2" w:rsidRDefault="005044BE" w:rsidP="005044BE">
      <w:pPr>
        <w:rPr>
          <w:rFonts w:ascii="Times New Roman" w:hAnsi="Times New Roman"/>
        </w:rPr>
      </w:pPr>
      <w:r>
        <w:rPr>
          <w:rFonts w:ascii="Times New Roman" w:hAnsi="Times New Roman"/>
          <w:b/>
        </w:rPr>
        <w:br w:type="page"/>
      </w:r>
    </w:p>
    <w:p w:rsidR="005044BE" w:rsidRDefault="005044BE" w:rsidP="005044BE">
      <w:pPr>
        <w:pStyle w:val="Balk5"/>
      </w:pPr>
      <w:bookmarkStart w:id="385" w:name="_Toc445993579"/>
      <w:bookmarkStart w:id="386" w:name="_Toc10207286"/>
      <w:r w:rsidRPr="00E164B2">
        <w:lastRenderedPageBreak/>
        <w:t>Tablo 10.62 NİĞDE</w:t>
      </w:r>
      <w:bookmarkEnd w:id="385"/>
      <w:bookmarkEnd w:id="386"/>
    </w:p>
    <w:tbl>
      <w:tblPr>
        <w:tblW w:w="0" w:type="auto"/>
        <w:tblBorders>
          <w:top w:val="nil"/>
          <w:left w:val="nil"/>
          <w:bottom w:val="nil"/>
          <w:right w:val="nil"/>
        </w:tblBorders>
        <w:tblCellMar>
          <w:left w:w="0" w:type="dxa"/>
          <w:right w:w="0" w:type="dxa"/>
        </w:tblCellMar>
        <w:tblLook w:val="0000"/>
      </w:tblPr>
      <w:tblGrid>
        <w:gridCol w:w="1985"/>
        <w:gridCol w:w="1224"/>
        <w:gridCol w:w="1545"/>
        <w:gridCol w:w="916"/>
        <w:gridCol w:w="916"/>
        <w:gridCol w:w="1345"/>
        <w:gridCol w:w="1345"/>
        <w:gridCol w:w="1345"/>
        <w:gridCol w:w="1264"/>
        <w:gridCol w:w="1345"/>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NİĞDE</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236.776,60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236.776,60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4.950.866,37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4.950.866,37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460.950,20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55.978,00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516.928,20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KAPADOKYA GAZ DAĞITIM A.Ş.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2.273.163,01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11.952.155,40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47.884.100,00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5.079.656,29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67.189.074,70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İNCİ ENERJİ LPG DOĞALGAZ VE AKARYAKIT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6.317,80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2.000,00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8.317,80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787.567,00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56.667,00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844.234,00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6.679.208,36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6.679.208,36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414.574,00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414.574,00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2.146,00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12.858,00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15.004,00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15.568.474,94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12.264.774,80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47.884.100,00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5.137.634,29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80.854.984,03</w:t>
            </w:r>
          </w:p>
        </w:tc>
      </w:tr>
    </w:tbl>
    <w:p w:rsidR="005044BE" w:rsidRDefault="005044BE" w:rsidP="005044BE"/>
    <w:p w:rsidR="005044BE" w:rsidRDefault="005044BE" w:rsidP="005044BE"/>
    <w:p w:rsidR="005044BE" w:rsidRDefault="005044BE" w:rsidP="005044BE"/>
    <w:p w:rsidR="005044BE" w:rsidRPr="000E150C" w:rsidRDefault="005044BE" w:rsidP="005044BE"/>
    <w:p w:rsidR="005044BE" w:rsidRDefault="005044BE" w:rsidP="005044BE">
      <w:pPr>
        <w:pStyle w:val="Balk5"/>
      </w:pPr>
      <w:bookmarkStart w:id="387" w:name="_Toc445993580"/>
      <w:bookmarkStart w:id="388" w:name="_Toc10207287"/>
      <w:r w:rsidRPr="00E164B2">
        <w:t>Tablo 10.63 ORDU</w:t>
      </w:r>
      <w:bookmarkEnd w:id="387"/>
      <w:bookmarkEnd w:id="388"/>
    </w:p>
    <w:tbl>
      <w:tblPr>
        <w:tblW w:w="0" w:type="auto"/>
        <w:tblBorders>
          <w:top w:val="nil"/>
          <w:left w:val="nil"/>
          <w:bottom w:val="nil"/>
          <w:right w:val="nil"/>
        </w:tblBorders>
        <w:tblCellMar>
          <w:left w:w="0" w:type="dxa"/>
          <w:right w:w="0" w:type="dxa"/>
        </w:tblCellMar>
        <w:tblLook w:val="0000"/>
      </w:tblPr>
      <w:tblGrid>
        <w:gridCol w:w="2006"/>
        <w:gridCol w:w="1228"/>
        <w:gridCol w:w="1546"/>
        <w:gridCol w:w="922"/>
        <w:gridCol w:w="1068"/>
        <w:gridCol w:w="1348"/>
        <w:gridCol w:w="1348"/>
        <w:gridCol w:w="1348"/>
        <w:gridCol w:w="1068"/>
        <w:gridCol w:w="1348"/>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ORDU</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387.004,73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387.004,73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ORDU GİRESUN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3.104.818,20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13.000.077,64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55.548.945,08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43.661,55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71.697.502,48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12.906,40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167.860,26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180.766,66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7.722.712,00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703.117,00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45.599,00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8.471.428,00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345,76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1.033.414,70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1.033.760,46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5.803.017,00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5.803.017,00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38.103,00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174.949,00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213.052,00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10.869.343,87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30.014,30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10.899.358,16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26.046,69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363.085,25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78.213,06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467.345,00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26.392,45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28.947.400,41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14.541.235,99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55.594.544,08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43.661,55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99.153.234,49</w:t>
            </w:r>
          </w:p>
        </w:tc>
      </w:tr>
    </w:tbl>
    <w:p w:rsidR="005044BE" w:rsidRDefault="005044BE" w:rsidP="005044BE"/>
    <w:p w:rsidR="005044BE" w:rsidRPr="000E150C" w:rsidRDefault="005044BE" w:rsidP="005044BE"/>
    <w:p w:rsidR="005044BE" w:rsidRDefault="005044BE" w:rsidP="005044BE">
      <w:pPr>
        <w:rPr>
          <w:rFonts w:ascii="Times New Roman" w:hAnsi="Times New Roman"/>
        </w:rPr>
      </w:pPr>
    </w:p>
    <w:p w:rsidR="005044BE" w:rsidRDefault="005044BE" w:rsidP="005044BE">
      <w:pPr>
        <w:rPr>
          <w:rFonts w:ascii="Times New Roman" w:hAnsi="Times New Roman"/>
        </w:rPr>
      </w:pPr>
      <w:r>
        <w:rPr>
          <w:rFonts w:ascii="Times New Roman" w:hAnsi="Times New Roman"/>
        </w:rPr>
        <w:br w:type="page"/>
      </w:r>
    </w:p>
    <w:p w:rsidR="005044BE" w:rsidRPr="00E164B2" w:rsidRDefault="005044BE" w:rsidP="005044BE">
      <w:pPr>
        <w:pStyle w:val="Balk5"/>
      </w:pPr>
      <w:bookmarkStart w:id="389" w:name="_Toc445993581"/>
      <w:bookmarkStart w:id="390" w:name="_Toc10207288"/>
      <w:r w:rsidRPr="00E164B2">
        <w:lastRenderedPageBreak/>
        <w:t>Tablo 10.64 OSMANİYE</w:t>
      </w:r>
      <w:bookmarkEnd w:id="389"/>
      <w:bookmarkEnd w:id="390"/>
    </w:p>
    <w:tbl>
      <w:tblPr>
        <w:tblW w:w="0" w:type="auto"/>
        <w:tblBorders>
          <w:top w:val="nil"/>
          <w:left w:val="nil"/>
          <w:bottom w:val="nil"/>
          <w:right w:val="nil"/>
        </w:tblBorders>
        <w:tblCellMar>
          <w:left w:w="0" w:type="dxa"/>
          <w:right w:w="0" w:type="dxa"/>
        </w:tblCellMar>
        <w:tblLook w:val="0000"/>
      </w:tblPr>
      <w:tblGrid>
        <w:gridCol w:w="1951"/>
        <w:gridCol w:w="1215"/>
        <w:gridCol w:w="1543"/>
        <w:gridCol w:w="908"/>
        <w:gridCol w:w="908"/>
        <w:gridCol w:w="1423"/>
        <w:gridCol w:w="1259"/>
        <w:gridCol w:w="1341"/>
        <w:gridCol w:w="1259"/>
        <w:gridCol w:w="1423"/>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OSMANİYE</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201.891,92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22.170,86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224.062,78</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299.083,75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299.083,75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ÇUKUROVA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2.936.108,14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4.107.469,98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20.429.070,67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2.175.189,95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29.647.838,75</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ARAR PETROL VE GAZ ARAMA ÜRETİM PAZARLAMA A</w:t>
            </w:r>
            <w:r w:rsidR="00703707">
              <w:rPr>
                <w:rFonts w:ascii="Tahoma" w:eastAsia="Tahoma" w:hAnsi="Tahoma"/>
                <w:b/>
                <w:color w:val="FFFFFF"/>
                <w:sz w:val="16"/>
              </w:rPr>
              <w:t>.Ş.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80.955,00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9.895,00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90.850,00</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7.054,00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7.054,00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48.607,98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4.270,80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52.878,78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171.795.496,48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171.795.496,48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FİDAN GAZ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77.427,00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12.570,00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89.997,00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İNCİ ENERJİ LPG DOĞALGAZ VE AKARYAKIT SANAYİ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16.400,00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83.211,00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31.986,00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115.197,00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NATURELGAZ SANAYİ VE TİCARET A</w:t>
            </w:r>
            <w:r w:rsidR="00703707">
              <w:rPr>
                <w:rFonts w:ascii="Tahoma" w:eastAsia="Tahoma" w:hAnsi="Tahoma"/>
                <w:b/>
                <w:color w:val="FFFFFF"/>
                <w:sz w:val="16"/>
              </w:rPr>
              <w:t>.Ş.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179.399,00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164.691,58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344.090,58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OR-CAN DOĞAL GAZ TOPTAN SATIŞ DAĞITIM A</w:t>
            </w:r>
            <w:r w:rsidR="00703707">
              <w:rPr>
                <w:rFonts w:ascii="Tahoma" w:eastAsia="Tahoma" w:hAnsi="Tahoma"/>
                <w:b/>
                <w:color w:val="FFFFFF"/>
                <w:sz w:val="16"/>
              </w:rPr>
              <w:t>.Ş.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82.570,51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15.750,00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98.320,51</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175.618.605,78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4.393.711,64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20.429.070,67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2.339.881,53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202.781.269,63</w:t>
            </w:r>
          </w:p>
        </w:tc>
      </w:tr>
    </w:tbl>
    <w:p w:rsidR="005044BE" w:rsidRDefault="005044BE" w:rsidP="005044BE">
      <w:pPr>
        <w:pStyle w:val="Balk5"/>
      </w:pPr>
      <w:bookmarkStart w:id="391" w:name="_Toc445993582"/>
      <w:bookmarkStart w:id="392" w:name="_Toc10207289"/>
      <w:r w:rsidRPr="00E164B2">
        <w:lastRenderedPageBreak/>
        <w:t>Tablo 10.65 RİZE</w:t>
      </w:r>
      <w:bookmarkEnd w:id="391"/>
      <w:bookmarkEnd w:id="392"/>
    </w:p>
    <w:tbl>
      <w:tblPr>
        <w:tblW w:w="0" w:type="auto"/>
        <w:tblBorders>
          <w:top w:val="nil"/>
          <w:left w:val="nil"/>
          <w:bottom w:val="nil"/>
          <w:right w:val="nil"/>
        </w:tblBorders>
        <w:tblCellMar>
          <w:left w:w="0" w:type="dxa"/>
          <w:right w:w="0" w:type="dxa"/>
        </w:tblCellMar>
        <w:tblLook w:val="0000"/>
      </w:tblPr>
      <w:tblGrid>
        <w:gridCol w:w="2039"/>
        <w:gridCol w:w="1236"/>
        <w:gridCol w:w="1548"/>
        <w:gridCol w:w="930"/>
        <w:gridCol w:w="995"/>
        <w:gridCol w:w="1352"/>
        <w:gridCol w:w="1352"/>
        <w:gridCol w:w="1352"/>
        <w:gridCol w:w="1074"/>
        <w:gridCol w:w="1352"/>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RİZE</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KARADENİZ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6.157.402,56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8.471.033,19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30.580.079,31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4.946,32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45.213.461,38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9.395,00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171.395,00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180.790,00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1.914,78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36.433.403,23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4.837.373,40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30.333,27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41.303.024,67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31.477,00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95.052,00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126.529,00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85.771,00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85.771,00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1.914,78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42.717.448,79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13.574.853,58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30.580.079,31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35.279,59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86.909.576,05</w:t>
            </w:r>
          </w:p>
        </w:tc>
      </w:tr>
    </w:tbl>
    <w:p w:rsidR="005044BE" w:rsidRDefault="005044BE" w:rsidP="005044BE"/>
    <w:p w:rsidR="005044BE" w:rsidRDefault="005044BE" w:rsidP="005044BE"/>
    <w:p w:rsidR="005044BE" w:rsidRDefault="005044BE" w:rsidP="005044BE"/>
    <w:p w:rsidR="005044BE" w:rsidRDefault="005044BE" w:rsidP="005044BE"/>
    <w:p w:rsidR="005044BE" w:rsidRDefault="005044BE" w:rsidP="005044BE"/>
    <w:p w:rsidR="005044BE" w:rsidRDefault="005044BE" w:rsidP="005044BE"/>
    <w:p w:rsidR="005044BE" w:rsidRDefault="005044BE" w:rsidP="005044BE"/>
    <w:p w:rsidR="00703707" w:rsidRDefault="00703707" w:rsidP="005044BE"/>
    <w:p w:rsidR="00703707" w:rsidRDefault="00703707" w:rsidP="005044BE"/>
    <w:p w:rsidR="005044BE" w:rsidRDefault="005044BE" w:rsidP="005044BE"/>
    <w:p w:rsidR="005044BE" w:rsidRPr="0062548A" w:rsidRDefault="005044BE" w:rsidP="005044BE"/>
    <w:p w:rsidR="005044BE" w:rsidRDefault="005044BE" w:rsidP="005044BE">
      <w:pPr>
        <w:pStyle w:val="Balk5"/>
      </w:pPr>
      <w:bookmarkStart w:id="393" w:name="_Toc445993583"/>
      <w:bookmarkStart w:id="394" w:name="_Toc10207290"/>
      <w:r w:rsidRPr="00E164B2">
        <w:lastRenderedPageBreak/>
        <w:t>Tablo 10.66 SAKARYA</w:t>
      </w:r>
      <w:bookmarkEnd w:id="393"/>
      <w:bookmarkEnd w:id="394"/>
    </w:p>
    <w:tbl>
      <w:tblPr>
        <w:tblW w:w="0" w:type="auto"/>
        <w:tblBorders>
          <w:top w:val="nil"/>
          <w:left w:val="nil"/>
          <w:bottom w:val="nil"/>
          <w:right w:val="nil"/>
        </w:tblBorders>
        <w:tblCellMar>
          <w:left w:w="0" w:type="dxa"/>
          <w:right w:w="0" w:type="dxa"/>
        </w:tblCellMar>
        <w:tblLook w:val="0000"/>
      </w:tblPr>
      <w:tblGrid>
        <w:gridCol w:w="1777"/>
        <w:gridCol w:w="1162"/>
        <w:gridCol w:w="1534"/>
        <w:gridCol w:w="855"/>
        <w:gridCol w:w="926"/>
        <w:gridCol w:w="1317"/>
        <w:gridCol w:w="1317"/>
        <w:gridCol w:w="1404"/>
        <w:gridCol w:w="1404"/>
        <w:gridCol w:w="1534"/>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SAKARYA</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AGDAŞ ADAPAZARI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28.657.904,00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35.078.359,00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183.033.570,00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141.476.256,00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388.246.089,00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AKMERCAN GEPA DOĞAL GAZ DAĞITIM SANAYİ VE TİCARET A</w:t>
            </w:r>
            <w:r w:rsidR="00703707">
              <w:rPr>
                <w:rFonts w:ascii="Tahoma" w:eastAsia="Tahoma" w:hAnsi="Tahoma"/>
                <w:b/>
                <w:color w:val="FFFFFF"/>
                <w:sz w:val="16"/>
              </w:rPr>
              <w:t>.Ş.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49.019.647,09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1.862.262,90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11.337.431,01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62.219.341,00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ALBE DOĞALGAZ DAĞITIM VE ELEKTRİK ENERJİSİ ÜRETİM A</w:t>
            </w:r>
            <w:r w:rsidR="00703707">
              <w:rPr>
                <w:rFonts w:ascii="Tahoma" w:eastAsia="Tahoma" w:hAnsi="Tahoma"/>
                <w:b/>
                <w:color w:val="FFFFFF"/>
                <w:sz w:val="16"/>
              </w:rPr>
              <w:t>.Ş.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238.613,90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238.613,90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 xml:space="preserve">AYGAZ DOĞAL GAZ TOPTAN SATIŞ </w:t>
            </w:r>
            <w:r w:rsidR="00703707">
              <w:rPr>
                <w:rFonts w:ascii="Tahoma" w:eastAsia="Tahoma" w:hAnsi="Tahoma"/>
                <w:b/>
                <w:color w:val="FFFFFF"/>
                <w:sz w:val="16"/>
              </w:rPr>
              <w:t xml:space="preserve"> A.Ş.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196.568,34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61.518,15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258.086,49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2.567.357.752,49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7.568.381,12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2.574.926.133,61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ENERJİ GRUP SIVI DOĞAL GAZ LNG AKARYAKIT PETROL ÜRÜNLERİ TOPTAN SATIŞ A</w:t>
            </w:r>
            <w:r w:rsidR="00703707">
              <w:rPr>
                <w:rFonts w:ascii="Tahoma" w:eastAsia="Tahoma" w:hAnsi="Tahoma"/>
                <w:b/>
                <w:color w:val="FFFFFF"/>
                <w:sz w:val="16"/>
              </w:rPr>
              <w:t>.Ş.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70.971,19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6.664,83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77.636,02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EWE ENERJİ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15.190.416,47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10.126.944,32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25.317.360,79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 xml:space="preserve">GENİA TURKEY ENERJİ YATIRIMLARI </w:t>
            </w:r>
            <w:r w:rsidR="00703707">
              <w:rPr>
                <w:rFonts w:ascii="Tahoma" w:eastAsia="Tahoma" w:hAnsi="Tahoma"/>
                <w:b/>
                <w:color w:val="FFFFFF"/>
                <w:sz w:val="16"/>
              </w:rPr>
              <w:t xml:space="preserve"> A.Ş.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256.888,03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256.888,03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İPRAGAZ A</w:t>
            </w:r>
            <w:r w:rsidR="00703707">
              <w:rPr>
                <w:rFonts w:ascii="Tahoma" w:eastAsia="Tahoma" w:hAnsi="Tahoma"/>
                <w:b/>
                <w:color w:val="FFFFFF"/>
                <w:sz w:val="16"/>
              </w:rPr>
              <w:t>.Ş.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245.241,00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319.284,00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808.285,00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1.372.810,00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2.456,07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134.898,24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13.132,63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31.918,60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182.405,54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OMV ENERJİ TİCARET A</w:t>
            </w:r>
            <w:r w:rsidR="00703707">
              <w:rPr>
                <w:rFonts w:ascii="Tahoma" w:eastAsia="Tahoma" w:hAnsi="Tahoma"/>
                <w:b/>
                <w:color w:val="FFFFFF"/>
                <w:sz w:val="16"/>
              </w:rPr>
              <w:t>.Ş.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1.169.349,00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132.595,00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1.301.944,00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2.582.548.168,96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2.456,07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97.189.904,30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37.768.540,46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194.371.001,01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142.517.237,58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3.054.397.308,37</w:t>
            </w:r>
          </w:p>
        </w:tc>
      </w:tr>
    </w:tbl>
    <w:p w:rsidR="005044BE" w:rsidRPr="0062548A" w:rsidRDefault="005044BE" w:rsidP="005044BE">
      <w:pPr>
        <w:rPr>
          <w:rFonts w:ascii="Times New Roman" w:hAnsi="Times New Roman"/>
        </w:rPr>
      </w:pPr>
      <w:bookmarkStart w:id="395" w:name="_Toc445993584"/>
      <w:r>
        <w:rPr>
          <w:b/>
        </w:rPr>
        <w:br w:type="page"/>
      </w:r>
    </w:p>
    <w:p w:rsidR="005044BE" w:rsidRPr="00E164B2" w:rsidRDefault="005044BE" w:rsidP="005044BE">
      <w:pPr>
        <w:pStyle w:val="Balk5"/>
      </w:pPr>
      <w:bookmarkStart w:id="396" w:name="_Toc10207291"/>
      <w:r w:rsidRPr="00E164B2">
        <w:lastRenderedPageBreak/>
        <w:t>Tablo 10.67 SAMSUN</w:t>
      </w:r>
      <w:bookmarkEnd w:id="395"/>
      <w:bookmarkEnd w:id="396"/>
    </w:p>
    <w:tbl>
      <w:tblPr>
        <w:tblW w:w="0" w:type="auto"/>
        <w:tblBorders>
          <w:top w:val="nil"/>
          <w:left w:val="nil"/>
          <w:bottom w:val="nil"/>
          <w:right w:val="nil"/>
        </w:tblBorders>
        <w:tblCellMar>
          <w:left w:w="0" w:type="dxa"/>
          <w:right w:w="0" w:type="dxa"/>
        </w:tblCellMar>
        <w:tblLook w:val="0000"/>
      </w:tblPr>
      <w:tblGrid>
        <w:gridCol w:w="1810"/>
        <w:gridCol w:w="1213"/>
        <w:gridCol w:w="1543"/>
        <w:gridCol w:w="972"/>
        <w:gridCol w:w="906"/>
        <w:gridCol w:w="1341"/>
        <w:gridCol w:w="1341"/>
        <w:gridCol w:w="1423"/>
        <w:gridCol w:w="1136"/>
        <w:gridCol w:w="1545"/>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397" w:name="_Toc445993585"/>
            <w:r>
              <w:rPr>
                <w:rFonts w:ascii="Tahoma" w:eastAsia="Tahoma" w:hAnsi="Tahoma"/>
                <w:b/>
                <w:color w:val="FFFFFF"/>
                <w:sz w:val="16"/>
              </w:rPr>
              <w:t>SAMSUN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DELTA DOĞALGAZ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6.723,90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18.259.350,54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8.167.393,14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36.418.085,14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18.514,37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62.870.067,09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ORDU GİRESUN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1.679.522,48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9.811.501,91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11.491.024,39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279.866,84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279.866,84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694.820.693,61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44.826.754,59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739.647.448,20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CENGİZ ENERJİ SANAYİİ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178.723.472,97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2.765.078,00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181.488.550,97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443.875,00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227.031,00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670.906,00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29.775.189,00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185.496,00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29.960.685,00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33.700,00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33.700,00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SAMGAZ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21.666.868,00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43.938.121,00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156.806.209,68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222.411.198,68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372.605,05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1.357.717,84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1.730.322,89</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903.319.355,58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6.723,90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88.833.594,02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55.142.754,46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203.035.796,73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245.545,37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1.250.583.770,07</w:t>
            </w:r>
          </w:p>
        </w:tc>
      </w:tr>
    </w:tbl>
    <w:p w:rsidR="005044BE" w:rsidRDefault="005044BE" w:rsidP="00470410">
      <w:pPr>
        <w:pStyle w:val="AralkYok"/>
      </w:pPr>
    </w:p>
    <w:p w:rsidR="005044BE" w:rsidRDefault="005044BE" w:rsidP="00470410">
      <w:pPr>
        <w:pStyle w:val="AralkYok"/>
      </w:pPr>
    </w:p>
    <w:p w:rsidR="005044BE" w:rsidRPr="00E164B2" w:rsidRDefault="005044BE" w:rsidP="005044BE">
      <w:pPr>
        <w:pStyle w:val="Balk5"/>
      </w:pPr>
      <w:bookmarkStart w:id="398" w:name="_Toc10207292"/>
      <w:r w:rsidRPr="00E164B2">
        <w:lastRenderedPageBreak/>
        <w:t>Tablo 10.68 SİİRT</w:t>
      </w:r>
      <w:bookmarkEnd w:id="397"/>
      <w:bookmarkEnd w:id="398"/>
    </w:p>
    <w:tbl>
      <w:tblPr>
        <w:tblW w:w="0" w:type="auto"/>
        <w:tblBorders>
          <w:top w:val="nil"/>
          <w:left w:val="nil"/>
          <w:bottom w:val="nil"/>
          <w:right w:val="nil"/>
        </w:tblBorders>
        <w:tblCellMar>
          <w:left w:w="0" w:type="dxa"/>
          <w:right w:w="0" w:type="dxa"/>
        </w:tblCellMar>
        <w:tblLook w:val="0000"/>
      </w:tblPr>
      <w:tblGrid>
        <w:gridCol w:w="2067"/>
        <w:gridCol w:w="1078"/>
        <w:gridCol w:w="1558"/>
        <w:gridCol w:w="1109"/>
        <w:gridCol w:w="973"/>
        <w:gridCol w:w="1296"/>
        <w:gridCol w:w="1296"/>
        <w:gridCol w:w="1372"/>
        <w:gridCol w:w="1109"/>
        <w:gridCol w:w="1372"/>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SİİRT</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SİİRT BATMAN DOĞALGAZ DAĞITIM A.Ş.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19.682,57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6.964.596,64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20.730.087,69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11.319,70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27.725.686,59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27.689,00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27.689,00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1.059.411,00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1.059.411,00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19.682,57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1.087.100,00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6.964.596,64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20.730.087,69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11.319,70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28.812.786,59</w:t>
            </w:r>
          </w:p>
        </w:tc>
      </w:tr>
    </w:tbl>
    <w:p w:rsidR="005044BE" w:rsidRPr="00E164B2" w:rsidRDefault="005044BE" w:rsidP="005044BE">
      <w:pPr>
        <w:pStyle w:val="Tablo1"/>
        <w:jc w:val="left"/>
        <w:rPr>
          <w:rFonts w:ascii="Times New Roman" w:hAnsi="Times New Roman"/>
        </w:rPr>
      </w:pPr>
    </w:p>
    <w:p w:rsidR="005044BE" w:rsidRPr="00E164B2" w:rsidRDefault="005044BE" w:rsidP="005044BE">
      <w:pPr>
        <w:pStyle w:val="Balk5"/>
      </w:pPr>
      <w:bookmarkStart w:id="399" w:name="_Toc445993586"/>
      <w:bookmarkStart w:id="400" w:name="_Toc10207293"/>
      <w:r w:rsidRPr="00E164B2">
        <w:t>Tablo 10.69 SİNOP</w:t>
      </w:r>
      <w:bookmarkEnd w:id="399"/>
      <w:bookmarkEnd w:id="400"/>
    </w:p>
    <w:tbl>
      <w:tblPr>
        <w:tblW w:w="0" w:type="auto"/>
        <w:tblBorders>
          <w:top w:val="nil"/>
          <w:left w:val="nil"/>
          <w:bottom w:val="nil"/>
          <w:right w:val="nil"/>
        </w:tblBorders>
        <w:tblCellMar>
          <w:left w:w="0" w:type="dxa"/>
          <w:right w:w="0" w:type="dxa"/>
        </w:tblCellMar>
        <w:tblLook w:val="0000"/>
      </w:tblPr>
      <w:tblGrid>
        <w:gridCol w:w="2222"/>
        <w:gridCol w:w="1306"/>
        <w:gridCol w:w="1564"/>
        <w:gridCol w:w="1132"/>
        <w:gridCol w:w="1001"/>
        <w:gridCol w:w="1204"/>
        <w:gridCol w:w="1313"/>
        <w:gridCol w:w="1313"/>
        <w:gridCol w:w="862"/>
        <w:gridCol w:w="1313"/>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SİNOP</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AKMERCAN SİNOP DOĞAL GAZ DAĞITIM SANAYİ VE TİCARET A</w:t>
            </w:r>
            <w:r w:rsidR="00703707">
              <w:rPr>
                <w:rFonts w:ascii="Tahoma" w:eastAsia="Tahoma" w:hAnsi="Tahoma"/>
                <w:b/>
                <w:color w:val="FFFFFF"/>
                <w:sz w:val="16"/>
              </w:rPr>
              <w:t>.Ş.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26.659,95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584.245,26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5.031.406,37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5.642.311,59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w:t>
            </w:r>
            <w:r w:rsidR="00703707">
              <w:rPr>
                <w:rFonts w:ascii="Tahoma" w:eastAsia="Tahoma" w:hAnsi="Tahoma"/>
                <w:b/>
                <w:color w:val="FFFFFF"/>
                <w:sz w:val="16"/>
              </w:rPr>
              <w:t xml:space="preserve"> GAZ TOPTAN SATIŞ A.Ş.</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177.261,95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177.261,95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217.214,55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217.214,55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360.819,00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230.700,00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591.519,00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54.424,00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54.424,00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59.666,14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267.664,52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327.330,66</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26.659,95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814.961,64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1.137.033,78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5.031.406,37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7.010.061,75</w:t>
            </w:r>
          </w:p>
        </w:tc>
      </w:tr>
    </w:tbl>
    <w:p w:rsidR="005044BE" w:rsidRDefault="005044BE" w:rsidP="005044BE">
      <w:pPr>
        <w:pStyle w:val="Tablo1"/>
        <w:jc w:val="left"/>
        <w:rPr>
          <w:rFonts w:ascii="Times New Roman" w:hAnsi="Times New Roman"/>
        </w:rPr>
      </w:pPr>
    </w:p>
    <w:p w:rsidR="005044BE" w:rsidRPr="00E164B2" w:rsidRDefault="005044BE" w:rsidP="005044BE">
      <w:pPr>
        <w:pStyle w:val="Balk5"/>
      </w:pPr>
      <w:bookmarkStart w:id="401" w:name="_Toc445993587"/>
      <w:bookmarkStart w:id="402" w:name="_Toc10207294"/>
      <w:r w:rsidRPr="00E164B2">
        <w:lastRenderedPageBreak/>
        <w:t>Tablo 10.70 SİVAS</w:t>
      </w:r>
      <w:bookmarkEnd w:id="401"/>
      <w:bookmarkEnd w:id="402"/>
    </w:p>
    <w:tbl>
      <w:tblPr>
        <w:tblW w:w="0" w:type="auto"/>
        <w:tblBorders>
          <w:top w:val="nil"/>
          <w:left w:val="nil"/>
          <w:bottom w:val="nil"/>
          <w:right w:val="nil"/>
        </w:tblBorders>
        <w:tblCellMar>
          <w:left w:w="0" w:type="dxa"/>
          <w:right w:w="0" w:type="dxa"/>
        </w:tblCellMar>
        <w:tblLook w:val="0000"/>
      </w:tblPr>
      <w:tblGrid>
        <w:gridCol w:w="1967"/>
        <w:gridCol w:w="1035"/>
        <w:gridCol w:w="1550"/>
        <w:gridCol w:w="1081"/>
        <w:gridCol w:w="938"/>
        <w:gridCol w:w="1355"/>
        <w:gridCol w:w="1355"/>
        <w:gridCol w:w="1434"/>
        <w:gridCol w:w="1081"/>
        <w:gridCol w:w="1434"/>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SİVAS</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1.406.363,86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1.406.363,86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SİVAS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12.974,94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14.199.697,66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36.722.922,88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101.460.205,40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3.754,21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152.399.555,08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2.243.434,66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36.245,78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2.279.680,44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29.419.947,20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19.124.542,84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48.544.490,04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673.005,58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673.005,58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254.269,00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488.269,00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742.538,00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14.434.876,00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884.983,00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76.673,00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15.396.532,00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4.386,00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4.386,00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43.854.823,20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12.974,94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38.113.291,02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37.965.256,46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101.460.205,40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39.999,99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221.446.551,00</w:t>
            </w:r>
          </w:p>
        </w:tc>
      </w:tr>
    </w:tbl>
    <w:p w:rsidR="005044BE" w:rsidRDefault="005044BE" w:rsidP="005044BE">
      <w:pPr>
        <w:rPr>
          <w:rFonts w:ascii="Times New Roman" w:hAnsi="Times New Roman"/>
        </w:rPr>
      </w:pPr>
    </w:p>
    <w:p w:rsidR="005044BE" w:rsidRPr="00E164B2" w:rsidRDefault="005044BE" w:rsidP="005044BE">
      <w:pPr>
        <w:rPr>
          <w:rFonts w:ascii="Times New Roman" w:hAnsi="Times New Roman"/>
        </w:rPr>
      </w:pPr>
      <w:r>
        <w:rPr>
          <w:rFonts w:ascii="Times New Roman" w:hAnsi="Times New Roman"/>
        </w:rPr>
        <w:br w:type="page"/>
      </w:r>
    </w:p>
    <w:p w:rsidR="005044BE" w:rsidRPr="00E164B2" w:rsidRDefault="005044BE" w:rsidP="005044BE">
      <w:pPr>
        <w:pStyle w:val="Balk5"/>
      </w:pPr>
      <w:bookmarkStart w:id="403" w:name="_Toc445993588"/>
      <w:bookmarkStart w:id="404" w:name="_Toc10207295"/>
      <w:r w:rsidRPr="00E164B2">
        <w:lastRenderedPageBreak/>
        <w:t>Tablo 10.71 ŞANLIURFA</w:t>
      </w:r>
      <w:bookmarkEnd w:id="403"/>
      <w:bookmarkEnd w:id="404"/>
    </w:p>
    <w:tbl>
      <w:tblPr>
        <w:tblW w:w="0" w:type="auto"/>
        <w:tblBorders>
          <w:top w:val="nil"/>
          <w:left w:val="nil"/>
          <w:bottom w:val="nil"/>
          <w:right w:val="nil"/>
        </w:tblBorders>
        <w:tblCellMar>
          <w:left w:w="0" w:type="dxa"/>
          <w:right w:w="0" w:type="dxa"/>
        </w:tblCellMar>
        <w:tblLook w:val="0000"/>
      </w:tblPr>
      <w:tblGrid>
        <w:gridCol w:w="2307"/>
        <w:gridCol w:w="1221"/>
        <w:gridCol w:w="1498"/>
        <w:gridCol w:w="820"/>
        <w:gridCol w:w="708"/>
        <w:gridCol w:w="1335"/>
        <w:gridCol w:w="1335"/>
        <w:gridCol w:w="1335"/>
        <w:gridCol w:w="1252"/>
        <w:gridCol w:w="1419"/>
      </w:tblGrid>
      <w:tr w:rsidR="005044BE" w:rsidTr="00703707">
        <w:trPr>
          <w:trHeight w:val="262"/>
        </w:trPr>
        <w:tc>
          <w:tcPr>
            <w:tcW w:w="230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ŞANLIURFA</w:t>
            </w:r>
          </w:p>
        </w:tc>
        <w:tc>
          <w:tcPr>
            <w:tcW w:w="122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49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82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70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33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33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33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252"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4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403.409,42</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1.017.185,92</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1.420.595,35</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DOĞAL GAZ TOPTAN SATIŞ ANONİM ŞİRKETİ</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2.529.515,59</w:t>
            </w: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2.529.515,59</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AKSA ŞANLIURFA DOĞAL GAZ DAĞITIM A</w:t>
            </w:r>
            <w:r w:rsidR="00703707">
              <w:rPr>
                <w:rFonts w:ascii="Tahoma" w:eastAsia="Tahoma" w:hAnsi="Tahoma"/>
                <w:b/>
                <w:color w:val="FFFFFF"/>
                <w:sz w:val="16"/>
              </w:rPr>
              <w:t>.Ş.</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44.486.747,74</w:t>
            </w: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5.903.424,84</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15.414.259,96</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67.711.624,24</w:t>
            </w: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319.062,21</w:t>
            </w: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133.835.118,99</w:t>
            </w:r>
          </w:p>
        </w:tc>
      </w:tr>
      <w:tr w:rsidR="005044BE" w:rsidTr="00703707">
        <w:trPr>
          <w:trHeight w:val="224"/>
        </w:trPr>
        <w:tc>
          <w:tcPr>
            <w:tcW w:w="2307"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ARAR PETROL VE GAZ ARAMA ÜRETİM PAZARLAMA A</w:t>
            </w:r>
            <w:r w:rsidR="00703707">
              <w:rPr>
                <w:rFonts w:ascii="Tahoma" w:eastAsia="Tahoma" w:hAnsi="Tahoma"/>
                <w:b/>
                <w:color w:val="FFFFFF"/>
                <w:sz w:val="16"/>
              </w:rPr>
              <w:t>.Ş.</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17.193,00</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17.193,00</w:t>
            </w:r>
          </w:p>
        </w:tc>
      </w:tr>
      <w:tr w:rsidR="005044BE" w:rsidTr="00703707">
        <w:trPr>
          <w:trHeight w:val="224"/>
        </w:trPr>
        <w:tc>
          <w:tcPr>
            <w:tcW w:w="2307"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2.312,00</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2.312,00</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 xml:space="preserve">AYGAZ DOĞAL GAZ TOPTAN SATIŞ </w:t>
            </w:r>
            <w:r w:rsidR="00703707">
              <w:rPr>
                <w:rFonts w:ascii="Tahoma" w:eastAsia="Tahoma" w:hAnsi="Tahoma"/>
                <w:b/>
                <w:color w:val="FFFFFF"/>
                <w:sz w:val="16"/>
              </w:rPr>
              <w:t>A.Ş.</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292.707,48</w:t>
            </w: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38.122,43</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152.303,12</w:t>
            </w: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483.133,03</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60.876.933,63</w:t>
            </w: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60.876.933,63</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ENERJİ GRUP SIVI DOĞAL GAZ LNG AKARYAKIT PETROL ÜRÜNLERİ TOPTAN SATIŞ A</w:t>
            </w:r>
            <w:r w:rsidR="00703707">
              <w:rPr>
                <w:rFonts w:ascii="Tahoma" w:eastAsia="Tahoma" w:hAnsi="Tahoma"/>
                <w:b/>
                <w:color w:val="FFFFFF"/>
                <w:sz w:val="16"/>
              </w:rPr>
              <w:t>.Ş.</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353.204,79</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353.204,79</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FB4AE3">
            <w:pPr>
              <w:spacing w:after="0" w:line="240" w:lineRule="auto"/>
            </w:pPr>
            <w:r>
              <w:rPr>
                <w:rFonts w:ascii="Tahoma" w:eastAsia="Tahoma" w:hAnsi="Tahoma"/>
                <w:b/>
                <w:color w:val="FFFFFF"/>
                <w:sz w:val="16"/>
              </w:rPr>
              <w:t>GLOBAL MADEN DOĞALGAZ PETROL VE KİMYA SAN</w:t>
            </w:r>
            <w:r w:rsidR="00FB4AE3">
              <w:rPr>
                <w:rFonts w:ascii="Tahoma" w:eastAsia="Tahoma" w:hAnsi="Tahoma"/>
                <w:b/>
                <w:color w:val="FFFFFF"/>
                <w:sz w:val="16"/>
              </w:rPr>
              <w:t>.</w:t>
            </w:r>
            <w:r>
              <w:rPr>
                <w:rFonts w:ascii="Tahoma" w:eastAsia="Tahoma" w:hAnsi="Tahoma"/>
                <w:b/>
                <w:color w:val="FFFFFF"/>
                <w:sz w:val="16"/>
              </w:rPr>
              <w:t xml:space="preserve"> VE TİC</w:t>
            </w:r>
            <w:r w:rsidR="00FB4AE3">
              <w:rPr>
                <w:rFonts w:ascii="Tahoma" w:eastAsia="Tahoma" w:hAnsi="Tahoma"/>
                <w:b/>
                <w:color w:val="FFFFFF"/>
                <w:sz w:val="16"/>
              </w:rPr>
              <w:t>.</w:t>
            </w:r>
            <w:r>
              <w:rPr>
                <w:rFonts w:ascii="Tahoma" w:eastAsia="Tahoma" w:hAnsi="Tahoma"/>
                <w:b/>
                <w:color w:val="FFFFFF"/>
                <w:sz w:val="16"/>
              </w:rPr>
              <w:t xml:space="preserve"> A</w:t>
            </w:r>
            <w:r w:rsidR="00703707">
              <w:rPr>
                <w:rFonts w:ascii="Tahoma" w:eastAsia="Tahoma" w:hAnsi="Tahoma"/>
                <w:b/>
                <w:color w:val="FFFFFF"/>
                <w:sz w:val="16"/>
              </w:rPr>
              <w:t>.Ş.</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3.501.930,78</w:t>
            </w: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3.501.930,78</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377.600,00</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122.215,00</w:t>
            </w: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499.815,00</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804.855,76</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42.500,10</w:t>
            </w: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847.355,86</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ODAŞ DOĞALGAZ TOPTAN SATIŞ SANAYİ VE TİC</w:t>
            </w:r>
            <w:r w:rsidR="00703707">
              <w:rPr>
                <w:rFonts w:ascii="Tahoma" w:eastAsia="Tahoma" w:hAnsi="Tahoma"/>
                <w:b/>
                <w:color w:val="FFFFFF"/>
                <w:sz w:val="16"/>
              </w:rPr>
              <w:t>. A.Ş.</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14.063.248,23</w:t>
            </w: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14.063.248,23</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 xml:space="preserve">OMV ENERJİ </w:t>
            </w:r>
            <w:r w:rsidR="00703707">
              <w:rPr>
                <w:rFonts w:ascii="Tahoma" w:eastAsia="Tahoma" w:hAnsi="Tahoma"/>
                <w:b/>
                <w:color w:val="FFFFFF"/>
                <w:sz w:val="16"/>
              </w:rPr>
              <w:t>TİC. A.Ş.</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225.385,85</w:t>
            </w: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3.802.752,62</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4.028.138,47</w:t>
            </w:r>
          </w:p>
        </w:tc>
      </w:tr>
      <w:tr w:rsidR="005044BE" w:rsidTr="00703707">
        <w:trPr>
          <w:trHeight w:val="224"/>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4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8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186.413,00</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1.024.057,00</w:t>
            </w:r>
          </w:p>
        </w:tc>
        <w:tc>
          <w:tcPr>
            <w:tcW w:w="13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2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516.439,00</w:t>
            </w: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1.726.909,00</w:t>
            </w:r>
          </w:p>
        </w:tc>
      </w:tr>
      <w:tr w:rsidR="005044BE" w:rsidTr="00703707">
        <w:trPr>
          <w:trHeight w:val="262"/>
        </w:trPr>
        <w:tc>
          <w:tcPr>
            <w:tcW w:w="230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22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49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125.976.469,30</w:t>
            </w:r>
          </w:p>
        </w:tc>
        <w:tc>
          <w:tcPr>
            <w:tcW w:w="82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70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33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11.516.578,07</w:t>
            </w:r>
          </w:p>
        </w:tc>
        <w:tc>
          <w:tcPr>
            <w:tcW w:w="133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17.828.212,68</w:t>
            </w:r>
          </w:p>
        </w:tc>
        <w:tc>
          <w:tcPr>
            <w:tcW w:w="133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67.711.624,24</w:t>
            </w:r>
          </w:p>
        </w:tc>
        <w:tc>
          <w:tcPr>
            <w:tcW w:w="125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1.152.519,43</w:t>
            </w:r>
          </w:p>
        </w:tc>
        <w:tc>
          <w:tcPr>
            <w:tcW w:w="14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224.185.403,71</w:t>
            </w:r>
          </w:p>
        </w:tc>
      </w:tr>
    </w:tbl>
    <w:p w:rsidR="005044BE" w:rsidRDefault="005044BE" w:rsidP="005044BE">
      <w:pPr>
        <w:pStyle w:val="Balk5"/>
      </w:pPr>
      <w:bookmarkStart w:id="405" w:name="_Toc445993589"/>
      <w:bookmarkStart w:id="406" w:name="_Toc10207296"/>
      <w:r w:rsidRPr="00E164B2">
        <w:lastRenderedPageBreak/>
        <w:t>Tablo 10.72 ŞIRNAK</w:t>
      </w:r>
      <w:bookmarkEnd w:id="405"/>
      <w:bookmarkEnd w:id="406"/>
    </w:p>
    <w:tbl>
      <w:tblPr>
        <w:tblW w:w="0" w:type="auto"/>
        <w:tblBorders>
          <w:top w:val="nil"/>
          <w:left w:val="nil"/>
          <w:bottom w:val="nil"/>
          <w:right w:val="nil"/>
        </w:tblBorders>
        <w:tblCellMar>
          <w:left w:w="0" w:type="dxa"/>
          <w:right w:w="0" w:type="dxa"/>
        </w:tblCellMar>
        <w:tblLook w:val="0000"/>
      </w:tblPr>
      <w:tblGrid>
        <w:gridCol w:w="2251"/>
        <w:gridCol w:w="1164"/>
        <w:gridCol w:w="1573"/>
        <w:gridCol w:w="1042"/>
        <w:gridCol w:w="1042"/>
        <w:gridCol w:w="1336"/>
        <w:gridCol w:w="1234"/>
        <w:gridCol w:w="1086"/>
        <w:gridCol w:w="1166"/>
        <w:gridCol w:w="1336"/>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ŞIRNAK</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862.585,73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72.175,70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934.761,43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1.567.389,00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92.368,48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1.659.757,48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1.112.195,00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87.687,00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1.199.882,00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3.542.169,73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164.544,18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87.687,00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3.794.400,91</w:t>
            </w:r>
          </w:p>
        </w:tc>
      </w:tr>
    </w:tbl>
    <w:p w:rsidR="005044BE" w:rsidRDefault="005044BE" w:rsidP="005044BE"/>
    <w:p w:rsidR="005044BE" w:rsidRPr="00E164B2" w:rsidRDefault="005044BE" w:rsidP="005044BE">
      <w:pPr>
        <w:pStyle w:val="Balk5"/>
      </w:pPr>
      <w:bookmarkStart w:id="407" w:name="_Toc445993590"/>
      <w:bookmarkStart w:id="408" w:name="_Toc10207297"/>
      <w:r w:rsidRPr="00E164B2">
        <w:t>Tablo 10.73 TEKİRDAĞ</w:t>
      </w:r>
      <w:bookmarkEnd w:id="407"/>
      <w:bookmarkEnd w:id="408"/>
    </w:p>
    <w:tbl>
      <w:tblPr>
        <w:tblW w:w="0" w:type="auto"/>
        <w:tblBorders>
          <w:top w:val="nil"/>
          <w:left w:val="nil"/>
          <w:bottom w:val="nil"/>
          <w:right w:val="nil"/>
        </w:tblBorders>
        <w:tblCellMar>
          <w:left w:w="0" w:type="dxa"/>
          <w:right w:w="0" w:type="dxa"/>
        </w:tblCellMar>
        <w:tblLook w:val="0000"/>
      </w:tblPr>
      <w:tblGrid>
        <w:gridCol w:w="1983"/>
        <w:gridCol w:w="1194"/>
        <w:gridCol w:w="1538"/>
        <w:gridCol w:w="887"/>
        <w:gridCol w:w="887"/>
        <w:gridCol w:w="1415"/>
        <w:gridCol w:w="1331"/>
        <w:gridCol w:w="1415"/>
        <w:gridCol w:w="1039"/>
        <w:gridCol w:w="1541"/>
      </w:tblGrid>
      <w:tr w:rsidR="005044BE" w:rsidTr="00703707">
        <w:trPr>
          <w:cantSplit/>
          <w:trHeight w:val="262"/>
          <w:tblHeader/>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TEKİRDAĞ</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815.525,90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1.434.486,81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2.250.012,71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11.960.848,62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2.791.743,35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2.445.071,48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17.197.663,45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502.374.453,54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313.895.016,14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816.269.469,68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ÇORDAŞ ÇORLU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5.498.609,56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65.230.212,77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13.080.350,46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83.568.859,92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167.378.032,71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322.488,70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105.392,76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427.881,46</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4.154.724,00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343.081,00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57.260,00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4.555.065,00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2.562.385,00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2.562.385,00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344.197,00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344.197,00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SERALGAZ SINAİ VE TIBBİ GAZLAR İNŞAAT MALZEMELERİ TİCARET VE SANAYİ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1.312,50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1.312,50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SHELL ENERJİ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9.981.263,28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9.981.263,28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THRACE BASIN NATURAL GAS (TÜRKİYE) CORPORATION TÜRKİYE-ANKARA ŞUBESİ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23.345.155,00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59.660.435,00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171.189,00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35.965,00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83.212.744,00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TRAKYA BÖLGESİ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44.352.710,52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261.734.833,28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21.872.222,23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131.280.955,83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459.240.721,85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TÜRKİYE PETROLLERİ ANONİM ORTAKLIĞI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8.100.924,00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8.100.924,00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597.513.040,52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719.291.308,94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39.668.889,68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214.955.208,51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93.225,00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1.571.521.672,65</w:t>
            </w:r>
          </w:p>
        </w:tc>
      </w:tr>
    </w:tbl>
    <w:p w:rsidR="005044BE" w:rsidRDefault="005044BE" w:rsidP="005044BE">
      <w:pPr>
        <w:pStyle w:val="Tablo1"/>
        <w:jc w:val="left"/>
        <w:rPr>
          <w:rFonts w:ascii="Times New Roman" w:hAnsi="Times New Roman"/>
        </w:rPr>
      </w:pPr>
    </w:p>
    <w:p w:rsidR="00703707" w:rsidRDefault="00703707" w:rsidP="005044BE">
      <w:pPr>
        <w:pStyle w:val="Tablo1"/>
        <w:jc w:val="left"/>
        <w:rPr>
          <w:rFonts w:ascii="Times New Roman" w:hAnsi="Times New Roman"/>
        </w:rPr>
      </w:pPr>
    </w:p>
    <w:p w:rsidR="00703707" w:rsidRDefault="00703707" w:rsidP="005044BE">
      <w:pPr>
        <w:pStyle w:val="Tablo1"/>
        <w:jc w:val="left"/>
        <w:rPr>
          <w:rFonts w:ascii="Times New Roman" w:hAnsi="Times New Roman"/>
        </w:rPr>
      </w:pPr>
    </w:p>
    <w:p w:rsidR="00703707" w:rsidRDefault="00703707" w:rsidP="005044BE">
      <w:pPr>
        <w:pStyle w:val="Tablo1"/>
        <w:jc w:val="left"/>
        <w:rPr>
          <w:rFonts w:ascii="Times New Roman" w:hAnsi="Times New Roman"/>
        </w:rPr>
      </w:pPr>
    </w:p>
    <w:p w:rsidR="00703707" w:rsidRDefault="00703707" w:rsidP="005044BE">
      <w:pPr>
        <w:pStyle w:val="Tablo1"/>
        <w:jc w:val="left"/>
        <w:rPr>
          <w:rFonts w:ascii="Times New Roman" w:hAnsi="Times New Roman"/>
        </w:rPr>
      </w:pPr>
    </w:p>
    <w:p w:rsidR="00703707" w:rsidRDefault="00703707" w:rsidP="005044BE">
      <w:pPr>
        <w:pStyle w:val="Tablo1"/>
        <w:jc w:val="left"/>
        <w:rPr>
          <w:rFonts w:ascii="Times New Roman" w:hAnsi="Times New Roman"/>
        </w:rPr>
      </w:pPr>
    </w:p>
    <w:p w:rsidR="00703707" w:rsidRDefault="00703707" w:rsidP="005044BE">
      <w:pPr>
        <w:pStyle w:val="Tablo1"/>
        <w:jc w:val="left"/>
        <w:rPr>
          <w:rFonts w:ascii="Times New Roman" w:hAnsi="Times New Roman"/>
        </w:rPr>
      </w:pPr>
    </w:p>
    <w:p w:rsidR="00FB4AE3" w:rsidRPr="00E164B2" w:rsidRDefault="00FB4AE3" w:rsidP="005044BE">
      <w:pPr>
        <w:pStyle w:val="Tablo1"/>
        <w:jc w:val="left"/>
        <w:rPr>
          <w:rFonts w:ascii="Times New Roman" w:hAnsi="Times New Roman"/>
        </w:rPr>
      </w:pPr>
    </w:p>
    <w:p w:rsidR="005044BE" w:rsidRPr="00E164B2" w:rsidRDefault="005044BE" w:rsidP="005044BE">
      <w:pPr>
        <w:pStyle w:val="Balk5"/>
      </w:pPr>
      <w:bookmarkStart w:id="409" w:name="_Toc445993591"/>
      <w:bookmarkStart w:id="410" w:name="_Toc10207298"/>
      <w:r w:rsidRPr="00E164B2">
        <w:lastRenderedPageBreak/>
        <w:t>Tablo 10.74 TOKAT</w:t>
      </w:r>
      <w:bookmarkEnd w:id="409"/>
      <w:bookmarkEnd w:id="410"/>
    </w:p>
    <w:tbl>
      <w:tblPr>
        <w:tblW w:w="0" w:type="auto"/>
        <w:tblBorders>
          <w:top w:val="nil"/>
          <w:left w:val="nil"/>
          <w:bottom w:val="nil"/>
          <w:right w:val="nil"/>
        </w:tblBorders>
        <w:tblCellMar>
          <w:left w:w="0" w:type="dxa"/>
          <w:right w:w="0" w:type="dxa"/>
        </w:tblCellMar>
        <w:tblLook w:val="0000"/>
      </w:tblPr>
      <w:tblGrid>
        <w:gridCol w:w="2032"/>
        <w:gridCol w:w="1235"/>
        <w:gridCol w:w="1548"/>
        <w:gridCol w:w="929"/>
        <w:gridCol w:w="929"/>
        <w:gridCol w:w="1351"/>
        <w:gridCol w:w="1351"/>
        <w:gridCol w:w="1351"/>
        <w:gridCol w:w="1073"/>
        <w:gridCol w:w="1431"/>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411" w:name="_Toc445993592"/>
            <w:r>
              <w:rPr>
                <w:rFonts w:ascii="Tahoma" w:eastAsia="Tahoma" w:hAnsi="Tahoma"/>
                <w:b/>
                <w:color w:val="FFFFFF"/>
                <w:sz w:val="16"/>
              </w:rPr>
              <w:t>TOKAT</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TOKAT AMASYA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5.334.943,26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19.219.078,94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70.389.082,72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94.943.104,92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494.732,33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494.732,33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3.282.860,44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25.287.900,97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28.570.761,41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70.351,00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70.351,00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290.413,18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290.413,18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14.574,00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14.574,00</w:t>
            </w:r>
          </w:p>
        </w:tc>
      </w:tr>
      <w:tr w:rsidR="005044BE" w:rsidTr="005044BE">
        <w:trPr>
          <w:trHeight w:val="224"/>
        </w:trPr>
        <w:tc>
          <w:tcPr>
            <w:tcW w:w="5184"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56.845,84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56.845,84</w:t>
            </w:r>
          </w:p>
        </w:tc>
      </w:tr>
      <w:tr w:rsidR="005044BE" w:rsidTr="005044BE">
        <w:trPr>
          <w:trHeight w:val="224"/>
        </w:trPr>
        <w:tc>
          <w:tcPr>
            <w:tcW w:w="5184"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521.865,00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521.865,00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335.557,25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191.943,11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527.500,36</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3.282.860,44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32.392.608,83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19.411.022,05</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70.389.082,72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14.574,00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125.490.148,04</w:t>
            </w:r>
          </w:p>
        </w:tc>
      </w:tr>
    </w:tbl>
    <w:p w:rsidR="00703707" w:rsidRDefault="00703707" w:rsidP="00703707"/>
    <w:p w:rsidR="00703707" w:rsidRDefault="00703707" w:rsidP="00703707"/>
    <w:p w:rsidR="00703707" w:rsidRPr="00703707" w:rsidRDefault="00703707" w:rsidP="00703707"/>
    <w:p w:rsidR="005044BE" w:rsidRPr="00E164B2" w:rsidRDefault="005044BE" w:rsidP="005044BE">
      <w:pPr>
        <w:pStyle w:val="Balk5"/>
      </w:pPr>
      <w:bookmarkStart w:id="412" w:name="_Toc10207299"/>
      <w:r w:rsidRPr="00E164B2">
        <w:lastRenderedPageBreak/>
        <w:t>Tablo 10.75 TRABZON</w:t>
      </w:r>
      <w:bookmarkEnd w:id="411"/>
      <w:bookmarkEnd w:id="412"/>
    </w:p>
    <w:tbl>
      <w:tblPr>
        <w:tblW w:w="0" w:type="auto"/>
        <w:tblBorders>
          <w:top w:val="nil"/>
          <w:left w:val="nil"/>
          <w:bottom w:val="nil"/>
          <w:right w:val="nil"/>
        </w:tblBorders>
        <w:tblLayout w:type="fixed"/>
        <w:tblCellMar>
          <w:left w:w="0" w:type="dxa"/>
          <w:right w:w="0" w:type="dxa"/>
        </w:tblCellMar>
        <w:tblLook w:val="0000"/>
      </w:tblPr>
      <w:tblGrid>
        <w:gridCol w:w="2115"/>
        <w:gridCol w:w="1610"/>
        <w:gridCol w:w="1188"/>
        <w:gridCol w:w="942"/>
        <w:gridCol w:w="942"/>
        <w:gridCol w:w="1357"/>
        <w:gridCol w:w="1357"/>
        <w:gridCol w:w="1357"/>
        <w:gridCol w:w="1005"/>
        <w:gridCol w:w="1357"/>
      </w:tblGrid>
      <w:tr w:rsidR="005044BE" w:rsidTr="00703707">
        <w:trPr>
          <w:trHeight w:val="262"/>
        </w:trPr>
        <w:tc>
          <w:tcPr>
            <w:tcW w:w="211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413" w:name="_Toc445993593"/>
            <w:r>
              <w:rPr>
                <w:rFonts w:ascii="Tahoma" w:eastAsia="Tahoma" w:hAnsi="Tahoma"/>
                <w:b/>
                <w:color w:val="FFFFFF"/>
                <w:sz w:val="16"/>
              </w:rPr>
              <w:t>TRABZON</w:t>
            </w:r>
          </w:p>
        </w:tc>
        <w:tc>
          <w:tcPr>
            <w:tcW w:w="161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18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942"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942"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35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35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35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005"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357"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703707">
        <w:trPr>
          <w:trHeight w:val="224"/>
        </w:trPr>
        <w:tc>
          <w:tcPr>
            <w:tcW w:w="2115"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30.135,71</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30.135,71</w:t>
            </w:r>
          </w:p>
        </w:tc>
      </w:tr>
      <w:tr w:rsidR="005044BE" w:rsidTr="00703707">
        <w:trPr>
          <w:trHeight w:val="224"/>
        </w:trPr>
        <w:tc>
          <w:tcPr>
            <w:tcW w:w="2115"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189.473,27</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189.473,27</w:t>
            </w:r>
          </w:p>
        </w:tc>
      </w:tr>
      <w:tr w:rsidR="005044BE" w:rsidTr="00703707">
        <w:trPr>
          <w:trHeight w:val="224"/>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KARADENİZ DOĞAL GAZ DAĞITIM ANONİM ŞİRKETİ</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6.972.382,38</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13.845.736,66</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58.067.372,25</w:t>
            </w: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5.626,91</w:t>
            </w: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78.891.118,20</w:t>
            </w:r>
          </w:p>
        </w:tc>
      </w:tr>
      <w:tr w:rsidR="005044BE" w:rsidTr="00703707">
        <w:trPr>
          <w:trHeight w:val="224"/>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ALBE DOĞALGAZ DAĞITIM VE ELEKTRİK ENERJİSİ ÜRETİM ANONİM ŞİRKETİ</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8.036,31</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8.036,31</w:t>
            </w:r>
          </w:p>
        </w:tc>
      </w:tr>
      <w:tr w:rsidR="005044BE" w:rsidTr="00703707">
        <w:trPr>
          <w:trHeight w:val="224"/>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AYGAZ DOĞAL GAZ TOPTAN SATIŞ A</w:t>
            </w:r>
            <w:r w:rsidR="00703707">
              <w:rPr>
                <w:rFonts w:ascii="Tahoma" w:eastAsia="Tahoma" w:hAnsi="Tahoma"/>
                <w:b/>
                <w:color w:val="FFFFFF"/>
                <w:sz w:val="16"/>
              </w:rPr>
              <w:t>.Ş.</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1.482.037,07</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195.351,18</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1.677.388,25</w:t>
            </w:r>
          </w:p>
        </w:tc>
      </w:tr>
      <w:tr w:rsidR="005044BE" w:rsidTr="00703707">
        <w:trPr>
          <w:trHeight w:val="224"/>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261.388,48</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261.388,48</w:t>
            </w:r>
          </w:p>
        </w:tc>
      </w:tr>
      <w:tr w:rsidR="005044BE" w:rsidTr="00703707">
        <w:trPr>
          <w:trHeight w:val="224"/>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GENİA TURKEY ENERJİ YATIRIMLARI A</w:t>
            </w:r>
            <w:r w:rsidR="00703707">
              <w:rPr>
                <w:rFonts w:ascii="Tahoma" w:eastAsia="Tahoma" w:hAnsi="Tahoma"/>
                <w:b/>
                <w:color w:val="FFFFFF"/>
                <w:sz w:val="16"/>
              </w:rPr>
              <w:t>.Ş.</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3.288,01</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3.288,01</w:t>
            </w:r>
          </w:p>
        </w:tc>
      </w:tr>
      <w:tr w:rsidR="005044BE" w:rsidTr="00703707">
        <w:trPr>
          <w:trHeight w:val="224"/>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2.234.391,00</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626.644,00</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2.861.035,00</w:t>
            </w:r>
          </w:p>
        </w:tc>
      </w:tr>
      <w:tr w:rsidR="005044BE" w:rsidTr="00703707">
        <w:trPr>
          <w:trHeight w:val="224"/>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560.015,20</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1.710.177,82</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8.578,98</w:t>
            </w: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2.278.772,00</w:t>
            </w:r>
          </w:p>
        </w:tc>
      </w:tr>
      <w:tr w:rsidR="005044BE" w:rsidTr="00703707">
        <w:trPr>
          <w:trHeight w:val="224"/>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703707" w:rsidP="00703707">
            <w:pPr>
              <w:spacing w:after="0" w:line="240" w:lineRule="auto"/>
            </w:pPr>
            <w:r>
              <w:rPr>
                <w:rFonts w:ascii="Tahoma" w:eastAsia="Tahoma" w:hAnsi="Tahoma"/>
                <w:b/>
                <w:color w:val="FFFFFF"/>
                <w:sz w:val="16"/>
              </w:rPr>
              <w:t>OMV ENERJİ TİC. A.Ş.</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2.271.524,06</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434.671,00</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2.706.195,06</w:t>
            </w:r>
          </w:p>
        </w:tc>
      </w:tr>
      <w:tr w:rsidR="005044BE" w:rsidTr="00703707">
        <w:trPr>
          <w:trHeight w:val="224"/>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73.739,00</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3.451.877,98</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102.485,00</w:t>
            </w: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3.628.101,98</w:t>
            </w:r>
          </w:p>
        </w:tc>
      </w:tr>
      <w:tr w:rsidR="005044BE" w:rsidTr="00703707">
        <w:trPr>
          <w:trHeight w:val="224"/>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49.046,26</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5.751,20</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54.797,46</w:t>
            </w:r>
          </w:p>
        </w:tc>
      </w:tr>
      <w:tr w:rsidR="005044BE" w:rsidTr="00703707">
        <w:trPr>
          <w:trHeight w:val="224"/>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703707">
            <w:pPr>
              <w:spacing w:after="0" w:line="240" w:lineRule="auto"/>
            </w:pPr>
            <w:r>
              <w:rPr>
                <w:rFonts w:ascii="Tahoma" w:eastAsia="Tahoma" w:hAnsi="Tahoma"/>
                <w:b/>
                <w:color w:val="FFFFFF"/>
                <w:sz w:val="16"/>
              </w:rPr>
              <w:t xml:space="preserve">TEZ </w:t>
            </w:r>
            <w:r w:rsidR="00703707">
              <w:rPr>
                <w:rFonts w:ascii="Tahoma" w:eastAsia="Tahoma" w:hAnsi="Tahoma"/>
                <w:b/>
                <w:color w:val="FFFFFF"/>
                <w:sz w:val="16"/>
              </w:rPr>
              <w:t>OKSİJEN SANAYİ VE TİCARET A.</w:t>
            </w:r>
            <w:r>
              <w:rPr>
                <w:rFonts w:ascii="Tahoma" w:eastAsia="Tahoma" w:hAnsi="Tahoma"/>
                <w:b/>
                <w:color w:val="FFFFFF"/>
                <w:sz w:val="16"/>
              </w:rPr>
              <w:t>Ş</w:t>
            </w:r>
            <w:r w:rsidR="00703707">
              <w:rPr>
                <w:rFonts w:ascii="Tahoma" w:eastAsia="Tahoma" w:hAnsi="Tahoma"/>
                <w:b/>
                <w:color w:val="FFFFFF"/>
                <w:sz w:val="16"/>
              </w:rPr>
              <w:t>.</w:t>
            </w: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1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36.950,00</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122.197,00</w:t>
            </w:r>
          </w:p>
        </w:tc>
        <w:tc>
          <w:tcPr>
            <w:tcW w:w="13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288.301,50</w:t>
            </w:r>
          </w:p>
        </w:tc>
        <w:tc>
          <w:tcPr>
            <w:tcW w:w="10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447.448,50</w:t>
            </w:r>
          </w:p>
        </w:tc>
      </w:tr>
      <w:tr w:rsidR="005044BE" w:rsidTr="00703707">
        <w:trPr>
          <w:trHeight w:val="262"/>
        </w:trPr>
        <w:tc>
          <w:tcPr>
            <w:tcW w:w="211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61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18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942"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13.899.693,96</w:t>
            </w: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20.665.119,63</w:t>
            </w: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58.466.737,73</w:t>
            </w:r>
          </w:p>
        </w:tc>
        <w:tc>
          <w:tcPr>
            <w:tcW w:w="1005"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5.626,91</w:t>
            </w:r>
          </w:p>
        </w:tc>
        <w:tc>
          <w:tcPr>
            <w:tcW w:w="1357"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93.037.178,23</w:t>
            </w:r>
          </w:p>
        </w:tc>
      </w:tr>
    </w:tbl>
    <w:p w:rsidR="005044BE" w:rsidRDefault="005044BE" w:rsidP="005044BE">
      <w:pPr>
        <w:pStyle w:val="AralkYok"/>
      </w:pPr>
    </w:p>
    <w:p w:rsidR="005044BE" w:rsidRPr="00E164B2" w:rsidRDefault="005044BE" w:rsidP="005044BE">
      <w:pPr>
        <w:pStyle w:val="Balk5"/>
      </w:pPr>
      <w:bookmarkStart w:id="414" w:name="_Toc10207300"/>
      <w:r w:rsidRPr="00E164B2">
        <w:lastRenderedPageBreak/>
        <w:t>Tablo 10.76 TUNCELİ</w:t>
      </w:r>
      <w:bookmarkEnd w:id="413"/>
      <w:bookmarkEnd w:id="414"/>
    </w:p>
    <w:tbl>
      <w:tblPr>
        <w:tblW w:w="0" w:type="auto"/>
        <w:tblBorders>
          <w:top w:val="nil"/>
          <w:left w:val="nil"/>
          <w:bottom w:val="nil"/>
          <w:right w:val="nil"/>
        </w:tblBorders>
        <w:tblCellMar>
          <w:left w:w="0" w:type="dxa"/>
          <w:right w:w="0" w:type="dxa"/>
        </w:tblCellMar>
        <w:tblLook w:val="0000"/>
      </w:tblPr>
      <w:tblGrid>
        <w:gridCol w:w="2482"/>
        <w:gridCol w:w="1199"/>
        <w:gridCol w:w="1580"/>
        <w:gridCol w:w="1070"/>
        <w:gridCol w:w="1070"/>
        <w:gridCol w:w="1254"/>
        <w:gridCol w:w="1123"/>
        <w:gridCol w:w="1254"/>
        <w:gridCol w:w="944"/>
        <w:gridCol w:w="1254"/>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415" w:name="_Toc445993594"/>
            <w:r>
              <w:rPr>
                <w:rFonts w:ascii="Tahoma" w:eastAsia="Tahoma" w:hAnsi="Tahoma"/>
                <w:b/>
                <w:color w:val="FFFFFF"/>
                <w:sz w:val="16"/>
              </w:rPr>
              <w:t>TUNCELİ</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TUNCELİ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7.499,56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106.524,28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114.023,84</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335.033,00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335.033,00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335.033,00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7.499,56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106.524,28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449.056,84</w:t>
            </w:r>
          </w:p>
        </w:tc>
      </w:tr>
    </w:tbl>
    <w:p w:rsidR="005044BE" w:rsidRPr="00E164B2" w:rsidRDefault="005044BE" w:rsidP="005044BE">
      <w:pPr>
        <w:pStyle w:val="Balk5"/>
        <w:ind w:left="0" w:firstLine="0"/>
      </w:pPr>
      <w:bookmarkStart w:id="416" w:name="_Toc10207301"/>
      <w:r w:rsidRPr="00E164B2">
        <w:t>Tablo 10.77 UŞAK</w:t>
      </w:r>
      <w:bookmarkEnd w:id="415"/>
      <w:bookmarkEnd w:id="416"/>
    </w:p>
    <w:tbl>
      <w:tblPr>
        <w:tblW w:w="0" w:type="auto"/>
        <w:tblBorders>
          <w:top w:val="nil"/>
          <w:left w:val="nil"/>
          <w:bottom w:val="nil"/>
          <w:right w:val="nil"/>
        </w:tblBorders>
        <w:tblCellMar>
          <w:left w:w="0" w:type="dxa"/>
          <w:right w:w="0" w:type="dxa"/>
        </w:tblCellMar>
        <w:tblLook w:val="0000"/>
      </w:tblPr>
      <w:tblGrid>
        <w:gridCol w:w="1908"/>
        <w:gridCol w:w="1030"/>
        <w:gridCol w:w="1549"/>
        <w:gridCol w:w="1078"/>
        <w:gridCol w:w="935"/>
        <w:gridCol w:w="1433"/>
        <w:gridCol w:w="1354"/>
        <w:gridCol w:w="1354"/>
        <w:gridCol w:w="1156"/>
        <w:gridCol w:w="1433"/>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UŞAK</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511.184,78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104.093,63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615.278,41</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3.708.881,47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120.268.635,26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123.977.516,73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115.352,00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115.352,00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205.564,00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465.901,00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671.465,00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14.481,00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14.481,00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UDAŞ UŞAK DOĞALGAZ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6.732.680,84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19.219,59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8.151.927,82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10.042.627,46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57.419.478,90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82.365.934,61</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10.441.562,31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19.219,59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129.267.144,86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10.508.528,46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57.419.478,90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104.093,63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207.760.027,75</w:t>
            </w:r>
          </w:p>
        </w:tc>
      </w:tr>
    </w:tbl>
    <w:p w:rsidR="005044BE" w:rsidRDefault="005044BE" w:rsidP="005044BE">
      <w:pPr>
        <w:pStyle w:val="Tablo1"/>
        <w:jc w:val="left"/>
        <w:rPr>
          <w:rFonts w:ascii="Times New Roman" w:hAnsi="Times New Roman"/>
        </w:rPr>
      </w:pPr>
    </w:p>
    <w:p w:rsidR="00703707" w:rsidRPr="00E164B2" w:rsidRDefault="00703707" w:rsidP="005044BE">
      <w:pPr>
        <w:pStyle w:val="Tablo1"/>
        <w:jc w:val="left"/>
        <w:rPr>
          <w:rFonts w:ascii="Times New Roman" w:hAnsi="Times New Roman"/>
        </w:rPr>
      </w:pPr>
    </w:p>
    <w:p w:rsidR="005044BE" w:rsidRPr="00E164B2" w:rsidRDefault="005044BE" w:rsidP="005044BE">
      <w:pPr>
        <w:pStyle w:val="Balk5"/>
      </w:pPr>
      <w:bookmarkStart w:id="417" w:name="_Toc445993595"/>
      <w:bookmarkStart w:id="418" w:name="_Toc10207302"/>
      <w:r w:rsidRPr="00E164B2">
        <w:lastRenderedPageBreak/>
        <w:t>Tablo 10.78 VAN</w:t>
      </w:r>
      <w:bookmarkEnd w:id="417"/>
      <w:bookmarkEnd w:id="418"/>
    </w:p>
    <w:tbl>
      <w:tblPr>
        <w:tblW w:w="0" w:type="auto"/>
        <w:tblBorders>
          <w:top w:val="nil"/>
          <w:left w:val="nil"/>
          <w:bottom w:val="nil"/>
          <w:right w:val="nil"/>
        </w:tblBorders>
        <w:tblCellMar>
          <w:left w:w="0" w:type="dxa"/>
          <w:right w:w="0" w:type="dxa"/>
        </w:tblCellMar>
        <w:tblLook w:val="0000"/>
      </w:tblPr>
      <w:tblGrid>
        <w:gridCol w:w="2054"/>
        <w:gridCol w:w="1257"/>
        <w:gridCol w:w="1553"/>
        <w:gridCol w:w="952"/>
        <w:gridCol w:w="952"/>
        <w:gridCol w:w="1284"/>
        <w:gridCol w:w="1362"/>
        <w:gridCol w:w="1362"/>
        <w:gridCol w:w="1014"/>
        <w:gridCol w:w="1440"/>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419" w:name="_Toc445993596"/>
            <w:r>
              <w:rPr>
                <w:rFonts w:ascii="Tahoma" w:eastAsia="Tahoma" w:hAnsi="Tahoma"/>
                <w:b/>
                <w:color w:val="FFFFFF"/>
                <w:sz w:val="16"/>
              </w:rPr>
              <w:t>VAN</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VAN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671.930,61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33.214.071,28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62.402.686,14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4.293,27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96.292.981,30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1.062.362,02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1.062.362,02</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191.261,78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191.261,78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562.258,00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562.258,00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788.005,00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25.289,00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813.294,00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YILMAZLAR SINAİ VE TIBBİ GAZLAR PAZARLAMA SANAYİ VE TİCARET LİMİTED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1.626.780,13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2.107.172,53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5.000,00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3.738.952,66</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4.711.335,76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35.537.794,59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62.402.686,14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9.293,27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102.661.109,76</w:t>
            </w:r>
          </w:p>
        </w:tc>
      </w:tr>
    </w:tbl>
    <w:p w:rsidR="00703707" w:rsidRDefault="00703707" w:rsidP="00703707"/>
    <w:p w:rsidR="00703707" w:rsidRDefault="00703707" w:rsidP="00703707"/>
    <w:p w:rsidR="00703707" w:rsidRDefault="00703707" w:rsidP="00703707"/>
    <w:p w:rsidR="00703707" w:rsidRDefault="00703707" w:rsidP="00703707"/>
    <w:p w:rsidR="00703707" w:rsidRDefault="00703707" w:rsidP="00703707"/>
    <w:p w:rsidR="00703707" w:rsidRDefault="00703707" w:rsidP="00703707"/>
    <w:p w:rsidR="00703707" w:rsidRDefault="00703707" w:rsidP="00703707"/>
    <w:p w:rsidR="00703707" w:rsidRPr="00703707" w:rsidRDefault="00703707" w:rsidP="00703707"/>
    <w:p w:rsidR="005044BE" w:rsidRPr="00E164B2" w:rsidRDefault="005044BE" w:rsidP="005044BE">
      <w:pPr>
        <w:pStyle w:val="Balk5"/>
      </w:pPr>
      <w:bookmarkStart w:id="420" w:name="_Toc10207303"/>
      <w:r w:rsidRPr="00E164B2">
        <w:lastRenderedPageBreak/>
        <w:t>Tablo 10.79 YALOVA</w:t>
      </w:r>
      <w:bookmarkEnd w:id="419"/>
      <w:bookmarkEnd w:id="420"/>
    </w:p>
    <w:tbl>
      <w:tblPr>
        <w:tblW w:w="0" w:type="auto"/>
        <w:tblBorders>
          <w:top w:val="nil"/>
          <w:left w:val="nil"/>
          <w:bottom w:val="nil"/>
          <w:right w:val="nil"/>
        </w:tblBorders>
        <w:tblCellMar>
          <w:left w:w="0" w:type="dxa"/>
          <w:right w:w="0" w:type="dxa"/>
        </w:tblCellMar>
        <w:tblLook w:val="0000"/>
      </w:tblPr>
      <w:tblGrid>
        <w:gridCol w:w="1904"/>
        <w:gridCol w:w="1203"/>
        <w:gridCol w:w="1541"/>
        <w:gridCol w:w="897"/>
        <w:gridCol w:w="1129"/>
        <w:gridCol w:w="1336"/>
        <w:gridCol w:w="1336"/>
        <w:gridCol w:w="1336"/>
        <w:gridCol w:w="1129"/>
        <w:gridCol w:w="1419"/>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YALOVA</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ARMAGAZ ARSAN MARMARA DOĞALGAZ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23.898.075,26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12.401.919,85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68.023.092,67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104.323.087,78</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130.782,46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24.005,49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154.787,95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28.361.288,76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33.171.395,67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61.532.684,43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136.852,00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48.129,00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225.538,00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410.519,00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984.992,24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51.703,53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1.036.695,77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30.534,00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30.534,00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182.414,00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613.226,97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795.640,97</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28.361.288,76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182.414,00</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58.352.631,63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12.501.752,38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68.023.092,67</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862.770,46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168.283.949,89</w:t>
            </w:r>
          </w:p>
        </w:tc>
      </w:tr>
    </w:tbl>
    <w:p w:rsidR="005044BE" w:rsidRDefault="005044BE" w:rsidP="005044BE">
      <w:pPr>
        <w:rPr>
          <w:rFonts w:ascii="Times New Roman" w:hAnsi="Times New Roman"/>
        </w:rPr>
      </w:pPr>
    </w:p>
    <w:p w:rsidR="00703707" w:rsidRDefault="00703707" w:rsidP="005044BE">
      <w:pPr>
        <w:rPr>
          <w:rFonts w:ascii="Times New Roman" w:hAnsi="Times New Roman"/>
        </w:rPr>
      </w:pPr>
    </w:p>
    <w:p w:rsidR="00703707" w:rsidRDefault="00703707" w:rsidP="005044BE">
      <w:pPr>
        <w:rPr>
          <w:rFonts w:ascii="Times New Roman" w:hAnsi="Times New Roman"/>
        </w:rPr>
      </w:pPr>
    </w:p>
    <w:p w:rsidR="00703707" w:rsidRDefault="00703707" w:rsidP="005044BE">
      <w:pPr>
        <w:rPr>
          <w:rFonts w:ascii="Times New Roman" w:hAnsi="Times New Roman"/>
        </w:rPr>
      </w:pPr>
    </w:p>
    <w:p w:rsidR="00703707" w:rsidRDefault="00703707" w:rsidP="005044BE">
      <w:pPr>
        <w:rPr>
          <w:rFonts w:ascii="Times New Roman" w:hAnsi="Times New Roman"/>
        </w:rPr>
      </w:pPr>
    </w:p>
    <w:p w:rsidR="00703707" w:rsidRDefault="00703707" w:rsidP="005044BE">
      <w:pPr>
        <w:rPr>
          <w:rFonts w:ascii="Times New Roman" w:hAnsi="Times New Roman"/>
        </w:rPr>
      </w:pPr>
    </w:p>
    <w:p w:rsidR="00703707" w:rsidRDefault="00703707" w:rsidP="005044BE">
      <w:pPr>
        <w:rPr>
          <w:rFonts w:ascii="Times New Roman" w:hAnsi="Times New Roman"/>
        </w:rPr>
      </w:pPr>
    </w:p>
    <w:p w:rsidR="00703707" w:rsidRPr="00E164B2" w:rsidRDefault="00703707" w:rsidP="005044BE">
      <w:pPr>
        <w:rPr>
          <w:rFonts w:ascii="Times New Roman" w:hAnsi="Times New Roman"/>
        </w:rPr>
      </w:pPr>
    </w:p>
    <w:p w:rsidR="005044BE" w:rsidRPr="00E164B2" w:rsidRDefault="005044BE" w:rsidP="005044BE">
      <w:pPr>
        <w:pStyle w:val="Balk5"/>
      </w:pPr>
      <w:bookmarkStart w:id="421" w:name="_Toc445993597"/>
      <w:bookmarkStart w:id="422" w:name="_Toc10207304"/>
      <w:r w:rsidRPr="00E164B2">
        <w:lastRenderedPageBreak/>
        <w:t>Tablo 10.80 YOZGAT</w:t>
      </w:r>
      <w:bookmarkEnd w:id="421"/>
      <w:bookmarkEnd w:id="422"/>
    </w:p>
    <w:tbl>
      <w:tblPr>
        <w:tblW w:w="0" w:type="auto"/>
        <w:tblBorders>
          <w:top w:val="nil"/>
          <w:left w:val="nil"/>
          <w:bottom w:val="nil"/>
          <w:right w:val="nil"/>
        </w:tblBorders>
        <w:tblCellMar>
          <w:left w:w="0" w:type="dxa"/>
          <w:right w:w="0" w:type="dxa"/>
        </w:tblCellMar>
        <w:tblLook w:val="0000"/>
      </w:tblPr>
      <w:tblGrid>
        <w:gridCol w:w="2032"/>
        <w:gridCol w:w="1235"/>
        <w:gridCol w:w="1548"/>
        <w:gridCol w:w="929"/>
        <w:gridCol w:w="929"/>
        <w:gridCol w:w="1351"/>
        <w:gridCol w:w="1351"/>
        <w:gridCol w:w="1351"/>
        <w:gridCol w:w="1073"/>
        <w:gridCol w:w="1431"/>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bookmarkStart w:id="423" w:name="_Toc445993598"/>
            <w:r>
              <w:rPr>
                <w:rFonts w:ascii="Tahoma" w:eastAsia="Tahoma" w:hAnsi="Tahoma"/>
                <w:b/>
                <w:color w:val="FFFFFF"/>
                <w:sz w:val="16"/>
              </w:rPr>
              <w:t>YOZGAT</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45.968,69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45.968,69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11.871.141,29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11.871.141,29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844.218,00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844.218,00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430.110,00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430.110,00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SÜRMELİ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31.899.799,57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20.788.299,29</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45.037.284,48</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24.409,26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97.749.792,59</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172.558,66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172.558,66</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44.833.686,21</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21.218.409,29</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45.037.284,48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24.409,26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111.113.789,23</w:t>
            </w:r>
          </w:p>
        </w:tc>
      </w:tr>
    </w:tbl>
    <w:p w:rsidR="005044BE" w:rsidRDefault="005044BE" w:rsidP="005044BE">
      <w:pPr>
        <w:pStyle w:val="AralkYok"/>
      </w:pPr>
    </w:p>
    <w:p w:rsidR="005044BE" w:rsidRPr="008C41A1" w:rsidRDefault="005044BE" w:rsidP="005044BE">
      <w:pPr>
        <w:rPr>
          <w:rFonts w:ascii="Times New Roman" w:eastAsiaTheme="minorEastAsia" w:hAnsi="Times New Roman"/>
          <w:b/>
          <w:sz w:val="24"/>
          <w:lang w:val="en-US"/>
        </w:rPr>
      </w:pPr>
      <w:r>
        <w:br w:type="page"/>
      </w:r>
    </w:p>
    <w:p w:rsidR="005044BE" w:rsidRPr="00E164B2" w:rsidRDefault="005044BE" w:rsidP="005044BE">
      <w:pPr>
        <w:pStyle w:val="Balk5"/>
      </w:pPr>
      <w:bookmarkStart w:id="424" w:name="_Toc10207305"/>
      <w:r w:rsidRPr="00E164B2">
        <w:lastRenderedPageBreak/>
        <w:t>Tablo 10.81 ZONGULDAK</w:t>
      </w:r>
      <w:bookmarkEnd w:id="423"/>
      <w:bookmarkEnd w:id="424"/>
    </w:p>
    <w:tbl>
      <w:tblPr>
        <w:tblW w:w="0" w:type="auto"/>
        <w:tblBorders>
          <w:top w:val="nil"/>
          <w:left w:val="nil"/>
          <w:bottom w:val="nil"/>
          <w:right w:val="nil"/>
        </w:tblBorders>
        <w:tblCellMar>
          <w:left w:w="0" w:type="dxa"/>
          <w:right w:w="0" w:type="dxa"/>
        </w:tblCellMar>
        <w:tblLook w:val="0000"/>
      </w:tblPr>
      <w:tblGrid>
        <w:gridCol w:w="1996"/>
        <w:gridCol w:w="1028"/>
        <w:gridCol w:w="1549"/>
        <w:gridCol w:w="997"/>
        <w:gridCol w:w="933"/>
        <w:gridCol w:w="1433"/>
        <w:gridCol w:w="1353"/>
        <w:gridCol w:w="1353"/>
        <w:gridCol w:w="1155"/>
        <w:gridCol w:w="1433"/>
      </w:tblGrid>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ZONGULDAK</w:t>
            </w:r>
          </w:p>
        </w:tc>
        <w:tc>
          <w:tcPr>
            <w:tcW w:w="2016"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728"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BATIKAR DOĞAL GAZ DAĞITIM SANAYİ VE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866,14</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10.480.669,21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10.693.305,42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43.064.928,31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867.249,32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65.107.018,40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1.525.415,17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1.525.415,17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DÜZCE EREĞLİ DOĞAL GAZ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2.647,32</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23.208.005,13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6.383.677,81</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38.236.045,46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2.354,26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67.832.729,97</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739.387,15</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739.387,15</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95.469.562,36</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254.356.297,27</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349.825.859,63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66.614,20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4.963,33</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71.577,53</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856.783,00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56.279,00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913.062,00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1.490.876,00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1.490.876,00</w:t>
            </w:r>
          </w:p>
        </w:tc>
      </w:tr>
      <w:tr w:rsidR="005044BE" w:rsidTr="005044BE">
        <w:trPr>
          <w:trHeight w:val="224"/>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609.112,00</w:t>
            </w: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609.112,00</w:t>
            </w:r>
          </w:p>
        </w:tc>
      </w:tr>
      <w:tr w:rsidR="005044BE" w:rsidTr="005044BE">
        <w:trPr>
          <w:trHeight w:val="262"/>
        </w:trPr>
        <w:tc>
          <w:tcPr>
            <w:tcW w:w="5184"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2016"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95.469.562,36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2.647,32</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866,14</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292.724.047,13</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17.691.058,56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81.357.252,76</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869.603,58</w:t>
            </w:r>
          </w:p>
        </w:tc>
        <w:tc>
          <w:tcPr>
            <w:tcW w:w="1728"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488.115.037,85</w:t>
            </w:r>
          </w:p>
        </w:tc>
      </w:tr>
    </w:tbl>
    <w:p w:rsidR="005044BE" w:rsidRDefault="005044BE" w:rsidP="005044BE">
      <w:pPr>
        <w:pStyle w:val="Tablo1"/>
        <w:jc w:val="left"/>
        <w:rPr>
          <w:rFonts w:ascii="Times New Roman" w:hAnsi="Times New Roman"/>
        </w:rPr>
      </w:pPr>
    </w:p>
    <w:p w:rsidR="005044BE" w:rsidRDefault="005044BE" w:rsidP="005044BE">
      <w:pPr>
        <w:rPr>
          <w:rFonts w:ascii="Times New Roman" w:hAnsi="Times New Roman" w:cs="Times New Roman"/>
          <w:b/>
        </w:rPr>
      </w:pPr>
      <w:r>
        <w:rPr>
          <w:rFonts w:ascii="Times New Roman" w:hAnsi="Times New Roman"/>
        </w:rPr>
        <w:br w:type="page"/>
      </w:r>
    </w:p>
    <w:p w:rsidR="005044BE" w:rsidRPr="00D772A9" w:rsidRDefault="005044BE" w:rsidP="005044BE">
      <w:pPr>
        <w:pStyle w:val="Balk5"/>
      </w:pPr>
      <w:bookmarkStart w:id="425" w:name="_Toc10207306"/>
      <w:r w:rsidRPr="00D772A9">
        <w:lastRenderedPageBreak/>
        <w:t>Tablo 10.82 DİĞER*</w:t>
      </w:r>
      <w:bookmarkEnd w:id="425"/>
    </w:p>
    <w:tbl>
      <w:tblPr>
        <w:tblW w:w="5000" w:type="pct"/>
        <w:tblCellMar>
          <w:left w:w="70" w:type="dxa"/>
          <w:right w:w="70" w:type="dxa"/>
        </w:tblCellMar>
        <w:tblLook w:val="04A0"/>
      </w:tblPr>
      <w:tblGrid>
        <w:gridCol w:w="3586"/>
        <w:gridCol w:w="963"/>
        <w:gridCol w:w="1560"/>
        <w:gridCol w:w="1411"/>
        <w:gridCol w:w="1411"/>
        <w:gridCol w:w="770"/>
        <w:gridCol w:w="770"/>
        <w:gridCol w:w="835"/>
        <w:gridCol w:w="575"/>
        <w:gridCol w:w="1411"/>
      </w:tblGrid>
      <w:tr w:rsidR="005044BE" w:rsidRPr="005044BE" w:rsidTr="00F53828">
        <w:trPr>
          <w:trHeight w:val="435"/>
        </w:trPr>
        <w:tc>
          <w:tcPr>
            <w:tcW w:w="1490" w:type="pct"/>
            <w:tcBorders>
              <w:top w:val="single" w:sz="8" w:space="0" w:color="D3D3D3"/>
              <w:left w:val="single" w:sz="8" w:space="0" w:color="D3D3D3"/>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DİĞER*</w:t>
            </w:r>
          </w:p>
        </w:tc>
        <w:tc>
          <w:tcPr>
            <w:tcW w:w="503"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Lisans Tipi</w:t>
            </w:r>
          </w:p>
        </w:tc>
        <w:tc>
          <w:tcPr>
            <w:tcW w:w="439"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Dönüşüm/Çevrim Sektörü</w:t>
            </w:r>
          </w:p>
        </w:tc>
        <w:tc>
          <w:tcPr>
            <w:tcW w:w="427"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Enerji Sektörü</w:t>
            </w:r>
          </w:p>
        </w:tc>
        <w:tc>
          <w:tcPr>
            <w:tcW w:w="427"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Ulaşım Sektörü</w:t>
            </w:r>
          </w:p>
        </w:tc>
        <w:tc>
          <w:tcPr>
            <w:tcW w:w="325"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Sanayi Sektörü</w:t>
            </w:r>
          </w:p>
        </w:tc>
        <w:tc>
          <w:tcPr>
            <w:tcW w:w="380"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Hizmet Sektörü</w:t>
            </w:r>
          </w:p>
        </w:tc>
        <w:tc>
          <w:tcPr>
            <w:tcW w:w="309"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Konutlar</w:t>
            </w:r>
          </w:p>
        </w:tc>
        <w:tc>
          <w:tcPr>
            <w:tcW w:w="302"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Diğer</w:t>
            </w:r>
          </w:p>
        </w:tc>
        <w:tc>
          <w:tcPr>
            <w:tcW w:w="397"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Genel Toplam</w:t>
            </w:r>
          </w:p>
        </w:tc>
      </w:tr>
      <w:tr w:rsidR="005044BE" w:rsidRPr="005044BE" w:rsidTr="00F53828">
        <w:trPr>
          <w:trHeight w:val="315"/>
        </w:trPr>
        <w:tc>
          <w:tcPr>
            <w:tcW w:w="1490" w:type="pct"/>
            <w:tcBorders>
              <w:top w:val="nil"/>
              <w:left w:val="single" w:sz="8" w:space="0" w:color="D3D3D3"/>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BOTAŞ (BORU HATLARI İLE PETROL TAŞIMA ANONİM ŞİRKETİ)</w:t>
            </w:r>
          </w:p>
        </w:tc>
        <w:tc>
          <w:tcPr>
            <w:tcW w:w="503"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İthalat Lisansı</w:t>
            </w:r>
          </w:p>
        </w:tc>
        <w:tc>
          <w:tcPr>
            <w:tcW w:w="439"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 </w:t>
            </w:r>
          </w:p>
        </w:tc>
        <w:tc>
          <w:tcPr>
            <w:tcW w:w="427"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131.665.889,01</w:t>
            </w:r>
          </w:p>
        </w:tc>
        <w:tc>
          <w:tcPr>
            <w:tcW w:w="427"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279.526.517,53</w:t>
            </w:r>
          </w:p>
        </w:tc>
        <w:tc>
          <w:tcPr>
            <w:tcW w:w="325"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 </w:t>
            </w:r>
          </w:p>
        </w:tc>
        <w:tc>
          <w:tcPr>
            <w:tcW w:w="380"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 </w:t>
            </w:r>
          </w:p>
        </w:tc>
        <w:tc>
          <w:tcPr>
            <w:tcW w:w="309"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 </w:t>
            </w:r>
          </w:p>
        </w:tc>
        <w:tc>
          <w:tcPr>
            <w:tcW w:w="302"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 </w:t>
            </w:r>
          </w:p>
        </w:tc>
        <w:tc>
          <w:tcPr>
            <w:tcW w:w="397"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411.192.406,54</w:t>
            </w:r>
          </w:p>
        </w:tc>
      </w:tr>
      <w:tr w:rsidR="005044BE" w:rsidRPr="005044BE" w:rsidTr="00F53828">
        <w:trPr>
          <w:trHeight w:val="315"/>
        </w:trPr>
        <w:tc>
          <w:tcPr>
            <w:tcW w:w="1490" w:type="pct"/>
            <w:tcBorders>
              <w:top w:val="nil"/>
              <w:left w:val="single" w:sz="8" w:space="0" w:color="D3D3D3"/>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503"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TOPLAM</w:t>
            </w:r>
          </w:p>
        </w:tc>
        <w:tc>
          <w:tcPr>
            <w:tcW w:w="439"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427"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131.665.889,01</w:t>
            </w:r>
          </w:p>
        </w:tc>
        <w:tc>
          <w:tcPr>
            <w:tcW w:w="427"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279.526.517,53</w:t>
            </w:r>
          </w:p>
        </w:tc>
        <w:tc>
          <w:tcPr>
            <w:tcW w:w="325"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380"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309"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302"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397"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411.192.406,54</w:t>
            </w:r>
          </w:p>
        </w:tc>
      </w:tr>
    </w:tbl>
    <w:p w:rsidR="005044BE" w:rsidRDefault="005044BE" w:rsidP="005044BE">
      <w:pPr>
        <w:rPr>
          <w:rFonts w:ascii="Times New Roman" w:hAnsi="Times New Roman" w:cs="Times New Roman"/>
          <w:sz w:val="24"/>
          <w:szCs w:val="24"/>
        </w:rPr>
      </w:pPr>
      <w:r w:rsidRPr="00D772A9">
        <w:rPr>
          <w:rFonts w:ascii="Times New Roman" w:hAnsi="Times New Roman" w:cs="Times New Roman"/>
          <w:b/>
          <w:sz w:val="24"/>
          <w:szCs w:val="24"/>
        </w:rPr>
        <w:t>*</w:t>
      </w:r>
      <w:r w:rsidRPr="00D772A9">
        <w:rPr>
          <w:rFonts w:ascii="Times New Roman" w:hAnsi="Times New Roman" w:cs="Times New Roman"/>
          <w:sz w:val="24"/>
          <w:szCs w:val="24"/>
        </w:rPr>
        <w:t>DİĞER: İletim şebekesinde ve depolama tesislerinde kullanılan gaz miktarını ifade etmektedir.</w:t>
      </w:r>
    </w:p>
    <w:p w:rsidR="005044BE" w:rsidRPr="005964C3" w:rsidRDefault="005044BE" w:rsidP="005044BE">
      <w:pPr>
        <w:rPr>
          <w:rFonts w:ascii="Times New Roman" w:hAnsi="Times New Roman" w:cs="Times New Roman"/>
          <w:b/>
          <w:sz w:val="24"/>
          <w:szCs w:val="24"/>
        </w:rPr>
      </w:pPr>
      <w:r w:rsidRPr="005964C3">
        <w:rPr>
          <w:rFonts w:ascii="Times New Roman" w:hAnsi="Times New Roman" w:cs="Times New Roman"/>
          <w:i/>
          <w:u w:val="single"/>
        </w:rPr>
        <w:t>Not:</w:t>
      </w:r>
      <w:r w:rsidRPr="005964C3">
        <w:rPr>
          <w:rFonts w:ascii="Times New Roman" w:hAnsi="Times New Roman" w:cs="Times New Roman"/>
        </w:rPr>
        <w:t xml:space="preserve"> İletim şebekesi</w:t>
      </w:r>
      <w:r>
        <w:rPr>
          <w:rFonts w:ascii="Times New Roman" w:hAnsi="Times New Roman" w:cs="Times New Roman"/>
        </w:rPr>
        <w:t>nde</w:t>
      </w:r>
      <w:r w:rsidRPr="005964C3">
        <w:rPr>
          <w:rFonts w:ascii="Times New Roman" w:hAnsi="Times New Roman" w:cs="Times New Roman"/>
        </w:rPr>
        <w:t xml:space="preserve"> </w:t>
      </w:r>
      <w:r>
        <w:rPr>
          <w:rFonts w:ascii="Times New Roman" w:hAnsi="Times New Roman" w:cs="Times New Roman"/>
        </w:rPr>
        <w:t>ve depolama tesislerinde tüketilen gaz miktarları, aylık doğal gaz sektör raporlarına eklenmezken, yıllık raporlarda</w:t>
      </w:r>
      <w:r w:rsidRPr="005964C3">
        <w:rPr>
          <w:rFonts w:ascii="Times New Roman" w:hAnsi="Times New Roman" w:cs="Times New Roman"/>
        </w:rPr>
        <w:t xml:space="preserve"> </w:t>
      </w:r>
      <w:r>
        <w:rPr>
          <w:rFonts w:ascii="Times New Roman" w:hAnsi="Times New Roman" w:cs="Times New Roman"/>
        </w:rPr>
        <w:t>tüketim miktarına dahil edilmektedir.</w:t>
      </w:r>
    </w:p>
    <w:p w:rsidR="005044BE" w:rsidRDefault="005044BE" w:rsidP="005044BE">
      <w:pPr>
        <w:rPr>
          <w:rFonts w:ascii="Times New Roman" w:hAnsi="Times New Roman" w:cs="Times New Roman"/>
        </w:rPr>
      </w:pPr>
      <w:r>
        <w:rPr>
          <w:rFonts w:ascii="Times New Roman" w:hAnsi="Times New Roman" w:cs="Times New Roman"/>
        </w:rPr>
        <w:br w:type="page"/>
      </w:r>
    </w:p>
    <w:p w:rsidR="005044BE" w:rsidRDefault="005044BE" w:rsidP="005044BE">
      <w:pPr>
        <w:pStyle w:val="Balk5"/>
      </w:pPr>
      <w:bookmarkStart w:id="426" w:name="_Toc10207307"/>
      <w:r w:rsidRPr="00E164B2">
        <w:lastRenderedPageBreak/>
        <w:t>Tablo 10.83 TÜRKİYE</w:t>
      </w:r>
      <w:bookmarkEnd w:id="426"/>
    </w:p>
    <w:p w:rsidR="005044BE" w:rsidRPr="00044AAC" w:rsidRDefault="005044BE" w:rsidP="005044BE"/>
    <w:tbl>
      <w:tblPr>
        <w:tblW w:w="14961" w:type="dxa"/>
        <w:tblInd w:w="-528" w:type="dxa"/>
        <w:tblBorders>
          <w:top w:val="nil"/>
          <w:left w:val="nil"/>
          <w:bottom w:val="nil"/>
          <w:right w:val="nil"/>
        </w:tblBorders>
        <w:tblCellMar>
          <w:left w:w="0" w:type="dxa"/>
          <w:right w:w="0" w:type="dxa"/>
        </w:tblCellMar>
        <w:tblLook w:val="04A0"/>
      </w:tblPr>
      <w:tblGrid>
        <w:gridCol w:w="1830"/>
        <w:gridCol w:w="1019"/>
        <w:gridCol w:w="1603"/>
        <w:gridCol w:w="1501"/>
        <w:gridCol w:w="1349"/>
        <w:gridCol w:w="1603"/>
        <w:gridCol w:w="1501"/>
        <w:gridCol w:w="1603"/>
        <w:gridCol w:w="1349"/>
        <w:gridCol w:w="1603"/>
      </w:tblGrid>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AGDAŞ ADAPAZARI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28.657.904,00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35.078.359,00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183.033.570,00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141.476.256,00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388.246.089,00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ADIYAMAN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3.625.285,80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13.919.836,80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54.829.351,05</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5.158,53</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72.379.632,17</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BATIKAR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866,14</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19.073.928,72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15.626.302,01</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65.002.296,02</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1.025.538,62</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100.728.931,52</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DELTA DOĞALGAZ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6.723,90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18.259.350,54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8.167.393,14</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36.418.085,14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18.514,37</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62.870.067,09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GEPA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49.019.647,09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1.862.262,90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11.337.431,01</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62.219.341,00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MARDİN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2.488.606,39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7.744,38</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318,44</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1.307.774,87</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211.007,06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6.617.847,96</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0,00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10.633.299,11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MUĞLA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2.294.816,29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45.960,70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3.923.754,13</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18.800.179,51</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864,46</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25.065.575,08</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SİNOP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26.659,95</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584.245,26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5.031.406,37</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5.642.311,59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AKMERCAN TUNCELİ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7.499,56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106.524,28</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114.023,84</w:t>
            </w: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1830"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AKPET GAZ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2.595.025,94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147.384,59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-63.555,22</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2.678.855,31</w:t>
            </w:r>
          </w:p>
        </w:tc>
      </w:tr>
      <w:tr w:rsidR="005044BE" w:rsidTr="005044BE">
        <w:trPr>
          <w:trHeight w:val="224"/>
        </w:trPr>
        <w:tc>
          <w:tcPr>
            <w:tcW w:w="1830"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38.399.354,00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17.878.173,49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42.850,32</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56.320.377,80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AFYON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1.960.193,23</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26.512.361,51</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14.770.101,16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62.415.645,14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48.305,47</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105.706.606,51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AĞRI DOĞALGAZ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745.931,60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6.519.207,01</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826.150,97</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8.091.289,58</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BALIKESİR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15.452.750,04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5.738,83</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28.619.666,67</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20.092.914,71</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85.296.512,51</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126.811,08</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149.594.393,84</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BANDIRMA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13.960.281,45</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159.623,30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26.748.719,37</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8.387.072,23</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34.762.854,24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84.018.550,59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BİLECİK BOLU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38.983.556,66</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425.560.074,78</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34.691.149,38</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101.223.292,24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18.489.816,90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618.947.889,96</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ÇANAKKALE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41.461.707,16</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23.808.080,57</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86.092.673,65</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2.344,62</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151.364.806,00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ÇUKUROVA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11.244.310,89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334.515,81</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250.714.116,42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50.445.464,53</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201.561.224,31</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11.175.942,29</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525.475.574,25</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DOĞAL GAZ TOPTAN SATIŞ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106.130.609,99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106.130.609,99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DÜZCE EREĞLİ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6.611.589,80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12.875,43</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140.290.190,02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32.818.060,19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102.395.510,62</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11.803,72</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282.140.029,76</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ELAZIĞ DOĞALGAZ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2.788.948,03</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13.439.537,31</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32.836.598,88</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102.160.190,03</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1.409,71</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151.226.683,96</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GEMLİK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55.840.686,74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2.809.531,47</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23.022.687,39</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8.404,18</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81.681.309,78</w:t>
            </w: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GÜMÜŞHANE BAYBURT DOĞALGAZ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0,00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43.803,97</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15.388.282,32</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21.392.520,75</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4.746,55</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36.829.353,59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KARADENİZ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13.129.784,94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22.316.769,85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88.647.451,56</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10.573,23</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124.104.579,58</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MALATYA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40.326.118,14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38.679.072,40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139.568.358,30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736.127,81</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219.309.676,65</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MANİSA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17.622.057,08</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10.311.822,71</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23.287.051,24</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101.854.672,80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2.211.847,68</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155.287.451,51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MUSTAFAKEMALPAŞA SUSURLUK KARACABEY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3.033.903,60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8.287,68</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58.974.682,05</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5.432.013,15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32.765.067,64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100.213.954,11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ORDU GİRESUN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3.104.818,20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16.783.236,30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81.033.515,35</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43.661,55</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100.965.231,40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SİİRT BATMAN DOĞALGAZ DAĞITIM A.Ş.</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49.355,35</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17.551.678,38</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56.135.202,57</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11.319,70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73.747.556,00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SİVAS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12.974,94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14.199.697,66</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36.722.922,88</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101.460.205,40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3.754,21</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152.399.555,08</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ŞANLIURFA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44.486.747,74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5.903.424,84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15.414.259,96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67.711.624,24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319.062,21</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133.835.118,99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TOKAT AMASYA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30.332.933,57</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31.899.224,33</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126.704.331,79</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325.535,40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189.262.025,09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AKSA VAN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671.930,61</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33.214.071,28</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62.402.686,14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4.293,27</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96.292.981,30</w:t>
            </w:r>
          </w:p>
        </w:tc>
      </w:tr>
      <w:tr w:rsidR="005044BE" w:rsidTr="005044BE">
        <w:trPr>
          <w:trHeight w:val="140"/>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b/>
                <w:color w:val="FFFFFF"/>
                <w:sz w:val="16"/>
              </w:rPr>
            </w:pP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140"/>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ALBE DOĞALGAZ DAĞITIM VE ELEKTRİK ENERJİSİ ÜRETİM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2.939.586,55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2.939.586,55</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ANG DOĞAL GAZ TAŞIMACILIK DÖNÜŞÜM SANAYİ VE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1.130.735,97</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578.102,79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31.164,00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1.740.002,76</w:t>
            </w:r>
          </w:p>
        </w:tc>
      </w:tr>
      <w:tr w:rsidR="005044BE" w:rsidTr="005044BE">
        <w:trPr>
          <w:trHeight w:val="224"/>
        </w:trPr>
        <w:tc>
          <w:tcPr>
            <w:tcW w:w="1830"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ARAR PETROL VE GAZ ARAMA ÜRETİM PAZARLAMA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122.906,00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76.590,00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14.697,00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214.193,00</w:t>
            </w:r>
          </w:p>
        </w:tc>
      </w:tr>
      <w:tr w:rsidR="005044BE" w:rsidTr="005044BE">
        <w:trPr>
          <w:trHeight w:val="224"/>
        </w:trPr>
        <w:tc>
          <w:tcPr>
            <w:tcW w:w="1830"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9.208,00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7.626,00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16.834,00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ARMADAŞ ARSAN MARAŞ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89.745.125,22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70.166.454,78</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25.684.571,78</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99.892.897,12</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285.489.048,90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ARMAGAZ ARSAN MARMARA DOĞALGAZ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6.250.129,74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97.395.841,09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15.670.123,65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97.001.078,40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216.317.172,88</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ATAERK AKARYAKIT ÇİMENTO İNŞAAT SANAYİ VE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11.337.637,89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11.337.637,89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AYGAZ DOĞAL GAZ TOPTAN SATIŞ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365.086.904,02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54.680.862,37</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18.588.066,96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4.223.028,27</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442.578.861,62</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AY-TEK DOĞALGAZ DÖNÜŞÜM SİSTEMLERİ MÜHENDİSLİK İNŞAAT VE TAAHHÜT SANAYİ VE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772.222,90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772.222,90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BAHÇEŞEHİR GAZ DAĞITIM A.Ş.</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3.899.344,74</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22.974.133,12</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26.873.477,86</w:t>
            </w: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BAŞKENT DOĞALGAZ DAĞITIM GAYRİMENKUL YATIRIM ORTAKLIĞI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5.355.927,62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31.664,05</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66.159.592,72</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122.099.096,88</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646.254.088,74</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1.611.216.407,09</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23.488,03</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2.451.140.265,13</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BOTAŞ (BORU HATLARI İLE PETROL TAŞIMA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15.252.220.883,85</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F53828">
            <w:pPr>
              <w:spacing w:after="0" w:line="240" w:lineRule="auto"/>
              <w:jc w:val="right"/>
            </w:pPr>
            <w:r>
              <w:rPr>
                <w:rFonts w:ascii="Tahoma" w:eastAsia="Tahoma" w:hAnsi="Tahoma"/>
                <w:color w:val="000000"/>
                <w:sz w:val="16"/>
              </w:rPr>
              <w:t>1.</w:t>
            </w:r>
            <w:r w:rsidR="00F53828">
              <w:rPr>
                <w:rFonts w:ascii="Tahoma" w:eastAsia="Tahoma" w:hAnsi="Tahoma"/>
                <w:color w:val="000000"/>
                <w:sz w:val="16"/>
              </w:rPr>
              <w:t>732.559</w:t>
            </w:r>
            <w:r>
              <w:rPr>
                <w:rFonts w:ascii="Tahoma" w:eastAsia="Tahoma" w:hAnsi="Tahoma"/>
                <w:color w:val="000000"/>
                <w:sz w:val="16"/>
              </w:rPr>
              <w:t>.</w:t>
            </w:r>
            <w:r w:rsidR="00F53828">
              <w:rPr>
                <w:rFonts w:ascii="Tahoma" w:eastAsia="Tahoma" w:hAnsi="Tahoma"/>
                <w:color w:val="000000"/>
                <w:sz w:val="16"/>
              </w:rPr>
              <w:t>011,91</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F53828" w:rsidP="005044BE">
            <w:pPr>
              <w:spacing w:after="0" w:line="240" w:lineRule="auto"/>
              <w:jc w:val="right"/>
            </w:pPr>
            <w:r>
              <w:rPr>
                <w:rFonts w:ascii="Tahoma" w:eastAsia="Tahoma" w:hAnsi="Tahoma"/>
                <w:color w:val="000000"/>
                <w:sz w:val="16"/>
              </w:rPr>
              <w:t>337.903.911,67</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6.555.280.673,89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7.033.494,82</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F53828" w:rsidP="00F53828">
            <w:pPr>
              <w:spacing w:after="0" w:line="240" w:lineRule="auto"/>
              <w:jc w:val="right"/>
            </w:pPr>
            <w:r>
              <w:rPr>
                <w:rFonts w:ascii="Tahoma" w:eastAsia="Tahoma" w:hAnsi="Tahoma"/>
                <w:b/>
                <w:color w:val="FFFFFF"/>
                <w:sz w:val="16"/>
              </w:rPr>
              <w:t>23.884.997</w:t>
            </w:r>
            <w:r w:rsidR="005044BE">
              <w:rPr>
                <w:rFonts w:ascii="Tahoma" w:eastAsia="Tahoma" w:hAnsi="Tahoma"/>
                <w:b/>
                <w:color w:val="FFFFFF"/>
                <w:sz w:val="16"/>
              </w:rPr>
              <w:t>.</w:t>
            </w:r>
            <w:r>
              <w:rPr>
                <w:rFonts w:ascii="Tahoma" w:eastAsia="Tahoma" w:hAnsi="Tahoma"/>
                <w:b/>
                <w:color w:val="FFFFFF"/>
                <w:sz w:val="16"/>
              </w:rPr>
              <w:t>976</w:t>
            </w:r>
            <w:r w:rsidR="005044BE">
              <w:rPr>
                <w:rFonts w:ascii="Tahoma" w:eastAsia="Tahoma" w:hAnsi="Tahoma"/>
                <w:b/>
                <w:color w:val="FFFFFF"/>
                <w:sz w:val="16"/>
              </w:rPr>
              <w:t>,</w:t>
            </w:r>
            <w:r>
              <w:rPr>
                <w:rFonts w:ascii="Tahoma" w:eastAsia="Tahoma" w:hAnsi="Tahoma"/>
                <w:b/>
                <w:color w:val="FFFFFF"/>
                <w:sz w:val="16"/>
              </w:rPr>
              <w:t>14</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BURSA ŞEHİRİÇİ DOĞAL GAZ DAĞITIM TİCARET VE TAAH.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12.779,00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123.845.351,73</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183.346.783,83</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542.395.182,46</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302.321,71</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849.902.418,73</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CENGİZ ENERJİ SANAYİİ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208.041.664,56</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2.765.078,00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210.806.742,56</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CMY GAZ ÜRÜNLERİ MÜHENDİSLİK İNŞAAT NAKLİYAT SANAYİ VE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466.678,27</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744.954,70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77.007,00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1.288.639,97</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CNG GAZ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2.023.152,00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2.342.667,30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4.365.819,30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CNGAZ PETROL ÜRÜNLERİ DAĞITIM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1.918.433,00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522.853,00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195.549,17</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2.636.835,17</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ÇİNİGAZ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398.879,00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135.852.972,02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24.360.621,52</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102.083.555,61</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26.774,00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262.722.802,15</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ÇORDAŞ ÇORLU DOĞALGAZ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5.498.609,56</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65.230.212,77</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13.080.350,46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83.568.859,92</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167.378.032,71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ÇORUM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2.413.260,70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13.772,77</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70,70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20.987.251,42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23.512.079,65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84.107.179,93</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53.360,34</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131.086.975,51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b/>
                <w:color w:val="FFFFFF"/>
                <w:sz w:val="16"/>
              </w:rPr>
            </w:pP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DİYARBAKIR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34.293.608,69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130.007.323,31</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164.300.932,00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DOĞAL ENERJİ İTHALAT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54.172.885,54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54.172.885,54</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DOĞALHAYAT PETROL ÜRÜNLERİ, CNG, GAZ, İNŞAAT, GIDA SANAYİ VE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110.346,00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1.940.147,49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2.050.493,49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DOĞAN OKSİJEN GAZ VE DEMİR ÜRÜNLERİ SANAYİ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160.761,30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9.776,50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170.537,80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DOĞUGAZ BİTLİS BİNGÖL MUŞ DOĞALGAZ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1.379.718,80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11.238.342,72</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32.032.699,81</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73.668,07</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44.724.429,40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 GRUP SIVI DOĞAL GAZ LNG AKARYAKIT PETROL ÜRÜNLERİ TOPTAN SATIŞ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8.556.428,08</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7.218.356,06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105.392,76</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194.369,55</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16.074.546,45</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ENERJİSA DOĞAL GAZ TOPTAN SATIŞ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382.058.266,46</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382.058.266,46</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AKSARAY GAZ DAĞITIM A.Ş.</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5.506.974,80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17.193.711,47</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46.566.000,64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384.465,63</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69.651.152,54</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ANTALYA GAZ DAĞITIM A.Ş.</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2.627.320,72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88.449.926,79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43.152.226,67</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461.831,12</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134.691.305,31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AYDIN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62.104.856,76</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7.658.457,12</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41.340.752,68</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130.517,11</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111.234.583,68</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DENİZLİ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4.583.355,90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0,00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85.085.571,29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38.838.416,50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168.351.879,81</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738.953,36</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297.598.176,86</w:t>
            </w: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lastRenderedPageBreak/>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EREĞLİ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10.973.046,99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6.002.814,65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26.420.406,54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324.478,52</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43.720.746,70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ERZİNCAN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3.018.453,42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16.899.951,41</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37.295.461,92</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602.558,21</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57.816.424,97</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KAPADOKYA GAZ DAĞITIM A.Ş.</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3.579.051,21</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29.569.021,77</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87.818.943,00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5.831.663,94</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126.798.679,92</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KARAMAN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23.083.800,04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10.342.230,24</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39.635.685,62</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405.204,94</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73.466.920,84</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ENERYA KONYA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18.570.583,00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122.027.935,42</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334.159.383,89</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474.757.902,31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ENGİE ENERJİ TİCARET VE PAZARLAMA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10.556.005,71</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10.556.005,71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ERD CNG ENDÜSTRİYEL GAZLAR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220.329,58</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16.578,80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2.249,05</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127.664,13</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366.821,56</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ERZURUM ENERJİ ÜRETİM DAĞITIM DOĞALGAZ PETROL METAL TAŞIMACILIK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2.153.768,50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2.153.768,50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ESGAZ ESKİŞEHİR ŞEHİRİÇİ DOĞAL GAZ DAĞITIM TİCARET VE TAAH.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1.592.511,00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50.372.561,00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53.929.248,01</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252.755.706,00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358.650.026,01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EWE ENERJİ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130.156.434,35</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30.244.358,73</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160.400.793,08</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FİDAN GAZ SANAYİ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750,00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120.025,00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16.770,00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30.036,00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167.581,00</w:t>
            </w: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GASLINE DOĞALGAZ TOPTAN SATIŞ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49.954.293,34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49.954.293,34</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GAZDAŞ GAZİANTEP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1.248.904,34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5.089.340,39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7.007.532,75</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59.471.838,83</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239.405.613,44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312.223.229,75</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GENİA TURKEY ENERJİ YATIRIMLARI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2.433.377,37</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2.433.377,37</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GİTAŞ GAZ İŞLETMELERİ TAŞIMACILIK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557.585,27</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550.800,85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2.979.277,45</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4.087.663,57</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GLOBAL MADEN DOĞALGAZ PETROL VE KİMYA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339.884.451,93</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35.691,43</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339.920.143,36</w:t>
            </w:r>
          </w:p>
        </w:tc>
      </w:tr>
      <w:tr w:rsidR="005044BE" w:rsidTr="005044BE">
        <w:trPr>
          <w:trHeight w:val="224"/>
        </w:trPr>
        <w:tc>
          <w:tcPr>
            <w:tcW w:w="1830"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HABAŞ SINAİ VE TIBBİ GAZLAR İSTİHSAL ENDÜSTRİSİ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3.516.640,00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487.012,50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7.650,00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120.436,00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4.131.738,50</w:t>
            </w:r>
          </w:p>
        </w:tc>
      </w:tr>
      <w:tr w:rsidR="005044BE" w:rsidTr="005044BE">
        <w:trPr>
          <w:trHeight w:val="224"/>
        </w:trPr>
        <w:tc>
          <w:tcPr>
            <w:tcW w:w="1830"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45.389.235,00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10.169.323,00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7.933.059,00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63.491.617,00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İGDAŞ İSTANBUL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174.994.950,95</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456.675.341,51</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1.217.895.725,02</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4.160.051.408,04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6.009.617.425,51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İNCİ ENERJİ LPG DOĞALGAZ VE AKARYAKIT SANAYİ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42.900,00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1.175.924,79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5.622,00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1.224.446,79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İNEGÖL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4.182.334,43</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13.870.128,63</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64.937.420,44</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82.989.883,50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b/>
                <w:color w:val="FFFFFF"/>
                <w:sz w:val="16"/>
              </w:rPr>
            </w:pP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İPRAGAZ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25.724,00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69.628.269,00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66.489.094,00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347.945,00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19.306.909,70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155.797.941,70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İZGAZ İZMİT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30.655.510,19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206.555,00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139.812.706,48</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63.676.474,21</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300.768.710,33</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535.119.956,20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İZMİR DOĞALGAZ DAĞITIM TİCARET VE TAAHHÜT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88.249.267,00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360.669.671,00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68.278.941,00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465.970.457,00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1.356.955,00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984.525.291,00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KARABÖRK GAZ PAZARLAMA VE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400.916,89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56.897,48</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1.409.550,79</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1.867.365,16</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KARGAZ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5.321.407,44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588,65</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2.819,36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93.415.769,19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48.377.705,55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123.867.568,13</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222.993,01</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271.208.851,33</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KARGAZ KARS ARDAHAN DOĞAL GAZ DAĞITIM PAZ. TAAH. SANAYİ VE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28.001.530,99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35.433.341,78</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441.417,22</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63.876.289,99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KAYSERİGAZ KAYSERİ DOĞALGAZ DAĞITIM PAZARLAMA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2.559.849,00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68.496.919,00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80.086.641,00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302.476.619,00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453.620.028,00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KIRGAZ KIRIKKALE-KIRŞEHİR DOĞAL GAZ DAĞITIM PAZ.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484.839,00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49.224,00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66.267,00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36.724.737,00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30.201.140,00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90.117.786,00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157.643.993,00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KIZILCAHAMAM DOĞALGAZ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3.457.515,81</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3.196.156,93</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6.653.672,75</w:t>
            </w:r>
          </w:p>
        </w:tc>
      </w:tr>
      <w:tr w:rsidR="005044BE" w:rsidTr="005044BE">
        <w:trPr>
          <w:trHeight w:val="224"/>
        </w:trPr>
        <w:tc>
          <w:tcPr>
            <w:tcW w:w="1830" w:type="dxa"/>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b/>
                <w:color w:val="FFFFFF"/>
                <w:sz w:val="16"/>
              </w:rPr>
            </w:pP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1830"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NATURELGAZ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263.120,00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263.120,00</w:t>
            </w:r>
          </w:p>
        </w:tc>
      </w:tr>
      <w:tr w:rsidR="005044BE" w:rsidTr="005044BE">
        <w:trPr>
          <w:trHeight w:val="224"/>
        </w:trPr>
        <w:tc>
          <w:tcPr>
            <w:tcW w:w="1830"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31.945,45</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4.439.633,87</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104.090.154,90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12.627.041,55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34.103,27</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2.040.019,93</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123.262.898,96</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ODAŞ DOĞALGAZ TOPTAN SATIŞ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14.063.248,23</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14.063.248,23</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OMV ENERJİ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64.813.665,69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30.092,00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527.618.153,79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15.826.768,76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2.471.954,81</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610.760.635,05</w:t>
            </w:r>
          </w:p>
        </w:tc>
      </w:tr>
      <w:tr w:rsidR="005044BE" w:rsidTr="005044BE">
        <w:trPr>
          <w:trHeight w:val="224"/>
        </w:trPr>
        <w:tc>
          <w:tcPr>
            <w:tcW w:w="1830"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OR-CAN DOĞAL GAZ TOPTAN SATIŞ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1.919.432,59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223.741,61</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34.615,09</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275.386,19</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2.453.175,48</w:t>
            </w:r>
          </w:p>
        </w:tc>
      </w:tr>
      <w:tr w:rsidR="005044BE" w:rsidTr="005044BE">
        <w:trPr>
          <w:trHeight w:val="224"/>
        </w:trPr>
        <w:tc>
          <w:tcPr>
            <w:tcW w:w="1830"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17.558.272,58</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15.665.087,19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102.485,00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2.155.628,54</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35.481.473,31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ÖZTURAN PETROL GIDA OTOMOTİV İNŞAAT SANAYİ VE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147.701,15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147.701,15</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PALEN ENERJİ DOĞAL GAZ DAĞITIM END.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90.145.311,15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110.706.289,00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200.851.600,15</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PALGAZ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83.211.817,04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502.984.290,57</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23.037.600,64</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184.421.464,36</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793.655.172,61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POLGAZ POLATLI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1.451.640,12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4.973.448,17</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24.182.062,53</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30.607.150,82</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RWE &amp; TURCAS DOĞALGAZ İTHALAT VE İHRACAT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134.861.767,24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134.861.767,24</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b/>
                <w:color w:val="FFFFFF"/>
                <w:sz w:val="16"/>
              </w:rPr>
            </w:pP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SAMGAZ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21.666.868,00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43.938.121,00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156.806.209,68</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222.411.198,68</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SELÇUK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1.981.071,00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5.034.253,00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17.041.377,00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24.056.701,00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SERALGAZ SINAİ VE TIBBİ GAZLAR İNŞAAT MALZEMELERİ TİCARET VE SANAYİ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12,50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2.562,50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2.575,00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SERHAT DOĞALGAZ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4.886.258,53</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11.993.418,59</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16.879.677,12</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SHELL ENERJİ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İthalat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10.566.385,28</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1.222.661,39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11.789.046,67</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SHELL PETROL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44.640,00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44.640,00</w:t>
            </w:r>
          </w:p>
        </w:tc>
      </w:tr>
      <w:tr w:rsidR="005044BE" w:rsidTr="005044BE">
        <w:trPr>
          <w:trHeight w:val="224"/>
        </w:trPr>
        <w:tc>
          <w:tcPr>
            <w:tcW w:w="1830" w:type="dxa"/>
            <w:vMerge w:val="restart"/>
            <w:tcBorders>
              <w:top w:val="single" w:sz="7" w:space="0" w:color="D3D3D3"/>
              <w:left w:val="single" w:sz="7" w:space="0" w:color="D3D3D3"/>
              <w:bottom w:val="nil"/>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SOCAR TURKEY LNG SATIŞ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4.509.718,08</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21.153.493,98</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92.486,92</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3.022.957,35</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28.778.656,33</w:t>
            </w:r>
          </w:p>
        </w:tc>
      </w:tr>
      <w:tr w:rsidR="005044BE" w:rsidTr="005044BE">
        <w:trPr>
          <w:trHeight w:val="224"/>
        </w:trPr>
        <w:tc>
          <w:tcPr>
            <w:tcW w:w="1830" w:type="dxa"/>
            <w:vMerge/>
            <w:tcBorders>
              <w:top w:val="nil"/>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117.390,00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182.414,00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6.543.961,82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487.644,00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1.564.917,99</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8.896.327,81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SÜRMELİ DOĞAL 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31.899.799,57</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21.233.656,55</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46.589.150,27</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24.409,26</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99.747.015,65</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ŞİŞECAM ENERJİ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259.730.193,21</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259.730.193,21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TEZ OKSİJEN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26.046,69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2.612.050,69</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3.893.175,39</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306.806,30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16.950,00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6.855.029,07</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rPr>
                <w:rFonts w:ascii="Tahoma" w:eastAsia="Tahoma" w:hAnsi="Tahoma"/>
                <w:b/>
                <w:color w:val="FFFFFF"/>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color w:val="000000"/>
                <w:sz w:val="16"/>
              </w:rPr>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rPr>
                <w:rFonts w:ascii="Tahoma" w:eastAsia="Tahoma" w:hAnsi="Tahoma"/>
                <w:b/>
                <w:color w:val="FFFFFF"/>
                <w:sz w:val="16"/>
              </w:rPr>
            </w:pP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TÜRKİYE</w:t>
            </w:r>
          </w:p>
        </w:tc>
        <w:tc>
          <w:tcPr>
            <w:tcW w:w="101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Lisans Tipi</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Dönüşüm/Çevrim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Enerji Sektörü</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Ulaşım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Sanayi Sektörü</w:t>
            </w:r>
          </w:p>
        </w:tc>
        <w:tc>
          <w:tcPr>
            <w:tcW w:w="1501"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Hizmet Sektörü</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Konutlar</w:t>
            </w:r>
          </w:p>
        </w:tc>
        <w:tc>
          <w:tcPr>
            <w:tcW w:w="1349"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jc w:val="center"/>
            </w:pPr>
            <w:r>
              <w:rPr>
                <w:rFonts w:ascii="Tahoma" w:eastAsia="Tahoma" w:hAnsi="Tahoma"/>
                <w:b/>
                <w:color w:val="FFFFFF"/>
                <w:sz w:val="16"/>
              </w:rPr>
              <w:t>Diğer</w:t>
            </w:r>
          </w:p>
        </w:tc>
        <w:tc>
          <w:tcPr>
            <w:tcW w:w="1603" w:type="dxa"/>
            <w:tcBorders>
              <w:top w:val="single" w:sz="7" w:space="0" w:color="D3D3D3"/>
              <w:left w:val="single" w:sz="7" w:space="0" w:color="D3D3D3"/>
              <w:bottom w:val="single" w:sz="7" w:space="0" w:color="D3D3D3"/>
              <w:right w:val="single" w:sz="7" w:space="0" w:color="D3D3D3"/>
            </w:tcBorders>
            <w:shd w:val="clear" w:color="auto" w:fill="6E9ECA"/>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Genel Toplam</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THRACE BASIN NATURAL GAS (TÜRKİYE) CORPORATION TÜRKİYE-ANKARA ŞUBESİ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25.018.300,00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65.197.781,93</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171.189,00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35.965,00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90.423.235,93</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TİNSA TIBBİ VE SINAİ GAZLAR SANAYİ VE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12.450,00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12.450,00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TOROSGAZ ISPARTA BURDUR DOĞALGAZ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22.089.295,04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38.036.178,61</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106.181.239,88</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180.619,45</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166.487.332,99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TRAKYA BÖLGESİ DOĞAL GAZ DAĞITIM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69.167.741,22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307.111.380,33</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57.717.324,70</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255.959.403,88</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689.955.850,14</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TÜRKİYE PETROLLERİ ANONİM ORTAKLIĞI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134.437.178,00</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33.763,00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134.470.941,00</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UDAŞ UŞAK DOĞALGAZ DAĞITIM SANAYİ VE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Dağıtım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6.732.680,84</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19.219,59</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8.151.927,82</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10.042.627,46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57.419.478,90</w:t>
            </w: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82.365.934,61</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YILMAZLAR SINAİ VE TIBBİ GAZLAR PAZARLAMA SANAYİ VE TİCARET LİMİTED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Sıkıştırılmış Doğalgaz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1.937.662,13</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2.248.452,46</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5.000,00</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4.191.114,59</w:t>
            </w:r>
          </w:p>
        </w:tc>
      </w:tr>
      <w:tr w:rsidR="005044BE" w:rsidTr="005044BE">
        <w:trPr>
          <w:trHeight w:val="224"/>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ZORLU DOĞAL GAZ İTHALAT İHRACAT VE TOPTAN TİCARET ANONİM ŞİRKETİ</w:t>
            </w: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Toptan Satış Lisansı</w:t>
            </w: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color w:val="000000"/>
                <w:sz w:val="16"/>
              </w:rPr>
              <w:t>61.327.784,53</w:t>
            </w: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5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34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5044BE" w:rsidRDefault="005044BE" w:rsidP="005044BE">
            <w:pPr>
              <w:spacing w:after="0" w:line="240" w:lineRule="auto"/>
            </w:pP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61.327.784,53</w:t>
            </w:r>
          </w:p>
        </w:tc>
      </w:tr>
      <w:tr w:rsidR="005044BE" w:rsidTr="005044BE">
        <w:trPr>
          <w:trHeight w:val="262"/>
        </w:trPr>
        <w:tc>
          <w:tcPr>
            <w:tcW w:w="1830"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p>
        </w:tc>
        <w:tc>
          <w:tcPr>
            <w:tcW w:w="101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pPr>
            <w:r>
              <w:rPr>
                <w:rFonts w:ascii="Tahoma" w:eastAsia="Tahoma" w:hAnsi="Tahoma"/>
                <w:b/>
                <w:color w:val="FFFFFF"/>
                <w:sz w:val="16"/>
              </w:rPr>
              <w:t>TOPLAM</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18.197.512.210,63</w:t>
            </w:r>
          </w:p>
        </w:tc>
        <w:tc>
          <w:tcPr>
            <w:tcW w:w="15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F53828">
            <w:pPr>
              <w:spacing w:after="0" w:line="240" w:lineRule="auto"/>
              <w:jc w:val="right"/>
            </w:pPr>
            <w:r>
              <w:rPr>
                <w:rFonts w:ascii="Tahoma" w:eastAsia="Tahoma" w:hAnsi="Tahoma"/>
                <w:b/>
                <w:color w:val="FFFFFF"/>
                <w:sz w:val="16"/>
              </w:rPr>
              <w:t>1.</w:t>
            </w:r>
            <w:r w:rsidR="00F53828">
              <w:rPr>
                <w:rFonts w:ascii="Tahoma" w:eastAsia="Tahoma" w:hAnsi="Tahoma"/>
                <w:b/>
                <w:color w:val="FFFFFF"/>
                <w:sz w:val="16"/>
              </w:rPr>
              <w:t>735</w:t>
            </w:r>
            <w:r>
              <w:rPr>
                <w:rFonts w:ascii="Tahoma" w:eastAsia="Tahoma" w:hAnsi="Tahoma"/>
                <w:b/>
                <w:color w:val="FFFFFF"/>
                <w:sz w:val="16"/>
              </w:rPr>
              <w:t>.</w:t>
            </w:r>
            <w:r w:rsidR="00F53828">
              <w:rPr>
                <w:rFonts w:ascii="Tahoma" w:eastAsia="Tahoma" w:hAnsi="Tahoma"/>
                <w:b/>
                <w:color w:val="FFFFFF"/>
                <w:sz w:val="16"/>
              </w:rPr>
              <w:t>037</w:t>
            </w:r>
            <w:r>
              <w:rPr>
                <w:rFonts w:ascii="Tahoma" w:eastAsia="Tahoma" w:hAnsi="Tahoma"/>
                <w:b/>
                <w:color w:val="FFFFFF"/>
                <w:sz w:val="16"/>
              </w:rPr>
              <w:t>.</w:t>
            </w:r>
            <w:r w:rsidR="00F53828">
              <w:rPr>
                <w:rFonts w:ascii="Tahoma" w:eastAsia="Tahoma" w:hAnsi="Tahoma"/>
                <w:b/>
                <w:color w:val="FFFFFF"/>
                <w:sz w:val="16"/>
              </w:rPr>
              <w:t>949</w:t>
            </w:r>
            <w:r>
              <w:rPr>
                <w:rFonts w:ascii="Tahoma" w:eastAsia="Tahoma" w:hAnsi="Tahoma"/>
                <w:b/>
                <w:color w:val="FFFFFF"/>
                <w:sz w:val="16"/>
              </w:rPr>
              <w:t>,0</w:t>
            </w:r>
            <w:r w:rsidR="00F53828">
              <w:rPr>
                <w:rFonts w:ascii="Tahoma" w:eastAsia="Tahoma" w:hAnsi="Tahoma"/>
                <w:b/>
                <w:color w:val="FFFFFF"/>
                <w:sz w:val="16"/>
              </w:rPr>
              <w:t>6</w:t>
            </w:r>
          </w:p>
        </w:tc>
        <w:tc>
          <w:tcPr>
            <w:tcW w:w="134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F53828" w:rsidP="00F53828">
            <w:pPr>
              <w:spacing w:after="0" w:line="240" w:lineRule="auto"/>
              <w:jc w:val="right"/>
            </w:pPr>
            <w:r>
              <w:rPr>
                <w:rFonts w:ascii="Tahoma" w:eastAsia="Tahoma" w:hAnsi="Tahoma"/>
                <w:b/>
                <w:color w:val="FFFFFF"/>
                <w:sz w:val="16"/>
              </w:rPr>
              <w:t>430</w:t>
            </w:r>
            <w:r w:rsidR="005044BE">
              <w:rPr>
                <w:rFonts w:ascii="Tahoma" w:eastAsia="Tahoma" w:hAnsi="Tahoma"/>
                <w:b/>
                <w:color w:val="FFFFFF"/>
                <w:sz w:val="16"/>
              </w:rPr>
              <w:t>.</w:t>
            </w:r>
            <w:r>
              <w:rPr>
                <w:rFonts w:ascii="Tahoma" w:eastAsia="Tahoma" w:hAnsi="Tahoma"/>
                <w:b/>
                <w:color w:val="FFFFFF"/>
                <w:sz w:val="16"/>
              </w:rPr>
              <w:t>500</w:t>
            </w:r>
            <w:r w:rsidR="005044BE">
              <w:rPr>
                <w:rFonts w:ascii="Tahoma" w:eastAsia="Tahoma" w:hAnsi="Tahoma"/>
                <w:b/>
                <w:color w:val="FFFFFF"/>
                <w:sz w:val="16"/>
              </w:rPr>
              <w:t>.</w:t>
            </w:r>
            <w:r>
              <w:rPr>
                <w:rFonts w:ascii="Tahoma" w:eastAsia="Tahoma" w:hAnsi="Tahoma"/>
                <w:b/>
                <w:color w:val="FFFFFF"/>
                <w:sz w:val="16"/>
              </w:rPr>
              <w:t>281</w:t>
            </w:r>
            <w:r w:rsidR="005044BE">
              <w:rPr>
                <w:rFonts w:ascii="Tahoma" w:eastAsia="Tahoma" w:hAnsi="Tahoma"/>
                <w:b/>
                <w:color w:val="FFFFFF"/>
                <w:sz w:val="16"/>
              </w:rPr>
              <w:t>,</w:t>
            </w:r>
            <w:r>
              <w:rPr>
                <w:rFonts w:ascii="Tahoma" w:eastAsia="Tahoma" w:hAnsi="Tahoma"/>
                <w:b/>
                <w:color w:val="FFFFFF"/>
                <w:sz w:val="16"/>
              </w:rPr>
              <w:t>93</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11.987.953.786,68</w:t>
            </w:r>
          </w:p>
        </w:tc>
        <w:tc>
          <w:tcPr>
            <w:tcW w:w="1501"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4.043.149.152,06</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12.701.851.254,19</w:t>
            </w:r>
          </w:p>
        </w:tc>
        <w:tc>
          <w:tcPr>
            <w:tcW w:w="1349"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5044BE">
            <w:pPr>
              <w:spacing w:after="0" w:line="240" w:lineRule="auto"/>
              <w:jc w:val="right"/>
            </w:pPr>
            <w:r>
              <w:rPr>
                <w:rFonts w:ascii="Tahoma" w:eastAsia="Tahoma" w:hAnsi="Tahoma"/>
                <w:b/>
                <w:color w:val="FFFFFF"/>
                <w:sz w:val="16"/>
              </w:rPr>
              <w:t>232.928.477,48</w:t>
            </w:r>
          </w:p>
        </w:tc>
        <w:tc>
          <w:tcPr>
            <w:tcW w:w="1603" w:type="dxa"/>
            <w:tcBorders>
              <w:top w:val="single" w:sz="7" w:space="0" w:color="D3D3D3"/>
              <w:left w:val="single" w:sz="7" w:space="0" w:color="D3D3D3"/>
              <w:bottom w:val="single" w:sz="7" w:space="0" w:color="D3D3D3"/>
              <w:right w:val="single" w:sz="7" w:space="0" w:color="D3D3D3"/>
            </w:tcBorders>
            <w:shd w:val="clear" w:color="auto" w:fill="708090"/>
            <w:tcMar>
              <w:top w:w="39" w:type="dxa"/>
              <w:left w:w="39" w:type="dxa"/>
              <w:bottom w:w="39" w:type="dxa"/>
              <w:right w:w="39" w:type="dxa"/>
            </w:tcMar>
            <w:vAlign w:val="center"/>
          </w:tcPr>
          <w:p w:rsidR="005044BE" w:rsidRDefault="005044BE" w:rsidP="00F53828">
            <w:pPr>
              <w:spacing w:after="0" w:line="240" w:lineRule="auto"/>
              <w:jc w:val="right"/>
            </w:pPr>
            <w:r>
              <w:rPr>
                <w:rFonts w:ascii="Tahoma" w:eastAsia="Tahoma" w:hAnsi="Tahoma"/>
                <w:b/>
                <w:color w:val="FFFFFF"/>
                <w:sz w:val="16"/>
              </w:rPr>
              <w:t>4</w:t>
            </w:r>
            <w:r w:rsidR="00F53828">
              <w:rPr>
                <w:rFonts w:ascii="Tahoma" w:eastAsia="Tahoma" w:hAnsi="Tahoma"/>
                <w:b/>
                <w:color w:val="FFFFFF"/>
                <w:sz w:val="16"/>
              </w:rPr>
              <w:t>9.328</w:t>
            </w:r>
            <w:r>
              <w:rPr>
                <w:rFonts w:ascii="Tahoma" w:eastAsia="Tahoma" w:hAnsi="Tahoma"/>
                <w:b/>
                <w:color w:val="FFFFFF"/>
                <w:sz w:val="16"/>
              </w:rPr>
              <w:t>.</w:t>
            </w:r>
            <w:r w:rsidR="00F53828">
              <w:rPr>
                <w:rFonts w:ascii="Tahoma" w:eastAsia="Tahoma" w:hAnsi="Tahoma"/>
                <w:b/>
                <w:color w:val="FFFFFF"/>
                <w:sz w:val="16"/>
              </w:rPr>
              <w:t>933</w:t>
            </w:r>
            <w:r>
              <w:rPr>
                <w:rFonts w:ascii="Tahoma" w:eastAsia="Tahoma" w:hAnsi="Tahoma"/>
                <w:b/>
                <w:color w:val="FFFFFF"/>
                <w:sz w:val="16"/>
              </w:rPr>
              <w:t>.</w:t>
            </w:r>
            <w:r w:rsidR="00F53828">
              <w:rPr>
                <w:rFonts w:ascii="Tahoma" w:eastAsia="Tahoma" w:hAnsi="Tahoma"/>
                <w:b/>
                <w:color w:val="FFFFFF"/>
                <w:sz w:val="16"/>
              </w:rPr>
              <w:t>112,03</w:t>
            </w:r>
          </w:p>
        </w:tc>
      </w:tr>
    </w:tbl>
    <w:p w:rsidR="005044BE" w:rsidRDefault="005044BE" w:rsidP="005044BE"/>
    <w:p w:rsidR="00D67C8C" w:rsidRPr="00E164B2" w:rsidRDefault="00D67C8C" w:rsidP="005044BE">
      <w:pPr>
        <w:pStyle w:val="Balk5"/>
      </w:pPr>
    </w:p>
    <w:sectPr w:rsidR="00D67C8C" w:rsidRPr="00E164B2" w:rsidSect="008A07E0">
      <w:pgSz w:w="16838" w:h="11906" w:orient="landscape"/>
      <w:pgMar w:top="1134" w:right="1701" w:bottom="1418" w:left="1985" w:header="425"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FEA" w:rsidRDefault="00565FEA" w:rsidP="00FA3CB0">
      <w:pPr>
        <w:spacing w:after="0" w:line="240" w:lineRule="auto"/>
      </w:pPr>
      <w:r>
        <w:separator/>
      </w:r>
    </w:p>
  </w:endnote>
  <w:endnote w:type="continuationSeparator" w:id="0">
    <w:p w:rsidR="00565FEA" w:rsidRDefault="00565FEA" w:rsidP="00FA3C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AFF" w:usb1="C0007843" w:usb2="00000009" w:usb3="00000000" w:csb0="000001FF" w:csb1="00000000"/>
  </w:font>
  <w:font w:name="Segoe UI">
    <w:altName w:val="Courier New"/>
    <w:panose1 w:val="020B0502040204020203"/>
    <w:charset w:val="A2"/>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7131"/>
      <w:docPartObj>
        <w:docPartGallery w:val="Page Numbers (Bottom of Page)"/>
        <w:docPartUnique/>
      </w:docPartObj>
    </w:sdtPr>
    <w:sdtEndPr>
      <w:rPr>
        <w:noProof/>
      </w:rPr>
    </w:sdtEndPr>
    <w:sdtContent>
      <w:p w:rsidR="00130634" w:rsidRDefault="005653EF">
        <w:pPr>
          <w:pStyle w:val="Altbilgi"/>
          <w:jc w:val="right"/>
        </w:pPr>
      </w:p>
    </w:sdtContent>
  </w:sdt>
  <w:p w:rsidR="00130634" w:rsidRDefault="0013063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34" w:rsidRDefault="00130634">
    <w:pPr>
      <w:pStyle w:val="Altbilgi"/>
      <w:jc w:val="center"/>
    </w:pPr>
  </w:p>
  <w:p w:rsidR="00130634" w:rsidRDefault="0013063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34" w:rsidRDefault="00130634">
    <w:pPr>
      <w:pStyle w:val="Altbilgi"/>
      <w:jc w:val="center"/>
    </w:pPr>
  </w:p>
  <w:p w:rsidR="00130634" w:rsidRDefault="00130634">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7132"/>
      <w:docPartObj>
        <w:docPartGallery w:val="Page Numbers (Bottom of Page)"/>
        <w:docPartUnique/>
      </w:docPartObj>
    </w:sdtPr>
    <w:sdtEndPr>
      <w:rPr>
        <w:noProof/>
      </w:rPr>
    </w:sdtEndPr>
    <w:sdtContent>
      <w:p w:rsidR="00130634" w:rsidRDefault="005653EF" w:rsidP="003D13AA">
        <w:pPr>
          <w:pStyle w:val="Altbilgi"/>
          <w:jc w:val="center"/>
        </w:pPr>
        <w:r>
          <w:fldChar w:fldCharType="begin"/>
        </w:r>
        <w:r w:rsidR="00130634">
          <w:instrText xml:space="preserve"> PAGE   \* MERGEFORMAT </w:instrText>
        </w:r>
        <w:r>
          <w:fldChar w:fldCharType="separate"/>
        </w:r>
        <w:r w:rsidR="00CA4217">
          <w:rPr>
            <w:noProof/>
          </w:rPr>
          <w:t>iii</w:t>
        </w:r>
        <w:r>
          <w:rPr>
            <w:noProof/>
          </w:rPr>
          <w:fldChar w:fldCharType="end"/>
        </w:r>
      </w:p>
    </w:sdtContent>
  </w:sdt>
  <w:p w:rsidR="00130634" w:rsidRDefault="00130634">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7133"/>
      <w:docPartObj>
        <w:docPartGallery w:val="Page Numbers (Bottom of Page)"/>
        <w:docPartUnique/>
      </w:docPartObj>
    </w:sdtPr>
    <w:sdtEndPr>
      <w:rPr>
        <w:noProof/>
      </w:rPr>
    </w:sdtEndPr>
    <w:sdtContent>
      <w:p w:rsidR="00130634" w:rsidRDefault="005653EF" w:rsidP="003D13AA">
        <w:pPr>
          <w:pStyle w:val="Altbilgi"/>
          <w:jc w:val="center"/>
        </w:pPr>
        <w:r>
          <w:fldChar w:fldCharType="begin"/>
        </w:r>
        <w:r w:rsidR="00130634">
          <w:instrText xml:space="preserve"> PAGE   \* MERGEFORMAT </w:instrText>
        </w:r>
        <w:r>
          <w:fldChar w:fldCharType="separate"/>
        </w:r>
        <w:r w:rsidR="00CA4217">
          <w:rPr>
            <w:noProof/>
          </w:rPr>
          <w:t>172</w:t>
        </w:r>
        <w:r>
          <w:rPr>
            <w:noProof/>
          </w:rPr>
          <w:fldChar w:fldCharType="end"/>
        </w:r>
      </w:p>
    </w:sdtContent>
  </w:sdt>
  <w:p w:rsidR="00130634" w:rsidRDefault="00130634">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34" w:rsidRDefault="00130634">
    <w:pPr>
      <w:pStyle w:val="Altbilgi"/>
      <w:jc w:val="center"/>
    </w:pPr>
  </w:p>
  <w:p w:rsidR="00130634" w:rsidRDefault="0013063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FEA" w:rsidRDefault="00565FEA" w:rsidP="00FA3CB0">
      <w:pPr>
        <w:spacing w:after="0" w:line="240" w:lineRule="auto"/>
      </w:pPr>
      <w:r>
        <w:separator/>
      </w:r>
    </w:p>
  </w:footnote>
  <w:footnote w:type="continuationSeparator" w:id="0">
    <w:p w:rsidR="00565FEA" w:rsidRDefault="00565FEA" w:rsidP="00FA3C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nsid w:val="1BE25A7A"/>
    <w:multiLevelType w:val="hybridMultilevel"/>
    <w:tmpl w:val="12E8D2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53A4E98"/>
    <w:multiLevelType w:val="hybridMultilevel"/>
    <w:tmpl w:val="F036D308"/>
    <w:lvl w:ilvl="0" w:tplc="5C3613C0">
      <w:start w:val="42"/>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27D83AC9"/>
    <w:multiLevelType w:val="hybridMultilevel"/>
    <w:tmpl w:val="06AE8D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0143713"/>
    <w:multiLevelType w:val="multilevel"/>
    <w:tmpl w:val="6D6A0B58"/>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37A0724"/>
    <w:multiLevelType w:val="hybridMultilevel"/>
    <w:tmpl w:val="2A288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6797DBA"/>
    <w:multiLevelType w:val="hybridMultilevel"/>
    <w:tmpl w:val="22404428"/>
    <w:lvl w:ilvl="0" w:tplc="2B54A498">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3DB663F"/>
    <w:multiLevelType w:val="multilevel"/>
    <w:tmpl w:val="3C8AF506"/>
    <w:lvl w:ilvl="0">
      <w:start w:val="2"/>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ABA744C"/>
    <w:multiLevelType w:val="multilevel"/>
    <w:tmpl w:val="8DA0A12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B0F39AF"/>
    <w:multiLevelType w:val="hybridMultilevel"/>
    <w:tmpl w:val="E932E940"/>
    <w:lvl w:ilvl="0" w:tplc="1A4E7D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2432006"/>
    <w:multiLevelType w:val="hybridMultilevel"/>
    <w:tmpl w:val="85360F3A"/>
    <w:lvl w:ilvl="0" w:tplc="30B2984E">
      <w:start w:val="1"/>
      <w:numFmt w:val="decimal"/>
      <w:lvlText w:val="%1."/>
      <w:lvlJc w:val="left"/>
      <w:pPr>
        <w:ind w:left="1080" w:hanging="720"/>
      </w:pPr>
      <w:rPr>
        <w:rFonts w:hint="default"/>
        <w:color w:val="323E4F" w:themeColor="text2"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159248E"/>
    <w:multiLevelType w:val="multilevel"/>
    <w:tmpl w:val="17B245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77430D37"/>
    <w:multiLevelType w:val="hybridMultilevel"/>
    <w:tmpl w:val="DD6E7D3A"/>
    <w:lvl w:ilvl="0" w:tplc="BA2263F4">
      <w:start w:val="1"/>
      <w:numFmt w:val="bullet"/>
      <w:lvlText w:val="-"/>
      <w:lvlJc w:val="left"/>
      <w:pPr>
        <w:ind w:left="927" w:hanging="360"/>
      </w:pPr>
      <w:rPr>
        <w:rFonts w:ascii="Times New Roman" w:eastAsia="Times New Roman"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nsid w:val="7AF55BFC"/>
    <w:multiLevelType w:val="hybridMultilevel"/>
    <w:tmpl w:val="AD7AB2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6"/>
  </w:num>
  <w:num w:numId="3">
    <w:abstractNumId w:val="12"/>
  </w:num>
  <w:num w:numId="4">
    <w:abstractNumId w:val="9"/>
  </w:num>
  <w:num w:numId="5">
    <w:abstractNumId w:val="10"/>
  </w:num>
  <w:num w:numId="6">
    <w:abstractNumId w:val="13"/>
  </w:num>
  <w:num w:numId="7">
    <w:abstractNumId w:val="8"/>
  </w:num>
  <w:num w:numId="8">
    <w:abstractNumId w:val="5"/>
  </w:num>
  <w:num w:numId="9">
    <w:abstractNumId w:val="3"/>
  </w:num>
  <w:num w:numId="10">
    <w:abstractNumId w:val="7"/>
  </w:num>
  <w:num w:numId="11">
    <w:abstractNumId w:val="4"/>
  </w:num>
  <w:num w:numId="12">
    <w:abstractNumId w:val="1"/>
  </w:num>
  <w:num w:numId="13">
    <w:abstractNumId w:val="0"/>
  </w:num>
  <w:num w:numId="14">
    <w:abstractNumId w:val="2"/>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C0C88"/>
    <w:rsid w:val="000019EC"/>
    <w:rsid w:val="00001B70"/>
    <w:rsid w:val="00002197"/>
    <w:rsid w:val="000059A9"/>
    <w:rsid w:val="00005BCF"/>
    <w:rsid w:val="00006923"/>
    <w:rsid w:val="000071E2"/>
    <w:rsid w:val="00007903"/>
    <w:rsid w:val="000103A1"/>
    <w:rsid w:val="00011A93"/>
    <w:rsid w:val="00013C81"/>
    <w:rsid w:val="00015F58"/>
    <w:rsid w:val="00020894"/>
    <w:rsid w:val="00020B5A"/>
    <w:rsid w:val="000220AF"/>
    <w:rsid w:val="0002347F"/>
    <w:rsid w:val="00024AE0"/>
    <w:rsid w:val="000268CC"/>
    <w:rsid w:val="00027911"/>
    <w:rsid w:val="00030FBD"/>
    <w:rsid w:val="000329CE"/>
    <w:rsid w:val="0003432C"/>
    <w:rsid w:val="00034905"/>
    <w:rsid w:val="0003697B"/>
    <w:rsid w:val="00040679"/>
    <w:rsid w:val="000412A4"/>
    <w:rsid w:val="000417E3"/>
    <w:rsid w:val="000422EE"/>
    <w:rsid w:val="000425C7"/>
    <w:rsid w:val="0004279F"/>
    <w:rsid w:val="00043CF0"/>
    <w:rsid w:val="0004434B"/>
    <w:rsid w:val="00044354"/>
    <w:rsid w:val="00045FC8"/>
    <w:rsid w:val="00046AF1"/>
    <w:rsid w:val="00051D03"/>
    <w:rsid w:val="00052AC9"/>
    <w:rsid w:val="0005433C"/>
    <w:rsid w:val="00054F93"/>
    <w:rsid w:val="00056344"/>
    <w:rsid w:val="000627C8"/>
    <w:rsid w:val="000635E5"/>
    <w:rsid w:val="00063837"/>
    <w:rsid w:val="000639C2"/>
    <w:rsid w:val="00067C07"/>
    <w:rsid w:val="0007391D"/>
    <w:rsid w:val="0007410D"/>
    <w:rsid w:val="00075581"/>
    <w:rsid w:val="00080381"/>
    <w:rsid w:val="000812A0"/>
    <w:rsid w:val="00083CDD"/>
    <w:rsid w:val="00084A55"/>
    <w:rsid w:val="000855A2"/>
    <w:rsid w:val="000862EE"/>
    <w:rsid w:val="000862F1"/>
    <w:rsid w:val="00086C88"/>
    <w:rsid w:val="00087153"/>
    <w:rsid w:val="000873DB"/>
    <w:rsid w:val="0009047C"/>
    <w:rsid w:val="00091CE9"/>
    <w:rsid w:val="00091F69"/>
    <w:rsid w:val="00092C29"/>
    <w:rsid w:val="00093003"/>
    <w:rsid w:val="00094942"/>
    <w:rsid w:val="00094F1E"/>
    <w:rsid w:val="000968CD"/>
    <w:rsid w:val="000A08F5"/>
    <w:rsid w:val="000A0C12"/>
    <w:rsid w:val="000A1660"/>
    <w:rsid w:val="000A18B2"/>
    <w:rsid w:val="000A2830"/>
    <w:rsid w:val="000A3F62"/>
    <w:rsid w:val="000A5DFF"/>
    <w:rsid w:val="000A6E94"/>
    <w:rsid w:val="000A715D"/>
    <w:rsid w:val="000B125E"/>
    <w:rsid w:val="000B1F1F"/>
    <w:rsid w:val="000B272F"/>
    <w:rsid w:val="000B2763"/>
    <w:rsid w:val="000B3D60"/>
    <w:rsid w:val="000C0DDA"/>
    <w:rsid w:val="000C2553"/>
    <w:rsid w:val="000C73C5"/>
    <w:rsid w:val="000C7DA3"/>
    <w:rsid w:val="000C7FCE"/>
    <w:rsid w:val="000D14AF"/>
    <w:rsid w:val="000D237E"/>
    <w:rsid w:val="000D32D0"/>
    <w:rsid w:val="000D401A"/>
    <w:rsid w:val="000D5A01"/>
    <w:rsid w:val="000D7D97"/>
    <w:rsid w:val="000E18AC"/>
    <w:rsid w:val="000E3851"/>
    <w:rsid w:val="000E56B1"/>
    <w:rsid w:val="000F03E3"/>
    <w:rsid w:val="000F0DDD"/>
    <w:rsid w:val="000F19D7"/>
    <w:rsid w:val="000F3215"/>
    <w:rsid w:val="000F76C1"/>
    <w:rsid w:val="000F7B32"/>
    <w:rsid w:val="00101AB8"/>
    <w:rsid w:val="00102D99"/>
    <w:rsid w:val="00103B39"/>
    <w:rsid w:val="00103C47"/>
    <w:rsid w:val="00103D9B"/>
    <w:rsid w:val="00104FC5"/>
    <w:rsid w:val="00105F99"/>
    <w:rsid w:val="00111853"/>
    <w:rsid w:val="00111990"/>
    <w:rsid w:val="001150D9"/>
    <w:rsid w:val="0011611E"/>
    <w:rsid w:val="00116752"/>
    <w:rsid w:val="00120A41"/>
    <w:rsid w:val="00121327"/>
    <w:rsid w:val="00122C69"/>
    <w:rsid w:val="00130634"/>
    <w:rsid w:val="00133A5F"/>
    <w:rsid w:val="00135163"/>
    <w:rsid w:val="001356C1"/>
    <w:rsid w:val="00136494"/>
    <w:rsid w:val="00136791"/>
    <w:rsid w:val="00136FFE"/>
    <w:rsid w:val="00137A06"/>
    <w:rsid w:val="00145302"/>
    <w:rsid w:val="00150369"/>
    <w:rsid w:val="0015045C"/>
    <w:rsid w:val="00151CB5"/>
    <w:rsid w:val="00152133"/>
    <w:rsid w:val="0015300B"/>
    <w:rsid w:val="001534DF"/>
    <w:rsid w:val="001555A6"/>
    <w:rsid w:val="00155AB0"/>
    <w:rsid w:val="00155D29"/>
    <w:rsid w:val="00155D6C"/>
    <w:rsid w:val="001560E1"/>
    <w:rsid w:val="00160EC3"/>
    <w:rsid w:val="0016276C"/>
    <w:rsid w:val="00162CD1"/>
    <w:rsid w:val="00167532"/>
    <w:rsid w:val="0016760E"/>
    <w:rsid w:val="00170842"/>
    <w:rsid w:val="00171AFC"/>
    <w:rsid w:val="00172169"/>
    <w:rsid w:val="00172DEF"/>
    <w:rsid w:val="001734A6"/>
    <w:rsid w:val="001766A1"/>
    <w:rsid w:val="0017745C"/>
    <w:rsid w:val="00181887"/>
    <w:rsid w:val="00183BC7"/>
    <w:rsid w:val="00190539"/>
    <w:rsid w:val="001916F3"/>
    <w:rsid w:val="0019236C"/>
    <w:rsid w:val="00192C31"/>
    <w:rsid w:val="0019390A"/>
    <w:rsid w:val="00195F06"/>
    <w:rsid w:val="001963F7"/>
    <w:rsid w:val="001A0ED2"/>
    <w:rsid w:val="001A1646"/>
    <w:rsid w:val="001A1AED"/>
    <w:rsid w:val="001A2010"/>
    <w:rsid w:val="001A358A"/>
    <w:rsid w:val="001A3D92"/>
    <w:rsid w:val="001A4018"/>
    <w:rsid w:val="001A4388"/>
    <w:rsid w:val="001A764F"/>
    <w:rsid w:val="001B0D95"/>
    <w:rsid w:val="001B2775"/>
    <w:rsid w:val="001B479E"/>
    <w:rsid w:val="001B586C"/>
    <w:rsid w:val="001B6047"/>
    <w:rsid w:val="001B75CA"/>
    <w:rsid w:val="001C198B"/>
    <w:rsid w:val="001C1E5D"/>
    <w:rsid w:val="001C23D4"/>
    <w:rsid w:val="001C40FD"/>
    <w:rsid w:val="001C4951"/>
    <w:rsid w:val="001C500D"/>
    <w:rsid w:val="001C7448"/>
    <w:rsid w:val="001D0CB5"/>
    <w:rsid w:val="001D2FF3"/>
    <w:rsid w:val="001D37A6"/>
    <w:rsid w:val="001D6561"/>
    <w:rsid w:val="001D763D"/>
    <w:rsid w:val="001E0CD6"/>
    <w:rsid w:val="001E141A"/>
    <w:rsid w:val="001E1518"/>
    <w:rsid w:val="001E4B73"/>
    <w:rsid w:val="001E4DD4"/>
    <w:rsid w:val="001E5515"/>
    <w:rsid w:val="001E7CFA"/>
    <w:rsid w:val="001F0B3B"/>
    <w:rsid w:val="001F39E3"/>
    <w:rsid w:val="001F5B06"/>
    <w:rsid w:val="001F6894"/>
    <w:rsid w:val="00200EC8"/>
    <w:rsid w:val="00201F27"/>
    <w:rsid w:val="00202746"/>
    <w:rsid w:val="002052DB"/>
    <w:rsid w:val="002057CA"/>
    <w:rsid w:val="0020675B"/>
    <w:rsid w:val="0020676A"/>
    <w:rsid w:val="00207AAD"/>
    <w:rsid w:val="0021186A"/>
    <w:rsid w:val="00211873"/>
    <w:rsid w:val="00212EC5"/>
    <w:rsid w:val="002136A5"/>
    <w:rsid w:val="0021400E"/>
    <w:rsid w:val="0021542F"/>
    <w:rsid w:val="002163EF"/>
    <w:rsid w:val="002170EB"/>
    <w:rsid w:val="002224A9"/>
    <w:rsid w:val="00222ABA"/>
    <w:rsid w:val="002239B1"/>
    <w:rsid w:val="00225568"/>
    <w:rsid w:val="00225866"/>
    <w:rsid w:val="00225A60"/>
    <w:rsid w:val="00227855"/>
    <w:rsid w:val="00227C7C"/>
    <w:rsid w:val="0023273C"/>
    <w:rsid w:val="00232E9C"/>
    <w:rsid w:val="0023387B"/>
    <w:rsid w:val="00241BAC"/>
    <w:rsid w:val="00242BF3"/>
    <w:rsid w:val="002457A1"/>
    <w:rsid w:val="002512C7"/>
    <w:rsid w:val="00252034"/>
    <w:rsid w:val="002548E3"/>
    <w:rsid w:val="00255BDC"/>
    <w:rsid w:val="00256C10"/>
    <w:rsid w:val="002607E4"/>
    <w:rsid w:val="002629B3"/>
    <w:rsid w:val="0026571E"/>
    <w:rsid w:val="00265DF4"/>
    <w:rsid w:val="002663A9"/>
    <w:rsid w:val="00267F39"/>
    <w:rsid w:val="00272B17"/>
    <w:rsid w:val="00274775"/>
    <w:rsid w:val="002753D7"/>
    <w:rsid w:val="00275A4E"/>
    <w:rsid w:val="00281571"/>
    <w:rsid w:val="0028325B"/>
    <w:rsid w:val="00284777"/>
    <w:rsid w:val="00284B78"/>
    <w:rsid w:val="0028504C"/>
    <w:rsid w:val="00285060"/>
    <w:rsid w:val="00286C8F"/>
    <w:rsid w:val="0029076D"/>
    <w:rsid w:val="00290FA5"/>
    <w:rsid w:val="00291781"/>
    <w:rsid w:val="00291ED2"/>
    <w:rsid w:val="00292045"/>
    <w:rsid w:val="002927CC"/>
    <w:rsid w:val="00292867"/>
    <w:rsid w:val="00295183"/>
    <w:rsid w:val="002960DA"/>
    <w:rsid w:val="00296166"/>
    <w:rsid w:val="002A048B"/>
    <w:rsid w:val="002A0567"/>
    <w:rsid w:val="002A3426"/>
    <w:rsid w:val="002A3B1E"/>
    <w:rsid w:val="002A5513"/>
    <w:rsid w:val="002A73FB"/>
    <w:rsid w:val="002B0A58"/>
    <w:rsid w:val="002B223C"/>
    <w:rsid w:val="002B280A"/>
    <w:rsid w:val="002B2C2F"/>
    <w:rsid w:val="002B34A6"/>
    <w:rsid w:val="002B5483"/>
    <w:rsid w:val="002B5D9C"/>
    <w:rsid w:val="002B630F"/>
    <w:rsid w:val="002C0B2F"/>
    <w:rsid w:val="002C0BB7"/>
    <w:rsid w:val="002C12DA"/>
    <w:rsid w:val="002C32D3"/>
    <w:rsid w:val="002C3EF3"/>
    <w:rsid w:val="002C40D8"/>
    <w:rsid w:val="002C561B"/>
    <w:rsid w:val="002C64C2"/>
    <w:rsid w:val="002D0917"/>
    <w:rsid w:val="002D09E9"/>
    <w:rsid w:val="002D0C02"/>
    <w:rsid w:val="002D0CDC"/>
    <w:rsid w:val="002D0F18"/>
    <w:rsid w:val="002D4510"/>
    <w:rsid w:val="002D4DD1"/>
    <w:rsid w:val="002D7E95"/>
    <w:rsid w:val="002E08F8"/>
    <w:rsid w:val="002E634F"/>
    <w:rsid w:val="002F09F2"/>
    <w:rsid w:val="002F2BD8"/>
    <w:rsid w:val="002F37F2"/>
    <w:rsid w:val="00301362"/>
    <w:rsid w:val="003027C9"/>
    <w:rsid w:val="003045B3"/>
    <w:rsid w:val="00310F46"/>
    <w:rsid w:val="0031554E"/>
    <w:rsid w:val="00316ABD"/>
    <w:rsid w:val="00320566"/>
    <w:rsid w:val="00322618"/>
    <w:rsid w:val="00323041"/>
    <w:rsid w:val="003266F2"/>
    <w:rsid w:val="0033009B"/>
    <w:rsid w:val="00331258"/>
    <w:rsid w:val="0033137E"/>
    <w:rsid w:val="00332090"/>
    <w:rsid w:val="00332494"/>
    <w:rsid w:val="0033275B"/>
    <w:rsid w:val="003373BD"/>
    <w:rsid w:val="00337CE7"/>
    <w:rsid w:val="00340109"/>
    <w:rsid w:val="0034137A"/>
    <w:rsid w:val="00342F25"/>
    <w:rsid w:val="003440E7"/>
    <w:rsid w:val="003503BC"/>
    <w:rsid w:val="003507A6"/>
    <w:rsid w:val="00352810"/>
    <w:rsid w:val="00352CCE"/>
    <w:rsid w:val="003534DF"/>
    <w:rsid w:val="003553CD"/>
    <w:rsid w:val="0035546A"/>
    <w:rsid w:val="00355C03"/>
    <w:rsid w:val="00363E9B"/>
    <w:rsid w:val="00363EBF"/>
    <w:rsid w:val="00370B9B"/>
    <w:rsid w:val="00371B9E"/>
    <w:rsid w:val="0037396D"/>
    <w:rsid w:val="00375E92"/>
    <w:rsid w:val="00380FBC"/>
    <w:rsid w:val="0038155F"/>
    <w:rsid w:val="00383C0D"/>
    <w:rsid w:val="00385AC9"/>
    <w:rsid w:val="003865F8"/>
    <w:rsid w:val="00386CD3"/>
    <w:rsid w:val="0038751D"/>
    <w:rsid w:val="003879EB"/>
    <w:rsid w:val="003913C0"/>
    <w:rsid w:val="00394163"/>
    <w:rsid w:val="00397244"/>
    <w:rsid w:val="003A01CB"/>
    <w:rsid w:val="003A0F4E"/>
    <w:rsid w:val="003A30BE"/>
    <w:rsid w:val="003A503A"/>
    <w:rsid w:val="003A7755"/>
    <w:rsid w:val="003B415B"/>
    <w:rsid w:val="003B4E42"/>
    <w:rsid w:val="003B4FE6"/>
    <w:rsid w:val="003B5A70"/>
    <w:rsid w:val="003B7642"/>
    <w:rsid w:val="003B7891"/>
    <w:rsid w:val="003B7D38"/>
    <w:rsid w:val="003C2193"/>
    <w:rsid w:val="003C358F"/>
    <w:rsid w:val="003C3F65"/>
    <w:rsid w:val="003D13AA"/>
    <w:rsid w:val="003D390B"/>
    <w:rsid w:val="003D457E"/>
    <w:rsid w:val="003D4DAF"/>
    <w:rsid w:val="003D5191"/>
    <w:rsid w:val="003D5D54"/>
    <w:rsid w:val="003D7F53"/>
    <w:rsid w:val="003E114D"/>
    <w:rsid w:val="003E21F5"/>
    <w:rsid w:val="003E2392"/>
    <w:rsid w:val="003E2CC6"/>
    <w:rsid w:val="003E35BB"/>
    <w:rsid w:val="003E3D74"/>
    <w:rsid w:val="003E4CD8"/>
    <w:rsid w:val="003E51EB"/>
    <w:rsid w:val="003E5836"/>
    <w:rsid w:val="003E71A4"/>
    <w:rsid w:val="003F00FC"/>
    <w:rsid w:val="003F19E5"/>
    <w:rsid w:val="003F1AB8"/>
    <w:rsid w:val="003F55CE"/>
    <w:rsid w:val="003F6E5F"/>
    <w:rsid w:val="003F764B"/>
    <w:rsid w:val="003F7EEE"/>
    <w:rsid w:val="004024C3"/>
    <w:rsid w:val="0040393F"/>
    <w:rsid w:val="00403BAA"/>
    <w:rsid w:val="0040640B"/>
    <w:rsid w:val="00410FC5"/>
    <w:rsid w:val="00412D0C"/>
    <w:rsid w:val="00412F6B"/>
    <w:rsid w:val="0041385F"/>
    <w:rsid w:val="00414CC8"/>
    <w:rsid w:val="00414E49"/>
    <w:rsid w:val="0041506D"/>
    <w:rsid w:val="00417A8B"/>
    <w:rsid w:val="00421984"/>
    <w:rsid w:val="004220D0"/>
    <w:rsid w:val="004223DC"/>
    <w:rsid w:val="00423725"/>
    <w:rsid w:val="00424504"/>
    <w:rsid w:val="00425CA4"/>
    <w:rsid w:val="00427EBE"/>
    <w:rsid w:val="00430142"/>
    <w:rsid w:val="00431A86"/>
    <w:rsid w:val="00431D60"/>
    <w:rsid w:val="00431F4C"/>
    <w:rsid w:val="004326EB"/>
    <w:rsid w:val="00433A49"/>
    <w:rsid w:val="00434EA7"/>
    <w:rsid w:val="00435B84"/>
    <w:rsid w:val="0043679F"/>
    <w:rsid w:val="00441F1A"/>
    <w:rsid w:val="0044343E"/>
    <w:rsid w:val="004446EC"/>
    <w:rsid w:val="00444796"/>
    <w:rsid w:val="0044486E"/>
    <w:rsid w:val="00445106"/>
    <w:rsid w:val="00445FB2"/>
    <w:rsid w:val="00446F05"/>
    <w:rsid w:val="004473A5"/>
    <w:rsid w:val="0044785D"/>
    <w:rsid w:val="00450871"/>
    <w:rsid w:val="004532D3"/>
    <w:rsid w:val="00453D26"/>
    <w:rsid w:val="00453E39"/>
    <w:rsid w:val="004546FF"/>
    <w:rsid w:val="00462C0A"/>
    <w:rsid w:val="004639A3"/>
    <w:rsid w:val="0046476B"/>
    <w:rsid w:val="00466760"/>
    <w:rsid w:val="00466E85"/>
    <w:rsid w:val="00470410"/>
    <w:rsid w:val="004732C1"/>
    <w:rsid w:val="00474EB6"/>
    <w:rsid w:val="004760F2"/>
    <w:rsid w:val="004825E4"/>
    <w:rsid w:val="00482F93"/>
    <w:rsid w:val="00483F3C"/>
    <w:rsid w:val="00491AA2"/>
    <w:rsid w:val="00491E59"/>
    <w:rsid w:val="0049405B"/>
    <w:rsid w:val="00494FFE"/>
    <w:rsid w:val="0049587A"/>
    <w:rsid w:val="00495DC9"/>
    <w:rsid w:val="00496098"/>
    <w:rsid w:val="004975D1"/>
    <w:rsid w:val="004979E2"/>
    <w:rsid w:val="004A143C"/>
    <w:rsid w:val="004A2663"/>
    <w:rsid w:val="004A3C20"/>
    <w:rsid w:val="004B551C"/>
    <w:rsid w:val="004B70C4"/>
    <w:rsid w:val="004B7888"/>
    <w:rsid w:val="004B7BC4"/>
    <w:rsid w:val="004C2CA7"/>
    <w:rsid w:val="004C3857"/>
    <w:rsid w:val="004C6940"/>
    <w:rsid w:val="004C69D2"/>
    <w:rsid w:val="004C6B70"/>
    <w:rsid w:val="004C7442"/>
    <w:rsid w:val="004D2146"/>
    <w:rsid w:val="004D315C"/>
    <w:rsid w:val="004D42D9"/>
    <w:rsid w:val="004E0E39"/>
    <w:rsid w:val="004E59C6"/>
    <w:rsid w:val="004F6269"/>
    <w:rsid w:val="004F6CC0"/>
    <w:rsid w:val="004F7C68"/>
    <w:rsid w:val="00502110"/>
    <w:rsid w:val="005044BE"/>
    <w:rsid w:val="005068CB"/>
    <w:rsid w:val="00506964"/>
    <w:rsid w:val="00511BD5"/>
    <w:rsid w:val="00511BF2"/>
    <w:rsid w:val="005139F4"/>
    <w:rsid w:val="005155E3"/>
    <w:rsid w:val="00516836"/>
    <w:rsid w:val="00516D8A"/>
    <w:rsid w:val="00516E62"/>
    <w:rsid w:val="005176E2"/>
    <w:rsid w:val="005203E5"/>
    <w:rsid w:val="00522497"/>
    <w:rsid w:val="00523967"/>
    <w:rsid w:val="00525941"/>
    <w:rsid w:val="005268B2"/>
    <w:rsid w:val="00527F4F"/>
    <w:rsid w:val="00530370"/>
    <w:rsid w:val="0053068B"/>
    <w:rsid w:val="00530865"/>
    <w:rsid w:val="005313A7"/>
    <w:rsid w:val="00535976"/>
    <w:rsid w:val="00536B70"/>
    <w:rsid w:val="00537C8E"/>
    <w:rsid w:val="005420D0"/>
    <w:rsid w:val="00553436"/>
    <w:rsid w:val="005541F3"/>
    <w:rsid w:val="0055489E"/>
    <w:rsid w:val="00556189"/>
    <w:rsid w:val="005617B8"/>
    <w:rsid w:val="00561AE8"/>
    <w:rsid w:val="00561F99"/>
    <w:rsid w:val="00562402"/>
    <w:rsid w:val="00564F49"/>
    <w:rsid w:val="005653EF"/>
    <w:rsid w:val="00565FEA"/>
    <w:rsid w:val="0057093B"/>
    <w:rsid w:val="0057122C"/>
    <w:rsid w:val="005720F7"/>
    <w:rsid w:val="005753DC"/>
    <w:rsid w:val="0057631C"/>
    <w:rsid w:val="00577718"/>
    <w:rsid w:val="00582C4E"/>
    <w:rsid w:val="00583678"/>
    <w:rsid w:val="00586006"/>
    <w:rsid w:val="005878AE"/>
    <w:rsid w:val="00590E28"/>
    <w:rsid w:val="0059485D"/>
    <w:rsid w:val="0059555E"/>
    <w:rsid w:val="005964C3"/>
    <w:rsid w:val="00596941"/>
    <w:rsid w:val="00596D6E"/>
    <w:rsid w:val="005A0E4D"/>
    <w:rsid w:val="005A0F6A"/>
    <w:rsid w:val="005B2686"/>
    <w:rsid w:val="005B3F23"/>
    <w:rsid w:val="005B40F6"/>
    <w:rsid w:val="005B5381"/>
    <w:rsid w:val="005B6BEF"/>
    <w:rsid w:val="005C1E39"/>
    <w:rsid w:val="005C2422"/>
    <w:rsid w:val="005C2597"/>
    <w:rsid w:val="005C25F3"/>
    <w:rsid w:val="005C2684"/>
    <w:rsid w:val="005C34C3"/>
    <w:rsid w:val="005C6A72"/>
    <w:rsid w:val="005D0232"/>
    <w:rsid w:val="005D1030"/>
    <w:rsid w:val="005D3801"/>
    <w:rsid w:val="005D609D"/>
    <w:rsid w:val="005D6253"/>
    <w:rsid w:val="005D64FD"/>
    <w:rsid w:val="005D6D26"/>
    <w:rsid w:val="005E08F4"/>
    <w:rsid w:val="005E284E"/>
    <w:rsid w:val="005E2C21"/>
    <w:rsid w:val="005E2F78"/>
    <w:rsid w:val="005E4BF5"/>
    <w:rsid w:val="005E7448"/>
    <w:rsid w:val="005F14C8"/>
    <w:rsid w:val="005F161B"/>
    <w:rsid w:val="005F268E"/>
    <w:rsid w:val="005F26AA"/>
    <w:rsid w:val="005F34A8"/>
    <w:rsid w:val="005F70B6"/>
    <w:rsid w:val="005F7F64"/>
    <w:rsid w:val="00601D41"/>
    <w:rsid w:val="00605B7C"/>
    <w:rsid w:val="00605D97"/>
    <w:rsid w:val="00607C14"/>
    <w:rsid w:val="0061173D"/>
    <w:rsid w:val="00612295"/>
    <w:rsid w:val="0061233B"/>
    <w:rsid w:val="00612F18"/>
    <w:rsid w:val="006146AA"/>
    <w:rsid w:val="00614EB1"/>
    <w:rsid w:val="00617D3E"/>
    <w:rsid w:val="0062280E"/>
    <w:rsid w:val="006238CE"/>
    <w:rsid w:val="00623C99"/>
    <w:rsid w:val="00623EBB"/>
    <w:rsid w:val="0062548A"/>
    <w:rsid w:val="0062606F"/>
    <w:rsid w:val="006269EE"/>
    <w:rsid w:val="00627E41"/>
    <w:rsid w:val="006310A9"/>
    <w:rsid w:val="00631934"/>
    <w:rsid w:val="00631A38"/>
    <w:rsid w:val="00631D90"/>
    <w:rsid w:val="0063201A"/>
    <w:rsid w:val="00633013"/>
    <w:rsid w:val="00633581"/>
    <w:rsid w:val="006358BD"/>
    <w:rsid w:val="00635E55"/>
    <w:rsid w:val="006377F1"/>
    <w:rsid w:val="00637AFB"/>
    <w:rsid w:val="0064243D"/>
    <w:rsid w:val="00642C05"/>
    <w:rsid w:val="006438FB"/>
    <w:rsid w:val="00644AC4"/>
    <w:rsid w:val="0064527E"/>
    <w:rsid w:val="006453E6"/>
    <w:rsid w:val="00646E08"/>
    <w:rsid w:val="006477EE"/>
    <w:rsid w:val="00653B86"/>
    <w:rsid w:val="00653DE0"/>
    <w:rsid w:val="006570FD"/>
    <w:rsid w:val="006571AA"/>
    <w:rsid w:val="00657945"/>
    <w:rsid w:val="00660BD7"/>
    <w:rsid w:val="00661718"/>
    <w:rsid w:val="00662C84"/>
    <w:rsid w:val="00663347"/>
    <w:rsid w:val="006637E9"/>
    <w:rsid w:val="00663EC8"/>
    <w:rsid w:val="006654BA"/>
    <w:rsid w:val="0066680D"/>
    <w:rsid w:val="00666FCF"/>
    <w:rsid w:val="00667919"/>
    <w:rsid w:val="00671BE5"/>
    <w:rsid w:val="006720B3"/>
    <w:rsid w:val="00672A20"/>
    <w:rsid w:val="00674029"/>
    <w:rsid w:val="00674E10"/>
    <w:rsid w:val="006769DE"/>
    <w:rsid w:val="00682F68"/>
    <w:rsid w:val="006849BF"/>
    <w:rsid w:val="00684A10"/>
    <w:rsid w:val="006950EE"/>
    <w:rsid w:val="00696627"/>
    <w:rsid w:val="006A0ABD"/>
    <w:rsid w:val="006A0ED2"/>
    <w:rsid w:val="006A1E69"/>
    <w:rsid w:val="006A29CB"/>
    <w:rsid w:val="006A2C8E"/>
    <w:rsid w:val="006A2E4D"/>
    <w:rsid w:val="006A37F0"/>
    <w:rsid w:val="006A43C6"/>
    <w:rsid w:val="006A6C88"/>
    <w:rsid w:val="006B1414"/>
    <w:rsid w:val="006B267C"/>
    <w:rsid w:val="006B3317"/>
    <w:rsid w:val="006B76FA"/>
    <w:rsid w:val="006B7B55"/>
    <w:rsid w:val="006C0898"/>
    <w:rsid w:val="006C0B61"/>
    <w:rsid w:val="006C1E0B"/>
    <w:rsid w:val="006C32BB"/>
    <w:rsid w:val="006C55CA"/>
    <w:rsid w:val="006C62B5"/>
    <w:rsid w:val="006C6552"/>
    <w:rsid w:val="006C6711"/>
    <w:rsid w:val="006D0FDE"/>
    <w:rsid w:val="006D24B3"/>
    <w:rsid w:val="006D26E1"/>
    <w:rsid w:val="006D2C05"/>
    <w:rsid w:val="006D3D06"/>
    <w:rsid w:val="006D439B"/>
    <w:rsid w:val="006D4785"/>
    <w:rsid w:val="006D599D"/>
    <w:rsid w:val="006D6C71"/>
    <w:rsid w:val="006D73C0"/>
    <w:rsid w:val="006E0FC6"/>
    <w:rsid w:val="006E51EE"/>
    <w:rsid w:val="006E5CBA"/>
    <w:rsid w:val="006E61CF"/>
    <w:rsid w:val="006E6402"/>
    <w:rsid w:val="006E720D"/>
    <w:rsid w:val="006E7EA1"/>
    <w:rsid w:val="006F024A"/>
    <w:rsid w:val="006F0785"/>
    <w:rsid w:val="006F07B0"/>
    <w:rsid w:val="006F2602"/>
    <w:rsid w:val="006F2755"/>
    <w:rsid w:val="006F38D0"/>
    <w:rsid w:val="006F5CEE"/>
    <w:rsid w:val="006F5DA4"/>
    <w:rsid w:val="00701984"/>
    <w:rsid w:val="00701C7A"/>
    <w:rsid w:val="00702382"/>
    <w:rsid w:val="007027A4"/>
    <w:rsid w:val="007036F0"/>
    <w:rsid w:val="00703707"/>
    <w:rsid w:val="00703751"/>
    <w:rsid w:val="00704E45"/>
    <w:rsid w:val="0071074A"/>
    <w:rsid w:val="00712142"/>
    <w:rsid w:val="0071222B"/>
    <w:rsid w:val="007125EF"/>
    <w:rsid w:val="00713426"/>
    <w:rsid w:val="00717CE8"/>
    <w:rsid w:val="00722582"/>
    <w:rsid w:val="00723F8B"/>
    <w:rsid w:val="00724617"/>
    <w:rsid w:val="00727845"/>
    <w:rsid w:val="00727E0F"/>
    <w:rsid w:val="007307F9"/>
    <w:rsid w:val="00731563"/>
    <w:rsid w:val="00733BF4"/>
    <w:rsid w:val="007368F6"/>
    <w:rsid w:val="00741C94"/>
    <w:rsid w:val="00742934"/>
    <w:rsid w:val="00745096"/>
    <w:rsid w:val="0074630B"/>
    <w:rsid w:val="00746C25"/>
    <w:rsid w:val="00746FB2"/>
    <w:rsid w:val="00747438"/>
    <w:rsid w:val="007504B8"/>
    <w:rsid w:val="007504DA"/>
    <w:rsid w:val="007537EB"/>
    <w:rsid w:val="0076079B"/>
    <w:rsid w:val="0076340F"/>
    <w:rsid w:val="00763BC2"/>
    <w:rsid w:val="007652F1"/>
    <w:rsid w:val="00765741"/>
    <w:rsid w:val="00770951"/>
    <w:rsid w:val="00771A4E"/>
    <w:rsid w:val="00774F2A"/>
    <w:rsid w:val="007769A9"/>
    <w:rsid w:val="00780DFB"/>
    <w:rsid w:val="0078284D"/>
    <w:rsid w:val="007849A2"/>
    <w:rsid w:val="007860A9"/>
    <w:rsid w:val="0078748F"/>
    <w:rsid w:val="00790123"/>
    <w:rsid w:val="007909F5"/>
    <w:rsid w:val="00792068"/>
    <w:rsid w:val="00794BFA"/>
    <w:rsid w:val="007A16AD"/>
    <w:rsid w:val="007A17CC"/>
    <w:rsid w:val="007A37E9"/>
    <w:rsid w:val="007A455E"/>
    <w:rsid w:val="007B1BF0"/>
    <w:rsid w:val="007B2E27"/>
    <w:rsid w:val="007B56F9"/>
    <w:rsid w:val="007C0C88"/>
    <w:rsid w:val="007C13B6"/>
    <w:rsid w:val="007C194F"/>
    <w:rsid w:val="007C361C"/>
    <w:rsid w:val="007C3B0D"/>
    <w:rsid w:val="007C4383"/>
    <w:rsid w:val="007C4486"/>
    <w:rsid w:val="007C5331"/>
    <w:rsid w:val="007D7F49"/>
    <w:rsid w:val="007E1793"/>
    <w:rsid w:val="007E18F3"/>
    <w:rsid w:val="007E23EC"/>
    <w:rsid w:val="007E2AFF"/>
    <w:rsid w:val="007E38C3"/>
    <w:rsid w:val="007E3B9C"/>
    <w:rsid w:val="007E4F28"/>
    <w:rsid w:val="007E6B90"/>
    <w:rsid w:val="007F0118"/>
    <w:rsid w:val="007F66A2"/>
    <w:rsid w:val="008018CD"/>
    <w:rsid w:val="00801CD6"/>
    <w:rsid w:val="008027AE"/>
    <w:rsid w:val="00802A1F"/>
    <w:rsid w:val="00810BB7"/>
    <w:rsid w:val="00810ED7"/>
    <w:rsid w:val="00812D89"/>
    <w:rsid w:val="0081481F"/>
    <w:rsid w:val="00815964"/>
    <w:rsid w:val="008200C2"/>
    <w:rsid w:val="00821F25"/>
    <w:rsid w:val="00822494"/>
    <w:rsid w:val="00825EB2"/>
    <w:rsid w:val="00826023"/>
    <w:rsid w:val="00831A17"/>
    <w:rsid w:val="00831BDB"/>
    <w:rsid w:val="008326BC"/>
    <w:rsid w:val="00832EB4"/>
    <w:rsid w:val="008331EC"/>
    <w:rsid w:val="00833B1F"/>
    <w:rsid w:val="008357F2"/>
    <w:rsid w:val="00836323"/>
    <w:rsid w:val="008379EC"/>
    <w:rsid w:val="00843C80"/>
    <w:rsid w:val="008473FF"/>
    <w:rsid w:val="008512EB"/>
    <w:rsid w:val="008550E5"/>
    <w:rsid w:val="0086216A"/>
    <w:rsid w:val="008623A7"/>
    <w:rsid w:val="008647EC"/>
    <w:rsid w:val="008700C9"/>
    <w:rsid w:val="008721AA"/>
    <w:rsid w:val="00873559"/>
    <w:rsid w:val="008765E8"/>
    <w:rsid w:val="00876956"/>
    <w:rsid w:val="008808F5"/>
    <w:rsid w:val="00881087"/>
    <w:rsid w:val="0088434B"/>
    <w:rsid w:val="00884FDA"/>
    <w:rsid w:val="008864B2"/>
    <w:rsid w:val="00886D63"/>
    <w:rsid w:val="00886EA3"/>
    <w:rsid w:val="0089027E"/>
    <w:rsid w:val="00890358"/>
    <w:rsid w:val="00890677"/>
    <w:rsid w:val="00890A26"/>
    <w:rsid w:val="00890B83"/>
    <w:rsid w:val="008914F9"/>
    <w:rsid w:val="0089162C"/>
    <w:rsid w:val="0089169D"/>
    <w:rsid w:val="008A07E0"/>
    <w:rsid w:val="008A1481"/>
    <w:rsid w:val="008A2458"/>
    <w:rsid w:val="008A612A"/>
    <w:rsid w:val="008A6156"/>
    <w:rsid w:val="008A6C55"/>
    <w:rsid w:val="008A7E23"/>
    <w:rsid w:val="008B07D0"/>
    <w:rsid w:val="008B110B"/>
    <w:rsid w:val="008B59C0"/>
    <w:rsid w:val="008B6ACE"/>
    <w:rsid w:val="008B7DE2"/>
    <w:rsid w:val="008C11B2"/>
    <w:rsid w:val="008C2348"/>
    <w:rsid w:val="008C41A1"/>
    <w:rsid w:val="008C4309"/>
    <w:rsid w:val="008C5B70"/>
    <w:rsid w:val="008C679D"/>
    <w:rsid w:val="008D2BDE"/>
    <w:rsid w:val="008D47E9"/>
    <w:rsid w:val="008D536B"/>
    <w:rsid w:val="008D590F"/>
    <w:rsid w:val="008D5B01"/>
    <w:rsid w:val="008D5C62"/>
    <w:rsid w:val="008D607B"/>
    <w:rsid w:val="008D721C"/>
    <w:rsid w:val="008E2207"/>
    <w:rsid w:val="008E3105"/>
    <w:rsid w:val="008E5676"/>
    <w:rsid w:val="008E5EA6"/>
    <w:rsid w:val="008E673B"/>
    <w:rsid w:val="008F0409"/>
    <w:rsid w:val="008F167D"/>
    <w:rsid w:val="008F2D08"/>
    <w:rsid w:val="008F5805"/>
    <w:rsid w:val="008F5E23"/>
    <w:rsid w:val="008F69CC"/>
    <w:rsid w:val="008F6E3B"/>
    <w:rsid w:val="008F7672"/>
    <w:rsid w:val="00900396"/>
    <w:rsid w:val="00902C59"/>
    <w:rsid w:val="009035EF"/>
    <w:rsid w:val="009062BE"/>
    <w:rsid w:val="00906A75"/>
    <w:rsid w:val="00907B5D"/>
    <w:rsid w:val="009106DA"/>
    <w:rsid w:val="00912093"/>
    <w:rsid w:val="00922CDF"/>
    <w:rsid w:val="0092368A"/>
    <w:rsid w:val="00923AF1"/>
    <w:rsid w:val="00924E26"/>
    <w:rsid w:val="00924F8C"/>
    <w:rsid w:val="0092516C"/>
    <w:rsid w:val="009328CC"/>
    <w:rsid w:val="009333AF"/>
    <w:rsid w:val="009333BE"/>
    <w:rsid w:val="0093341C"/>
    <w:rsid w:val="00935AC4"/>
    <w:rsid w:val="009402BE"/>
    <w:rsid w:val="00941FAE"/>
    <w:rsid w:val="009426EA"/>
    <w:rsid w:val="00942A19"/>
    <w:rsid w:val="00942D28"/>
    <w:rsid w:val="00946522"/>
    <w:rsid w:val="00946F76"/>
    <w:rsid w:val="00950FB8"/>
    <w:rsid w:val="009522AE"/>
    <w:rsid w:val="00952CC6"/>
    <w:rsid w:val="00953A0B"/>
    <w:rsid w:val="00953B91"/>
    <w:rsid w:val="00953F4B"/>
    <w:rsid w:val="00955CE1"/>
    <w:rsid w:val="009603B9"/>
    <w:rsid w:val="009606D9"/>
    <w:rsid w:val="00961015"/>
    <w:rsid w:val="0096109A"/>
    <w:rsid w:val="00962AB7"/>
    <w:rsid w:val="00962FDC"/>
    <w:rsid w:val="009637ED"/>
    <w:rsid w:val="00967B76"/>
    <w:rsid w:val="0097008C"/>
    <w:rsid w:val="0097145D"/>
    <w:rsid w:val="00972434"/>
    <w:rsid w:val="009729F2"/>
    <w:rsid w:val="00972D83"/>
    <w:rsid w:val="00973589"/>
    <w:rsid w:val="009736A5"/>
    <w:rsid w:val="00975824"/>
    <w:rsid w:val="009801F0"/>
    <w:rsid w:val="00981C2A"/>
    <w:rsid w:val="00987ECA"/>
    <w:rsid w:val="0099026E"/>
    <w:rsid w:val="00990584"/>
    <w:rsid w:val="00992107"/>
    <w:rsid w:val="00993BF7"/>
    <w:rsid w:val="00995628"/>
    <w:rsid w:val="00996534"/>
    <w:rsid w:val="009965FB"/>
    <w:rsid w:val="00997FD8"/>
    <w:rsid w:val="009A39A4"/>
    <w:rsid w:val="009A71DC"/>
    <w:rsid w:val="009A7322"/>
    <w:rsid w:val="009B1019"/>
    <w:rsid w:val="009B293C"/>
    <w:rsid w:val="009B2E32"/>
    <w:rsid w:val="009B47D8"/>
    <w:rsid w:val="009B5896"/>
    <w:rsid w:val="009B62F3"/>
    <w:rsid w:val="009B6381"/>
    <w:rsid w:val="009C1936"/>
    <w:rsid w:val="009C1A4F"/>
    <w:rsid w:val="009C2DC7"/>
    <w:rsid w:val="009C3DBE"/>
    <w:rsid w:val="009C400C"/>
    <w:rsid w:val="009C4BDC"/>
    <w:rsid w:val="009C6811"/>
    <w:rsid w:val="009D2ED9"/>
    <w:rsid w:val="009D31BB"/>
    <w:rsid w:val="009D7108"/>
    <w:rsid w:val="009E0C44"/>
    <w:rsid w:val="009E2BFF"/>
    <w:rsid w:val="009E5420"/>
    <w:rsid w:val="009E6598"/>
    <w:rsid w:val="009E66E1"/>
    <w:rsid w:val="009E6B83"/>
    <w:rsid w:val="009E7B37"/>
    <w:rsid w:val="009F2C5D"/>
    <w:rsid w:val="009F4327"/>
    <w:rsid w:val="009F7088"/>
    <w:rsid w:val="009F777B"/>
    <w:rsid w:val="00A0176A"/>
    <w:rsid w:val="00A01859"/>
    <w:rsid w:val="00A029EC"/>
    <w:rsid w:val="00A030BE"/>
    <w:rsid w:val="00A07691"/>
    <w:rsid w:val="00A07F07"/>
    <w:rsid w:val="00A14F1F"/>
    <w:rsid w:val="00A15272"/>
    <w:rsid w:val="00A15858"/>
    <w:rsid w:val="00A16F90"/>
    <w:rsid w:val="00A17B3A"/>
    <w:rsid w:val="00A21EE4"/>
    <w:rsid w:val="00A24E27"/>
    <w:rsid w:val="00A259DF"/>
    <w:rsid w:val="00A26CA6"/>
    <w:rsid w:val="00A27BE7"/>
    <w:rsid w:val="00A31DEE"/>
    <w:rsid w:val="00A31E82"/>
    <w:rsid w:val="00A321E3"/>
    <w:rsid w:val="00A323BF"/>
    <w:rsid w:val="00A333D9"/>
    <w:rsid w:val="00A36669"/>
    <w:rsid w:val="00A36922"/>
    <w:rsid w:val="00A41A1B"/>
    <w:rsid w:val="00A43C19"/>
    <w:rsid w:val="00A44BE4"/>
    <w:rsid w:val="00A44F51"/>
    <w:rsid w:val="00A45212"/>
    <w:rsid w:val="00A46629"/>
    <w:rsid w:val="00A50FE4"/>
    <w:rsid w:val="00A52F03"/>
    <w:rsid w:val="00A554C7"/>
    <w:rsid w:val="00A56526"/>
    <w:rsid w:val="00A622AB"/>
    <w:rsid w:val="00A63739"/>
    <w:rsid w:val="00A641A8"/>
    <w:rsid w:val="00A641C0"/>
    <w:rsid w:val="00A64DEA"/>
    <w:rsid w:val="00A65EF1"/>
    <w:rsid w:val="00A66750"/>
    <w:rsid w:val="00A66AF4"/>
    <w:rsid w:val="00A716E2"/>
    <w:rsid w:val="00A72B40"/>
    <w:rsid w:val="00A73583"/>
    <w:rsid w:val="00A735F6"/>
    <w:rsid w:val="00A747CE"/>
    <w:rsid w:val="00A74CD8"/>
    <w:rsid w:val="00A76D54"/>
    <w:rsid w:val="00A80032"/>
    <w:rsid w:val="00A82F83"/>
    <w:rsid w:val="00A85659"/>
    <w:rsid w:val="00A85AA2"/>
    <w:rsid w:val="00A92553"/>
    <w:rsid w:val="00A93246"/>
    <w:rsid w:val="00A94188"/>
    <w:rsid w:val="00A96FE5"/>
    <w:rsid w:val="00A97561"/>
    <w:rsid w:val="00AA043F"/>
    <w:rsid w:val="00AA05AD"/>
    <w:rsid w:val="00AA0EB4"/>
    <w:rsid w:val="00AA176B"/>
    <w:rsid w:val="00AA2FD2"/>
    <w:rsid w:val="00AA3C32"/>
    <w:rsid w:val="00AA3D09"/>
    <w:rsid w:val="00AA3F82"/>
    <w:rsid w:val="00AA5646"/>
    <w:rsid w:val="00AA6A3B"/>
    <w:rsid w:val="00AB02B5"/>
    <w:rsid w:val="00AB0BEE"/>
    <w:rsid w:val="00AB0FC6"/>
    <w:rsid w:val="00AB17CF"/>
    <w:rsid w:val="00AB1864"/>
    <w:rsid w:val="00AB20F9"/>
    <w:rsid w:val="00AB2219"/>
    <w:rsid w:val="00AB257E"/>
    <w:rsid w:val="00AB2B8D"/>
    <w:rsid w:val="00AB2E98"/>
    <w:rsid w:val="00AC157F"/>
    <w:rsid w:val="00AC2929"/>
    <w:rsid w:val="00AC2F19"/>
    <w:rsid w:val="00AC3E97"/>
    <w:rsid w:val="00AC53C8"/>
    <w:rsid w:val="00AC7281"/>
    <w:rsid w:val="00AD267E"/>
    <w:rsid w:val="00AD417A"/>
    <w:rsid w:val="00AD50D3"/>
    <w:rsid w:val="00AD7866"/>
    <w:rsid w:val="00AE3B52"/>
    <w:rsid w:val="00AE4CBD"/>
    <w:rsid w:val="00AE4F8A"/>
    <w:rsid w:val="00AE50C8"/>
    <w:rsid w:val="00AE564F"/>
    <w:rsid w:val="00AF1B11"/>
    <w:rsid w:val="00AF22FF"/>
    <w:rsid w:val="00AF23FD"/>
    <w:rsid w:val="00AF4912"/>
    <w:rsid w:val="00AF610F"/>
    <w:rsid w:val="00AF6FDF"/>
    <w:rsid w:val="00B019C8"/>
    <w:rsid w:val="00B01BDF"/>
    <w:rsid w:val="00B02252"/>
    <w:rsid w:val="00B03C44"/>
    <w:rsid w:val="00B047DD"/>
    <w:rsid w:val="00B0726B"/>
    <w:rsid w:val="00B13459"/>
    <w:rsid w:val="00B13F1D"/>
    <w:rsid w:val="00B14AC4"/>
    <w:rsid w:val="00B14C9E"/>
    <w:rsid w:val="00B21AAC"/>
    <w:rsid w:val="00B2220C"/>
    <w:rsid w:val="00B226BA"/>
    <w:rsid w:val="00B23103"/>
    <w:rsid w:val="00B23DC0"/>
    <w:rsid w:val="00B32090"/>
    <w:rsid w:val="00B36314"/>
    <w:rsid w:val="00B36DA9"/>
    <w:rsid w:val="00B372FD"/>
    <w:rsid w:val="00B37667"/>
    <w:rsid w:val="00B37B23"/>
    <w:rsid w:val="00B411C8"/>
    <w:rsid w:val="00B4386A"/>
    <w:rsid w:val="00B4661F"/>
    <w:rsid w:val="00B502BD"/>
    <w:rsid w:val="00B50386"/>
    <w:rsid w:val="00B507BC"/>
    <w:rsid w:val="00B5137B"/>
    <w:rsid w:val="00B515BA"/>
    <w:rsid w:val="00B51E04"/>
    <w:rsid w:val="00B52C6B"/>
    <w:rsid w:val="00B52F95"/>
    <w:rsid w:val="00B53737"/>
    <w:rsid w:val="00B55DC1"/>
    <w:rsid w:val="00B60A08"/>
    <w:rsid w:val="00B61302"/>
    <w:rsid w:val="00B62386"/>
    <w:rsid w:val="00B655DE"/>
    <w:rsid w:val="00B66B33"/>
    <w:rsid w:val="00B70393"/>
    <w:rsid w:val="00B706CE"/>
    <w:rsid w:val="00B7095C"/>
    <w:rsid w:val="00B71037"/>
    <w:rsid w:val="00B71173"/>
    <w:rsid w:val="00B71D28"/>
    <w:rsid w:val="00B74259"/>
    <w:rsid w:val="00B74515"/>
    <w:rsid w:val="00B7517F"/>
    <w:rsid w:val="00B77368"/>
    <w:rsid w:val="00B85BA9"/>
    <w:rsid w:val="00B85CEF"/>
    <w:rsid w:val="00B906EC"/>
    <w:rsid w:val="00B91DD6"/>
    <w:rsid w:val="00B929D7"/>
    <w:rsid w:val="00B92ECA"/>
    <w:rsid w:val="00B9483E"/>
    <w:rsid w:val="00B9542E"/>
    <w:rsid w:val="00B95C6D"/>
    <w:rsid w:val="00B96E5C"/>
    <w:rsid w:val="00BA1564"/>
    <w:rsid w:val="00BA1EB8"/>
    <w:rsid w:val="00BA20E7"/>
    <w:rsid w:val="00BA2430"/>
    <w:rsid w:val="00BA53AE"/>
    <w:rsid w:val="00BA5A13"/>
    <w:rsid w:val="00BA64A6"/>
    <w:rsid w:val="00BA65ED"/>
    <w:rsid w:val="00BA6982"/>
    <w:rsid w:val="00BA69D9"/>
    <w:rsid w:val="00BA73AC"/>
    <w:rsid w:val="00BB1329"/>
    <w:rsid w:val="00BB16DF"/>
    <w:rsid w:val="00BB239C"/>
    <w:rsid w:val="00BB2B71"/>
    <w:rsid w:val="00BC0CA1"/>
    <w:rsid w:val="00BC1088"/>
    <w:rsid w:val="00BC1A81"/>
    <w:rsid w:val="00BC3D21"/>
    <w:rsid w:val="00BC6A09"/>
    <w:rsid w:val="00BD3799"/>
    <w:rsid w:val="00BD5999"/>
    <w:rsid w:val="00BD6F6E"/>
    <w:rsid w:val="00BD76F1"/>
    <w:rsid w:val="00BE1D6C"/>
    <w:rsid w:val="00BE2836"/>
    <w:rsid w:val="00BE2E7B"/>
    <w:rsid w:val="00BE4543"/>
    <w:rsid w:val="00BE4E95"/>
    <w:rsid w:val="00BE74D8"/>
    <w:rsid w:val="00BE75B9"/>
    <w:rsid w:val="00BF1735"/>
    <w:rsid w:val="00BF18F4"/>
    <w:rsid w:val="00BF38EB"/>
    <w:rsid w:val="00BF5159"/>
    <w:rsid w:val="00BF5BCD"/>
    <w:rsid w:val="00BF6F90"/>
    <w:rsid w:val="00BF7E38"/>
    <w:rsid w:val="00C00041"/>
    <w:rsid w:val="00C01E02"/>
    <w:rsid w:val="00C02708"/>
    <w:rsid w:val="00C02F33"/>
    <w:rsid w:val="00C0550A"/>
    <w:rsid w:val="00C06F84"/>
    <w:rsid w:val="00C1065A"/>
    <w:rsid w:val="00C13F28"/>
    <w:rsid w:val="00C1692E"/>
    <w:rsid w:val="00C16B6D"/>
    <w:rsid w:val="00C17553"/>
    <w:rsid w:val="00C20390"/>
    <w:rsid w:val="00C20BF9"/>
    <w:rsid w:val="00C20C44"/>
    <w:rsid w:val="00C23207"/>
    <w:rsid w:val="00C235D5"/>
    <w:rsid w:val="00C236E7"/>
    <w:rsid w:val="00C2582A"/>
    <w:rsid w:val="00C259CD"/>
    <w:rsid w:val="00C261B1"/>
    <w:rsid w:val="00C31F4E"/>
    <w:rsid w:val="00C33F2D"/>
    <w:rsid w:val="00C33F63"/>
    <w:rsid w:val="00C34521"/>
    <w:rsid w:val="00C34DD9"/>
    <w:rsid w:val="00C353CE"/>
    <w:rsid w:val="00C415C0"/>
    <w:rsid w:val="00C43CCB"/>
    <w:rsid w:val="00C47005"/>
    <w:rsid w:val="00C47660"/>
    <w:rsid w:val="00C512E0"/>
    <w:rsid w:val="00C52F81"/>
    <w:rsid w:val="00C532D6"/>
    <w:rsid w:val="00C53A32"/>
    <w:rsid w:val="00C54A64"/>
    <w:rsid w:val="00C608B6"/>
    <w:rsid w:val="00C66CE2"/>
    <w:rsid w:val="00C70ACA"/>
    <w:rsid w:val="00C730E2"/>
    <w:rsid w:val="00C757CF"/>
    <w:rsid w:val="00C76D0D"/>
    <w:rsid w:val="00C773DD"/>
    <w:rsid w:val="00C77F69"/>
    <w:rsid w:val="00C80380"/>
    <w:rsid w:val="00C81143"/>
    <w:rsid w:val="00C811C3"/>
    <w:rsid w:val="00C82BF3"/>
    <w:rsid w:val="00C83389"/>
    <w:rsid w:val="00C85C7A"/>
    <w:rsid w:val="00C873B3"/>
    <w:rsid w:val="00C92987"/>
    <w:rsid w:val="00C92B63"/>
    <w:rsid w:val="00C93ED2"/>
    <w:rsid w:val="00C9776D"/>
    <w:rsid w:val="00CA0EF9"/>
    <w:rsid w:val="00CA129B"/>
    <w:rsid w:val="00CA17F4"/>
    <w:rsid w:val="00CA2BE2"/>
    <w:rsid w:val="00CA2DE1"/>
    <w:rsid w:val="00CA3DCE"/>
    <w:rsid w:val="00CA4217"/>
    <w:rsid w:val="00CA4D1A"/>
    <w:rsid w:val="00CA4F0D"/>
    <w:rsid w:val="00CA56F4"/>
    <w:rsid w:val="00CB04DF"/>
    <w:rsid w:val="00CB1C13"/>
    <w:rsid w:val="00CB20ED"/>
    <w:rsid w:val="00CB2599"/>
    <w:rsid w:val="00CB7261"/>
    <w:rsid w:val="00CC0EAD"/>
    <w:rsid w:val="00CC3DE4"/>
    <w:rsid w:val="00CC4074"/>
    <w:rsid w:val="00CD1223"/>
    <w:rsid w:val="00CD2E44"/>
    <w:rsid w:val="00CD42F9"/>
    <w:rsid w:val="00CD4A7D"/>
    <w:rsid w:val="00CD53E8"/>
    <w:rsid w:val="00CD5D3B"/>
    <w:rsid w:val="00CD5FDB"/>
    <w:rsid w:val="00CE0352"/>
    <w:rsid w:val="00CE2365"/>
    <w:rsid w:val="00CE24CA"/>
    <w:rsid w:val="00CE497A"/>
    <w:rsid w:val="00CE5D4E"/>
    <w:rsid w:val="00CF1675"/>
    <w:rsid w:val="00CF24F8"/>
    <w:rsid w:val="00CF273F"/>
    <w:rsid w:val="00CF284C"/>
    <w:rsid w:val="00CF4743"/>
    <w:rsid w:val="00CF4833"/>
    <w:rsid w:val="00CF4E08"/>
    <w:rsid w:val="00CF5914"/>
    <w:rsid w:val="00CF6F20"/>
    <w:rsid w:val="00CF77B3"/>
    <w:rsid w:val="00D00C2D"/>
    <w:rsid w:val="00D00E08"/>
    <w:rsid w:val="00D015D7"/>
    <w:rsid w:val="00D04781"/>
    <w:rsid w:val="00D0564F"/>
    <w:rsid w:val="00D10DAD"/>
    <w:rsid w:val="00D10E7E"/>
    <w:rsid w:val="00D1386E"/>
    <w:rsid w:val="00D14A90"/>
    <w:rsid w:val="00D15BF4"/>
    <w:rsid w:val="00D169B3"/>
    <w:rsid w:val="00D16D5A"/>
    <w:rsid w:val="00D173AA"/>
    <w:rsid w:val="00D177C6"/>
    <w:rsid w:val="00D22849"/>
    <w:rsid w:val="00D234AC"/>
    <w:rsid w:val="00D3045C"/>
    <w:rsid w:val="00D30AE1"/>
    <w:rsid w:val="00D31EB1"/>
    <w:rsid w:val="00D32753"/>
    <w:rsid w:val="00D3307B"/>
    <w:rsid w:val="00D3375A"/>
    <w:rsid w:val="00D35A63"/>
    <w:rsid w:val="00D377A3"/>
    <w:rsid w:val="00D379DE"/>
    <w:rsid w:val="00D41513"/>
    <w:rsid w:val="00D47898"/>
    <w:rsid w:val="00D47C7D"/>
    <w:rsid w:val="00D51BB8"/>
    <w:rsid w:val="00D51E6C"/>
    <w:rsid w:val="00D5297F"/>
    <w:rsid w:val="00D55B38"/>
    <w:rsid w:val="00D64267"/>
    <w:rsid w:val="00D65FFC"/>
    <w:rsid w:val="00D670C0"/>
    <w:rsid w:val="00D67BC5"/>
    <w:rsid w:val="00D67C8C"/>
    <w:rsid w:val="00D70738"/>
    <w:rsid w:val="00D7132B"/>
    <w:rsid w:val="00D71F6B"/>
    <w:rsid w:val="00D723B2"/>
    <w:rsid w:val="00D72651"/>
    <w:rsid w:val="00D74765"/>
    <w:rsid w:val="00D74FA2"/>
    <w:rsid w:val="00D76C2B"/>
    <w:rsid w:val="00D772A9"/>
    <w:rsid w:val="00D77A9A"/>
    <w:rsid w:val="00D80911"/>
    <w:rsid w:val="00D80CC3"/>
    <w:rsid w:val="00D8250B"/>
    <w:rsid w:val="00D83901"/>
    <w:rsid w:val="00D848A0"/>
    <w:rsid w:val="00D8630C"/>
    <w:rsid w:val="00D913E8"/>
    <w:rsid w:val="00D92DF6"/>
    <w:rsid w:val="00D94523"/>
    <w:rsid w:val="00D971DF"/>
    <w:rsid w:val="00D97B0A"/>
    <w:rsid w:val="00DA123E"/>
    <w:rsid w:val="00DA1BFB"/>
    <w:rsid w:val="00DA2C42"/>
    <w:rsid w:val="00DB05C9"/>
    <w:rsid w:val="00DB15E8"/>
    <w:rsid w:val="00DB5D47"/>
    <w:rsid w:val="00DC08AD"/>
    <w:rsid w:val="00DC1BA5"/>
    <w:rsid w:val="00DC6B94"/>
    <w:rsid w:val="00DD0532"/>
    <w:rsid w:val="00DD35C2"/>
    <w:rsid w:val="00DD3828"/>
    <w:rsid w:val="00DD4038"/>
    <w:rsid w:val="00DD5BE2"/>
    <w:rsid w:val="00DD6A1F"/>
    <w:rsid w:val="00DD6CC3"/>
    <w:rsid w:val="00DD7137"/>
    <w:rsid w:val="00DE0433"/>
    <w:rsid w:val="00DE0AEA"/>
    <w:rsid w:val="00DE12A0"/>
    <w:rsid w:val="00DE25F1"/>
    <w:rsid w:val="00DE3152"/>
    <w:rsid w:val="00DE66C1"/>
    <w:rsid w:val="00DF5815"/>
    <w:rsid w:val="00DF67FD"/>
    <w:rsid w:val="00DF7D1F"/>
    <w:rsid w:val="00E00F61"/>
    <w:rsid w:val="00E023EE"/>
    <w:rsid w:val="00E02A70"/>
    <w:rsid w:val="00E034AA"/>
    <w:rsid w:val="00E049D5"/>
    <w:rsid w:val="00E05294"/>
    <w:rsid w:val="00E05A0F"/>
    <w:rsid w:val="00E11AC2"/>
    <w:rsid w:val="00E11E53"/>
    <w:rsid w:val="00E12003"/>
    <w:rsid w:val="00E14A3C"/>
    <w:rsid w:val="00E164B2"/>
    <w:rsid w:val="00E22A0D"/>
    <w:rsid w:val="00E22FD0"/>
    <w:rsid w:val="00E230A1"/>
    <w:rsid w:val="00E23E69"/>
    <w:rsid w:val="00E30465"/>
    <w:rsid w:val="00E31EAE"/>
    <w:rsid w:val="00E36CF8"/>
    <w:rsid w:val="00E42117"/>
    <w:rsid w:val="00E42D83"/>
    <w:rsid w:val="00E437E6"/>
    <w:rsid w:val="00E443F1"/>
    <w:rsid w:val="00E46F8D"/>
    <w:rsid w:val="00E47E4E"/>
    <w:rsid w:val="00E50448"/>
    <w:rsid w:val="00E51054"/>
    <w:rsid w:val="00E52004"/>
    <w:rsid w:val="00E53634"/>
    <w:rsid w:val="00E53786"/>
    <w:rsid w:val="00E55315"/>
    <w:rsid w:val="00E55D11"/>
    <w:rsid w:val="00E56D35"/>
    <w:rsid w:val="00E57587"/>
    <w:rsid w:val="00E60ECF"/>
    <w:rsid w:val="00E65F93"/>
    <w:rsid w:val="00E702BA"/>
    <w:rsid w:val="00E707F8"/>
    <w:rsid w:val="00E71B64"/>
    <w:rsid w:val="00E74C5B"/>
    <w:rsid w:val="00E75C8B"/>
    <w:rsid w:val="00E76F1B"/>
    <w:rsid w:val="00E81BC0"/>
    <w:rsid w:val="00E82B0E"/>
    <w:rsid w:val="00E82F72"/>
    <w:rsid w:val="00E841D8"/>
    <w:rsid w:val="00E84790"/>
    <w:rsid w:val="00E850C5"/>
    <w:rsid w:val="00E86CE0"/>
    <w:rsid w:val="00E877CE"/>
    <w:rsid w:val="00E900AB"/>
    <w:rsid w:val="00E907A2"/>
    <w:rsid w:val="00E907E2"/>
    <w:rsid w:val="00E91E77"/>
    <w:rsid w:val="00E92716"/>
    <w:rsid w:val="00E9275F"/>
    <w:rsid w:val="00E96E07"/>
    <w:rsid w:val="00E97364"/>
    <w:rsid w:val="00EA2E35"/>
    <w:rsid w:val="00EA3DDC"/>
    <w:rsid w:val="00EB0746"/>
    <w:rsid w:val="00EB2E3C"/>
    <w:rsid w:val="00EC2B18"/>
    <w:rsid w:val="00EC2E8F"/>
    <w:rsid w:val="00EC438E"/>
    <w:rsid w:val="00ED037C"/>
    <w:rsid w:val="00ED1780"/>
    <w:rsid w:val="00ED25B5"/>
    <w:rsid w:val="00ED28C0"/>
    <w:rsid w:val="00ED3D94"/>
    <w:rsid w:val="00ED4456"/>
    <w:rsid w:val="00ED4DCD"/>
    <w:rsid w:val="00ED68C5"/>
    <w:rsid w:val="00ED695C"/>
    <w:rsid w:val="00ED7E5C"/>
    <w:rsid w:val="00EE0533"/>
    <w:rsid w:val="00EE0C00"/>
    <w:rsid w:val="00EE2438"/>
    <w:rsid w:val="00EE2BD4"/>
    <w:rsid w:val="00EE3437"/>
    <w:rsid w:val="00EE5E3C"/>
    <w:rsid w:val="00EF0209"/>
    <w:rsid w:val="00EF3CF7"/>
    <w:rsid w:val="00EF6428"/>
    <w:rsid w:val="00F03C6A"/>
    <w:rsid w:val="00F04BCB"/>
    <w:rsid w:val="00F050DD"/>
    <w:rsid w:val="00F05116"/>
    <w:rsid w:val="00F10E7D"/>
    <w:rsid w:val="00F11E3B"/>
    <w:rsid w:val="00F129CC"/>
    <w:rsid w:val="00F13407"/>
    <w:rsid w:val="00F1398B"/>
    <w:rsid w:val="00F14DAF"/>
    <w:rsid w:val="00F14DE7"/>
    <w:rsid w:val="00F17C77"/>
    <w:rsid w:val="00F201D8"/>
    <w:rsid w:val="00F2361F"/>
    <w:rsid w:val="00F262F2"/>
    <w:rsid w:val="00F26974"/>
    <w:rsid w:val="00F26F5E"/>
    <w:rsid w:val="00F2723C"/>
    <w:rsid w:val="00F27F01"/>
    <w:rsid w:val="00F315E8"/>
    <w:rsid w:val="00F32D86"/>
    <w:rsid w:val="00F3448E"/>
    <w:rsid w:val="00F379C3"/>
    <w:rsid w:val="00F421EB"/>
    <w:rsid w:val="00F43E45"/>
    <w:rsid w:val="00F46C4B"/>
    <w:rsid w:val="00F4740A"/>
    <w:rsid w:val="00F47D5C"/>
    <w:rsid w:val="00F506AB"/>
    <w:rsid w:val="00F50C28"/>
    <w:rsid w:val="00F53828"/>
    <w:rsid w:val="00F53E7F"/>
    <w:rsid w:val="00F54273"/>
    <w:rsid w:val="00F54B84"/>
    <w:rsid w:val="00F55871"/>
    <w:rsid w:val="00F6154C"/>
    <w:rsid w:val="00F61CE3"/>
    <w:rsid w:val="00F6432D"/>
    <w:rsid w:val="00F65AEB"/>
    <w:rsid w:val="00F66912"/>
    <w:rsid w:val="00F67F3F"/>
    <w:rsid w:val="00F726EB"/>
    <w:rsid w:val="00F73B84"/>
    <w:rsid w:val="00F75939"/>
    <w:rsid w:val="00F76791"/>
    <w:rsid w:val="00F77EB0"/>
    <w:rsid w:val="00F825DD"/>
    <w:rsid w:val="00F82816"/>
    <w:rsid w:val="00F85085"/>
    <w:rsid w:val="00F87386"/>
    <w:rsid w:val="00F9081F"/>
    <w:rsid w:val="00F9083A"/>
    <w:rsid w:val="00F922BD"/>
    <w:rsid w:val="00F93D3D"/>
    <w:rsid w:val="00F95BE3"/>
    <w:rsid w:val="00FA1BDF"/>
    <w:rsid w:val="00FA32C1"/>
    <w:rsid w:val="00FA3CB0"/>
    <w:rsid w:val="00FA45D1"/>
    <w:rsid w:val="00FA4904"/>
    <w:rsid w:val="00FB19C2"/>
    <w:rsid w:val="00FB2616"/>
    <w:rsid w:val="00FB2C93"/>
    <w:rsid w:val="00FB4464"/>
    <w:rsid w:val="00FB470E"/>
    <w:rsid w:val="00FB4AE3"/>
    <w:rsid w:val="00FB5B27"/>
    <w:rsid w:val="00FB6A07"/>
    <w:rsid w:val="00FC0489"/>
    <w:rsid w:val="00FC1754"/>
    <w:rsid w:val="00FC7010"/>
    <w:rsid w:val="00FD40A4"/>
    <w:rsid w:val="00FD4291"/>
    <w:rsid w:val="00FD56F1"/>
    <w:rsid w:val="00FD729E"/>
    <w:rsid w:val="00FE1AB7"/>
    <w:rsid w:val="00FF0E43"/>
    <w:rsid w:val="00FF2E9A"/>
    <w:rsid w:val="00FF35EB"/>
    <w:rsid w:val="00FF3CC4"/>
    <w:rsid w:val="00FF3EC9"/>
    <w:rsid w:val="00FF44CB"/>
    <w:rsid w:val="00FF4DD9"/>
    <w:rsid w:val="00FF580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lsdException w:name="heading 3" w:uiPriority="0"/>
    <w:lsdException w:name="heading 4" w:uiPriority="0"/>
    <w:lsdException w:name="heading 5" w:uiPriority="0" w:qFormat="1"/>
    <w:lsdException w:name="heading 6" w:uiPriority="0" w:qFormat="1"/>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A2830"/>
  </w:style>
  <w:style w:type="paragraph" w:styleId="Balk1">
    <w:name w:val="heading 1"/>
    <w:aliases w:val="2.1.1."/>
    <w:basedOn w:val="Normal"/>
    <w:next w:val="Normal"/>
    <w:link w:val="Balk1Char"/>
    <w:uiPriority w:val="9"/>
    <w:qFormat/>
    <w:rsid w:val="00962FDC"/>
    <w:pPr>
      <w:keepNext/>
      <w:keepLines/>
      <w:spacing w:before="240" w:after="0"/>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nhideWhenUsed/>
    <w:rsid w:val="00B948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nhideWhenUsed/>
    <w:rsid w:val="00301362"/>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rsid w:val="00724617"/>
    <w:pPr>
      <w:keepNext/>
      <w:spacing w:before="240" w:after="60" w:line="240" w:lineRule="auto"/>
      <w:ind w:left="864" w:hanging="864"/>
      <w:outlineLvl w:val="3"/>
    </w:pPr>
    <w:rPr>
      <w:rFonts w:ascii="Times New Roman" w:eastAsia="Times New Roman" w:hAnsi="Times New Roman" w:cs="Times New Roman"/>
      <w:b/>
      <w:bCs/>
      <w:sz w:val="28"/>
      <w:szCs w:val="28"/>
    </w:rPr>
  </w:style>
  <w:style w:type="paragraph" w:styleId="Balk5">
    <w:name w:val="heading 5"/>
    <w:aliases w:val="Tablolar"/>
    <w:basedOn w:val="Normal"/>
    <w:next w:val="Normal"/>
    <w:link w:val="Balk5Char"/>
    <w:qFormat/>
    <w:rsid w:val="00A21EE4"/>
    <w:pPr>
      <w:spacing w:before="240" w:after="60" w:line="240" w:lineRule="auto"/>
      <w:ind w:left="1008" w:hanging="1008"/>
      <w:jc w:val="both"/>
      <w:outlineLvl w:val="4"/>
    </w:pPr>
    <w:rPr>
      <w:rFonts w:ascii="Times New Roman" w:eastAsia="Times New Roman" w:hAnsi="Times New Roman" w:cs="Times New Roman"/>
      <w:b/>
      <w:bCs/>
      <w:iCs/>
      <w:sz w:val="24"/>
      <w:szCs w:val="26"/>
    </w:rPr>
  </w:style>
  <w:style w:type="paragraph" w:styleId="Balk6">
    <w:name w:val="heading 6"/>
    <w:aliases w:val="Şekiller"/>
    <w:basedOn w:val="Normal"/>
    <w:next w:val="Normal"/>
    <w:link w:val="Balk6Char"/>
    <w:qFormat/>
    <w:rsid w:val="00FB2616"/>
    <w:pPr>
      <w:spacing w:before="240" w:after="60" w:line="240" w:lineRule="auto"/>
      <w:ind w:left="1152" w:hanging="1152"/>
      <w:jc w:val="center"/>
      <w:outlineLvl w:val="5"/>
    </w:pPr>
    <w:rPr>
      <w:rFonts w:ascii="Times New Roman" w:eastAsia="Times New Roman" w:hAnsi="Times New Roman" w:cs="Times New Roman"/>
      <w:b/>
      <w:bCs/>
      <w:sz w:val="24"/>
    </w:rPr>
  </w:style>
  <w:style w:type="paragraph" w:styleId="Balk7">
    <w:name w:val="heading 7"/>
    <w:basedOn w:val="Normal"/>
    <w:next w:val="Normal"/>
    <w:link w:val="Balk7Char"/>
    <w:rsid w:val="00724617"/>
    <w:pPr>
      <w:spacing w:before="240" w:after="60" w:line="240" w:lineRule="auto"/>
      <w:ind w:left="1296" w:hanging="1296"/>
      <w:outlineLvl w:val="6"/>
    </w:pPr>
    <w:rPr>
      <w:rFonts w:ascii="Calibri" w:eastAsia="Times New Roman" w:hAnsi="Calibri" w:cs="Times New Roman"/>
      <w:sz w:val="24"/>
      <w:szCs w:val="24"/>
    </w:rPr>
  </w:style>
  <w:style w:type="paragraph" w:styleId="Balk8">
    <w:name w:val="heading 8"/>
    <w:basedOn w:val="Normal"/>
    <w:next w:val="Normal"/>
    <w:link w:val="Balk8Char"/>
    <w:rsid w:val="00724617"/>
    <w:pPr>
      <w:spacing w:before="240" w:after="60" w:line="240" w:lineRule="auto"/>
      <w:ind w:left="1440" w:hanging="1440"/>
      <w:outlineLvl w:val="7"/>
    </w:pPr>
    <w:rPr>
      <w:rFonts w:ascii="Calibri" w:eastAsia="Times New Roman" w:hAnsi="Calibri" w:cs="Times New Roman"/>
      <w:i/>
      <w:iCs/>
      <w:sz w:val="24"/>
      <w:szCs w:val="24"/>
    </w:rPr>
  </w:style>
  <w:style w:type="paragraph" w:styleId="Balk9">
    <w:name w:val="heading 9"/>
    <w:basedOn w:val="Normal"/>
    <w:next w:val="Normal"/>
    <w:link w:val="Balk9Char"/>
    <w:rsid w:val="00724617"/>
    <w:pPr>
      <w:spacing w:before="240" w:after="60" w:line="240" w:lineRule="auto"/>
      <w:ind w:left="1584" w:hanging="1584"/>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2.1.1. Char"/>
    <w:basedOn w:val="VarsaylanParagrafYazTipi"/>
    <w:link w:val="Balk1"/>
    <w:uiPriority w:val="9"/>
    <w:rsid w:val="00962FDC"/>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B9483E"/>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301362"/>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rsid w:val="00724617"/>
    <w:rPr>
      <w:rFonts w:ascii="Times New Roman" w:eastAsia="Times New Roman" w:hAnsi="Times New Roman" w:cs="Times New Roman"/>
      <w:b/>
      <w:bCs/>
      <w:sz w:val="28"/>
      <w:szCs w:val="28"/>
    </w:rPr>
  </w:style>
  <w:style w:type="character" w:customStyle="1" w:styleId="Balk5Char">
    <w:name w:val="Başlık 5 Char"/>
    <w:aliases w:val="Tablolar Char"/>
    <w:basedOn w:val="VarsaylanParagrafYazTipi"/>
    <w:link w:val="Balk5"/>
    <w:rsid w:val="00A21EE4"/>
    <w:rPr>
      <w:rFonts w:ascii="Times New Roman" w:eastAsia="Times New Roman" w:hAnsi="Times New Roman" w:cs="Times New Roman"/>
      <w:b/>
      <w:bCs/>
      <w:iCs/>
      <w:sz w:val="24"/>
      <w:szCs w:val="26"/>
    </w:rPr>
  </w:style>
  <w:style w:type="character" w:customStyle="1" w:styleId="Balk6Char">
    <w:name w:val="Başlık 6 Char"/>
    <w:aliases w:val="Şekiller Char"/>
    <w:basedOn w:val="VarsaylanParagrafYazTipi"/>
    <w:link w:val="Balk6"/>
    <w:rsid w:val="00FB2616"/>
    <w:rPr>
      <w:rFonts w:ascii="Times New Roman" w:eastAsia="Times New Roman" w:hAnsi="Times New Roman" w:cs="Times New Roman"/>
      <w:b/>
      <w:bCs/>
      <w:sz w:val="24"/>
    </w:rPr>
  </w:style>
  <w:style w:type="character" w:customStyle="1" w:styleId="Balk7Char">
    <w:name w:val="Başlık 7 Char"/>
    <w:basedOn w:val="VarsaylanParagrafYazTipi"/>
    <w:link w:val="Balk7"/>
    <w:rsid w:val="00724617"/>
    <w:rPr>
      <w:rFonts w:ascii="Calibri" w:eastAsia="Times New Roman" w:hAnsi="Calibri" w:cs="Times New Roman"/>
      <w:sz w:val="24"/>
      <w:szCs w:val="24"/>
    </w:rPr>
  </w:style>
  <w:style w:type="character" w:customStyle="1" w:styleId="Balk8Char">
    <w:name w:val="Başlık 8 Char"/>
    <w:basedOn w:val="VarsaylanParagrafYazTipi"/>
    <w:link w:val="Balk8"/>
    <w:rsid w:val="00724617"/>
    <w:rPr>
      <w:rFonts w:ascii="Calibri" w:eastAsia="Times New Roman" w:hAnsi="Calibri" w:cs="Times New Roman"/>
      <w:i/>
      <w:iCs/>
      <w:sz w:val="24"/>
      <w:szCs w:val="24"/>
    </w:rPr>
  </w:style>
  <w:style w:type="character" w:customStyle="1" w:styleId="Balk9Char">
    <w:name w:val="Başlık 9 Char"/>
    <w:basedOn w:val="VarsaylanParagrafYazTipi"/>
    <w:link w:val="Balk9"/>
    <w:rsid w:val="00724617"/>
    <w:rPr>
      <w:rFonts w:ascii="Cambria" w:eastAsia="Times New Roman" w:hAnsi="Cambria" w:cs="Times New Roman"/>
    </w:rPr>
  </w:style>
  <w:style w:type="paragraph" w:customStyle="1" w:styleId="Tablo">
    <w:name w:val="Tablo"/>
    <w:basedOn w:val="Normal"/>
    <w:link w:val="TabloChar"/>
    <w:rsid w:val="005C34C3"/>
    <w:rPr>
      <w:b/>
    </w:rPr>
  </w:style>
  <w:style w:type="character" w:customStyle="1" w:styleId="TabloChar">
    <w:name w:val="Tablo Char"/>
    <w:basedOn w:val="VarsaylanParagrafYazTipi"/>
    <w:link w:val="Tablo"/>
    <w:rsid w:val="005C34C3"/>
    <w:rPr>
      <w:b/>
    </w:rPr>
  </w:style>
  <w:style w:type="paragraph" w:customStyle="1" w:styleId="Grafik">
    <w:name w:val="Grafik"/>
    <w:basedOn w:val="Normal"/>
    <w:link w:val="GrafikChar"/>
    <w:rsid w:val="005C34C3"/>
    <w:rPr>
      <w:b/>
    </w:rPr>
  </w:style>
  <w:style w:type="character" w:customStyle="1" w:styleId="GrafikChar">
    <w:name w:val="Grafik Char"/>
    <w:basedOn w:val="VarsaylanParagrafYazTipi"/>
    <w:link w:val="Grafik"/>
    <w:rsid w:val="005C34C3"/>
    <w:rPr>
      <w:b/>
    </w:rPr>
  </w:style>
  <w:style w:type="paragraph" w:styleId="TBal">
    <w:name w:val="TOC Heading"/>
    <w:basedOn w:val="Balk1"/>
    <w:next w:val="Normal"/>
    <w:uiPriority w:val="39"/>
    <w:unhideWhenUsed/>
    <w:qFormat/>
    <w:rsid w:val="002927CC"/>
    <w:pPr>
      <w:outlineLvl w:val="9"/>
    </w:pPr>
    <w:rPr>
      <w:lang w:val="en-US"/>
    </w:rPr>
  </w:style>
  <w:style w:type="paragraph" w:styleId="T1">
    <w:name w:val="toc 1"/>
    <w:basedOn w:val="Normal"/>
    <w:next w:val="Normal"/>
    <w:autoRedefine/>
    <w:uiPriority w:val="39"/>
    <w:unhideWhenUsed/>
    <w:qFormat/>
    <w:rsid w:val="004546FF"/>
    <w:pPr>
      <w:tabs>
        <w:tab w:val="right" w:leader="dot" w:pos="9344"/>
      </w:tabs>
      <w:spacing w:after="100"/>
    </w:pPr>
    <w:rPr>
      <w:b/>
      <w:noProof/>
      <w:sz w:val="24"/>
    </w:rPr>
  </w:style>
  <w:style w:type="paragraph" w:styleId="T2">
    <w:name w:val="toc 2"/>
    <w:basedOn w:val="Normal"/>
    <w:next w:val="Normal"/>
    <w:autoRedefine/>
    <w:uiPriority w:val="39"/>
    <w:unhideWhenUsed/>
    <w:qFormat/>
    <w:rsid w:val="002927CC"/>
    <w:pPr>
      <w:spacing w:after="100"/>
      <w:ind w:left="220"/>
    </w:pPr>
  </w:style>
  <w:style w:type="character" w:styleId="Kpr">
    <w:name w:val="Hyperlink"/>
    <w:basedOn w:val="VarsaylanParagrafYazTipi"/>
    <w:uiPriority w:val="99"/>
    <w:unhideWhenUsed/>
    <w:rsid w:val="002927CC"/>
    <w:rPr>
      <w:color w:val="0563C1" w:themeColor="hyperlink"/>
      <w:u w:val="single"/>
    </w:rPr>
  </w:style>
  <w:style w:type="paragraph" w:styleId="ekillerTablosu">
    <w:name w:val="table of figures"/>
    <w:basedOn w:val="Normal"/>
    <w:next w:val="Normal"/>
    <w:uiPriority w:val="99"/>
    <w:unhideWhenUsed/>
    <w:rsid w:val="002927CC"/>
    <w:pPr>
      <w:spacing w:after="0"/>
    </w:pPr>
  </w:style>
  <w:style w:type="character" w:customStyle="1" w:styleId="DipnotMetniChar">
    <w:name w:val="Dipnot Metni Char"/>
    <w:aliases w:val="dipnot metni sol 3cm Char"/>
    <w:basedOn w:val="VarsaylanParagrafYazTipi"/>
    <w:link w:val="DipnotMetni"/>
    <w:locked/>
    <w:rsid w:val="00FA3CB0"/>
  </w:style>
  <w:style w:type="paragraph" w:styleId="DipnotMetni">
    <w:name w:val="footnote text"/>
    <w:aliases w:val="dipnot metni sol 3cm"/>
    <w:basedOn w:val="Normal"/>
    <w:link w:val="DipnotMetniChar"/>
    <w:unhideWhenUsed/>
    <w:rsid w:val="00FA3CB0"/>
    <w:pPr>
      <w:spacing w:after="0" w:line="240" w:lineRule="auto"/>
    </w:pPr>
  </w:style>
  <w:style w:type="character" w:customStyle="1" w:styleId="FootnoteTextChar">
    <w:name w:val="Footnote Text Char"/>
    <w:basedOn w:val="VarsaylanParagrafYazTipi"/>
    <w:uiPriority w:val="99"/>
    <w:semiHidden/>
    <w:rsid w:val="00FA3CB0"/>
    <w:rPr>
      <w:sz w:val="20"/>
      <w:szCs w:val="20"/>
    </w:rPr>
  </w:style>
  <w:style w:type="character" w:styleId="DipnotBavurusu">
    <w:name w:val="footnote reference"/>
    <w:unhideWhenUsed/>
    <w:rsid w:val="00FA3CB0"/>
    <w:rPr>
      <w:vertAlign w:val="superscript"/>
    </w:rPr>
  </w:style>
  <w:style w:type="paragraph" w:styleId="ListeParagraf">
    <w:name w:val="List Paragraph"/>
    <w:basedOn w:val="Normal"/>
    <w:uiPriority w:val="34"/>
    <w:qFormat/>
    <w:rsid w:val="00FA3CB0"/>
    <w:pPr>
      <w:ind w:left="720"/>
      <w:contextualSpacing/>
    </w:pPr>
  </w:style>
  <w:style w:type="paragraph" w:styleId="BalonMetni">
    <w:name w:val="Balloon Text"/>
    <w:basedOn w:val="Normal"/>
    <w:link w:val="BalonMetniChar"/>
    <w:uiPriority w:val="99"/>
    <w:semiHidden/>
    <w:unhideWhenUsed/>
    <w:rsid w:val="003013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1362"/>
    <w:rPr>
      <w:rFonts w:ascii="Tahoma" w:hAnsi="Tahoma" w:cs="Tahoma"/>
      <w:sz w:val="16"/>
      <w:szCs w:val="16"/>
    </w:rPr>
  </w:style>
  <w:style w:type="paragraph" w:styleId="KonuBal">
    <w:name w:val="Title"/>
    <w:basedOn w:val="Normal"/>
    <w:next w:val="Normal"/>
    <w:link w:val="KonuBalChar"/>
    <w:uiPriority w:val="10"/>
    <w:qFormat/>
    <w:rsid w:val="0030136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301362"/>
    <w:rPr>
      <w:rFonts w:asciiTheme="majorHAnsi" w:eastAsiaTheme="majorEastAsia" w:hAnsiTheme="majorHAnsi" w:cstheme="majorBidi"/>
      <w:color w:val="323E4F" w:themeColor="text2" w:themeShade="BF"/>
      <w:spacing w:val="5"/>
      <w:kern w:val="28"/>
      <w:sz w:val="52"/>
      <w:szCs w:val="52"/>
    </w:rPr>
  </w:style>
  <w:style w:type="paragraph" w:styleId="T3">
    <w:name w:val="toc 3"/>
    <w:basedOn w:val="Normal"/>
    <w:next w:val="Normal"/>
    <w:autoRedefine/>
    <w:uiPriority w:val="39"/>
    <w:unhideWhenUsed/>
    <w:qFormat/>
    <w:rsid w:val="00342F25"/>
    <w:pPr>
      <w:tabs>
        <w:tab w:val="right" w:leader="dot" w:pos="9062"/>
      </w:tabs>
      <w:spacing w:after="100"/>
      <w:ind w:left="397"/>
      <w:jc w:val="both"/>
    </w:pPr>
    <w:rPr>
      <w:noProof/>
    </w:rPr>
  </w:style>
  <w:style w:type="paragraph" w:customStyle="1" w:styleId="Tablo1">
    <w:name w:val="Tablo 1"/>
    <w:basedOn w:val="Normal"/>
    <w:link w:val="Tablo1Char"/>
    <w:qFormat/>
    <w:rsid w:val="001A0ED2"/>
    <w:pPr>
      <w:jc w:val="both"/>
    </w:pPr>
    <w:rPr>
      <w:rFonts w:cs="Times New Roman"/>
      <w:b/>
    </w:rPr>
  </w:style>
  <w:style w:type="character" w:customStyle="1" w:styleId="Tablo1Char">
    <w:name w:val="Tablo 1 Char"/>
    <w:basedOn w:val="VarsaylanParagrafYazTipi"/>
    <w:link w:val="Tablo1"/>
    <w:rsid w:val="001A0ED2"/>
    <w:rPr>
      <w:rFonts w:cs="Times New Roman"/>
      <w:b/>
    </w:rPr>
  </w:style>
  <w:style w:type="table" w:customStyle="1" w:styleId="AkKlavuz-Vurgu11">
    <w:name w:val="Açık Kılavuz - Vurgu 11"/>
    <w:basedOn w:val="NormalTablo"/>
    <w:uiPriority w:val="62"/>
    <w:rsid w:val="00516E62"/>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oKlavuzu2">
    <w:name w:val="Tablo Kılavuzu2"/>
    <w:basedOn w:val="NormalTablo"/>
    <w:next w:val="TabloKlavuzu"/>
    <w:uiPriority w:val="59"/>
    <w:rsid w:val="00516E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516E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unhideWhenUsed/>
    <w:rsid w:val="00A259D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59DF"/>
  </w:style>
  <w:style w:type="paragraph" w:styleId="stbilgi">
    <w:name w:val="header"/>
    <w:basedOn w:val="Normal"/>
    <w:link w:val="stbilgiChar"/>
    <w:uiPriority w:val="99"/>
    <w:unhideWhenUsed/>
    <w:rsid w:val="00A259D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59DF"/>
  </w:style>
  <w:style w:type="character" w:styleId="SatrNumaras">
    <w:name w:val="line number"/>
    <w:basedOn w:val="VarsaylanParagrafYazTipi"/>
    <w:uiPriority w:val="99"/>
    <w:semiHidden/>
    <w:unhideWhenUsed/>
    <w:rsid w:val="00A259DF"/>
  </w:style>
  <w:style w:type="paragraph" w:styleId="ResimYazs">
    <w:name w:val="caption"/>
    <w:basedOn w:val="Normal"/>
    <w:next w:val="Normal"/>
    <w:autoRedefine/>
    <w:uiPriority w:val="99"/>
    <w:qFormat/>
    <w:rsid w:val="005155E3"/>
    <w:pPr>
      <w:spacing w:after="0" w:line="360" w:lineRule="auto"/>
      <w:jc w:val="center"/>
    </w:pPr>
    <w:rPr>
      <w:rFonts w:ascii="Calibri" w:eastAsia="SimSun" w:hAnsi="Calibri" w:cs="Times New Roman"/>
      <w:bCs/>
      <w:color w:val="000000"/>
      <w:lang w:eastAsia="zh-CN"/>
    </w:rPr>
  </w:style>
  <w:style w:type="paragraph" w:styleId="AralkYok">
    <w:name w:val="No Spacing"/>
    <w:link w:val="AralkYokChar"/>
    <w:uiPriority w:val="1"/>
    <w:qFormat/>
    <w:rsid w:val="00E164B2"/>
    <w:pPr>
      <w:spacing w:after="0" w:line="240" w:lineRule="auto"/>
    </w:pPr>
    <w:rPr>
      <w:rFonts w:ascii="Times New Roman" w:eastAsiaTheme="minorEastAsia" w:hAnsi="Times New Roman"/>
      <w:b/>
      <w:sz w:val="24"/>
      <w:lang w:val="en-US"/>
    </w:rPr>
  </w:style>
  <w:style w:type="character" w:customStyle="1" w:styleId="AralkYokChar">
    <w:name w:val="Aralık Yok Char"/>
    <w:basedOn w:val="VarsaylanParagrafYazTipi"/>
    <w:link w:val="AralkYok"/>
    <w:uiPriority w:val="1"/>
    <w:rsid w:val="00E164B2"/>
    <w:rPr>
      <w:rFonts w:ascii="Times New Roman" w:eastAsiaTheme="minorEastAsia" w:hAnsi="Times New Roman"/>
      <w:b/>
      <w:sz w:val="24"/>
      <w:lang w:val="en-US"/>
    </w:rPr>
  </w:style>
  <w:style w:type="character" w:styleId="AklamaBavurusu">
    <w:name w:val="annotation reference"/>
    <w:basedOn w:val="VarsaylanParagrafYazTipi"/>
    <w:uiPriority w:val="99"/>
    <w:semiHidden/>
    <w:unhideWhenUsed/>
    <w:rsid w:val="001B479E"/>
    <w:rPr>
      <w:sz w:val="16"/>
      <w:szCs w:val="16"/>
    </w:rPr>
  </w:style>
  <w:style w:type="paragraph" w:styleId="AklamaMetni">
    <w:name w:val="annotation text"/>
    <w:basedOn w:val="Normal"/>
    <w:link w:val="AklamaMetniChar"/>
    <w:uiPriority w:val="99"/>
    <w:semiHidden/>
    <w:unhideWhenUsed/>
    <w:rsid w:val="001B479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B479E"/>
    <w:rPr>
      <w:sz w:val="20"/>
      <w:szCs w:val="20"/>
    </w:rPr>
  </w:style>
  <w:style w:type="paragraph" w:styleId="BelgeBalantlar">
    <w:name w:val="Document Map"/>
    <w:basedOn w:val="Normal"/>
    <w:link w:val="BelgeBalantlarChar"/>
    <w:uiPriority w:val="99"/>
    <w:semiHidden/>
    <w:unhideWhenUsed/>
    <w:rsid w:val="003D13AA"/>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3D13AA"/>
    <w:rPr>
      <w:rFonts w:ascii="Tahoma" w:hAnsi="Tahoma" w:cs="Tahoma"/>
      <w:sz w:val="16"/>
      <w:szCs w:val="16"/>
    </w:rPr>
  </w:style>
  <w:style w:type="paragraph" w:styleId="T4">
    <w:name w:val="toc 4"/>
    <w:basedOn w:val="Normal"/>
    <w:next w:val="Normal"/>
    <w:autoRedefine/>
    <w:uiPriority w:val="39"/>
    <w:unhideWhenUsed/>
    <w:rsid w:val="001A4388"/>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1A4388"/>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1A4388"/>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1A4388"/>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1A4388"/>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1A4388"/>
    <w:pPr>
      <w:spacing w:after="100" w:line="276" w:lineRule="auto"/>
      <w:ind w:left="1760"/>
    </w:pPr>
    <w:rPr>
      <w:rFonts w:eastAsiaTheme="minorEastAsia"/>
      <w:lang w:eastAsia="tr-TR"/>
    </w:rPr>
  </w:style>
  <w:style w:type="character" w:styleId="zlenenKpr">
    <w:name w:val="FollowedHyperlink"/>
    <w:basedOn w:val="VarsaylanParagrafYazTipi"/>
    <w:uiPriority w:val="99"/>
    <w:semiHidden/>
    <w:unhideWhenUsed/>
    <w:rsid w:val="0019236C"/>
    <w:rPr>
      <w:color w:val="954F72" w:themeColor="followedHyperlink"/>
      <w:u w:val="single"/>
    </w:rPr>
  </w:style>
  <w:style w:type="paragraph" w:customStyle="1" w:styleId="11ilebalayanlar">
    <w:name w:val="1.1 ile başlayanlar"/>
    <w:basedOn w:val="Balk2"/>
    <w:link w:val="11ilebalayanlarChar"/>
    <w:qFormat/>
    <w:rsid w:val="00962FDC"/>
    <w:rPr>
      <w:rFonts w:ascii="Times New Roman" w:hAnsi="Times New Roman" w:cs="Times New Roman"/>
      <w:b/>
      <w:color w:val="000000" w:themeColor="text1"/>
      <w:sz w:val="24"/>
      <w:szCs w:val="24"/>
    </w:rPr>
  </w:style>
  <w:style w:type="character" w:customStyle="1" w:styleId="11ilebalayanlarChar">
    <w:name w:val="1.1 ile başlayanlar Char"/>
    <w:basedOn w:val="Balk2Char"/>
    <w:link w:val="11ilebalayanlar"/>
    <w:rsid w:val="00962FDC"/>
    <w:rPr>
      <w:rFonts w:ascii="Times New Roman" w:eastAsiaTheme="majorEastAsia" w:hAnsi="Times New Roman" w:cs="Times New Roman"/>
      <w:b/>
      <w:color w:val="000000" w:themeColor="text1"/>
      <w:sz w:val="24"/>
      <w:szCs w:val="24"/>
    </w:rPr>
  </w:style>
  <w:style w:type="paragraph" w:customStyle="1" w:styleId="AnaBalklar">
    <w:name w:val="Ana Başlıklar"/>
    <w:basedOn w:val="Balk1"/>
    <w:link w:val="AnaBalklarChar"/>
    <w:qFormat/>
    <w:rsid w:val="00A622AB"/>
  </w:style>
  <w:style w:type="character" w:customStyle="1" w:styleId="AnaBalklarChar">
    <w:name w:val="Ana Başlıklar Char"/>
    <w:basedOn w:val="Balk1Char"/>
    <w:link w:val="AnaBalklar"/>
    <w:rsid w:val="00A622AB"/>
    <w:rPr>
      <w:rFonts w:ascii="Times New Roman" w:eastAsiaTheme="majorEastAsia" w:hAnsi="Times New Roman" w:cstheme="majorBidi"/>
      <w:b/>
      <w:sz w:val="24"/>
      <w:szCs w:val="32"/>
    </w:rPr>
  </w:style>
  <w:style w:type="paragraph" w:customStyle="1" w:styleId="211">
    <w:name w:val="2.1.1"/>
    <w:link w:val="211Char"/>
    <w:autoRedefine/>
    <w:rsid w:val="00A21EE4"/>
    <w:rPr>
      <w:rFonts w:ascii="Times New Roman" w:eastAsiaTheme="majorEastAsia" w:hAnsi="Times New Roman" w:cs="Times New Roman"/>
      <w:b/>
      <w:bCs/>
      <w:color w:val="000000" w:themeColor="text1"/>
      <w:sz w:val="24"/>
      <w:szCs w:val="24"/>
    </w:rPr>
  </w:style>
  <w:style w:type="character" w:customStyle="1" w:styleId="211Char">
    <w:name w:val="2.1.1 Char"/>
    <w:basedOn w:val="Balk3Char"/>
    <w:link w:val="211"/>
    <w:rsid w:val="00A21EE4"/>
    <w:rPr>
      <w:rFonts w:ascii="Times New Roman" w:eastAsiaTheme="majorEastAsia" w:hAnsi="Times New Roman" w:cs="Times New Roman"/>
      <w:b/>
      <w:bCs/>
      <w:color w:val="000000" w:themeColor="text1"/>
      <w:sz w:val="24"/>
      <w:szCs w:val="24"/>
    </w:rPr>
  </w:style>
  <w:style w:type="paragraph" w:customStyle="1" w:styleId="Grafik1">
    <w:name w:val="Grafik 1"/>
    <w:basedOn w:val="Normal"/>
    <w:link w:val="Grafik1Char"/>
    <w:qFormat/>
    <w:rsid w:val="00AB0FC6"/>
    <w:pPr>
      <w:jc w:val="both"/>
    </w:pPr>
    <w:rPr>
      <w:rFonts w:cs="Times New Roman"/>
      <w:b/>
    </w:rPr>
  </w:style>
  <w:style w:type="character" w:customStyle="1" w:styleId="Grafik1Char">
    <w:name w:val="Grafik 1 Char"/>
    <w:basedOn w:val="VarsaylanParagrafYazTipi"/>
    <w:link w:val="Grafik1"/>
    <w:rsid w:val="00AB0FC6"/>
    <w:rPr>
      <w:rFonts w:cs="Times New Roman"/>
      <w:b/>
    </w:rPr>
  </w:style>
  <w:style w:type="paragraph" w:customStyle="1" w:styleId="EmptyCellLayoutStyle">
    <w:name w:val="EmptyCellLayoutStyle"/>
    <w:rsid w:val="00AB0FC6"/>
    <w:pPr>
      <w:spacing w:after="200" w:line="276" w:lineRule="auto"/>
    </w:pPr>
    <w:rPr>
      <w:rFonts w:ascii="Times New Roman" w:eastAsia="Times New Roman" w:hAnsi="Times New Roman" w:cs="Times New Roman"/>
      <w:sz w:val="2"/>
      <w:szCs w:val="20"/>
      <w:lang w:eastAsia="tr-TR"/>
    </w:rPr>
  </w:style>
  <w:style w:type="paragraph" w:customStyle="1" w:styleId="Deneme">
    <w:name w:val="Deneme"/>
    <w:basedOn w:val="Balk3"/>
    <w:link w:val="DenemeChar"/>
    <w:qFormat/>
    <w:rsid w:val="00342F25"/>
    <w:rPr>
      <w:rFonts w:ascii="Times New Roman" w:hAnsi="Times New Roman"/>
      <w:color w:val="auto"/>
      <w:sz w:val="24"/>
    </w:rPr>
  </w:style>
  <w:style w:type="character" w:customStyle="1" w:styleId="DenemeChar">
    <w:name w:val="Deneme Char"/>
    <w:basedOn w:val="Balk1Char"/>
    <w:link w:val="Deneme"/>
    <w:rsid w:val="00342F25"/>
    <w:rPr>
      <w:rFonts w:ascii="Times New Roman" w:eastAsiaTheme="majorEastAsia" w:hAnsi="Times New Roman" w:cstheme="majorBidi"/>
      <w:b/>
      <w:bCs/>
      <w:sz w:val="24"/>
      <w:szCs w:val="32"/>
    </w:rPr>
  </w:style>
  <w:style w:type="paragraph" w:customStyle="1" w:styleId="Giri">
    <w:name w:val="Giriş"/>
    <w:basedOn w:val="AnaBalklar"/>
    <w:link w:val="GiriChar"/>
    <w:qFormat/>
    <w:rsid w:val="00E164B2"/>
    <w:pPr>
      <w:jc w:val="both"/>
    </w:pPr>
    <w:rPr>
      <w:rFonts w:cs="Times New Roman"/>
    </w:rPr>
  </w:style>
  <w:style w:type="character" w:customStyle="1" w:styleId="GiriChar">
    <w:name w:val="Giriş Char"/>
    <w:basedOn w:val="AnaBalklarChar"/>
    <w:link w:val="Giri"/>
    <w:rsid w:val="00E164B2"/>
    <w:rPr>
      <w:rFonts w:ascii="Times New Roman" w:eastAsiaTheme="majorEastAsia" w:hAnsi="Times New Roman" w:cs="Times New Roman"/>
      <w:b/>
      <w:sz w:val="24"/>
      <w:szCs w:val="32"/>
    </w:rPr>
  </w:style>
  <w:style w:type="paragraph" w:styleId="AklamaKonusu">
    <w:name w:val="annotation subject"/>
    <w:basedOn w:val="AklamaMetni"/>
    <w:next w:val="AklamaMetni"/>
    <w:link w:val="AklamaKonusuChar"/>
    <w:uiPriority w:val="99"/>
    <w:semiHidden/>
    <w:unhideWhenUsed/>
    <w:rsid w:val="004D315C"/>
    <w:rPr>
      <w:b/>
      <w:bCs/>
    </w:rPr>
  </w:style>
  <w:style w:type="character" w:customStyle="1" w:styleId="AklamaKonusuChar">
    <w:name w:val="Açıklama Konusu Char"/>
    <w:basedOn w:val="AklamaMetniChar"/>
    <w:link w:val="AklamaKonusu"/>
    <w:uiPriority w:val="99"/>
    <w:semiHidden/>
    <w:rsid w:val="004D315C"/>
    <w:rPr>
      <w:b/>
      <w:bCs/>
      <w:sz w:val="20"/>
      <w:szCs w:val="20"/>
    </w:rPr>
  </w:style>
  <w:style w:type="paragraph" w:customStyle="1" w:styleId="xl63">
    <w:name w:val="xl63"/>
    <w:basedOn w:val="Normal"/>
    <w:rsid w:val="008C41A1"/>
    <w:pPr>
      <w:pBdr>
        <w:top w:val="single" w:sz="4" w:space="0" w:color="D3D3D3"/>
        <w:left w:val="single" w:sz="4" w:space="0" w:color="D3D3D3"/>
        <w:bottom w:val="single" w:sz="4" w:space="0" w:color="D3D3D3"/>
        <w:right w:val="single" w:sz="4" w:space="0" w:color="D3D3D3"/>
      </w:pBdr>
      <w:shd w:val="clear" w:color="6E9ECA" w:fill="6E9ECA"/>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64">
    <w:name w:val="xl64"/>
    <w:basedOn w:val="Normal"/>
    <w:rsid w:val="008C41A1"/>
    <w:pPr>
      <w:pBdr>
        <w:top w:val="single" w:sz="4" w:space="0" w:color="D3D3D3"/>
        <w:left w:val="single" w:sz="4" w:space="0" w:color="D3D3D3"/>
        <w:bottom w:val="single" w:sz="4" w:space="0" w:color="D3D3D3"/>
        <w:right w:val="single" w:sz="4" w:space="0" w:color="D3D3D3"/>
      </w:pBdr>
      <w:shd w:val="clear" w:color="6E9ECA" w:fill="6E9ECA"/>
      <w:spacing w:before="100" w:beforeAutospacing="1" w:after="100" w:afterAutospacing="1" w:line="240" w:lineRule="auto"/>
      <w:jc w:val="center"/>
      <w:textAlignment w:val="center"/>
    </w:pPr>
    <w:rPr>
      <w:rFonts w:ascii="Tahoma" w:eastAsia="Times New Roman" w:hAnsi="Tahoma" w:cs="Tahoma"/>
      <w:b/>
      <w:bCs/>
      <w:color w:val="FFFFFF"/>
      <w:sz w:val="16"/>
      <w:szCs w:val="16"/>
      <w:lang w:eastAsia="tr-TR"/>
    </w:rPr>
  </w:style>
  <w:style w:type="paragraph" w:customStyle="1" w:styleId="xl65">
    <w:name w:val="xl65"/>
    <w:basedOn w:val="Normal"/>
    <w:rsid w:val="008C41A1"/>
    <w:pPr>
      <w:pBdr>
        <w:top w:val="single" w:sz="4" w:space="0" w:color="D3D3D3"/>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66">
    <w:name w:val="xl66"/>
    <w:basedOn w:val="Normal"/>
    <w:rsid w:val="008C41A1"/>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textAlignment w:val="center"/>
    </w:pPr>
    <w:rPr>
      <w:rFonts w:ascii="Tahoma" w:eastAsia="Times New Roman" w:hAnsi="Tahoma" w:cs="Tahoma"/>
      <w:color w:val="000000"/>
      <w:sz w:val="16"/>
      <w:szCs w:val="16"/>
      <w:lang w:eastAsia="tr-TR"/>
    </w:rPr>
  </w:style>
  <w:style w:type="paragraph" w:customStyle="1" w:styleId="xl67">
    <w:name w:val="xl67"/>
    <w:basedOn w:val="Normal"/>
    <w:rsid w:val="008C41A1"/>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textAlignment w:val="center"/>
    </w:pPr>
    <w:rPr>
      <w:rFonts w:ascii="Tahoma" w:eastAsia="Times New Roman" w:hAnsi="Tahoma" w:cs="Tahoma"/>
      <w:color w:val="000000"/>
      <w:sz w:val="16"/>
      <w:szCs w:val="16"/>
      <w:lang w:eastAsia="tr-TR"/>
    </w:rPr>
  </w:style>
  <w:style w:type="paragraph" w:customStyle="1" w:styleId="xl68">
    <w:name w:val="xl68"/>
    <w:basedOn w:val="Normal"/>
    <w:rsid w:val="008C41A1"/>
    <w:pPr>
      <w:pBdr>
        <w:top w:val="single" w:sz="4" w:space="0" w:color="D3D3D3"/>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69">
    <w:name w:val="xl69"/>
    <w:basedOn w:val="Normal"/>
    <w:rsid w:val="008C41A1"/>
    <w:pPr>
      <w:pBdr>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70">
    <w:name w:val="xl70"/>
    <w:basedOn w:val="Normal"/>
    <w:rsid w:val="001B0D95"/>
    <w:pPr>
      <w:pBdr>
        <w:top w:val="single" w:sz="4" w:space="0" w:color="D3D3D3"/>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71">
    <w:name w:val="xl71"/>
    <w:basedOn w:val="Normal"/>
    <w:rsid w:val="001B0D95"/>
    <w:pPr>
      <w:pBdr>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character" w:styleId="GlVurgulama">
    <w:name w:val="Intense Emphasis"/>
    <w:basedOn w:val="VarsaylanParagrafYazTipi"/>
    <w:uiPriority w:val="21"/>
    <w:qFormat/>
    <w:rsid w:val="00746C25"/>
    <w:rPr>
      <w:b/>
      <w:bCs/>
      <w:i/>
      <w:iCs/>
      <w:color w:val="5B9BD5" w:themeColor="accent1"/>
    </w:rPr>
  </w:style>
  <w:style w:type="character" w:styleId="Gl">
    <w:name w:val="Strong"/>
    <w:basedOn w:val="VarsaylanParagrafYazTipi"/>
    <w:uiPriority w:val="22"/>
    <w:qFormat/>
    <w:rsid w:val="00746C25"/>
    <w:rPr>
      <w:b/>
      <w:bCs/>
    </w:rPr>
  </w:style>
  <w:style w:type="paragraph" w:customStyle="1" w:styleId="msonormal0">
    <w:name w:val="msonormal"/>
    <w:basedOn w:val="Normal"/>
    <w:rsid w:val="0059485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2">
    <w:name w:val="xl72"/>
    <w:basedOn w:val="Normal"/>
    <w:rsid w:val="0059485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tr-TR"/>
    </w:rPr>
  </w:style>
  <w:style w:type="paragraph" w:customStyle="1" w:styleId="xl73">
    <w:name w:val="xl73"/>
    <w:basedOn w:val="Normal"/>
    <w:rsid w:val="0059485D"/>
    <w:pPr>
      <w:pBdr>
        <w:left w:val="single" w:sz="8" w:space="0" w:color="auto"/>
        <w:bottom w:val="single" w:sz="8" w:space="0" w:color="auto"/>
        <w:right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tr-TR"/>
    </w:rPr>
  </w:style>
  <w:style w:type="paragraph" w:customStyle="1" w:styleId="xl74">
    <w:name w:val="xl74"/>
    <w:basedOn w:val="Normal"/>
    <w:rsid w:val="0059485D"/>
    <w:pPr>
      <w:pBdr>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tr-TR"/>
    </w:rPr>
  </w:style>
  <w:style w:type="paragraph" w:styleId="Dzeltme">
    <w:name w:val="Revision"/>
    <w:hidden/>
    <w:uiPriority w:val="99"/>
    <w:semiHidden/>
    <w:rsid w:val="00A66AF4"/>
    <w:pPr>
      <w:spacing w:after="0" w:line="240" w:lineRule="auto"/>
    </w:pPr>
  </w:style>
  <w:style w:type="table" w:styleId="AkGlgeleme-Vurgu2">
    <w:name w:val="Light Shading Accent 2"/>
    <w:basedOn w:val="NormalTablo"/>
    <w:uiPriority w:val="60"/>
    <w:rsid w:val="006950EE"/>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NormalWeb">
    <w:name w:val="Normal (Web)"/>
    <w:basedOn w:val="Normal"/>
    <w:uiPriority w:val="99"/>
    <w:unhideWhenUsed/>
    <w:rsid w:val="00383C0D"/>
    <w:pPr>
      <w:spacing w:after="150"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2588256">
      <w:bodyDiv w:val="1"/>
      <w:marLeft w:val="0"/>
      <w:marRight w:val="0"/>
      <w:marTop w:val="0"/>
      <w:marBottom w:val="0"/>
      <w:divBdr>
        <w:top w:val="none" w:sz="0" w:space="0" w:color="auto"/>
        <w:left w:val="none" w:sz="0" w:space="0" w:color="auto"/>
        <w:bottom w:val="none" w:sz="0" w:space="0" w:color="auto"/>
        <w:right w:val="none" w:sz="0" w:space="0" w:color="auto"/>
      </w:divBdr>
    </w:div>
    <w:div w:id="4985193">
      <w:bodyDiv w:val="1"/>
      <w:marLeft w:val="0"/>
      <w:marRight w:val="0"/>
      <w:marTop w:val="0"/>
      <w:marBottom w:val="0"/>
      <w:divBdr>
        <w:top w:val="none" w:sz="0" w:space="0" w:color="auto"/>
        <w:left w:val="none" w:sz="0" w:space="0" w:color="auto"/>
        <w:bottom w:val="none" w:sz="0" w:space="0" w:color="auto"/>
        <w:right w:val="none" w:sz="0" w:space="0" w:color="auto"/>
      </w:divBdr>
    </w:div>
    <w:div w:id="9378673">
      <w:bodyDiv w:val="1"/>
      <w:marLeft w:val="0"/>
      <w:marRight w:val="0"/>
      <w:marTop w:val="0"/>
      <w:marBottom w:val="0"/>
      <w:divBdr>
        <w:top w:val="none" w:sz="0" w:space="0" w:color="auto"/>
        <w:left w:val="none" w:sz="0" w:space="0" w:color="auto"/>
        <w:bottom w:val="none" w:sz="0" w:space="0" w:color="auto"/>
        <w:right w:val="none" w:sz="0" w:space="0" w:color="auto"/>
      </w:divBdr>
    </w:div>
    <w:div w:id="12004213">
      <w:bodyDiv w:val="1"/>
      <w:marLeft w:val="0"/>
      <w:marRight w:val="0"/>
      <w:marTop w:val="0"/>
      <w:marBottom w:val="0"/>
      <w:divBdr>
        <w:top w:val="none" w:sz="0" w:space="0" w:color="auto"/>
        <w:left w:val="none" w:sz="0" w:space="0" w:color="auto"/>
        <w:bottom w:val="none" w:sz="0" w:space="0" w:color="auto"/>
        <w:right w:val="none" w:sz="0" w:space="0" w:color="auto"/>
      </w:divBdr>
    </w:div>
    <w:div w:id="12729288">
      <w:bodyDiv w:val="1"/>
      <w:marLeft w:val="0"/>
      <w:marRight w:val="0"/>
      <w:marTop w:val="0"/>
      <w:marBottom w:val="0"/>
      <w:divBdr>
        <w:top w:val="none" w:sz="0" w:space="0" w:color="auto"/>
        <w:left w:val="none" w:sz="0" w:space="0" w:color="auto"/>
        <w:bottom w:val="none" w:sz="0" w:space="0" w:color="auto"/>
        <w:right w:val="none" w:sz="0" w:space="0" w:color="auto"/>
      </w:divBdr>
    </w:div>
    <w:div w:id="14961849">
      <w:bodyDiv w:val="1"/>
      <w:marLeft w:val="0"/>
      <w:marRight w:val="0"/>
      <w:marTop w:val="0"/>
      <w:marBottom w:val="0"/>
      <w:divBdr>
        <w:top w:val="none" w:sz="0" w:space="0" w:color="auto"/>
        <w:left w:val="none" w:sz="0" w:space="0" w:color="auto"/>
        <w:bottom w:val="none" w:sz="0" w:space="0" w:color="auto"/>
        <w:right w:val="none" w:sz="0" w:space="0" w:color="auto"/>
      </w:divBdr>
    </w:div>
    <w:div w:id="23753785">
      <w:bodyDiv w:val="1"/>
      <w:marLeft w:val="0"/>
      <w:marRight w:val="0"/>
      <w:marTop w:val="0"/>
      <w:marBottom w:val="0"/>
      <w:divBdr>
        <w:top w:val="none" w:sz="0" w:space="0" w:color="auto"/>
        <w:left w:val="none" w:sz="0" w:space="0" w:color="auto"/>
        <w:bottom w:val="none" w:sz="0" w:space="0" w:color="auto"/>
        <w:right w:val="none" w:sz="0" w:space="0" w:color="auto"/>
      </w:divBdr>
    </w:div>
    <w:div w:id="29456792">
      <w:bodyDiv w:val="1"/>
      <w:marLeft w:val="0"/>
      <w:marRight w:val="0"/>
      <w:marTop w:val="0"/>
      <w:marBottom w:val="0"/>
      <w:divBdr>
        <w:top w:val="none" w:sz="0" w:space="0" w:color="auto"/>
        <w:left w:val="none" w:sz="0" w:space="0" w:color="auto"/>
        <w:bottom w:val="none" w:sz="0" w:space="0" w:color="auto"/>
        <w:right w:val="none" w:sz="0" w:space="0" w:color="auto"/>
      </w:divBdr>
    </w:div>
    <w:div w:id="61609051">
      <w:bodyDiv w:val="1"/>
      <w:marLeft w:val="0"/>
      <w:marRight w:val="0"/>
      <w:marTop w:val="0"/>
      <w:marBottom w:val="0"/>
      <w:divBdr>
        <w:top w:val="none" w:sz="0" w:space="0" w:color="auto"/>
        <w:left w:val="none" w:sz="0" w:space="0" w:color="auto"/>
        <w:bottom w:val="none" w:sz="0" w:space="0" w:color="auto"/>
        <w:right w:val="none" w:sz="0" w:space="0" w:color="auto"/>
      </w:divBdr>
    </w:div>
    <w:div w:id="68310603">
      <w:bodyDiv w:val="1"/>
      <w:marLeft w:val="0"/>
      <w:marRight w:val="0"/>
      <w:marTop w:val="0"/>
      <w:marBottom w:val="0"/>
      <w:divBdr>
        <w:top w:val="none" w:sz="0" w:space="0" w:color="auto"/>
        <w:left w:val="none" w:sz="0" w:space="0" w:color="auto"/>
        <w:bottom w:val="none" w:sz="0" w:space="0" w:color="auto"/>
        <w:right w:val="none" w:sz="0" w:space="0" w:color="auto"/>
      </w:divBdr>
    </w:div>
    <w:div w:id="69739154">
      <w:bodyDiv w:val="1"/>
      <w:marLeft w:val="0"/>
      <w:marRight w:val="0"/>
      <w:marTop w:val="0"/>
      <w:marBottom w:val="0"/>
      <w:divBdr>
        <w:top w:val="none" w:sz="0" w:space="0" w:color="auto"/>
        <w:left w:val="none" w:sz="0" w:space="0" w:color="auto"/>
        <w:bottom w:val="none" w:sz="0" w:space="0" w:color="auto"/>
        <w:right w:val="none" w:sz="0" w:space="0" w:color="auto"/>
      </w:divBdr>
    </w:div>
    <w:div w:id="73938458">
      <w:bodyDiv w:val="1"/>
      <w:marLeft w:val="0"/>
      <w:marRight w:val="0"/>
      <w:marTop w:val="0"/>
      <w:marBottom w:val="0"/>
      <w:divBdr>
        <w:top w:val="none" w:sz="0" w:space="0" w:color="auto"/>
        <w:left w:val="none" w:sz="0" w:space="0" w:color="auto"/>
        <w:bottom w:val="none" w:sz="0" w:space="0" w:color="auto"/>
        <w:right w:val="none" w:sz="0" w:space="0" w:color="auto"/>
      </w:divBdr>
    </w:div>
    <w:div w:id="77672953">
      <w:bodyDiv w:val="1"/>
      <w:marLeft w:val="0"/>
      <w:marRight w:val="0"/>
      <w:marTop w:val="0"/>
      <w:marBottom w:val="0"/>
      <w:divBdr>
        <w:top w:val="none" w:sz="0" w:space="0" w:color="auto"/>
        <w:left w:val="none" w:sz="0" w:space="0" w:color="auto"/>
        <w:bottom w:val="none" w:sz="0" w:space="0" w:color="auto"/>
        <w:right w:val="none" w:sz="0" w:space="0" w:color="auto"/>
      </w:divBdr>
    </w:div>
    <w:div w:id="78797717">
      <w:bodyDiv w:val="1"/>
      <w:marLeft w:val="0"/>
      <w:marRight w:val="0"/>
      <w:marTop w:val="0"/>
      <w:marBottom w:val="0"/>
      <w:divBdr>
        <w:top w:val="none" w:sz="0" w:space="0" w:color="auto"/>
        <w:left w:val="none" w:sz="0" w:space="0" w:color="auto"/>
        <w:bottom w:val="none" w:sz="0" w:space="0" w:color="auto"/>
        <w:right w:val="none" w:sz="0" w:space="0" w:color="auto"/>
      </w:divBdr>
    </w:div>
    <w:div w:id="79300242">
      <w:bodyDiv w:val="1"/>
      <w:marLeft w:val="0"/>
      <w:marRight w:val="0"/>
      <w:marTop w:val="0"/>
      <w:marBottom w:val="0"/>
      <w:divBdr>
        <w:top w:val="none" w:sz="0" w:space="0" w:color="auto"/>
        <w:left w:val="none" w:sz="0" w:space="0" w:color="auto"/>
        <w:bottom w:val="none" w:sz="0" w:space="0" w:color="auto"/>
        <w:right w:val="none" w:sz="0" w:space="0" w:color="auto"/>
      </w:divBdr>
    </w:div>
    <w:div w:id="79835772">
      <w:bodyDiv w:val="1"/>
      <w:marLeft w:val="0"/>
      <w:marRight w:val="0"/>
      <w:marTop w:val="0"/>
      <w:marBottom w:val="0"/>
      <w:divBdr>
        <w:top w:val="none" w:sz="0" w:space="0" w:color="auto"/>
        <w:left w:val="none" w:sz="0" w:space="0" w:color="auto"/>
        <w:bottom w:val="none" w:sz="0" w:space="0" w:color="auto"/>
        <w:right w:val="none" w:sz="0" w:space="0" w:color="auto"/>
      </w:divBdr>
    </w:div>
    <w:div w:id="84964829">
      <w:bodyDiv w:val="1"/>
      <w:marLeft w:val="0"/>
      <w:marRight w:val="0"/>
      <w:marTop w:val="0"/>
      <w:marBottom w:val="0"/>
      <w:divBdr>
        <w:top w:val="none" w:sz="0" w:space="0" w:color="auto"/>
        <w:left w:val="none" w:sz="0" w:space="0" w:color="auto"/>
        <w:bottom w:val="none" w:sz="0" w:space="0" w:color="auto"/>
        <w:right w:val="none" w:sz="0" w:space="0" w:color="auto"/>
      </w:divBdr>
    </w:div>
    <w:div w:id="85342669">
      <w:bodyDiv w:val="1"/>
      <w:marLeft w:val="0"/>
      <w:marRight w:val="0"/>
      <w:marTop w:val="0"/>
      <w:marBottom w:val="0"/>
      <w:divBdr>
        <w:top w:val="none" w:sz="0" w:space="0" w:color="auto"/>
        <w:left w:val="none" w:sz="0" w:space="0" w:color="auto"/>
        <w:bottom w:val="none" w:sz="0" w:space="0" w:color="auto"/>
        <w:right w:val="none" w:sz="0" w:space="0" w:color="auto"/>
      </w:divBdr>
    </w:div>
    <w:div w:id="93980109">
      <w:bodyDiv w:val="1"/>
      <w:marLeft w:val="0"/>
      <w:marRight w:val="0"/>
      <w:marTop w:val="0"/>
      <w:marBottom w:val="0"/>
      <w:divBdr>
        <w:top w:val="none" w:sz="0" w:space="0" w:color="auto"/>
        <w:left w:val="none" w:sz="0" w:space="0" w:color="auto"/>
        <w:bottom w:val="none" w:sz="0" w:space="0" w:color="auto"/>
        <w:right w:val="none" w:sz="0" w:space="0" w:color="auto"/>
      </w:divBdr>
    </w:div>
    <w:div w:id="99418829">
      <w:bodyDiv w:val="1"/>
      <w:marLeft w:val="0"/>
      <w:marRight w:val="0"/>
      <w:marTop w:val="0"/>
      <w:marBottom w:val="0"/>
      <w:divBdr>
        <w:top w:val="none" w:sz="0" w:space="0" w:color="auto"/>
        <w:left w:val="none" w:sz="0" w:space="0" w:color="auto"/>
        <w:bottom w:val="none" w:sz="0" w:space="0" w:color="auto"/>
        <w:right w:val="none" w:sz="0" w:space="0" w:color="auto"/>
      </w:divBdr>
    </w:div>
    <w:div w:id="105933135">
      <w:bodyDiv w:val="1"/>
      <w:marLeft w:val="0"/>
      <w:marRight w:val="0"/>
      <w:marTop w:val="0"/>
      <w:marBottom w:val="0"/>
      <w:divBdr>
        <w:top w:val="none" w:sz="0" w:space="0" w:color="auto"/>
        <w:left w:val="none" w:sz="0" w:space="0" w:color="auto"/>
        <w:bottom w:val="none" w:sz="0" w:space="0" w:color="auto"/>
        <w:right w:val="none" w:sz="0" w:space="0" w:color="auto"/>
      </w:divBdr>
    </w:div>
    <w:div w:id="106510365">
      <w:bodyDiv w:val="1"/>
      <w:marLeft w:val="0"/>
      <w:marRight w:val="0"/>
      <w:marTop w:val="0"/>
      <w:marBottom w:val="0"/>
      <w:divBdr>
        <w:top w:val="none" w:sz="0" w:space="0" w:color="auto"/>
        <w:left w:val="none" w:sz="0" w:space="0" w:color="auto"/>
        <w:bottom w:val="none" w:sz="0" w:space="0" w:color="auto"/>
        <w:right w:val="none" w:sz="0" w:space="0" w:color="auto"/>
      </w:divBdr>
    </w:div>
    <w:div w:id="108938470">
      <w:bodyDiv w:val="1"/>
      <w:marLeft w:val="0"/>
      <w:marRight w:val="0"/>
      <w:marTop w:val="0"/>
      <w:marBottom w:val="0"/>
      <w:divBdr>
        <w:top w:val="none" w:sz="0" w:space="0" w:color="auto"/>
        <w:left w:val="none" w:sz="0" w:space="0" w:color="auto"/>
        <w:bottom w:val="none" w:sz="0" w:space="0" w:color="auto"/>
        <w:right w:val="none" w:sz="0" w:space="0" w:color="auto"/>
      </w:divBdr>
    </w:div>
    <w:div w:id="112797868">
      <w:bodyDiv w:val="1"/>
      <w:marLeft w:val="0"/>
      <w:marRight w:val="0"/>
      <w:marTop w:val="0"/>
      <w:marBottom w:val="0"/>
      <w:divBdr>
        <w:top w:val="none" w:sz="0" w:space="0" w:color="auto"/>
        <w:left w:val="none" w:sz="0" w:space="0" w:color="auto"/>
        <w:bottom w:val="none" w:sz="0" w:space="0" w:color="auto"/>
        <w:right w:val="none" w:sz="0" w:space="0" w:color="auto"/>
      </w:divBdr>
    </w:div>
    <w:div w:id="115608267">
      <w:bodyDiv w:val="1"/>
      <w:marLeft w:val="0"/>
      <w:marRight w:val="0"/>
      <w:marTop w:val="0"/>
      <w:marBottom w:val="0"/>
      <w:divBdr>
        <w:top w:val="none" w:sz="0" w:space="0" w:color="auto"/>
        <w:left w:val="none" w:sz="0" w:space="0" w:color="auto"/>
        <w:bottom w:val="none" w:sz="0" w:space="0" w:color="auto"/>
        <w:right w:val="none" w:sz="0" w:space="0" w:color="auto"/>
      </w:divBdr>
    </w:div>
    <w:div w:id="118574479">
      <w:bodyDiv w:val="1"/>
      <w:marLeft w:val="0"/>
      <w:marRight w:val="0"/>
      <w:marTop w:val="0"/>
      <w:marBottom w:val="0"/>
      <w:divBdr>
        <w:top w:val="none" w:sz="0" w:space="0" w:color="auto"/>
        <w:left w:val="none" w:sz="0" w:space="0" w:color="auto"/>
        <w:bottom w:val="none" w:sz="0" w:space="0" w:color="auto"/>
        <w:right w:val="none" w:sz="0" w:space="0" w:color="auto"/>
      </w:divBdr>
    </w:div>
    <w:div w:id="122356003">
      <w:bodyDiv w:val="1"/>
      <w:marLeft w:val="0"/>
      <w:marRight w:val="0"/>
      <w:marTop w:val="0"/>
      <w:marBottom w:val="0"/>
      <w:divBdr>
        <w:top w:val="none" w:sz="0" w:space="0" w:color="auto"/>
        <w:left w:val="none" w:sz="0" w:space="0" w:color="auto"/>
        <w:bottom w:val="none" w:sz="0" w:space="0" w:color="auto"/>
        <w:right w:val="none" w:sz="0" w:space="0" w:color="auto"/>
      </w:divBdr>
    </w:div>
    <w:div w:id="124663910">
      <w:bodyDiv w:val="1"/>
      <w:marLeft w:val="0"/>
      <w:marRight w:val="0"/>
      <w:marTop w:val="0"/>
      <w:marBottom w:val="0"/>
      <w:divBdr>
        <w:top w:val="none" w:sz="0" w:space="0" w:color="auto"/>
        <w:left w:val="none" w:sz="0" w:space="0" w:color="auto"/>
        <w:bottom w:val="none" w:sz="0" w:space="0" w:color="auto"/>
        <w:right w:val="none" w:sz="0" w:space="0" w:color="auto"/>
      </w:divBdr>
    </w:div>
    <w:div w:id="130288872">
      <w:bodyDiv w:val="1"/>
      <w:marLeft w:val="0"/>
      <w:marRight w:val="0"/>
      <w:marTop w:val="0"/>
      <w:marBottom w:val="0"/>
      <w:divBdr>
        <w:top w:val="none" w:sz="0" w:space="0" w:color="auto"/>
        <w:left w:val="none" w:sz="0" w:space="0" w:color="auto"/>
        <w:bottom w:val="none" w:sz="0" w:space="0" w:color="auto"/>
        <w:right w:val="none" w:sz="0" w:space="0" w:color="auto"/>
      </w:divBdr>
    </w:div>
    <w:div w:id="131989944">
      <w:bodyDiv w:val="1"/>
      <w:marLeft w:val="0"/>
      <w:marRight w:val="0"/>
      <w:marTop w:val="0"/>
      <w:marBottom w:val="0"/>
      <w:divBdr>
        <w:top w:val="none" w:sz="0" w:space="0" w:color="auto"/>
        <w:left w:val="none" w:sz="0" w:space="0" w:color="auto"/>
        <w:bottom w:val="none" w:sz="0" w:space="0" w:color="auto"/>
        <w:right w:val="none" w:sz="0" w:space="0" w:color="auto"/>
      </w:divBdr>
    </w:div>
    <w:div w:id="132798927">
      <w:bodyDiv w:val="1"/>
      <w:marLeft w:val="0"/>
      <w:marRight w:val="0"/>
      <w:marTop w:val="0"/>
      <w:marBottom w:val="0"/>
      <w:divBdr>
        <w:top w:val="none" w:sz="0" w:space="0" w:color="auto"/>
        <w:left w:val="none" w:sz="0" w:space="0" w:color="auto"/>
        <w:bottom w:val="none" w:sz="0" w:space="0" w:color="auto"/>
        <w:right w:val="none" w:sz="0" w:space="0" w:color="auto"/>
      </w:divBdr>
    </w:div>
    <w:div w:id="132871715">
      <w:bodyDiv w:val="1"/>
      <w:marLeft w:val="0"/>
      <w:marRight w:val="0"/>
      <w:marTop w:val="0"/>
      <w:marBottom w:val="0"/>
      <w:divBdr>
        <w:top w:val="none" w:sz="0" w:space="0" w:color="auto"/>
        <w:left w:val="none" w:sz="0" w:space="0" w:color="auto"/>
        <w:bottom w:val="none" w:sz="0" w:space="0" w:color="auto"/>
        <w:right w:val="none" w:sz="0" w:space="0" w:color="auto"/>
      </w:divBdr>
    </w:div>
    <w:div w:id="139730203">
      <w:bodyDiv w:val="1"/>
      <w:marLeft w:val="0"/>
      <w:marRight w:val="0"/>
      <w:marTop w:val="0"/>
      <w:marBottom w:val="0"/>
      <w:divBdr>
        <w:top w:val="none" w:sz="0" w:space="0" w:color="auto"/>
        <w:left w:val="none" w:sz="0" w:space="0" w:color="auto"/>
        <w:bottom w:val="none" w:sz="0" w:space="0" w:color="auto"/>
        <w:right w:val="none" w:sz="0" w:space="0" w:color="auto"/>
      </w:divBdr>
    </w:div>
    <w:div w:id="146098236">
      <w:bodyDiv w:val="1"/>
      <w:marLeft w:val="0"/>
      <w:marRight w:val="0"/>
      <w:marTop w:val="0"/>
      <w:marBottom w:val="0"/>
      <w:divBdr>
        <w:top w:val="none" w:sz="0" w:space="0" w:color="auto"/>
        <w:left w:val="none" w:sz="0" w:space="0" w:color="auto"/>
        <w:bottom w:val="none" w:sz="0" w:space="0" w:color="auto"/>
        <w:right w:val="none" w:sz="0" w:space="0" w:color="auto"/>
      </w:divBdr>
    </w:div>
    <w:div w:id="146439062">
      <w:bodyDiv w:val="1"/>
      <w:marLeft w:val="0"/>
      <w:marRight w:val="0"/>
      <w:marTop w:val="0"/>
      <w:marBottom w:val="0"/>
      <w:divBdr>
        <w:top w:val="none" w:sz="0" w:space="0" w:color="auto"/>
        <w:left w:val="none" w:sz="0" w:space="0" w:color="auto"/>
        <w:bottom w:val="none" w:sz="0" w:space="0" w:color="auto"/>
        <w:right w:val="none" w:sz="0" w:space="0" w:color="auto"/>
      </w:divBdr>
    </w:div>
    <w:div w:id="148644393">
      <w:bodyDiv w:val="1"/>
      <w:marLeft w:val="0"/>
      <w:marRight w:val="0"/>
      <w:marTop w:val="0"/>
      <w:marBottom w:val="0"/>
      <w:divBdr>
        <w:top w:val="none" w:sz="0" w:space="0" w:color="auto"/>
        <w:left w:val="none" w:sz="0" w:space="0" w:color="auto"/>
        <w:bottom w:val="none" w:sz="0" w:space="0" w:color="auto"/>
        <w:right w:val="none" w:sz="0" w:space="0" w:color="auto"/>
      </w:divBdr>
    </w:div>
    <w:div w:id="149298729">
      <w:bodyDiv w:val="1"/>
      <w:marLeft w:val="0"/>
      <w:marRight w:val="0"/>
      <w:marTop w:val="0"/>
      <w:marBottom w:val="0"/>
      <w:divBdr>
        <w:top w:val="none" w:sz="0" w:space="0" w:color="auto"/>
        <w:left w:val="none" w:sz="0" w:space="0" w:color="auto"/>
        <w:bottom w:val="none" w:sz="0" w:space="0" w:color="auto"/>
        <w:right w:val="none" w:sz="0" w:space="0" w:color="auto"/>
      </w:divBdr>
    </w:div>
    <w:div w:id="152307802">
      <w:bodyDiv w:val="1"/>
      <w:marLeft w:val="0"/>
      <w:marRight w:val="0"/>
      <w:marTop w:val="0"/>
      <w:marBottom w:val="0"/>
      <w:divBdr>
        <w:top w:val="none" w:sz="0" w:space="0" w:color="auto"/>
        <w:left w:val="none" w:sz="0" w:space="0" w:color="auto"/>
        <w:bottom w:val="none" w:sz="0" w:space="0" w:color="auto"/>
        <w:right w:val="none" w:sz="0" w:space="0" w:color="auto"/>
      </w:divBdr>
    </w:div>
    <w:div w:id="162823787">
      <w:bodyDiv w:val="1"/>
      <w:marLeft w:val="0"/>
      <w:marRight w:val="0"/>
      <w:marTop w:val="0"/>
      <w:marBottom w:val="0"/>
      <w:divBdr>
        <w:top w:val="none" w:sz="0" w:space="0" w:color="auto"/>
        <w:left w:val="none" w:sz="0" w:space="0" w:color="auto"/>
        <w:bottom w:val="none" w:sz="0" w:space="0" w:color="auto"/>
        <w:right w:val="none" w:sz="0" w:space="0" w:color="auto"/>
      </w:divBdr>
    </w:div>
    <w:div w:id="164244586">
      <w:bodyDiv w:val="1"/>
      <w:marLeft w:val="0"/>
      <w:marRight w:val="0"/>
      <w:marTop w:val="0"/>
      <w:marBottom w:val="0"/>
      <w:divBdr>
        <w:top w:val="none" w:sz="0" w:space="0" w:color="auto"/>
        <w:left w:val="none" w:sz="0" w:space="0" w:color="auto"/>
        <w:bottom w:val="none" w:sz="0" w:space="0" w:color="auto"/>
        <w:right w:val="none" w:sz="0" w:space="0" w:color="auto"/>
      </w:divBdr>
    </w:div>
    <w:div w:id="164438539">
      <w:bodyDiv w:val="1"/>
      <w:marLeft w:val="0"/>
      <w:marRight w:val="0"/>
      <w:marTop w:val="0"/>
      <w:marBottom w:val="0"/>
      <w:divBdr>
        <w:top w:val="none" w:sz="0" w:space="0" w:color="auto"/>
        <w:left w:val="none" w:sz="0" w:space="0" w:color="auto"/>
        <w:bottom w:val="none" w:sz="0" w:space="0" w:color="auto"/>
        <w:right w:val="none" w:sz="0" w:space="0" w:color="auto"/>
      </w:divBdr>
    </w:div>
    <w:div w:id="165898841">
      <w:bodyDiv w:val="1"/>
      <w:marLeft w:val="0"/>
      <w:marRight w:val="0"/>
      <w:marTop w:val="0"/>
      <w:marBottom w:val="0"/>
      <w:divBdr>
        <w:top w:val="none" w:sz="0" w:space="0" w:color="auto"/>
        <w:left w:val="none" w:sz="0" w:space="0" w:color="auto"/>
        <w:bottom w:val="none" w:sz="0" w:space="0" w:color="auto"/>
        <w:right w:val="none" w:sz="0" w:space="0" w:color="auto"/>
      </w:divBdr>
    </w:div>
    <w:div w:id="170032611">
      <w:bodyDiv w:val="1"/>
      <w:marLeft w:val="0"/>
      <w:marRight w:val="0"/>
      <w:marTop w:val="0"/>
      <w:marBottom w:val="0"/>
      <w:divBdr>
        <w:top w:val="none" w:sz="0" w:space="0" w:color="auto"/>
        <w:left w:val="none" w:sz="0" w:space="0" w:color="auto"/>
        <w:bottom w:val="none" w:sz="0" w:space="0" w:color="auto"/>
        <w:right w:val="none" w:sz="0" w:space="0" w:color="auto"/>
      </w:divBdr>
    </w:div>
    <w:div w:id="171647902">
      <w:bodyDiv w:val="1"/>
      <w:marLeft w:val="0"/>
      <w:marRight w:val="0"/>
      <w:marTop w:val="0"/>
      <w:marBottom w:val="0"/>
      <w:divBdr>
        <w:top w:val="none" w:sz="0" w:space="0" w:color="auto"/>
        <w:left w:val="none" w:sz="0" w:space="0" w:color="auto"/>
        <w:bottom w:val="none" w:sz="0" w:space="0" w:color="auto"/>
        <w:right w:val="none" w:sz="0" w:space="0" w:color="auto"/>
      </w:divBdr>
    </w:div>
    <w:div w:id="172232740">
      <w:bodyDiv w:val="1"/>
      <w:marLeft w:val="0"/>
      <w:marRight w:val="0"/>
      <w:marTop w:val="0"/>
      <w:marBottom w:val="0"/>
      <w:divBdr>
        <w:top w:val="none" w:sz="0" w:space="0" w:color="auto"/>
        <w:left w:val="none" w:sz="0" w:space="0" w:color="auto"/>
        <w:bottom w:val="none" w:sz="0" w:space="0" w:color="auto"/>
        <w:right w:val="none" w:sz="0" w:space="0" w:color="auto"/>
      </w:divBdr>
    </w:div>
    <w:div w:id="175965096">
      <w:bodyDiv w:val="1"/>
      <w:marLeft w:val="0"/>
      <w:marRight w:val="0"/>
      <w:marTop w:val="0"/>
      <w:marBottom w:val="0"/>
      <w:divBdr>
        <w:top w:val="none" w:sz="0" w:space="0" w:color="auto"/>
        <w:left w:val="none" w:sz="0" w:space="0" w:color="auto"/>
        <w:bottom w:val="none" w:sz="0" w:space="0" w:color="auto"/>
        <w:right w:val="none" w:sz="0" w:space="0" w:color="auto"/>
      </w:divBdr>
    </w:div>
    <w:div w:id="178083311">
      <w:bodyDiv w:val="1"/>
      <w:marLeft w:val="0"/>
      <w:marRight w:val="0"/>
      <w:marTop w:val="0"/>
      <w:marBottom w:val="0"/>
      <w:divBdr>
        <w:top w:val="none" w:sz="0" w:space="0" w:color="auto"/>
        <w:left w:val="none" w:sz="0" w:space="0" w:color="auto"/>
        <w:bottom w:val="none" w:sz="0" w:space="0" w:color="auto"/>
        <w:right w:val="none" w:sz="0" w:space="0" w:color="auto"/>
      </w:divBdr>
    </w:div>
    <w:div w:id="186456829">
      <w:bodyDiv w:val="1"/>
      <w:marLeft w:val="0"/>
      <w:marRight w:val="0"/>
      <w:marTop w:val="0"/>
      <w:marBottom w:val="0"/>
      <w:divBdr>
        <w:top w:val="none" w:sz="0" w:space="0" w:color="auto"/>
        <w:left w:val="none" w:sz="0" w:space="0" w:color="auto"/>
        <w:bottom w:val="none" w:sz="0" w:space="0" w:color="auto"/>
        <w:right w:val="none" w:sz="0" w:space="0" w:color="auto"/>
      </w:divBdr>
    </w:div>
    <w:div w:id="188758384">
      <w:bodyDiv w:val="1"/>
      <w:marLeft w:val="0"/>
      <w:marRight w:val="0"/>
      <w:marTop w:val="0"/>
      <w:marBottom w:val="0"/>
      <w:divBdr>
        <w:top w:val="none" w:sz="0" w:space="0" w:color="auto"/>
        <w:left w:val="none" w:sz="0" w:space="0" w:color="auto"/>
        <w:bottom w:val="none" w:sz="0" w:space="0" w:color="auto"/>
        <w:right w:val="none" w:sz="0" w:space="0" w:color="auto"/>
      </w:divBdr>
    </w:div>
    <w:div w:id="188758395">
      <w:bodyDiv w:val="1"/>
      <w:marLeft w:val="0"/>
      <w:marRight w:val="0"/>
      <w:marTop w:val="0"/>
      <w:marBottom w:val="0"/>
      <w:divBdr>
        <w:top w:val="none" w:sz="0" w:space="0" w:color="auto"/>
        <w:left w:val="none" w:sz="0" w:space="0" w:color="auto"/>
        <w:bottom w:val="none" w:sz="0" w:space="0" w:color="auto"/>
        <w:right w:val="none" w:sz="0" w:space="0" w:color="auto"/>
      </w:divBdr>
    </w:div>
    <w:div w:id="191767603">
      <w:bodyDiv w:val="1"/>
      <w:marLeft w:val="0"/>
      <w:marRight w:val="0"/>
      <w:marTop w:val="0"/>
      <w:marBottom w:val="0"/>
      <w:divBdr>
        <w:top w:val="none" w:sz="0" w:space="0" w:color="auto"/>
        <w:left w:val="none" w:sz="0" w:space="0" w:color="auto"/>
        <w:bottom w:val="none" w:sz="0" w:space="0" w:color="auto"/>
        <w:right w:val="none" w:sz="0" w:space="0" w:color="auto"/>
      </w:divBdr>
    </w:div>
    <w:div w:id="193925397">
      <w:bodyDiv w:val="1"/>
      <w:marLeft w:val="0"/>
      <w:marRight w:val="0"/>
      <w:marTop w:val="0"/>
      <w:marBottom w:val="0"/>
      <w:divBdr>
        <w:top w:val="none" w:sz="0" w:space="0" w:color="auto"/>
        <w:left w:val="none" w:sz="0" w:space="0" w:color="auto"/>
        <w:bottom w:val="none" w:sz="0" w:space="0" w:color="auto"/>
        <w:right w:val="none" w:sz="0" w:space="0" w:color="auto"/>
      </w:divBdr>
    </w:div>
    <w:div w:id="204297599">
      <w:bodyDiv w:val="1"/>
      <w:marLeft w:val="0"/>
      <w:marRight w:val="0"/>
      <w:marTop w:val="0"/>
      <w:marBottom w:val="0"/>
      <w:divBdr>
        <w:top w:val="none" w:sz="0" w:space="0" w:color="auto"/>
        <w:left w:val="none" w:sz="0" w:space="0" w:color="auto"/>
        <w:bottom w:val="none" w:sz="0" w:space="0" w:color="auto"/>
        <w:right w:val="none" w:sz="0" w:space="0" w:color="auto"/>
      </w:divBdr>
    </w:div>
    <w:div w:id="205799808">
      <w:bodyDiv w:val="1"/>
      <w:marLeft w:val="0"/>
      <w:marRight w:val="0"/>
      <w:marTop w:val="0"/>
      <w:marBottom w:val="0"/>
      <w:divBdr>
        <w:top w:val="none" w:sz="0" w:space="0" w:color="auto"/>
        <w:left w:val="none" w:sz="0" w:space="0" w:color="auto"/>
        <w:bottom w:val="none" w:sz="0" w:space="0" w:color="auto"/>
        <w:right w:val="none" w:sz="0" w:space="0" w:color="auto"/>
      </w:divBdr>
    </w:div>
    <w:div w:id="206525571">
      <w:bodyDiv w:val="1"/>
      <w:marLeft w:val="0"/>
      <w:marRight w:val="0"/>
      <w:marTop w:val="0"/>
      <w:marBottom w:val="0"/>
      <w:divBdr>
        <w:top w:val="none" w:sz="0" w:space="0" w:color="auto"/>
        <w:left w:val="none" w:sz="0" w:space="0" w:color="auto"/>
        <w:bottom w:val="none" w:sz="0" w:space="0" w:color="auto"/>
        <w:right w:val="none" w:sz="0" w:space="0" w:color="auto"/>
      </w:divBdr>
    </w:div>
    <w:div w:id="209539347">
      <w:bodyDiv w:val="1"/>
      <w:marLeft w:val="0"/>
      <w:marRight w:val="0"/>
      <w:marTop w:val="0"/>
      <w:marBottom w:val="0"/>
      <w:divBdr>
        <w:top w:val="none" w:sz="0" w:space="0" w:color="auto"/>
        <w:left w:val="none" w:sz="0" w:space="0" w:color="auto"/>
        <w:bottom w:val="none" w:sz="0" w:space="0" w:color="auto"/>
        <w:right w:val="none" w:sz="0" w:space="0" w:color="auto"/>
      </w:divBdr>
    </w:div>
    <w:div w:id="213320168">
      <w:bodyDiv w:val="1"/>
      <w:marLeft w:val="0"/>
      <w:marRight w:val="0"/>
      <w:marTop w:val="0"/>
      <w:marBottom w:val="0"/>
      <w:divBdr>
        <w:top w:val="none" w:sz="0" w:space="0" w:color="auto"/>
        <w:left w:val="none" w:sz="0" w:space="0" w:color="auto"/>
        <w:bottom w:val="none" w:sz="0" w:space="0" w:color="auto"/>
        <w:right w:val="none" w:sz="0" w:space="0" w:color="auto"/>
      </w:divBdr>
    </w:div>
    <w:div w:id="213857681">
      <w:bodyDiv w:val="1"/>
      <w:marLeft w:val="0"/>
      <w:marRight w:val="0"/>
      <w:marTop w:val="0"/>
      <w:marBottom w:val="0"/>
      <w:divBdr>
        <w:top w:val="none" w:sz="0" w:space="0" w:color="auto"/>
        <w:left w:val="none" w:sz="0" w:space="0" w:color="auto"/>
        <w:bottom w:val="none" w:sz="0" w:space="0" w:color="auto"/>
        <w:right w:val="none" w:sz="0" w:space="0" w:color="auto"/>
      </w:divBdr>
    </w:div>
    <w:div w:id="214896520">
      <w:bodyDiv w:val="1"/>
      <w:marLeft w:val="0"/>
      <w:marRight w:val="0"/>
      <w:marTop w:val="0"/>
      <w:marBottom w:val="0"/>
      <w:divBdr>
        <w:top w:val="none" w:sz="0" w:space="0" w:color="auto"/>
        <w:left w:val="none" w:sz="0" w:space="0" w:color="auto"/>
        <w:bottom w:val="none" w:sz="0" w:space="0" w:color="auto"/>
        <w:right w:val="none" w:sz="0" w:space="0" w:color="auto"/>
      </w:divBdr>
    </w:div>
    <w:div w:id="222565589">
      <w:bodyDiv w:val="1"/>
      <w:marLeft w:val="0"/>
      <w:marRight w:val="0"/>
      <w:marTop w:val="0"/>
      <w:marBottom w:val="0"/>
      <w:divBdr>
        <w:top w:val="none" w:sz="0" w:space="0" w:color="auto"/>
        <w:left w:val="none" w:sz="0" w:space="0" w:color="auto"/>
        <w:bottom w:val="none" w:sz="0" w:space="0" w:color="auto"/>
        <w:right w:val="none" w:sz="0" w:space="0" w:color="auto"/>
      </w:divBdr>
    </w:div>
    <w:div w:id="222722187">
      <w:bodyDiv w:val="1"/>
      <w:marLeft w:val="0"/>
      <w:marRight w:val="0"/>
      <w:marTop w:val="0"/>
      <w:marBottom w:val="0"/>
      <w:divBdr>
        <w:top w:val="none" w:sz="0" w:space="0" w:color="auto"/>
        <w:left w:val="none" w:sz="0" w:space="0" w:color="auto"/>
        <w:bottom w:val="none" w:sz="0" w:space="0" w:color="auto"/>
        <w:right w:val="none" w:sz="0" w:space="0" w:color="auto"/>
      </w:divBdr>
    </w:div>
    <w:div w:id="240069232">
      <w:bodyDiv w:val="1"/>
      <w:marLeft w:val="0"/>
      <w:marRight w:val="0"/>
      <w:marTop w:val="0"/>
      <w:marBottom w:val="0"/>
      <w:divBdr>
        <w:top w:val="none" w:sz="0" w:space="0" w:color="auto"/>
        <w:left w:val="none" w:sz="0" w:space="0" w:color="auto"/>
        <w:bottom w:val="none" w:sz="0" w:space="0" w:color="auto"/>
        <w:right w:val="none" w:sz="0" w:space="0" w:color="auto"/>
      </w:divBdr>
    </w:div>
    <w:div w:id="240334301">
      <w:bodyDiv w:val="1"/>
      <w:marLeft w:val="0"/>
      <w:marRight w:val="0"/>
      <w:marTop w:val="0"/>
      <w:marBottom w:val="0"/>
      <w:divBdr>
        <w:top w:val="none" w:sz="0" w:space="0" w:color="auto"/>
        <w:left w:val="none" w:sz="0" w:space="0" w:color="auto"/>
        <w:bottom w:val="none" w:sz="0" w:space="0" w:color="auto"/>
        <w:right w:val="none" w:sz="0" w:space="0" w:color="auto"/>
      </w:divBdr>
    </w:div>
    <w:div w:id="246158154">
      <w:bodyDiv w:val="1"/>
      <w:marLeft w:val="0"/>
      <w:marRight w:val="0"/>
      <w:marTop w:val="0"/>
      <w:marBottom w:val="0"/>
      <w:divBdr>
        <w:top w:val="none" w:sz="0" w:space="0" w:color="auto"/>
        <w:left w:val="none" w:sz="0" w:space="0" w:color="auto"/>
        <w:bottom w:val="none" w:sz="0" w:space="0" w:color="auto"/>
        <w:right w:val="none" w:sz="0" w:space="0" w:color="auto"/>
      </w:divBdr>
    </w:div>
    <w:div w:id="246766579">
      <w:bodyDiv w:val="1"/>
      <w:marLeft w:val="0"/>
      <w:marRight w:val="0"/>
      <w:marTop w:val="0"/>
      <w:marBottom w:val="0"/>
      <w:divBdr>
        <w:top w:val="none" w:sz="0" w:space="0" w:color="auto"/>
        <w:left w:val="none" w:sz="0" w:space="0" w:color="auto"/>
        <w:bottom w:val="none" w:sz="0" w:space="0" w:color="auto"/>
        <w:right w:val="none" w:sz="0" w:space="0" w:color="auto"/>
      </w:divBdr>
    </w:div>
    <w:div w:id="247816103">
      <w:bodyDiv w:val="1"/>
      <w:marLeft w:val="0"/>
      <w:marRight w:val="0"/>
      <w:marTop w:val="0"/>
      <w:marBottom w:val="0"/>
      <w:divBdr>
        <w:top w:val="none" w:sz="0" w:space="0" w:color="auto"/>
        <w:left w:val="none" w:sz="0" w:space="0" w:color="auto"/>
        <w:bottom w:val="none" w:sz="0" w:space="0" w:color="auto"/>
        <w:right w:val="none" w:sz="0" w:space="0" w:color="auto"/>
      </w:divBdr>
    </w:div>
    <w:div w:id="251158634">
      <w:bodyDiv w:val="1"/>
      <w:marLeft w:val="0"/>
      <w:marRight w:val="0"/>
      <w:marTop w:val="0"/>
      <w:marBottom w:val="0"/>
      <w:divBdr>
        <w:top w:val="none" w:sz="0" w:space="0" w:color="auto"/>
        <w:left w:val="none" w:sz="0" w:space="0" w:color="auto"/>
        <w:bottom w:val="none" w:sz="0" w:space="0" w:color="auto"/>
        <w:right w:val="none" w:sz="0" w:space="0" w:color="auto"/>
      </w:divBdr>
    </w:div>
    <w:div w:id="251203866">
      <w:bodyDiv w:val="1"/>
      <w:marLeft w:val="0"/>
      <w:marRight w:val="0"/>
      <w:marTop w:val="0"/>
      <w:marBottom w:val="0"/>
      <w:divBdr>
        <w:top w:val="none" w:sz="0" w:space="0" w:color="auto"/>
        <w:left w:val="none" w:sz="0" w:space="0" w:color="auto"/>
        <w:bottom w:val="none" w:sz="0" w:space="0" w:color="auto"/>
        <w:right w:val="none" w:sz="0" w:space="0" w:color="auto"/>
      </w:divBdr>
    </w:div>
    <w:div w:id="253131605">
      <w:bodyDiv w:val="1"/>
      <w:marLeft w:val="0"/>
      <w:marRight w:val="0"/>
      <w:marTop w:val="0"/>
      <w:marBottom w:val="0"/>
      <w:divBdr>
        <w:top w:val="none" w:sz="0" w:space="0" w:color="auto"/>
        <w:left w:val="none" w:sz="0" w:space="0" w:color="auto"/>
        <w:bottom w:val="none" w:sz="0" w:space="0" w:color="auto"/>
        <w:right w:val="none" w:sz="0" w:space="0" w:color="auto"/>
      </w:divBdr>
    </w:div>
    <w:div w:id="255292056">
      <w:bodyDiv w:val="1"/>
      <w:marLeft w:val="0"/>
      <w:marRight w:val="0"/>
      <w:marTop w:val="0"/>
      <w:marBottom w:val="0"/>
      <w:divBdr>
        <w:top w:val="none" w:sz="0" w:space="0" w:color="auto"/>
        <w:left w:val="none" w:sz="0" w:space="0" w:color="auto"/>
        <w:bottom w:val="none" w:sz="0" w:space="0" w:color="auto"/>
        <w:right w:val="none" w:sz="0" w:space="0" w:color="auto"/>
      </w:divBdr>
    </w:div>
    <w:div w:id="256911001">
      <w:bodyDiv w:val="1"/>
      <w:marLeft w:val="0"/>
      <w:marRight w:val="0"/>
      <w:marTop w:val="0"/>
      <w:marBottom w:val="0"/>
      <w:divBdr>
        <w:top w:val="none" w:sz="0" w:space="0" w:color="auto"/>
        <w:left w:val="none" w:sz="0" w:space="0" w:color="auto"/>
        <w:bottom w:val="none" w:sz="0" w:space="0" w:color="auto"/>
        <w:right w:val="none" w:sz="0" w:space="0" w:color="auto"/>
      </w:divBdr>
    </w:div>
    <w:div w:id="261301989">
      <w:bodyDiv w:val="1"/>
      <w:marLeft w:val="0"/>
      <w:marRight w:val="0"/>
      <w:marTop w:val="0"/>
      <w:marBottom w:val="0"/>
      <w:divBdr>
        <w:top w:val="none" w:sz="0" w:space="0" w:color="auto"/>
        <w:left w:val="none" w:sz="0" w:space="0" w:color="auto"/>
        <w:bottom w:val="none" w:sz="0" w:space="0" w:color="auto"/>
        <w:right w:val="none" w:sz="0" w:space="0" w:color="auto"/>
      </w:divBdr>
    </w:div>
    <w:div w:id="261500967">
      <w:bodyDiv w:val="1"/>
      <w:marLeft w:val="0"/>
      <w:marRight w:val="0"/>
      <w:marTop w:val="0"/>
      <w:marBottom w:val="0"/>
      <w:divBdr>
        <w:top w:val="none" w:sz="0" w:space="0" w:color="auto"/>
        <w:left w:val="none" w:sz="0" w:space="0" w:color="auto"/>
        <w:bottom w:val="none" w:sz="0" w:space="0" w:color="auto"/>
        <w:right w:val="none" w:sz="0" w:space="0" w:color="auto"/>
      </w:divBdr>
    </w:div>
    <w:div w:id="264534963">
      <w:bodyDiv w:val="1"/>
      <w:marLeft w:val="0"/>
      <w:marRight w:val="0"/>
      <w:marTop w:val="0"/>
      <w:marBottom w:val="0"/>
      <w:divBdr>
        <w:top w:val="none" w:sz="0" w:space="0" w:color="auto"/>
        <w:left w:val="none" w:sz="0" w:space="0" w:color="auto"/>
        <w:bottom w:val="none" w:sz="0" w:space="0" w:color="auto"/>
        <w:right w:val="none" w:sz="0" w:space="0" w:color="auto"/>
      </w:divBdr>
    </w:div>
    <w:div w:id="266278960">
      <w:bodyDiv w:val="1"/>
      <w:marLeft w:val="0"/>
      <w:marRight w:val="0"/>
      <w:marTop w:val="0"/>
      <w:marBottom w:val="0"/>
      <w:divBdr>
        <w:top w:val="none" w:sz="0" w:space="0" w:color="auto"/>
        <w:left w:val="none" w:sz="0" w:space="0" w:color="auto"/>
        <w:bottom w:val="none" w:sz="0" w:space="0" w:color="auto"/>
        <w:right w:val="none" w:sz="0" w:space="0" w:color="auto"/>
      </w:divBdr>
    </w:div>
    <w:div w:id="270599258">
      <w:bodyDiv w:val="1"/>
      <w:marLeft w:val="0"/>
      <w:marRight w:val="0"/>
      <w:marTop w:val="0"/>
      <w:marBottom w:val="0"/>
      <w:divBdr>
        <w:top w:val="none" w:sz="0" w:space="0" w:color="auto"/>
        <w:left w:val="none" w:sz="0" w:space="0" w:color="auto"/>
        <w:bottom w:val="none" w:sz="0" w:space="0" w:color="auto"/>
        <w:right w:val="none" w:sz="0" w:space="0" w:color="auto"/>
      </w:divBdr>
    </w:div>
    <w:div w:id="273556501">
      <w:bodyDiv w:val="1"/>
      <w:marLeft w:val="0"/>
      <w:marRight w:val="0"/>
      <w:marTop w:val="0"/>
      <w:marBottom w:val="0"/>
      <w:divBdr>
        <w:top w:val="none" w:sz="0" w:space="0" w:color="auto"/>
        <w:left w:val="none" w:sz="0" w:space="0" w:color="auto"/>
        <w:bottom w:val="none" w:sz="0" w:space="0" w:color="auto"/>
        <w:right w:val="none" w:sz="0" w:space="0" w:color="auto"/>
      </w:divBdr>
    </w:div>
    <w:div w:id="274362977">
      <w:bodyDiv w:val="1"/>
      <w:marLeft w:val="0"/>
      <w:marRight w:val="0"/>
      <w:marTop w:val="0"/>
      <w:marBottom w:val="0"/>
      <w:divBdr>
        <w:top w:val="none" w:sz="0" w:space="0" w:color="auto"/>
        <w:left w:val="none" w:sz="0" w:space="0" w:color="auto"/>
        <w:bottom w:val="none" w:sz="0" w:space="0" w:color="auto"/>
        <w:right w:val="none" w:sz="0" w:space="0" w:color="auto"/>
      </w:divBdr>
    </w:div>
    <w:div w:id="277221067">
      <w:bodyDiv w:val="1"/>
      <w:marLeft w:val="0"/>
      <w:marRight w:val="0"/>
      <w:marTop w:val="0"/>
      <w:marBottom w:val="0"/>
      <w:divBdr>
        <w:top w:val="none" w:sz="0" w:space="0" w:color="auto"/>
        <w:left w:val="none" w:sz="0" w:space="0" w:color="auto"/>
        <w:bottom w:val="none" w:sz="0" w:space="0" w:color="auto"/>
        <w:right w:val="none" w:sz="0" w:space="0" w:color="auto"/>
      </w:divBdr>
    </w:div>
    <w:div w:id="288513421">
      <w:bodyDiv w:val="1"/>
      <w:marLeft w:val="0"/>
      <w:marRight w:val="0"/>
      <w:marTop w:val="0"/>
      <w:marBottom w:val="0"/>
      <w:divBdr>
        <w:top w:val="none" w:sz="0" w:space="0" w:color="auto"/>
        <w:left w:val="none" w:sz="0" w:space="0" w:color="auto"/>
        <w:bottom w:val="none" w:sz="0" w:space="0" w:color="auto"/>
        <w:right w:val="none" w:sz="0" w:space="0" w:color="auto"/>
      </w:divBdr>
    </w:div>
    <w:div w:id="309284784">
      <w:bodyDiv w:val="1"/>
      <w:marLeft w:val="0"/>
      <w:marRight w:val="0"/>
      <w:marTop w:val="0"/>
      <w:marBottom w:val="0"/>
      <w:divBdr>
        <w:top w:val="none" w:sz="0" w:space="0" w:color="auto"/>
        <w:left w:val="none" w:sz="0" w:space="0" w:color="auto"/>
        <w:bottom w:val="none" w:sz="0" w:space="0" w:color="auto"/>
        <w:right w:val="none" w:sz="0" w:space="0" w:color="auto"/>
      </w:divBdr>
    </w:div>
    <w:div w:id="319693247">
      <w:bodyDiv w:val="1"/>
      <w:marLeft w:val="0"/>
      <w:marRight w:val="0"/>
      <w:marTop w:val="0"/>
      <w:marBottom w:val="0"/>
      <w:divBdr>
        <w:top w:val="none" w:sz="0" w:space="0" w:color="auto"/>
        <w:left w:val="none" w:sz="0" w:space="0" w:color="auto"/>
        <w:bottom w:val="none" w:sz="0" w:space="0" w:color="auto"/>
        <w:right w:val="none" w:sz="0" w:space="0" w:color="auto"/>
      </w:divBdr>
    </w:div>
    <w:div w:id="322469761">
      <w:bodyDiv w:val="1"/>
      <w:marLeft w:val="0"/>
      <w:marRight w:val="0"/>
      <w:marTop w:val="0"/>
      <w:marBottom w:val="0"/>
      <w:divBdr>
        <w:top w:val="none" w:sz="0" w:space="0" w:color="auto"/>
        <w:left w:val="none" w:sz="0" w:space="0" w:color="auto"/>
        <w:bottom w:val="none" w:sz="0" w:space="0" w:color="auto"/>
        <w:right w:val="none" w:sz="0" w:space="0" w:color="auto"/>
      </w:divBdr>
    </w:div>
    <w:div w:id="325010598">
      <w:bodyDiv w:val="1"/>
      <w:marLeft w:val="0"/>
      <w:marRight w:val="0"/>
      <w:marTop w:val="0"/>
      <w:marBottom w:val="0"/>
      <w:divBdr>
        <w:top w:val="none" w:sz="0" w:space="0" w:color="auto"/>
        <w:left w:val="none" w:sz="0" w:space="0" w:color="auto"/>
        <w:bottom w:val="none" w:sz="0" w:space="0" w:color="auto"/>
        <w:right w:val="none" w:sz="0" w:space="0" w:color="auto"/>
      </w:divBdr>
    </w:div>
    <w:div w:id="328673866">
      <w:bodyDiv w:val="1"/>
      <w:marLeft w:val="0"/>
      <w:marRight w:val="0"/>
      <w:marTop w:val="0"/>
      <w:marBottom w:val="0"/>
      <w:divBdr>
        <w:top w:val="none" w:sz="0" w:space="0" w:color="auto"/>
        <w:left w:val="none" w:sz="0" w:space="0" w:color="auto"/>
        <w:bottom w:val="none" w:sz="0" w:space="0" w:color="auto"/>
        <w:right w:val="none" w:sz="0" w:space="0" w:color="auto"/>
      </w:divBdr>
    </w:div>
    <w:div w:id="334306494">
      <w:bodyDiv w:val="1"/>
      <w:marLeft w:val="0"/>
      <w:marRight w:val="0"/>
      <w:marTop w:val="0"/>
      <w:marBottom w:val="0"/>
      <w:divBdr>
        <w:top w:val="none" w:sz="0" w:space="0" w:color="auto"/>
        <w:left w:val="none" w:sz="0" w:space="0" w:color="auto"/>
        <w:bottom w:val="none" w:sz="0" w:space="0" w:color="auto"/>
        <w:right w:val="none" w:sz="0" w:space="0" w:color="auto"/>
      </w:divBdr>
    </w:div>
    <w:div w:id="341783426">
      <w:bodyDiv w:val="1"/>
      <w:marLeft w:val="0"/>
      <w:marRight w:val="0"/>
      <w:marTop w:val="0"/>
      <w:marBottom w:val="0"/>
      <w:divBdr>
        <w:top w:val="none" w:sz="0" w:space="0" w:color="auto"/>
        <w:left w:val="none" w:sz="0" w:space="0" w:color="auto"/>
        <w:bottom w:val="none" w:sz="0" w:space="0" w:color="auto"/>
        <w:right w:val="none" w:sz="0" w:space="0" w:color="auto"/>
      </w:divBdr>
    </w:div>
    <w:div w:id="345863466">
      <w:bodyDiv w:val="1"/>
      <w:marLeft w:val="0"/>
      <w:marRight w:val="0"/>
      <w:marTop w:val="0"/>
      <w:marBottom w:val="0"/>
      <w:divBdr>
        <w:top w:val="none" w:sz="0" w:space="0" w:color="auto"/>
        <w:left w:val="none" w:sz="0" w:space="0" w:color="auto"/>
        <w:bottom w:val="none" w:sz="0" w:space="0" w:color="auto"/>
        <w:right w:val="none" w:sz="0" w:space="0" w:color="auto"/>
      </w:divBdr>
    </w:div>
    <w:div w:id="346980163">
      <w:bodyDiv w:val="1"/>
      <w:marLeft w:val="0"/>
      <w:marRight w:val="0"/>
      <w:marTop w:val="0"/>
      <w:marBottom w:val="0"/>
      <w:divBdr>
        <w:top w:val="none" w:sz="0" w:space="0" w:color="auto"/>
        <w:left w:val="none" w:sz="0" w:space="0" w:color="auto"/>
        <w:bottom w:val="none" w:sz="0" w:space="0" w:color="auto"/>
        <w:right w:val="none" w:sz="0" w:space="0" w:color="auto"/>
      </w:divBdr>
    </w:div>
    <w:div w:id="353773450">
      <w:bodyDiv w:val="1"/>
      <w:marLeft w:val="0"/>
      <w:marRight w:val="0"/>
      <w:marTop w:val="0"/>
      <w:marBottom w:val="0"/>
      <w:divBdr>
        <w:top w:val="none" w:sz="0" w:space="0" w:color="auto"/>
        <w:left w:val="none" w:sz="0" w:space="0" w:color="auto"/>
        <w:bottom w:val="none" w:sz="0" w:space="0" w:color="auto"/>
        <w:right w:val="none" w:sz="0" w:space="0" w:color="auto"/>
      </w:divBdr>
    </w:div>
    <w:div w:id="360013839">
      <w:bodyDiv w:val="1"/>
      <w:marLeft w:val="0"/>
      <w:marRight w:val="0"/>
      <w:marTop w:val="0"/>
      <w:marBottom w:val="0"/>
      <w:divBdr>
        <w:top w:val="none" w:sz="0" w:space="0" w:color="auto"/>
        <w:left w:val="none" w:sz="0" w:space="0" w:color="auto"/>
        <w:bottom w:val="none" w:sz="0" w:space="0" w:color="auto"/>
        <w:right w:val="none" w:sz="0" w:space="0" w:color="auto"/>
      </w:divBdr>
    </w:div>
    <w:div w:id="363021146">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71805474">
      <w:bodyDiv w:val="1"/>
      <w:marLeft w:val="0"/>
      <w:marRight w:val="0"/>
      <w:marTop w:val="0"/>
      <w:marBottom w:val="0"/>
      <w:divBdr>
        <w:top w:val="none" w:sz="0" w:space="0" w:color="auto"/>
        <w:left w:val="none" w:sz="0" w:space="0" w:color="auto"/>
        <w:bottom w:val="none" w:sz="0" w:space="0" w:color="auto"/>
        <w:right w:val="none" w:sz="0" w:space="0" w:color="auto"/>
      </w:divBdr>
    </w:div>
    <w:div w:id="372926321">
      <w:bodyDiv w:val="1"/>
      <w:marLeft w:val="0"/>
      <w:marRight w:val="0"/>
      <w:marTop w:val="0"/>
      <w:marBottom w:val="0"/>
      <w:divBdr>
        <w:top w:val="none" w:sz="0" w:space="0" w:color="auto"/>
        <w:left w:val="none" w:sz="0" w:space="0" w:color="auto"/>
        <w:bottom w:val="none" w:sz="0" w:space="0" w:color="auto"/>
        <w:right w:val="none" w:sz="0" w:space="0" w:color="auto"/>
      </w:divBdr>
    </w:div>
    <w:div w:id="377554407">
      <w:bodyDiv w:val="1"/>
      <w:marLeft w:val="0"/>
      <w:marRight w:val="0"/>
      <w:marTop w:val="0"/>
      <w:marBottom w:val="0"/>
      <w:divBdr>
        <w:top w:val="none" w:sz="0" w:space="0" w:color="auto"/>
        <w:left w:val="none" w:sz="0" w:space="0" w:color="auto"/>
        <w:bottom w:val="none" w:sz="0" w:space="0" w:color="auto"/>
        <w:right w:val="none" w:sz="0" w:space="0" w:color="auto"/>
      </w:divBdr>
    </w:div>
    <w:div w:id="385566463">
      <w:bodyDiv w:val="1"/>
      <w:marLeft w:val="0"/>
      <w:marRight w:val="0"/>
      <w:marTop w:val="0"/>
      <w:marBottom w:val="0"/>
      <w:divBdr>
        <w:top w:val="none" w:sz="0" w:space="0" w:color="auto"/>
        <w:left w:val="none" w:sz="0" w:space="0" w:color="auto"/>
        <w:bottom w:val="none" w:sz="0" w:space="0" w:color="auto"/>
        <w:right w:val="none" w:sz="0" w:space="0" w:color="auto"/>
      </w:divBdr>
    </w:div>
    <w:div w:id="389964378">
      <w:bodyDiv w:val="1"/>
      <w:marLeft w:val="0"/>
      <w:marRight w:val="0"/>
      <w:marTop w:val="0"/>
      <w:marBottom w:val="0"/>
      <w:divBdr>
        <w:top w:val="none" w:sz="0" w:space="0" w:color="auto"/>
        <w:left w:val="none" w:sz="0" w:space="0" w:color="auto"/>
        <w:bottom w:val="none" w:sz="0" w:space="0" w:color="auto"/>
        <w:right w:val="none" w:sz="0" w:space="0" w:color="auto"/>
      </w:divBdr>
    </w:div>
    <w:div w:id="390856872">
      <w:bodyDiv w:val="1"/>
      <w:marLeft w:val="0"/>
      <w:marRight w:val="0"/>
      <w:marTop w:val="0"/>
      <w:marBottom w:val="0"/>
      <w:divBdr>
        <w:top w:val="none" w:sz="0" w:space="0" w:color="auto"/>
        <w:left w:val="none" w:sz="0" w:space="0" w:color="auto"/>
        <w:bottom w:val="none" w:sz="0" w:space="0" w:color="auto"/>
        <w:right w:val="none" w:sz="0" w:space="0" w:color="auto"/>
      </w:divBdr>
    </w:div>
    <w:div w:id="403913307">
      <w:bodyDiv w:val="1"/>
      <w:marLeft w:val="0"/>
      <w:marRight w:val="0"/>
      <w:marTop w:val="0"/>
      <w:marBottom w:val="0"/>
      <w:divBdr>
        <w:top w:val="none" w:sz="0" w:space="0" w:color="auto"/>
        <w:left w:val="none" w:sz="0" w:space="0" w:color="auto"/>
        <w:bottom w:val="none" w:sz="0" w:space="0" w:color="auto"/>
        <w:right w:val="none" w:sz="0" w:space="0" w:color="auto"/>
      </w:divBdr>
    </w:div>
    <w:div w:id="406609662">
      <w:bodyDiv w:val="1"/>
      <w:marLeft w:val="0"/>
      <w:marRight w:val="0"/>
      <w:marTop w:val="0"/>
      <w:marBottom w:val="0"/>
      <w:divBdr>
        <w:top w:val="none" w:sz="0" w:space="0" w:color="auto"/>
        <w:left w:val="none" w:sz="0" w:space="0" w:color="auto"/>
        <w:bottom w:val="none" w:sz="0" w:space="0" w:color="auto"/>
        <w:right w:val="none" w:sz="0" w:space="0" w:color="auto"/>
      </w:divBdr>
    </w:div>
    <w:div w:id="411048026">
      <w:bodyDiv w:val="1"/>
      <w:marLeft w:val="0"/>
      <w:marRight w:val="0"/>
      <w:marTop w:val="0"/>
      <w:marBottom w:val="0"/>
      <w:divBdr>
        <w:top w:val="none" w:sz="0" w:space="0" w:color="auto"/>
        <w:left w:val="none" w:sz="0" w:space="0" w:color="auto"/>
        <w:bottom w:val="none" w:sz="0" w:space="0" w:color="auto"/>
        <w:right w:val="none" w:sz="0" w:space="0" w:color="auto"/>
      </w:divBdr>
    </w:div>
    <w:div w:id="411389196">
      <w:bodyDiv w:val="1"/>
      <w:marLeft w:val="0"/>
      <w:marRight w:val="0"/>
      <w:marTop w:val="0"/>
      <w:marBottom w:val="0"/>
      <w:divBdr>
        <w:top w:val="none" w:sz="0" w:space="0" w:color="auto"/>
        <w:left w:val="none" w:sz="0" w:space="0" w:color="auto"/>
        <w:bottom w:val="none" w:sz="0" w:space="0" w:color="auto"/>
        <w:right w:val="none" w:sz="0" w:space="0" w:color="auto"/>
      </w:divBdr>
    </w:div>
    <w:div w:id="425004604">
      <w:bodyDiv w:val="1"/>
      <w:marLeft w:val="0"/>
      <w:marRight w:val="0"/>
      <w:marTop w:val="0"/>
      <w:marBottom w:val="0"/>
      <w:divBdr>
        <w:top w:val="none" w:sz="0" w:space="0" w:color="auto"/>
        <w:left w:val="none" w:sz="0" w:space="0" w:color="auto"/>
        <w:bottom w:val="none" w:sz="0" w:space="0" w:color="auto"/>
        <w:right w:val="none" w:sz="0" w:space="0" w:color="auto"/>
      </w:divBdr>
    </w:div>
    <w:div w:id="428353554">
      <w:bodyDiv w:val="1"/>
      <w:marLeft w:val="0"/>
      <w:marRight w:val="0"/>
      <w:marTop w:val="0"/>
      <w:marBottom w:val="0"/>
      <w:divBdr>
        <w:top w:val="none" w:sz="0" w:space="0" w:color="auto"/>
        <w:left w:val="none" w:sz="0" w:space="0" w:color="auto"/>
        <w:bottom w:val="none" w:sz="0" w:space="0" w:color="auto"/>
        <w:right w:val="none" w:sz="0" w:space="0" w:color="auto"/>
      </w:divBdr>
    </w:div>
    <w:div w:id="429012934">
      <w:bodyDiv w:val="1"/>
      <w:marLeft w:val="0"/>
      <w:marRight w:val="0"/>
      <w:marTop w:val="0"/>
      <w:marBottom w:val="0"/>
      <w:divBdr>
        <w:top w:val="none" w:sz="0" w:space="0" w:color="auto"/>
        <w:left w:val="none" w:sz="0" w:space="0" w:color="auto"/>
        <w:bottom w:val="none" w:sz="0" w:space="0" w:color="auto"/>
        <w:right w:val="none" w:sz="0" w:space="0" w:color="auto"/>
      </w:divBdr>
    </w:div>
    <w:div w:id="438650114">
      <w:bodyDiv w:val="1"/>
      <w:marLeft w:val="0"/>
      <w:marRight w:val="0"/>
      <w:marTop w:val="0"/>
      <w:marBottom w:val="0"/>
      <w:divBdr>
        <w:top w:val="none" w:sz="0" w:space="0" w:color="auto"/>
        <w:left w:val="none" w:sz="0" w:space="0" w:color="auto"/>
        <w:bottom w:val="none" w:sz="0" w:space="0" w:color="auto"/>
        <w:right w:val="none" w:sz="0" w:space="0" w:color="auto"/>
      </w:divBdr>
    </w:div>
    <w:div w:id="439835085">
      <w:bodyDiv w:val="1"/>
      <w:marLeft w:val="0"/>
      <w:marRight w:val="0"/>
      <w:marTop w:val="0"/>
      <w:marBottom w:val="0"/>
      <w:divBdr>
        <w:top w:val="none" w:sz="0" w:space="0" w:color="auto"/>
        <w:left w:val="none" w:sz="0" w:space="0" w:color="auto"/>
        <w:bottom w:val="none" w:sz="0" w:space="0" w:color="auto"/>
        <w:right w:val="none" w:sz="0" w:space="0" w:color="auto"/>
      </w:divBdr>
    </w:div>
    <w:div w:id="440878397">
      <w:bodyDiv w:val="1"/>
      <w:marLeft w:val="0"/>
      <w:marRight w:val="0"/>
      <w:marTop w:val="0"/>
      <w:marBottom w:val="0"/>
      <w:divBdr>
        <w:top w:val="none" w:sz="0" w:space="0" w:color="auto"/>
        <w:left w:val="none" w:sz="0" w:space="0" w:color="auto"/>
        <w:bottom w:val="none" w:sz="0" w:space="0" w:color="auto"/>
        <w:right w:val="none" w:sz="0" w:space="0" w:color="auto"/>
      </w:divBdr>
    </w:div>
    <w:div w:id="442651720">
      <w:bodyDiv w:val="1"/>
      <w:marLeft w:val="0"/>
      <w:marRight w:val="0"/>
      <w:marTop w:val="0"/>
      <w:marBottom w:val="0"/>
      <w:divBdr>
        <w:top w:val="none" w:sz="0" w:space="0" w:color="auto"/>
        <w:left w:val="none" w:sz="0" w:space="0" w:color="auto"/>
        <w:bottom w:val="none" w:sz="0" w:space="0" w:color="auto"/>
        <w:right w:val="none" w:sz="0" w:space="0" w:color="auto"/>
      </w:divBdr>
    </w:div>
    <w:div w:id="444035157">
      <w:bodyDiv w:val="1"/>
      <w:marLeft w:val="0"/>
      <w:marRight w:val="0"/>
      <w:marTop w:val="0"/>
      <w:marBottom w:val="0"/>
      <w:divBdr>
        <w:top w:val="none" w:sz="0" w:space="0" w:color="auto"/>
        <w:left w:val="none" w:sz="0" w:space="0" w:color="auto"/>
        <w:bottom w:val="none" w:sz="0" w:space="0" w:color="auto"/>
        <w:right w:val="none" w:sz="0" w:space="0" w:color="auto"/>
      </w:divBdr>
    </w:div>
    <w:div w:id="450634257">
      <w:bodyDiv w:val="1"/>
      <w:marLeft w:val="0"/>
      <w:marRight w:val="0"/>
      <w:marTop w:val="0"/>
      <w:marBottom w:val="0"/>
      <w:divBdr>
        <w:top w:val="none" w:sz="0" w:space="0" w:color="auto"/>
        <w:left w:val="none" w:sz="0" w:space="0" w:color="auto"/>
        <w:bottom w:val="none" w:sz="0" w:space="0" w:color="auto"/>
        <w:right w:val="none" w:sz="0" w:space="0" w:color="auto"/>
      </w:divBdr>
    </w:div>
    <w:div w:id="451637059">
      <w:bodyDiv w:val="1"/>
      <w:marLeft w:val="0"/>
      <w:marRight w:val="0"/>
      <w:marTop w:val="0"/>
      <w:marBottom w:val="0"/>
      <w:divBdr>
        <w:top w:val="none" w:sz="0" w:space="0" w:color="auto"/>
        <w:left w:val="none" w:sz="0" w:space="0" w:color="auto"/>
        <w:bottom w:val="none" w:sz="0" w:space="0" w:color="auto"/>
        <w:right w:val="none" w:sz="0" w:space="0" w:color="auto"/>
      </w:divBdr>
    </w:div>
    <w:div w:id="453597553">
      <w:bodyDiv w:val="1"/>
      <w:marLeft w:val="0"/>
      <w:marRight w:val="0"/>
      <w:marTop w:val="0"/>
      <w:marBottom w:val="0"/>
      <w:divBdr>
        <w:top w:val="none" w:sz="0" w:space="0" w:color="auto"/>
        <w:left w:val="none" w:sz="0" w:space="0" w:color="auto"/>
        <w:bottom w:val="none" w:sz="0" w:space="0" w:color="auto"/>
        <w:right w:val="none" w:sz="0" w:space="0" w:color="auto"/>
      </w:divBdr>
    </w:div>
    <w:div w:id="455373037">
      <w:bodyDiv w:val="1"/>
      <w:marLeft w:val="0"/>
      <w:marRight w:val="0"/>
      <w:marTop w:val="0"/>
      <w:marBottom w:val="0"/>
      <w:divBdr>
        <w:top w:val="none" w:sz="0" w:space="0" w:color="auto"/>
        <w:left w:val="none" w:sz="0" w:space="0" w:color="auto"/>
        <w:bottom w:val="none" w:sz="0" w:space="0" w:color="auto"/>
        <w:right w:val="none" w:sz="0" w:space="0" w:color="auto"/>
      </w:divBdr>
    </w:div>
    <w:div w:id="456922155">
      <w:bodyDiv w:val="1"/>
      <w:marLeft w:val="0"/>
      <w:marRight w:val="0"/>
      <w:marTop w:val="0"/>
      <w:marBottom w:val="0"/>
      <w:divBdr>
        <w:top w:val="none" w:sz="0" w:space="0" w:color="auto"/>
        <w:left w:val="none" w:sz="0" w:space="0" w:color="auto"/>
        <w:bottom w:val="none" w:sz="0" w:space="0" w:color="auto"/>
        <w:right w:val="none" w:sz="0" w:space="0" w:color="auto"/>
      </w:divBdr>
    </w:div>
    <w:div w:id="461702621">
      <w:bodyDiv w:val="1"/>
      <w:marLeft w:val="0"/>
      <w:marRight w:val="0"/>
      <w:marTop w:val="0"/>
      <w:marBottom w:val="0"/>
      <w:divBdr>
        <w:top w:val="none" w:sz="0" w:space="0" w:color="auto"/>
        <w:left w:val="none" w:sz="0" w:space="0" w:color="auto"/>
        <w:bottom w:val="none" w:sz="0" w:space="0" w:color="auto"/>
        <w:right w:val="none" w:sz="0" w:space="0" w:color="auto"/>
      </w:divBdr>
    </w:div>
    <w:div w:id="466045282">
      <w:bodyDiv w:val="1"/>
      <w:marLeft w:val="0"/>
      <w:marRight w:val="0"/>
      <w:marTop w:val="0"/>
      <w:marBottom w:val="0"/>
      <w:divBdr>
        <w:top w:val="none" w:sz="0" w:space="0" w:color="auto"/>
        <w:left w:val="none" w:sz="0" w:space="0" w:color="auto"/>
        <w:bottom w:val="none" w:sz="0" w:space="0" w:color="auto"/>
        <w:right w:val="none" w:sz="0" w:space="0" w:color="auto"/>
      </w:divBdr>
    </w:div>
    <w:div w:id="475027985">
      <w:bodyDiv w:val="1"/>
      <w:marLeft w:val="0"/>
      <w:marRight w:val="0"/>
      <w:marTop w:val="0"/>
      <w:marBottom w:val="0"/>
      <w:divBdr>
        <w:top w:val="none" w:sz="0" w:space="0" w:color="auto"/>
        <w:left w:val="none" w:sz="0" w:space="0" w:color="auto"/>
        <w:bottom w:val="none" w:sz="0" w:space="0" w:color="auto"/>
        <w:right w:val="none" w:sz="0" w:space="0" w:color="auto"/>
      </w:divBdr>
    </w:div>
    <w:div w:id="480195501">
      <w:bodyDiv w:val="1"/>
      <w:marLeft w:val="0"/>
      <w:marRight w:val="0"/>
      <w:marTop w:val="0"/>
      <w:marBottom w:val="0"/>
      <w:divBdr>
        <w:top w:val="none" w:sz="0" w:space="0" w:color="auto"/>
        <w:left w:val="none" w:sz="0" w:space="0" w:color="auto"/>
        <w:bottom w:val="none" w:sz="0" w:space="0" w:color="auto"/>
        <w:right w:val="none" w:sz="0" w:space="0" w:color="auto"/>
      </w:divBdr>
    </w:div>
    <w:div w:id="481314436">
      <w:bodyDiv w:val="1"/>
      <w:marLeft w:val="0"/>
      <w:marRight w:val="0"/>
      <w:marTop w:val="0"/>
      <w:marBottom w:val="0"/>
      <w:divBdr>
        <w:top w:val="none" w:sz="0" w:space="0" w:color="auto"/>
        <w:left w:val="none" w:sz="0" w:space="0" w:color="auto"/>
        <w:bottom w:val="none" w:sz="0" w:space="0" w:color="auto"/>
        <w:right w:val="none" w:sz="0" w:space="0" w:color="auto"/>
      </w:divBdr>
    </w:div>
    <w:div w:id="488331041">
      <w:bodyDiv w:val="1"/>
      <w:marLeft w:val="0"/>
      <w:marRight w:val="0"/>
      <w:marTop w:val="0"/>
      <w:marBottom w:val="0"/>
      <w:divBdr>
        <w:top w:val="none" w:sz="0" w:space="0" w:color="auto"/>
        <w:left w:val="none" w:sz="0" w:space="0" w:color="auto"/>
        <w:bottom w:val="none" w:sz="0" w:space="0" w:color="auto"/>
        <w:right w:val="none" w:sz="0" w:space="0" w:color="auto"/>
      </w:divBdr>
    </w:div>
    <w:div w:id="498664614">
      <w:bodyDiv w:val="1"/>
      <w:marLeft w:val="0"/>
      <w:marRight w:val="0"/>
      <w:marTop w:val="0"/>
      <w:marBottom w:val="0"/>
      <w:divBdr>
        <w:top w:val="none" w:sz="0" w:space="0" w:color="auto"/>
        <w:left w:val="none" w:sz="0" w:space="0" w:color="auto"/>
        <w:bottom w:val="none" w:sz="0" w:space="0" w:color="auto"/>
        <w:right w:val="none" w:sz="0" w:space="0" w:color="auto"/>
      </w:divBdr>
    </w:div>
    <w:div w:id="500396376">
      <w:bodyDiv w:val="1"/>
      <w:marLeft w:val="0"/>
      <w:marRight w:val="0"/>
      <w:marTop w:val="0"/>
      <w:marBottom w:val="0"/>
      <w:divBdr>
        <w:top w:val="none" w:sz="0" w:space="0" w:color="auto"/>
        <w:left w:val="none" w:sz="0" w:space="0" w:color="auto"/>
        <w:bottom w:val="none" w:sz="0" w:space="0" w:color="auto"/>
        <w:right w:val="none" w:sz="0" w:space="0" w:color="auto"/>
      </w:divBdr>
    </w:div>
    <w:div w:id="503203900">
      <w:bodyDiv w:val="1"/>
      <w:marLeft w:val="0"/>
      <w:marRight w:val="0"/>
      <w:marTop w:val="0"/>
      <w:marBottom w:val="0"/>
      <w:divBdr>
        <w:top w:val="none" w:sz="0" w:space="0" w:color="auto"/>
        <w:left w:val="none" w:sz="0" w:space="0" w:color="auto"/>
        <w:bottom w:val="none" w:sz="0" w:space="0" w:color="auto"/>
        <w:right w:val="none" w:sz="0" w:space="0" w:color="auto"/>
      </w:divBdr>
    </w:div>
    <w:div w:id="506866007">
      <w:bodyDiv w:val="1"/>
      <w:marLeft w:val="0"/>
      <w:marRight w:val="0"/>
      <w:marTop w:val="0"/>
      <w:marBottom w:val="0"/>
      <w:divBdr>
        <w:top w:val="none" w:sz="0" w:space="0" w:color="auto"/>
        <w:left w:val="none" w:sz="0" w:space="0" w:color="auto"/>
        <w:bottom w:val="none" w:sz="0" w:space="0" w:color="auto"/>
        <w:right w:val="none" w:sz="0" w:space="0" w:color="auto"/>
      </w:divBdr>
    </w:div>
    <w:div w:id="509875958">
      <w:bodyDiv w:val="1"/>
      <w:marLeft w:val="0"/>
      <w:marRight w:val="0"/>
      <w:marTop w:val="0"/>
      <w:marBottom w:val="0"/>
      <w:divBdr>
        <w:top w:val="none" w:sz="0" w:space="0" w:color="auto"/>
        <w:left w:val="none" w:sz="0" w:space="0" w:color="auto"/>
        <w:bottom w:val="none" w:sz="0" w:space="0" w:color="auto"/>
        <w:right w:val="none" w:sz="0" w:space="0" w:color="auto"/>
      </w:divBdr>
    </w:div>
    <w:div w:id="511333333">
      <w:bodyDiv w:val="1"/>
      <w:marLeft w:val="0"/>
      <w:marRight w:val="0"/>
      <w:marTop w:val="0"/>
      <w:marBottom w:val="0"/>
      <w:divBdr>
        <w:top w:val="none" w:sz="0" w:space="0" w:color="auto"/>
        <w:left w:val="none" w:sz="0" w:space="0" w:color="auto"/>
        <w:bottom w:val="none" w:sz="0" w:space="0" w:color="auto"/>
        <w:right w:val="none" w:sz="0" w:space="0" w:color="auto"/>
      </w:divBdr>
    </w:div>
    <w:div w:id="514459767">
      <w:bodyDiv w:val="1"/>
      <w:marLeft w:val="0"/>
      <w:marRight w:val="0"/>
      <w:marTop w:val="0"/>
      <w:marBottom w:val="0"/>
      <w:divBdr>
        <w:top w:val="none" w:sz="0" w:space="0" w:color="auto"/>
        <w:left w:val="none" w:sz="0" w:space="0" w:color="auto"/>
        <w:bottom w:val="none" w:sz="0" w:space="0" w:color="auto"/>
        <w:right w:val="none" w:sz="0" w:space="0" w:color="auto"/>
      </w:divBdr>
    </w:div>
    <w:div w:id="517352342">
      <w:bodyDiv w:val="1"/>
      <w:marLeft w:val="0"/>
      <w:marRight w:val="0"/>
      <w:marTop w:val="0"/>
      <w:marBottom w:val="0"/>
      <w:divBdr>
        <w:top w:val="none" w:sz="0" w:space="0" w:color="auto"/>
        <w:left w:val="none" w:sz="0" w:space="0" w:color="auto"/>
        <w:bottom w:val="none" w:sz="0" w:space="0" w:color="auto"/>
        <w:right w:val="none" w:sz="0" w:space="0" w:color="auto"/>
      </w:divBdr>
    </w:div>
    <w:div w:id="529492855">
      <w:bodyDiv w:val="1"/>
      <w:marLeft w:val="0"/>
      <w:marRight w:val="0"/>
      <w:marTop w:val="0"/>
      <w:marBottom w:val="0"/>
      <w:divBdr>
        <w:top w:val="none" w:sz="0" w:space="0" w:color="auto"/>
        <w:left w:val="none" w:sz="0" w:space="0" w:color="auto"/>
        <w:bottom w:val="none" w:sz="0" w:space="0" w:color="auto"/>
        <w:right w:val="none" w:sz="0" w:space="0" w:color="auto"/>
      </w:divBdr>
    </w:div>
    <w:div w:id="533731728">
      <w:bodyDiv w:val="1"/>
      <w:marLeft w:val="0"/>
      <w:marRight w:val="0"/>
      <w:marTop w:val="0"/>
      <w:marBottom w:val="0"/>
      <w:divBdr>
        <w:top w:val="none" w:sz="0" w:space="0" w:color="auto"/>
        <w:left w:val="none" w:sz="0" w:space="0" w:color="auto"/>
        <w:bottom w:val="none" w:sz="0" w:space="0" w:color="auto"/>
        <w:right w:val="none" w:sz="0" w:space="0" w:color="auto"/>
      </w:divBdr>
    </w:div>
    <w:div w:id="536702727">
      <w:bodyDiv w:val="1"/>
      <w:marLeft w:val="0"/>
      <w:marRight w:val="0"/>
      <w:marTop w:val="0"/>
      <w:marBottom w:val="0"/>
      <w:divBdr>
        <w:top w:val="none" w:sz="0" w:space="0" w:color="auto"/>
        <w:left w:val="none" w:sz="0" w:space="0" w:color="auto"/>
        <w:bottom w:val="none" w:sz="0" w:space="0" w:color="auto"/>
        <w:right w:val="none" w:sz="0" w:space="0" w:color="auto"/>
      </w:divBdr>
    </w:div>
    <w:div w:id="542447528">
      <w:bodyDiv w:val="1"/>
      <w:marLeft w:val="0"/>
      <w:marRight w:val="0"/>
      <w:marTop w:val="0"/>
      <w:marBottom w:val="0"/>
      <w:divBdr>
        <w:top w:val="none" w:sz="0" w:space="0" w:color="auto"/>
        <w:left w:val="none" w:sz="0" w:space="0" w:color="auto"/>
        <w:bottom w:val="none" w:sz="0" w:space="0" w:color="auto"/>
        <w:right w:val="none" w:sz="0" w:space="0" w:color="auto"/>
      </w:divBdr>
    </w:div>
    <w:div w:id="551035762">
      <w:bodyDiv w:val="1"/>
      <w:marLeft w:val="0"/>
      <w:marRight w:val="0"/>
      <w:marTop w:val="0"/>
      <w:marBottom w:val="0"/>
      <w:divBdr>
        <w:top w:val="none" w:sz="0" w:space="0" w:color="auto"/>
        <w:left w:val="none" w:sz="0" w:space="0" w:color="auto"/>
        <w:bottom w:val="none" w:sz="0" w:space="0" w:color="auto"/>
        <w:right w:val="none" w:sz="0" w:space="0" w:color="auto"/>
      </w:divBdr>
    </w:div>
    <w:div w:id="552620106">
      <w:bodyDiv w:val="1"/>
      <w:marLeft w:val="0"/>
      <w:marRight w:val="0"/>
      <w:marTop w:val="0"/>
      <w:marBottom w:val="0"/>
      <w:divBdr>
        <w:top w:val="none" w:sz="0" w:space="0" w:color="auto"/>
        <w:left w:val="none" w:sz="0" w:space="0" w:color="auto"/>
        <w:bottom w:val="none" w:sz="0" w:space="0" w:color="auto"/>
        <w:right w:val="none" w:sz="0" w:space="0" w:color="auto"/>
      </w:divBdr>
    </w:div>
    <w:div w:id="553737750">
      <w:bodyDiv w:val="1"/>
      <w:marLeft w:val="0"/>
      <w:marRight w:val="0"/>
      <w:marTop w:val="0"/>
      <w:marBottom w:val="0"/>
      <w:divBdr>
        <w:top w:val="none" w:sz="0" w:space="0" w:color="auto"/>
        <w:left w:val="none" w:sz="0" w:space="0" w:color="auto"/>
        <w:bottom w:val="none" w:sz="0" w:space="0" w:color="auto"/>
        <w:right w:val="none" w:sz="0" w:space="0" w:color="auto"/>
      </w:divBdr>
    </w:div>
    <w:div w:id="554514235">
      <w:bodyDiv w:val="1"/>
      <w:marLeft w:val="0"/>
      <w:marRight w:val="0"/>
      <w:marTop w:val="0"/>
      <w:marBottom w:val="0"/>
      <w:divBdr>
        <w:top w:val="none" w:sz="0" w:space="0" w:color="auto"/>
        <w:left w:val="none" w:sz="0" w:space="0" w:color="auto"/>
        <w:bottom w:val="none" w:sz="0" w:space="0" w:color="auto"/>
        <w:right w:val="none" w:sz="0" w:space="0" w:color="auto"/>
      </w:divBdr>
    </w:div>
    <w:div w:id="554901073">
      <w:bodyDiv w:val="1"/>
      <w:marLeft w:val="0"/>
      <w:marRight w:val="0"/>
      <w:marTop w:val="0"/>
      <w:marBottom w:val="0"/>
      <w:divBdr>
        <w:top w:val="none" w:sz="0" w:space="0" w:color="auto"/>
        <w:left w:val="none" w:sz="0" w:space="0" w:color="auto"/>
        <w:bottom w:val="none" w:sz="0" w:space="0" w:color="auto"/>
        <w:right w:val="none" w:sz="0" w:space="0" w:color="auto"/>
      </w:divBdr>
    </w:div>
    <w:div w:id="562108576">
      <w:bodyDiv w:val="1"/>
      <w:marLeft w:val="0"/>
      <w:marRight w:val="0"/>
      <w:marTop w:val="0"/>
      <w:marBottom w:val="0"/>
      <w:divBdr>
        <w:top w:val="none" w:sz="0" w:space="0" w:color="auto"/>
        <w:left w:val="none" w:sz="0" w:space="0" w:color="auto"/>
        <w:bottom w:val="none" w:sz="0" w:space="0" w:color="auto"/>
        <w:right w:val="none" w:sz="0" w:space="0" w:color="auto"/>
      </w:divBdr>
    </w:div>
    <w:div w:id="562520649">
      <w:bodyDiv w:val="1"/>
      <w:marLeft w:val="0"/>
      <w:marRight w:val="0"/>
      <w:marTop w:val="0"/>
      <w:marBottom w:val="0"/>
      <w:divBdr>
        <w:top w:val="none" w:sz="0" w:space="0" w:color="auto"/>
        <w:left w:val="none" w:sz="0" w:space="0" w:color="auto"/>
        <w:bottom w:val="none" w:sz="0" w:space="0" w:color="auto"/>
        <w:right w:val="none" w:sz="0" w:space="0" w:color="auto"/>
      </w:divBdr>
    </w:div>
    <w:div w:id="567227879">
      <w:bodyDiv w:val="1"/>
      <w:marLeft w:val="0"/>
      <w:marRight w:val="0"/>
      <w:marTop w:val="0"/>
      <w:marBottom w:val="0"/>
      <w:divBdr>
        <w:top w:val="none" w:sz="0" w:space="0" w:color="auto"/>
        <w:left w:val="none" w:sz="0" w:space="0" w:color="auto"/>
        <w:bottom w:val="none" w:sz="0" w:space="0" w:color="auto"/>
        <w:right w:val="none" w:sz="0" w:space="0" w:color="auto"/>
      </w:divBdr>
    </w:div>
    <w:div w:id="568153197">
      <w:bodyDiv w:val="1"/>
      <w:marLeft w:val="0"/>
      <w:marRight w:val="0"/>
      <w:marTop w:val="0"/>
      <w:marBottom w:val="0"/>
      <w:divBdr>
        <w:top w:val="none" w:sz="0" w:space="0" w:color="auto"/>
        <w:left w:val="none" w:sz="0" w:space="0" w:color="auto"/>
        <w:bottom w:val="none" w:sz="0" w:space="0" w:color="auto"/>
        <w:right w:val="none" w:sz="0" w:space="0" w:color="auto"/>
      </w:divBdr>
    </w:div>
    <w:div w:id="572161596">
      <w:bodyDiv w:val="1"/>
      <w:marLeft w:val="0"/>
      <w:marRight w:val="0"/>
      <w:marTop w:val="0"/>
      <w:marBottom w:val="0"/>
      <w:divBdr>
        <w:top w:val="none" w:sz="0" w:space="0" w:color="auto"/>
        <w:left w:val="none" w:sz="0" w:space="0" w:color="auto"/>
        <w:bottom w:val="none" w:sz="0" w:space="0" w:color="auto"/>
        <w:right w:val="none" w:sz="0" w:space="0" w:color="auto"/>
      </w:divBdr>
    </w:div>
    <w:div w:id="580719453">
      <w:bodyDiv w:val="1"/>
      <w:marLeft w:val="0"/>
      <w:marRight w:val="0"/>
      <w:marTop w:val="0"/>
      <w:marBottom w:val="0"/>
      <w:divBdr>
        <w:top w:val="none" w:sz="0" w:space="0" w:color="auto"/>
        <w:left w:val="none" w:sz="0" w:space="0" w:color="auto"/>
        <w:bottom w:val="none" w:sz="0" w:space="0" w:color="auto"/>
        <w:right w:val="none" w:sz="0" w:space="0" w:color="auto"/>
      </w:divBdr>
    </w:div>
    <w:div w:id="581792100">
      <w:bodyDiv w:val="1"/>
      <w:marLeft w:val="0"/>
      <w:marRight w:val="0"/>
      <w:marTop w:val="0"/>
      <w:marBottom w:val="0"/>
      <w:divBdr>
        <w:top w:val="none" w:sz="0" w:space="0" w:color="auto"/>
        <w:left w:val="none" w:sz="0" w:space="0" w:color="auto"/>
        <w:bottom w:val="none" w:sz="0" w:space="0" w:color="auto"/>
        <w:right w:val="none" w:sz="0" w:space="0" w:color="auto"/>
      </w:divBdr>
    </w:div>
    <w:div w:id="585843810">
      <w:bodyDiv w:val="1"/>
      <w:marLeft w:val="0"/>
      <w:marRight w:val="0"/>
      <w:marTop w:val="0"/>
      <w:marBottom w:val="0"/>
      <w:divBdr>
        <w:top w:val="none" w:sz="0" w:space="0" w:color="auto"/>
        <w:left w:val="none" w:sz="0" w:space="0" w:color="auto"/>
        <w:bottom w:val="none" w:sz="0" w:space="0" w:color="auto"/>
        <w:right w:val="none" w:sz="0" w:space="0" w:color="auto"/>
      </w:divBdr>
    </w:div>
    <w:div w:id="586885955">
      <w:bodyDiv w:val="1"/>
      <w:marLeft w:val="0"/>
      <w:marRight w:val="0"/>
      <w:marTop w:val="0"/>
      <w:marBottom w:val="0"/>
      <w:divBdr>
        <w:top w:val="none" w:sz="0" w:space="0" w:color="auto"/>
        <w:left w:val="none" w:sz="0" w:space="0" w:color="auto"/>
        <w:bottom w:val="none" w:sz="0" w:space="0" w:color="auto"/>
        <w:right w:val="none" w:sz="0" w:space="0" w:color="auto"/>
      </w:divBdr>
    </w:div>
    <w:div w:id="590552853">
      <w:bodyDiv w:val="1"/>
      <w:marLeft w:val="0"/>
      <w:marRight w:val="0"/>
      <w:marTop w:val="0"/>
      <w:marBottom w:val="0"/>
      <w:divBdr>
        <w:top w:val="none" w:sz="0" w:space="0" w:color="auto"/>
        <w:left w:val="none" w:sz="0" w:space="0" w:color="auto"/>
        <w:bottom w:val="none" w:sz="0" w:space="0" w:color="auto"/>
        <w:right w:val="none" w:sz="0" w:space="0" w:color="auto"/>
      </w:divBdr>
    </w:div>
    <w:div w:id="592395042">
      <w:bodyDiv w:val="1"/>
      <w:marLeft w:val="0"/>
      <w:marRight w:val="0"/>
      <w:marTop w:val="0"/>
      <w:marBottom w:val="0"/>
      <w:divBdr>
        <w:top w:val="none" w:sz="0" w:space="0" w:color="auto"/>
        <w:left w:val="none" w:sz="0" w:space="0" w:color="auto"/>
        <w:bottom w:val="none" w:sz="0" w:space="0" w:color="auto"/>
        <w:right w:val="none" w:sz="0" w:space="0" w:color="auto"/>
      </w:divBdr>
    </w:div>
    <w:div w:id="606474123">
      <w:bodyDiv w:val="1"/>
      <w:marLeft w:val="0"/>
      <w:marRight w:val="0"/>
      <w:marTop w:val="0"/>
      <w:marBottom w:val="0"/>
      <w:divBdr>
        <w:top w:val="none" w:sz="0" w:space="0" w:color="auto"/>
        <w:left w:val="none" w:sz="0" w:space="0" w:color="auto"/>
        <w:bottom w:val="none" w:sz="0" w:space="0" w:color="auto"/>
        <w:right w:val="none" w:sz="0" w:space="0" w:color="auto"/>
      </w:divBdr>
    </w:div>
    <w:div w:id="607271160">
      <w:bodyDiv w:val="1"/>
      <w:marLeft w:val="0"/>
      <w:marRight w:val="0"/>
      <w:marTop w:val="0"/>
      <w:marBottom w:val="0"/>
      <w:divBdr>
        <w:top w:val="none" w:sz="0" w:space="0" w:color="auto"/>
        <w:left w:val="none" w:sz="0" w:space="0" w:color="auto"/>
        <w:bottom w:val="none" w:sz="0" w:space="0" w:color="auto"/>
        <w:right w:val="none" w:sz="0" w:space="0" w:color="auto"/>
      </w:divBdr>
    </w:div>
    <w:div w:id="608467456">
      <w:bodyDiv w:val="1"/>
      <w:marLeft w:val="0"/>
      <w:marRight w:val="0"/>
      <w:marTop w:val="0"/>
      <w:marBottom w:val="0"/>
      <w:divBdr>
        <w:top w:val="none" w:sz="0" w:space="0" w:color="auto"/>
        <w:left w:val="none" w:sz="0" w:space="0" w:color="auto"/>
        <w:bottom w:val="none" w:sz="0" w:space="0" w:color="auto"/>
        <w:right w:val="none" w:sz="0" w:space="0" w:color="auto"/>
      </w:divBdr>
    </w:div>
    <w:div w:id="608513226">
      <w:bodyDiv w:val="1"/>
      <w:marLeft w:val="0"/>
      <w:marRight w:val="0"/>
      <w:marTop w:val="0"/>
      <w:marBottom w:val="0"/>
      <w:divBdr>
        <w:top w:val="none" w:sz="0" w:space="0" w:color="auto"/>
        <w:left w:val="none" w:sz="0" w:space="0" w:color="auto"/>
        <w:bottom w:val="none" w:sz="0" w:space="0" w:color="auto"/>
        <w:right w:val="none" w:sz="0" w:space="0" w:color="auto"/>
      </w:divBdr>
    </w:div>
    <w:div w:id="608590497">
      <w:bodyDiv w:val="1"/>
      <w:marLeft w:val="0"/>
      <w:marRight w:val="0"/>
      <w:marTop w:val="0"/>
      <w:marBottom w:val="0"/>
      <w:divBdr>
        <w:top w:val="none" w:sz="0" w:space="0" w:color="auto"/>
        <w:left w:val="none" w:sz="0" w:space="0" w:color="auto"/>
        <w:bottom w:val="none" w:sz="0" w:space="0" w:color="auto"/>
        <w:right w:val="none" w:sz="0" w:space="0" w:color="auto"/>
      </w:divBdr>
    </w:div>
    <w:div w:id="608660038">
      <w:bodyDiv w:val="1"/>
      <w:marLeft w:val="0"/>
      <w:marRight w:val="0"/>
      <w:marTop w:val="0"/>
      <w:marBottom w:val="0"/>
      <w:divBdr>
        <w:top w:val="none" w:sz="0" w:space="0" w:color="auto"/>
        <w:left w:val="none" w:sz="0" w:space="0" w:color="auto"/>
        <w:bottom w:val="none" w:sz="0" w:space="0" w:color="auto"/>
        <w:right w:val="none" w:sz="0" w:space="0" w:color="auto"/>
      </w:divBdr>
    </w:div>
    <w:div w:id="616109400">
      <w:bodyDiv w:val="1"/>
      <w:marLeft w:val="0"/>
      <w:marRight w:val="0"/>
      <w:marTop w:val="0"/>
      <w:marBottom w:val="0"/>
      <w:divBdr>
        <w:top w:val="none" w:sz="0" w:space="0" w:color="auto"/>
        <w:left w:val="none" w:sz="0" w:space="0" w:color="auto"/>
        <w:bottom w:val="none" w:sz="0" w:space="0" w:color="auto"/>
        <w:right w:val="none" w:sz="0" w:space="0" w:color="auto"/>
      </w:divBdr>
    </w:div>
    <w:div w:id="618492180">
      <w:bodyDiv w:val="1"/>
      <w:marLeft w:val="0"/>
      <w:marRight w:val="0"/>
      <w:marTop w:val="0"/>
      <w:marBottom w:val="0"/>
      <w:divBdr>
        <w:top w:val="none" w:sz="0" w:space="0" w:color="auto"/>
        <w:left w:val="none" w:sz="0" w:space="0" w:color="auto"/>
        <w:bottom w:val="none" w:sz="0" w:space="0" w:color="auto"/>
        <w:right w:val="none" w:sz="0" w:space="0" w:color="auto"/>
      </w:divBdr>
    </w:div>
    <w:div w:id="618537395">
      <w:bodyDiv w:val="1"/>
      <w:marLeft w:val="0"/>
      <w:marRight w:val="0"/>
      <w:marTop w:val="0"/>
      <w:marBottom w:val="0"/>
      <w:divBdr>
        <w:top w:val="none" w:sz="0" w:space="0" w:color="auto"/>
        <w:left w:val="none" w:sz="0" w:space="0" w:color="auto"/>
        <w:bottom w:val="none" w:sz="0" w:space="0" w:color="auto"/>
        <w:right w:val="none" w:sz="0" w:space="0" w:color="auto"/>
      </w:divBdr>
    </w:div>
    <w:div w:id="621151273">
      <w:bodyDiv w:val="1"/>
      <w:marLeft w:val="0"/>
      <w:marRight w:val="0"/>
      <w:marTop w:val="0"/>
      <w:marBottom w:val="0"/>
      <w:divBdr>
        <w:top w:val="none" w:sz="0" w:space="0" w:color="auto"/>
        <w:left w:val="none" w:sz="0" w:space="0" w:color="auto"/>
        <w:bottom w:val="none" w:sz="0" w:space="0" w:color="auto"/>
        <w:right w:val="none" w:sz="0" w:space="0" w:color="auto"/>
      </w:divBdr>
    </w:div>
    <w:div w:id="627467080">
      <w:bodyDiv w:val="1"/>
      <w:marLeft w:val="0"/>
      <w:marRight w:val="0"/>
      <w:marTop w:val="0"/>
      <w:marBottom w:val="0"/>
      <w:divBdr>
        <w:top w:val="none" w:sz="0" w:space="0" w:color="auto"/>
        <w:left w:val="none" w:sz="0" w:space="0" w:color="auto"/>
        <w:bottom w:val="none" w:sz="0" w:space="0" w:color="auto"/>
        <w:right w:val="none" w:sz="0" w:space="0" w:color="auto"/>
      </w:divBdr>
    </w:div>
    <w:div w:id="627904328">
      <w:bodyDiv w:val="1"/>
      <w:marLeft w:val="0"/>
      <w:marRight w:val="0"/>
      <w:marTop w:val="0"/>
      <w:marBottom w:val="0"/>
      <w:divBdr>
        <w:top w:val="none" w:sz="0" w:space="0" w:color="auto"/>
        <w:left w:val="none" w:sz="0" w:space="0" w:color="auto"/>
        <w:bottom w:val="none" w:sz="0" w:space="0" w:color="auto"/>
        <w:right w:val="none" w:sz="0" w:space="0" w:color="auto"/>
      </w:divBdr>
    </w:div>
    <w:div w:id="627975052">
      <w:bodyDiv w:val="1"/>
      <w:marLeft w:val="0"/>
      <w:marRight w:val="0"/>
      <w:marTop w:val="0"/>
      <w:marBottom w:val="0"/>
      <w:divBdr>
        <w:top w:val="none" w:sz="0" w:space="0" w:color="auto"/>
        <w:left w:val="none" w:sz="0" w:space="0" w:color="auto"/>
        <w:bottom w:val="none" w:sz="0" w:space="0" w:color="auto"/>
        <w:right w:val="none" w:sz="0" w:space="0" w:color="auto"/>
      </w:divBdr>
    </w:div>
    <w:div w:id="629281620">
      <w:bodyDiv w:val="1"/>
      <w:marLeft w:val="0"/>
      <w:marRight w:val="0"/>
      <w:marTop w:val="0"/>
      <w:marBottom w:val="0"/>
      <w:divBdr>
        <w:top w:val="none" w:sz="0" w:space="0" w:color="auto"/>
        <w:left w:val="none" w:sz="0" w:space="0" w:color="auto"/>
        <w:bottom w:val="none" w:sz="0" w:space="0" w:color="auto"/>
        <w:right w:val="none" w:sz="0" w:space="0" w:color="auto"/>
      </w:divBdr>
    </w:div>
    <w:div w:id="629946152">
      <w:bodyDiv w:val="1"/>
      <w:marLeft w:val="0"/>
      <w:marRight w:val="0"/>
      <w:marTop w:val="0"/>
      <w:marBottom w:val="0"/>
      <w:divBdr>
        <w:top w:val="none" w:sz="0" w:space="0" w:color="auto"/>
        <w:left w:val="none" w:sz="0" w:space="0" w:color="auto"/>
        <w:bottom w:val="none" w:sz="0" w:space="0" w:color="auto"/>
        <w:right w:val="none" w:sz="0" w:space="0" w:color="auto"/>
      </w:divBdr>
    </w:div>
    <w:div w:id="630398927">
      <w:bodyDiv w:val="1"/>
      <w:marLeft w:val="0"/>
      <w:marRight w:val="0"/>
      <w:marTop w:val="0"/>
      <w:marBottom w:val="0"/>
      <w:divBdr>
        <w:top w:val="none" w:sz="0" w:space="0" w:color="auto"/>
        <w:left w:val="none" w:sz="0" w:space="0" w:color="auto"/>
        <w:bottom w:val="none" w:sz="0" w:space="0" w:color="auto"/>
        <w:right w:val="none" w:sz="0" w:space="0" w:color="auto"/>
      </w:divBdr>
    </w:div>
    <w:div w:id="643320204">
      <w:bodyDiv w:val="1"/>
      <w:marLeft w:val="0"/>
      <w:marRight w:val="0"/>
      <w:marTop w:val="0"/>
      <w:marBottom w:val="0"/>
      <w:divBdr>
        <w:top w:val="none" w:sz="0" w:space="0" w:color="auto"/>
        <w:left w:val="none" w:sz="0" w:space="0" w:color="auto"/>
        <w:bottom w:val="none" w:sz="0" w:space="0" w:color="auto"/>
        <w:right w:val="none" w:sz="0" w:space="0" w:color="auto"/>
      </w:divBdr>
    </w:div>
    <w:div w:id="646741391">
      <w:bodyDiv w:val="1"/>
      <w:marLeft w:val="0"/>
      <w:marRight w:val="0"/>
      <w:marTop w:val="0"/>
      <w:marBottom w:val="0"/>
      <w:divBdr>
        <w:top w:val="none" w:sz="0" w:space="0" w:color="auto"/>
        <w:left w:val="none" w:sz="0" w:space="0" w:color="auto"/>
        <w:bottom w:val="none" w:sz="0" w:space="0" w:color="auto"/>
        <w:right w:val="none" w:sz="0" w:space="0" w:color="auto"/>
      </w:divBdr>
    </w:div>
    <w:div w:id="648091905">
      <w:bodyDiv w:val="1"/>
      <w:marLeft w:val="0"/>
      <w:marRight w:val="0"/>
      <w:marTop w:val="0"/>
      <w:marBottom w:val="0"/>
      <w:divBdr>
        <w:top w:val="none" w:sz="0" w:space="0" w:color="auto"/>
        <w:left w:val="none" w:sz="0" w:space="0" w:color="auto"/>
        <w:bottom w:val="none" w:sz="0" w:space="0" w:color="auto"/>
        <w:right w:val="none" w:sz="0" w:space="0" w:color="auto"/>
      </w:divBdr>
    </w:div>
    <w:div w:id="648482062">
      <w:bodyDiv w:val="1"/>
      <w:marLeft w:val="0"/>
      <w:marRight w:val="0"/>
      <w:marTop w:val="0"/>
      <w:marBottom w:val="0"/>
      <w:divBdr>
        <w:top w:val="none" w:sz="0" w:space="0" w:color="auto"/>
        <w:left w:val="none" w:sz="0" w:space="0" w:color="auto"/>
        <w:bottom w:val="none" w:sz="0" w:space="0" w:color="auto"/>
        <w:right w:val="none" w:sz="0" w:space="0" w:color="auto"/>
      </w:divBdr>
    </w:div>
    <w:div w:id="653610994">
      <w:bodyDiv w:val="1"/>
      <w:marLeft w:val="0"/>
      <w:marRight w:val="0"/>
      <w:marTop w:val="0"/>
      <w:marBottom w:val="0"/>
      <w:divBdr>
        <w:top w:val="none" w:sz="0" w:space="0" w:color="auto"/>
        <w:left w:val="none" w:sz="0" w:space="0" w:color="auto"/>
        <w:bottom w:val="none" w:sz="0" w:space="0" w:color="auto"/>
        <w:right w:val="none" w:sz="0" w:space="0" w:color="auto"/>
      </w:divBdr>
    </w:div>
    <w:div w:id="656302386">
      <w:bodyDiv w:val="1"/>
      <w:marLeft w:val="0"/>
      <w:marRight w:val="0"/>
      <w:marTop w:val="0"/>
      <w:marBottom w:val="0"/>
      <w:divBdr>
        <w:top w:val="none" w:sz="0" w:space="0" w:color="auto"/>
        <w:left w:val="none" w:sz="0" w:space="0" w:color="auto"/>
        <w:bottom w:val="none" w:sz="0" w:space="0" w:color="auto"/>
        <w:right w:val="none" w:sz="0" w:space="0" w:color="auto"/>
      </w:divBdr>
    </w:div>
    <w:div w:id="657227304">
      <w:bodyDiv w:val="1"/>
      <w:marLeft w:val="0"/>
      <w:marRight w:val="0"/>
      <w:marTop w:val="0"/>
      <w:marBottom w:val="0"/>
      <w:divBdr>
        <w:top w:val="none" w:sz="0" w:space="0" w:color="auto"/>
        <w:left w:val="none" w:sz="0" w:space="0" w:color="auto"/>
        <w:bottom w:val="none" w:sz="0" w:space="0" w:color="auto"/>
        <w:right w:val="none" w:sz="0" w:space="0" w:color="auto"/>
      </w:divBdr>
    </w:div>
    <w:div w:id="661280905">
      <w:bodyDiv w:val="1"/>
      <w:marLeft w:val="0"/>
      <w:marRight w:val="0"/>
      <w:marTop w:val="0"/>
      <w:marBottom w:val="0"/>
      <w:divBdr>
        <w:top w:val="none" w:sz="0" w:space="0" w:color="auto"/>
        <w:left w:val="none" w:sz="0" w:space="0" w:color="auto"/>
        <w:bottom w:val="none" w:sz="0" w:space="0" w:color="auto"/>
        <w:right w:val="none" w:sz="0" w:space="0" w:color="auto"/>
      </w:divBdr>
    </w:div>
    <w:div w:id="661662090">
      <w:bodyDiv w:val="1"/>
      <w:marLeft w:val="0"/>
      <w:marRight w:val="0"/>
      <w:marTop w:val="0"/>
      <w:marBottom w:val="0"/>
      <w:divBdr>
        <w:top w:val="none" w:sz="0" w:space="0" w:color="auto"/>
        <w:left w:val="none" w:sz="0" w:space="0" w:color="auto"/>
        <w:bottom w:val="none" w:sz="0" w:space="0" w:color="auto"/>
        <w:right w:val="none" w:sz="0" w:space="0" w:color="auto"/>
      </w:divBdr>
    </w:div>
    <w:div w:id="663050246">
      <w:bodyDiv w:val="1"/>
      <w:marLeft w:val="0"/>
      <w:marRight w:val="0"/>
      <w:marTop w:val="0"/>
      <w:marBottom w:val="0"/>
      <w:divBdr>
        <w:top w:val="none" w:sz="0" w:space="0" w:color="auto"/>
        <w:left w:val="none" w:sz="0" w:space="0" w:color="auto"/>
        <w:bottom w:val="none" w:sz="0" w:space="0" w:color="auto"/>
        <w:right w:val="none" w:sz="0" w:space="0" w:color="auto"/>
      </w:divBdr>
    </w:div>
    <w:div w:id="665597038">
      <w:bodyDiv w:val="1"/>
      <w:marLeft w:val="0"/>
      <w:marRight w:val="0"/>
      <w:marTop w:val="0"/>
      <w:marBottom w:val="0"/>
      <w:divBdr>
        <w:top w:val="none" w:sz="0" w:space="0" w:color="auto"/>
        <w:left w:val="none" w:sz="0" w:space="0" w:color="auto"/>
        <w:bottom w:val="none" w:sz="0" w:space="0" w:color="auto"/>
        <w:right w:val="none" w:sz="0" w:space="0" w:color="auto"/>
      </w:divBdr>
    </w:div>
    <w:div w:id="667831186">
      <w:bodyDiv w:val="1"/>
      <w:marLeft w:val="0"/>
      <w:marRight w:val="0"/>
      <w:marTop w:val="0"/>
      <w:marBottom w:val="0"/>
      <w:divBdr>
        <w:top w:val="none" w:sz="0" w:space="0" w:color="auto"/>
        <w:left w:val="none" w:sz="0" w:space="0" w:color="auto"/>
        <w:bottom w:val="none" w:sz="0" w:space="0" w:color="auto"/>
        <w:right w:val="none" w:sz="0" w:space="0" w:color="auto"/>
      </w:divBdr>
    </w:div>
    <w:div w:id="687373210">
      <w:bodyDiv w:val="1"/>
      <w:marLeft w:val="0"/>
      <w:marRight w:val="0"/>
      <w:marTop w:val="0"/>
      <w:marBottom w:val="0"/>
      <w:divBdr>
        <w:top w:val="none" w:sz="0" w:space="0" w:color="auto"/>
        <w:left w:val="none" w:sz="0" w:space="0" w:color="auto"/>
        <w:bottom w:val="none" w:sz="0" w:space="0" w:color="auto"/>
        <w:right w:val="none" w:sz="0" w:space="0" w:color="auto"/>
      </w:divBdr>
    </w:div>
    <w:div w:id="689987742">
      <w:bodyDiv w:val="1"/>
      <w:marLeft w:val="0"/>
      <w:marRight w:val="0"/>
      <w:marTop w:val="0"/>
      <w:marBottom w:val="0"/>
      <w:divBdr>
        <w:top w:val="none" w:sz="0" w:space="0" w:color="auto"/>
        <w:left w:val="none" w:sz="0" w:space="0" w:color="auto"/>
        <w:bottom w:val="none" w:sz="0" w:space="0" w:color="auto"/>
        <w:right w:val="none" w:sz="0" w:space="0" w:color="auto"/>
      </w:divBdr>
    </w:div>
    <w:div w:id="694697236">
      <w:bodyDiv w:val="1"/>
      <w:marLeft w:val="0"/>
      <w:marRight w:val="0"/>
      <w:marTop w:val="0"/>
      <w:marBottom w:val="0"/>
      <w:divBdr>
        <w:top w:val="none" w:sz="0" w:space="0" w:color="auto"/>
        <w:left w:val="none" w:sz="0" w:space="0" w:color="auto"/>
        <w:bottom w:val="none" w:sz="0" w:space="0" w:color="auto"/>
        <w:right w:val="none" w:sz="0" w:space="0" w:color="auto"/>
      </w:divBdr>
    </w:div>
    <w:div w:id="695279297">
      <w:bodyDiv w:val="1"/>
      <w:marLeft w:val="0"/>
      <w:marRight w:val="0"/>
      <w:marTop w:val="0"/>
      <w:marBottom w:val="0"/>
      <w:divBdr>
        <w:top w:val="none" w:sz="0" w:space="0" w:color="auto"/>
        <w:left w:val="none" w:sz="0" w:space="0" w:color="auto"/>
        <w:bottom w:val="none" w:sz="0" w:space="0" w:color="auto"/>
        <w:right w:val="none" w:sz="0" w:space="0" w:color="auto"/>
      </w:divBdr>
    </w:div>
    <w:div w:id="699088138">
      <w:bodyDiv w:val="1"/>
      <w:marLeft w:val="0"/>
      <w:marRight w:val="0"/>
      <w:marTop w:val="0"/>
      <w:marBottom w:val="0"/>
      <w:divBdr>
        <w:top w:val="none" w:sz="0" w:space="0" w:color="auto"/>
        <w:left w:val="none" w:sz="0" w:space="0" w:color="auto"/>
        <w:bottom w:val="none" w:sz="0" w:space="0" w:color="auto"/>
        <w:right w:val="none" w:sz="0" w:space="0" w:color="auto"/>
      </w:divBdr>
    </w:div>
    <w:div w:id="706880538">
      <w:bodyDiv w:val="1"/>
      <w:marLeft w:val="0"/>
      <w:marRight w:val="0"/>
      <w:marTop w:val="0"/>
      <w:marBottom w:val="0"/>
      <w:divBdr>
        <w:top w:val="none" w:sz="0" w:space="0" w:color="auto"/>
        <w:left w:val="none" w:sz="0" w:space="0" w:color="auto"/>
        <w:bottom w:val="none" w:sz="0" w:space="0" w:color="auto"/>
        <w:right w:val="none" w:sz="0" w:space="0" w:color="auto"/>
      </w:divBdr>
    </w:div>
    <w:div w:id="711419659">
      <w:bodyDiv w:val="1"/>
      <w:marLeft w:val="0"/>
      <w:marRight w:val="0"/>
      <w:marTop w:val="0"/>
      <w:marBottom w:val="0"/>
      <w:divBdr>
        <w:top w:val="none" w:sz="0" w:space="0" w:color="auto"/>
        <w:left w:val="none" w:sz="0" w:space="0" w:color="auto"/>
        <w:bottom w:val="none" w:sz="0" w:space="0" w:color="auto"/>
        <w:right w:val="none" w:sz="0" w:space="0" w:color="auto"/>
      </w:divBdr>
    </w:div>
    <w:div w:id="713457315">
      <w:bodyDiv w:val="1"/>
      <w:marLeft w:val="0"/>
      <w:marRight w:val="0"/>
      <w:marTop w:val="0"/>
      <w:marBottom w:val="0"/>
      <w:divBdr>
        <w:top w:val="none" w:sz="0" w:space="0" w:color="auto"/>
        <w:left w:val="none" w:sz="0" w:space="0" w:color="auto"/>
        <w:bottom w:val="none" w:sz="0" w:space="0" w:color="auto"/>
        <w:right w:val="none" w:sz="0" w:space="0" w:color="auto"/>
      </w:divBdr>
    </w:div>
    <w:div w:id="714743036">
      <w:bodyDiv w:val="1"/>
      <w:marLeft w:val="0"/>
      <w:marRight w:val="0"/>
      <w:marTop w:val="0"/>
      <w:marBottom w:val="0"/>
      <w:divBdr>
        <w:top w:val="none" w:sz="0" w:space="0" w:color="auto"/>
        <w:left w:val="none" w:sz="0" w:space="0" w:color="auto"/>
        <w:bottom w:val="none" w:sz="0" w:space="0" w:color="auto"/>
        <w:right w:val="none" w:sz="0" w:space="0" w:color="auto"/>
      </w:divBdr>
    </w:div>
    <w:div w:id="714886258">
      <w:bodyDiv w:val="1"/>
      <w:marLeft w:val="0"/>
      <w:marRight w:val="0"/>
      <w:marTop w:val="0"/>
      <w:marBottom w:val="0"/>
      <w:divBdr>
        <w:top w:val="none" w:sz="0" w:space="0" w:color="auto"/>
        <w:left w:val="none" w:sz="0" w:space="0" w:color="auto"/>
        <w:bottom w:val="none" w:sz="0" w:space="0" w:color="auto"/>
        <w:right w:val="none" w:sz="0" w:space="0" w:color="auto"/>
      </w:divBdr>
    </w:div>
    <w:div w:id="715473408">
      <w:bodyDiv w:val="1"/>
      <w:marLeft w:val="0"/>
      <w:marRight w:val="0"/>
      <w:marTop w:val="0"/>
      <w:marBottom w:val="0"/>
      <w:divBdr>
        <w:top w:val="none" w:sz="0" w:space="0" w:color="auto"/>
        <w:left w:val="none" w:sz="0" w:space="0" w:color="auto"/>
        <w:bottom w:val="none" w:sz="0" w:space="0" w:color="auto"/>
        <w:right w:val="none" w:sz="0" w:space="0" w:color="auto"/>
      </w:divBdr>
    </w:div>
    <w:div w:id="716125783">
      <w:bodyDiv w:val="1"/>
      <w:marLeft w:val="0"/>
      <w:marRight w:val="0"/>
      <w:marTop w:val="0"/>
      <w:marBottom w:val="0"/>
      <w:divBdr>
        <w:top w:val="none" w:sz="0" w:space="0" w:color="auto"/>
        <w:left w:val="none" w:sz="0" w:space="0" w:color="auto"/>
        <w:bottom w:val="none" w:sz="0" w:space="0" w:color="auto"/>
        <w:right w:val="none" w:sz="0" w:space="0" w:color="auto"/>
      </w:divBdr>
    </w:div>
    <w:div w:id="717320387">
      <w:bodyDiv w:val="1"/>
      <w:marLeft w:val="0"/>
      <w:marRight w:val="0"/>
      <w:marTop w:val="0"/>
      <w:marBottom w:val="0"/>
      <w:divBdr>
        <w:top w:val="none" w:sz="0" w:space="0" w:color="auto"/>
        <w:left w:val="none" w:sz="0" w:space="0" w:color="auto"/>
        <w:bottom w:val="none" w:sz="0" w:space="0" w:color="auto"/>
        <w:right w:val="none" w:sz="0" w:space="0" w:color="auto"/>
      </w:divBdr>
    </w:div>
    <w:div w:id="720709870">
      <w:bodyDiv w:val="1"/>
      <w:marLeft w:val="0"/>
      <w:marRight w:val="0"/>
      <w:marTop w:val="0"/>
      <w:marBottom w:val="0"/>
      <w:divBdr>
        <w:top w:val="none" w:sz="0" w:space="0" w:color="auto"/>
        <w:left w:val="none" w:sz="0" w:space="0" w:color="auto"/>
        <w:bottom w:val="none" w:sz="0" w:space="0" w:color="auto"/>
        <w:right w:val="none" w:sz="0" w:space="0" w:color="auto"/>
      </w:divBdr>
    </w:div>
    <w:div w:id="722824691">
      <w:bodyDiv w:val="1"/>
      <w:marLeft w:val="0"/>
      <w:marRight w:val="0"/>
      <w:marTop w:val="0"/>
      <w:marBottom w:val="0"/>
      <w:divBdr>
        <w:top w:val="none" w:sz="0" w:space="0" w:color="auto"/>
        <w:left w:val="none" w:sz="0" w:space="0" w:color="auto"/>
        <w:bottom w:val="none" w:sz="0" w:space="0" w:color="auto"/>
        <w:right w:val="none" w:sz="0" w:space="0" w:color="auto"/>
      </w:divBdr>
    </w:div>
    <w:div w:id="725101761">
      <w:bodyDiv w:val="1"/>
      <w:marLeft w:val="0"/>
      <w:marRight w:val="0"/>
      <w:marTop w:val="0"/>
      <w:marBottom w:val="0"/>
      <w:divBdr>
        <w:top w:val="none" w:sz="0" w:space="0" w:color="auto"/>
        <w:left w:val="none" w:sz="0" w:space="0" w:color="auto"/>
        <w:bottom w:val="none" w:sz="0" w:space="0" w:color="auto"/>
        <w:right w:val="none" w:sz="0" w:space="0" w:color="auto"/>
      </w:divBdr>
    </w:div>
    <w:div w:id="725880679">
      <w:bodyDiv w:val="1"/>
      <w:marLeft w:val="0"/>
      <w:marRight w:val="0"/>
      <w:marTop w:val="0"/>
      <w:marBottom w:val="0"/>
      <w:divBdr>
        <w:top w:val="none" w:sz="0" w:space="0" w:color="auto"/>
        <w:left w:val="none" w:sz="0" w:space="0" w:color="auto"/>
        <w:bottom w:val="none" w:sz="0" w:space="0" w:color="auto"/>
        <w:right w:val="none" w:sz="0" w:space="0" w:color="auto"/>
      </w:divBdr>
    </w:div>
    <w:div w:id="730932437">
      <w:bodyDiv w:val="1"/>
      <w:marLeft w:val="0"/>
      <w:marRight w:val="0"/>
      <w:marTop w:val="0"/>
      <w:marBottom w:val="0"/>
      <w:divBdr>
        <w:top w:val="none" w:sz="0" w:space="0" w:color="auto"/>
        <w:left w:val="none" w:sz="0" w:space="0" w:color="auto"/>
        <w:bottom w:val="none" w:sz="0" w:space="0" w:color="auto"/>
        <w:right w:val="none" w:sz="0" w:space="0" w:color="auto"/>
      </w:divBdr>
    </w:div>
    <w:div w:id="735199862">
      <w:bodyDiv w:val="1"/>
      <w:marLeft w:val="0"/>
      <w:marRight w:val="0"/>
      <w:marTop w:val="0"/>
      <w:marBottom w:val="0"/>
      <w:divBdr>
        <w:top w:val="none" w:sz="0" w:space="0" w:color="auto"/>
        <w:left w:val="none" w:sz="0" w:space="0" w:color="auto"/>
        <w:bottom w:val="none" w:sz="0" w:space="0" w:color="auto"/>
        <w:right w:val="none" w:sz="0" w:space="0" w:color="auto"/>
      </w:divBdr>
    </w:div>
    <w:div w:id="739599722">
      <w:bodyDiv w:val="1"/>
      <w:marLeft w:val="0"/>
      <w:marRight w:val="0"/>
      <w:marTop w:val="0"/>
      <w:marBottom w:val="0"/>
      <w:divBdr>
        <w:top w:val="none" w:sz="0" w:space="0" w:color="auto"/>
        <w:left w:val="none" w:sz="0" w:space="0" w:color="auto"/>
        <w:bottom w:val="none" w:sz="0" w:space="0" w:color="auto"/>
        <w:right w:val="none" w:sz="0" w:space="0" w:color="auto"/>
      </w:divBdr>
    </w:div>
    <w:div w:id="741682339">
      <w:bodyDiv w:val="1"/>
      <w:marLeft w:val="0"/>
      <w:marRight w:val="0"/>
      <w:marTop w:val="0"/>
      <w:marBottom w:val="0"/>
      <w:divBdr>
        <w:top w:val="none" w:sz="0" w:space="0" w:color="auto"/>
        <w:left w:val="none" w:sz="0" w:space="0" w:color="auto"/>
        <w:bottom w:val="none" w:sz="0" w:space="0" w:color="auto"/>
        <w:right w:val="none" w:sz="0" w:space="0" w:color="auto"/>
      </w:divBdr>
    </w:div>
    <w:div w:id="750663431">
      <w:bodyDiv w:val="1"/>
      <w:marLeft w:val="0"/>
      <w:marRight w:val="0"/>
      <w:marTop w:val="0"/>
      <w:marBottom w:val="0"/>
      <w:divBdr>
        <w:top w:val="none" w:sz="0" w:space="0" w:color="auto"/>
        <w:left w:val="none" w:sz="0" w:space="0" w:color="auto"/>
        <w:bottom w:val="none" w:sz="0" w:space="0" w:color="auto"/>
        <w:right w:val="none" w:sz="0" w:space="0" w:color="auto"/>
      </w:divBdr>
    </w:div>
    <w:div w:id="755982784">
      <w:bodyDiv w:val="1"/>
      <w:marLeft w:val="0"/>
      <w:marRight w:val="0"/>
      <w:marTop w:val="0"/>
      <w:marBottom w:val="0"/>
      <w:divBdr>
        <w:top w:val="none" w:sz="0" w:space="0" w:color="auto"/>
        <w:left w:val="none" w:sz="0" w:space="0" w:color="auto"/>
        <w:bottom w:val="none" w:sz="0" w:space="0" w:color="auto"/>
        <w:right w:val="none" w:sz="0" w:space="0" w:color="auto"/>
      </w:divBdr>
    </w:div>
    <w:div w:id="757336606">
      <w:bodyDiv w:val="1"/>
      <w:marLeft w:val="0"/>
      <w:marRight w:val="0"/>
      <w:marTop w:val="0"/>
      <w:marBottom w:val="0"/>
      <w:divBdr>
        <w:top w:val="none" w:sz="0" w:space="0" w:color="auto"/>
        <w:left w:val="none" w:sz="0" w:space="0" w:color="auto"/>
        <w:bottom w:val="none" w:sz="0" w:space="0" w:color="auto"/>
        <w:right w:val="none" w:sz="0" w:space="0" w:color="auto"/>
      </w:divBdr>
    </w:div>
    <w:div w:id="780033597">
      <w:bodyDiv w:val="1"/>
      <w:marLeft w:val="0"/>
      <w:marRight w:val="0"/>
      <w:marTop w:val="0"/>
      <w:marBottom w:val="0"/>
      <w:divBdr>
        <w:top w:val="none" w:sz="0" w:space="0" w:color="auto"/>
        <w:left w:val="none" w:sz="0" w:space="0" w:color="auto"/>
        <w:bottom w:val="none" w:sz="0" w:space="0" w:color="auto"/>
        <w:right w:val="none" w:sz="0" w:space="0" w:color="auto"/>
      </w:divBdr>
    </w:div>
    <w:div w:id="786389645">
      <w:bodyDiv w:val="1"/>
      <w:marLeft w:val="0"/>
      <w:marRight w:val="0"/>
      <w:marTop w:val="0"/>
      <w:marBottom w:val="0"/>
      <w:divBdr>
        <w:top w:val="none" w:sz="0" w:space="0" w:color="auto"/>
        <w:left w:val="none" w:sz="0" w:space="0" w:color="auto"/>
        <w:bottom w:val="none" w:sz="0" w:space="0" w:color="auto"/>
        <w:right w:val="none" w:sz="0" w:space="0" w:color="auto"/>
      </w:divBdr>
    </w:div>
    <w:div w:id="789784362">
      <w:bodyDiv w:val="1"/>
      <w:marLeft w:val="0"/>
      <w:marRight w:val="0"/>
      <w:marTop w:val="0"/>
      <w:marBottom w:val="0"/>
      <w:divBdr>
        <w:top w:val="none" w:sz="0" w:space="0" w:color="auto"/>
        <w:left w:val="none" w:sz="0" w:space="0" w:color="auto"/>
        <w:bottom w:val="none" w:sz="0" w:space="0" w:color="auto"/>
        <w:right w:val="none" w:sz="0" w:space="0" w:color="auto"/>
      </w:divBdr>
    </w:div>
    <w:div w:id="792670237">
      <w:bodyDiv w:val="1"/>
      <w:marLeft w:val="0"/>
      <w:marRight w:val="0"/>
      <w:marTop w:val="0"/>
      <w:marBottom w:val="0"/>
      <w:divBdr>
        <w:top w:val="none" w:sz="0" w:space="0" w:color="auto"/>
        <w:left w:val="none" w:sz="0" w:space="0" w:color="auto"/>
        <w:bottom w:val="none" w:sz="0" w:space="0" w:color="auto"/>
        <w:right w:val="none" w:sz="0" w:space="0" w:color="auto"/>
      </w:divBdr>
    </w:div>
    <w:div w:id="798569709">
      <w:bodyDiv w:val="1"/>
      <w:marLeft w:val="0"/>
      <w:marRight w:val="0"/>
      <w:marTop w:val="0"/>
      <w:marBottom w:val="0"/>
      <w:divBdr>
        <w:top w:val="none" w:sz="0" w:space="0" w:color="auto"/>
        <w:left w:val="none" w:sz="0" w:space="0" w:color="auto"/>
        <w:bottom w:val="none" w:sz="0" w:space="0" w:color="auto"/>
        <w:right w:val="none" w:sz="0" w:space="0" w:color="auto"/>
      </w:divBdr>
    </w:div>
    <w:div w:id="803426275">
      <w:bodyDiv w:val="1"/>
      <w:marLeft w:val="0"/>
      <w:marRight w:val="0"/>
      <w:marTop w:val="0"/>
      <w:marBottom w:val="0"/>
      <w:divBdr>
        <w:top w:val="none" w:sz="0" w:space="0" w:color="auto"/>
        <w:left w:val="none" w:sz="0" w:space="0" w:color="auto"/>
        <w:bottom w:val="none" w:sz="0" w:space="0" w:color="auto"/>
        <w:right w:val="none" w:sz="0" w:space="0" w:color="auto"/>
      </w:divBdr>
    </w:div>
    <w:div w:id="804085160">
      <w:bodyDiv w:val="1"/>
      <w:marLeft w:val="0"/>
      <w:marRight w:val="0"/>
      <w:marTop w:val="0"/>
      <w:marBottom w:val="0"/>
      <w:divBdr>
        <w:top w:val="none" w:sz="0" w:space="0" w:color="auto"/>
        <w:left w:val="none" w:sz="0" w:space="0" w:color="auto"/>
        <w:bottom w:val="none" w:sz="0" w:space="0" w:color="auto"/>
        <w:right w:val="none" w:sz="0" w:space="0" w:color="auto"/>
      </w:divBdr>
    </w:div>
    <w:div w:id="809398532">
      <w:bodyDiv w:val="1"/>
      <w:marLeft w:val="0"/>
      <w:marRight w:val="0"/>
      <w:marTop w:val="0"/>
      <w:marBottom w:val="0"/>
      <w:divBdr>
        <w:top w:val="none" w:sz="0" w:space="0" w:color="auto"/>
        <w:left w:val="none" w:sz="0" w:space="0" w:color="auto"/>
        <w:bottom w:val="none" w:sz="0" w:space="0" w:color="auto"/>
        <w:right w:val="none" w:sz="0" w:space="0" w:color="auto"/>
      </w:divBdr>
    </w:div>
    <w:div w:id="814571664">
      <w:bodyDiv w:val="1"/>
      <w:marLeft w:val="0"/>
      <w:marRight w:val="0"/>
      <w:marTop w:val="0"/>
      <w:marBottom w:val="0"/>
      <w:divBdr>
        <w:top w:val="none" w:sz="0" w:space="0" w:color="auto"/>
        <w:left w:val="none" w:sz="0" w:space="0" w:color="auto"/>
        <w:bottom w:val="none" w:sz="0" w:space="0" w:color="auto"/>
        <w:right w:val="none" w:sz="0" w:space="0" w:color="auto"/>
      </w:divBdr>
    </w:div>
    <w:div w:id="814761934">
      <w:bodyDiv w:val="1"/>
      <w:marLeft w:val="0"/>
      <w:marRight w:val="0"/>
      <w:marTop w:val="0"/>
      <w:marBottom w:val="0"/>
      <w:divBdr>
        <w:top w:val="none" w:sz="0" w:space="0" w:color="auto"/>
        <w:left w:val="none" w:sz="0" w:space="0" w:color="auto"/>
        <w:bottom w:val="none" w:sz="0" w:space="0" w:color="auto"/>
        <w:right w:val="none" w:sz="0" w:space="0" w:color="auto"/>
      </w:divBdr>
    </w:div>
    <w:div w:id="819493646">
      <w:bodyDiv w:val="1"/>
      <w:marLeft w:val="0"/>
      <w:marRight w:val="0"/>
      <w:marTop w:val="0"/>
      <w:marBottom w:val="0"/>
      <w:divBdr>
        <w:top w:val="none" w:sz="0" w:space="0" w:color="auto"/>
        <w:left w:val="none" w:sz="0" w:space="0" w:color="auto"/>
        <w:bottom w:val="none" w:sz="0" w:space="0" w:color="auto"/>
        <w:right w:val="none" w:sz="0" w:space="0" w:color="auto"/>
      </w:divBdr>
    </w:div>
    <w:div w:id="822695286">
      <w:bodyDiv w:val="1"/>
      <w:marLeft w:val="0"/>
      <w:marRight w:val="0"/>
      <w:marTop w:val="0"/>
      <w:marBottom w:val="0"/>
      <w:divBdr>
        <w:top w:val="none" w:sz="0" w:space="0" w:color="auto"/>
        <w:left w:val="none" w:sz="0" w:space="0" w:color="auto"/>
        <w:bottom w:val="none" w:sz="0" w:space="0" w:color="auto"/>
        <w:right w:val="none" w:sz="0" w:space="0" w:color="auto"/>
      </w:divBdr>
    </w:div>
    <w:div w:id="838690043">
      <w:bodyDiv w:val="1"/>
      <w:marLeft w:val="0"/>
      <w:marRight w:val="0"/>
      <w:marTop w:val="0"/>
      <w:marBottom w:val="0"/>
      <w:divBdr>
        <w:top w:val="none" w:sz="0" w:space="0" w:color="auto"/>
        <w:left w:val="none" w:sz="0" w:space="0" w:color="auto"/>
        <w:bottom w:val="none" w:sz="0" w:space="0" w:color="auto"/>
        <w:right w:val="none" w:sz="0" w:space="0" w:color="auto"/>
      </w:divBdr>
    </w:div>
    <w:div w:id="843781503">
      <w:bodyDiv w:val="1"/>
      <w:marLeft w:val="0"/>
      <w:marRight w:val="0"/>
      <w:marTop w:val="0"/>
      <w:marBottom w:val="0"/>
      <w:divBdr>
        <w:top w:val="none" w:sz="0" w:space="0" w:color="auto"/>
        <w:left w:val="none" w:sz="0" w:space="0" w:color="auto"/>
        <w:bottom w:val="none" w:sz="0" w:space="0" w:color="auto"/>
        <w:right w:val="none" w:sz="0" w:space="0" w:color="auto"/>
      </w:divBdr>
    </w:div>
    <w:div w:id="852887679">
      <w:bodyDiv w:val="1"/>
      <w:marLeft w:val="0"/>
      <w:marRight w:val="0"/>
      <w:marTop w:val="0"/>
      <w:marBottom w:val="0"/>
      <w:divBdr>
        <w:top w:val="none" w:sz="0" w:space="0" w:color="auto"/>
        <w:left w:val="none" w:sz="0" w:space="0" w:color="auto"/>
        <w:bottom w:val="none" w:sz="0" w:space="0" w:color="auto"/>
        <w:right w:val="none" w:sz="0" w:space="0" w:color="auto"/>
      </w:divBdr>
    </w:div>
    <w:div w:id="856844237">
      <w:bodyDiv w:val="1"/>
      <w:marLeft w:val="0"/>
      <w:marRight w:val="0"/>
      <w:marTop w:val="0"/>
      <w:marBottom w:val="0"/>
      <w:divBdr>
        <w:top w:val="none" w:sz="0" w:space="0" w:color="auto"/>
        <w:left w:val="none" w:sz="0" w:space="0" w:color="auto"/>
        <w:bottom w:val="none" w:sz="0" w:space="0" w:color="auto"/>
        <w:right w:val="none" w:sz="0" w:space="0" w:color="auto"/>
      </w:divBdr>
    </w:div>
    <w:div w:id="867908297">
      <w:bodyDiv w:val="1"/>
      <w:marLeft w:val="0"/>
      <w:marRight w:val="0"/>
      <w:marTop w:val="0"/>
      <w:marBottom w:val="0"/>
      <w:divBdr>
        <w:top w:val="none" w:sz="0" w:space="0" w:color="auto"/>
        <w:left w:val="none" w:sz="0" w:space="0" w:color="auto"/>
        <w:bottom w:val="none" w:sz="0" w:space="0" w:color="auto"/>
        <w:right w:val="none" w:sz="0" w:space="0" w:color="auto"/>
      </w:divBdr>
    </w:div>
    <w:div w:id="870650318">
      <w:bodyDiv w:val="1"/>
      <w:marLeft w:val="0"/>
      <w:marRight w:val="0"/>
      <w:marTop w:val="0"/>
      <w:marBottom w:val="0"/>
      <w:divBdr>
        <w:top w:val="none" w:sz="0" w:space="0" w:color="auto"/>
        <w:left w:val="none" w:sz="0" w:space="0" w:color="auto"/>
        <w:bottom w:val="none" w:sz="0" w:space="0" w:color="auto"/>
        <w:right w:val="none" w:sz="0" w:space="0" w:color="auto"/>
      </w:divBdr>
    </w:div>
    <w:div w:id="881986167">
      <w:bodyDiv w:val="1"/>
      <w:marLeft w:val="0"/>
      <w:marRight w:val="0"/>
      <w:marTop w:val="0"/>
      <w:marBottom w:val="0"/>
      <w:divBdr>
        <w:top w:val="none" w:sz="0" w:space="0" w:color="auto"/>
        <w:left w:val="none" w:sz="0" w:space="0" w:color="auto"/>
        <w:bottom w:val="none" w:sz="0" w:space="0" w:color="auto"/>
        <w:right w:val="none" w:sz="0" w:space="0" w:color="auto"/>
      </w:divBdr>
    </w:div>
    <w:div w:id="885987873">
      <w:bodyDiv w:val="1"/>
      <w:marLeft w:val="0"/>
      <w:marRight w:val="0"/>
      <w:marTop w:val="0"/>
      <w:marBottom w:val="0"/>
      <w:divBdr>
        <w:top w:val="none" w:sz="0" w:space="0" w:color="auto"/>
        <w:left w:val="none" w:sz="0" w:space="0" w:color="auto"/>
        <w:bottom w:val="none" w:sz="0" w:space="0" w:color="auto"/>
        <w:right w:val="none" w:sz="0" w:space="0" w:color="auto"/>
      </w:divBdr>
    </w:div>
    <w:div w:id="888880597">
      <w:bodyDiv w:val="1"/>
      <w:marLeft w:val="0"/>
      <w:marRight w:val="0"/>
      <w:marTop w:val="0"/>
      <w:marBottom w:val="0"/>
      <w:divBdr>
        <w:top w:val="none" w:sz="0" w:space="0" w:color="auto"/>
        <w:left w:val="none" w:sz="0" w:space="0" w:color="auto"/>
        <w:bottom w:val="none" w:sz="0" w:space="0" w:color="auto"/>
        <w:right w:val="none" w:sz="0" w:space="0" w:color="auto"/>
      </w:divBdr>
    </w:div>
    <w:div w:id="891115682">
      <w:bodyDiv w:val="1"/>
      <w:marLeft w:val="0"/>
      <w:marRight w:val="0"/>
      <w:marTop w:val="0"/>
      <w:marBottom w:val="0"/>
      <w:divBdr>
        <w:top w:val="none" w:sz="0" w:space="0" w:color="auto"/>
        <w:left w:val="none" w:sz="0" w:space="0" w:color="auto"/>
        <w:bottom w:val="none" w:sz="0" w:space="0" w:color="auto"/>
        <w:right w:val="none" w:sz="0" w:space="0" w:color="auto"/>
      </w:divBdr>
    </w:div>
    <w:div w:id="895090968">
      <w:bodyDiv w:val="1"/>
      <w:marLeft w:val="0"/>
      <w:marRight w:val="0"/>
      <w:marTop w:val="0"/>
      <w:marBottom w:val="0"/>
      <w:divBdr>
        <w:top w:val="none" w:sz="0" w:space="0" w:color="auto"/>
        <w:left w:val="none" w:sz="0" w:space="0" w:color="auto"/>
        <w:bottom w:val="none" w:sz="0" w:space="0" w:color="auto"/>
        <w:right w:val="none" w:sz="0" w:space="0" w:color="auto"/>
      </w:divBdr>
    </w:div>
    <w:div w:id="896012333">
      <w:bodyDiv w:val="1"/>
      <w:marLeft w:val="0"/>
      <w:marRight w:val="0"/>
      <w:marTop w:val="0"/>
      <w:marBottom w:val="0"/>
      <w:divBdr>
        <w:top w:val="none" w:sz="0" w:space="0" w:color="auto"/>
        <w:left w:val="none" w:sz="0" w:space="0" w:color="auto"/>
        <w:bottom w:val="none" w:sz="0" w:space="0" w:color="auto"/>
        <w:right w:val="none" w:sz="0" w:space="0" w:color="auto"/>
      </w:divBdr>
    </w:div>
    <w:div w:id="898630830">
      <w:bodyDiv w:val="1"/>
      <w:marLeft w:val="0"/>
      <w:marRight w:val="0"/>
      <w:marTop w:val="0"/>
      <w:marBottom w:val="0"/>
      <w:divBdr>
        <w:top w:val="none" w:sz="0" w:space="0" w:color="auto"/>
        <w:left w:val="none" w:sz="0" w:space="0" w:color="auto"/>
        <w:bottom w:val="none" w:sz="0" w:space="0" w:color="auto"/>
        <w:right w:val="none" w:sz="0" w:space="0" w:color="auto"/>
      </w:divBdr>
    </w:div>
    <w:div w:id="901864843">
      <w:bodyDiv w:val="1"/>
      <w:marLeft w:val="0"/>
      <w:marRight w:val="0"/>
      <w:marTop w:val="0"/>
      <w:marBottom w:val="0"/>
      <w:divBdr>
        <w:top w:val="none" w:sz="0" w:space="0" w:color="auto"/>
        <w:left w:val="none" w:sz="0" w:space="0" w:color="auto"/>
        <w:bottom w:val="none" w:sz="0" w:space="0" w:color="auto"/>
        <w:right w:val="none" w:sz="0" w:space="0" w:color="auto"/>
      </w:divBdr>
    </w:div>
    <w:div w:id="911744288">
      <w:bodyDiv w:val="1"/>
      <w:marLeft w:val="0"/>
      <w:marRight w:val="0"/>
      <w:marTop w:val="0"/>
      <w:marBottom w:val="0"/>
      <w:divBdr>
        <w:top w:val="none" w:sz="0" w:space="0" w:color="auto"/>
        <w:left w:val="none" w:sz="0" w:space="0" w:color="auto"/>
        <w:bottom w:val="none" w:sz="0" w:space="0" w:color="auto"/>
        <w:right w:val="none" w:sz="0" w:space="0" w:color="auto"/>
      </w:divBdr>
    </w:div>
    <w:div w:id="915825693">
      <w:bodyDiv w:val="1"/>
      <w:marLeft w:val="0"/>
      <w:marRight w:val="0"/>
      <w:marTop w:val="0"/>
      <w:marBottom w:val="0"/>
      <w:divBdr>
        <w:top w:val="none" w:sz="0" w:space="0" w:color="auto"/>
        <w:left w:val="none" w:sz="0" w:space="0" w:color="auto"/>
        <w:bottom w:val="none" w:sz="0" w:space="0" w:color="auto"/>
        <w:right w:val="none" w:sz="0" w:space="0" w:color="auto"/>
      </w:divBdr>
    </w:div>
    <w:div w:id="919830452">
      <w:bodyDiv w:val="1"/>
      <w:marLeft w:val="0"/>
      <w:marRight w:val="0"/>
      <w:marTop w:val="0"/>
      <w:marBottom w:val="0"/>
      <w:divBdr>
        <w:top w:val="none" w:sz="0" w:space="0" w:color="auto"/>
        <w:left w:val="none" w:sz="0" w:space="0" w:color="auto"/>
        <w:bottom w:val="none" w:sz="0" w:space="0" w:color="auto"/>
        <w:right w:val="none" w:sz="0" w:space="0" w:color="auto"/>
      </w:divBdr>
    </w:div>
    <w:div w:id="926039236">
      <w:bodyDiv w:val="1"/>
      <w:marLeft w:val="0"/>
      <w:marRight w:val="0"/>
      <w:marTop w:val="0"/>
      <w:marBottom w:val="0"/>
      <w:divBdr>
        <w:top w:val="none" w:sz="0" w:space="0" w:color="auto"/>
        <w:left w:val="none" w:sz="0" w:space="0" w:color="auto"/>
        <w:bottom w:val="none" w:sz="0" w:space="0" w:color="auto"/>
        <w:right w:val="none" w:sz="0" w:space="0" w:color="auto"/>
      </w:divBdr>
    </w:div>
    <w:div w:id="928539961">
      <w:bodyDiv w:val="1"/>
      <w:marLeft w:val="0"/>
      <w:marRight w:val="0"/>
      <w:marTop w:val="0"/>
      <w:marBottom w:val="0"/>
      <w:divBdr>
        <w:top w:val="none" w:sz="0" w:space="0" w:color="auto"/>
        <w:left w:val="none" w:sz="0" w:space="0" w:color="auto"/>
        <w:bottom w:val="none" w:sz="0" w:space="0" w:color="auto"/>
        <w:right w:val="none" w:sz="0" w:space="0" w:color="auto"/>
      </w:divBdr>
    </w:div>
    <w:div w:id="930701487">
      <w:bodyDiv w:val="1"/>
      <w:marLeft w:val="0"/>
      <w:marRight w:val="0"/>
      <w:marTop w:val="0"/>
      <w:marBottom w:val="0"/>
      <w:divBdr>
        <w:top w:val="none" w:sz="0" w:space="0" w:color="auto"/>
        <w:left w:val="none" w:sz="0" w:space="0" w:color="auto"/>
        <w:bottom w:val="none" w:sz="0" w:space="0" w:color="auto"/>
        <w:right w:val="none" w:sz="0" w:space="0" w:color="auto"/>
      </w:divBdr>
    </w:div>
    <w:div w:id="942228646">
      <w:bodyDiv w:val="1"/>
      <w:marLeft w:val="0"/>
      <w:marRight w:val="0"/>
      <w:marTop w:val="0"/>
      <w:marBottom w:val="0"/>
      <w:divBdr>
        <w:top w:val="none" w:sz="0" w:space="0" w:color="auto"/>
        <w:left w:val="none" w:sz="0" w:space="0" w:color="auto"/>
        <w:bottom w:val="none" w:sz="0" w:space="0" w:color="auto"/>
        <w:right w:val="none" w:sz="0" w:space="0" w:color="auto"/>
      </w:divBdr>
    </w:div>
    <w:div w:id="945818793">
      <w:bodyDiv w:val="1"/>
      <w:marLeft w:val="0"/>
      <w:marRight w:val="0"/>
      <w:marTop w:val="0"/>
      <w:marBottom w:val="0"/>
      <w:divBdr>
        <w:top w:val="none" w:sz="0" w:space="0" w:color="auto"/>
        <w:left w:val="none" w:sz="0" w:space="0" w:color="auto"/>
        <w:bottom w:val="none" w:sz="0" w:space="0" w:color="auto"/>
        <w:right w:val="none" w:sz="0" w:space="0" w:color="auto"/>
      </w:divBdr>
    </w:div>
    <w:div w:id="946811159">
      <w:bodyDiv w:val="1"/>
      <w:marLeft w:val="0"/>
      <w:marRight w:val="0"/>
      <w:marTop w:val="0"/>
      <w:marBottom w:val="0"/>
      <w:divBdr>
        <w:top w:val="none" w:sz="0" w:space="0" w:color="auto"/>
        <w:left w:val="none" w:sz="0" w:space="0" w:color="auto"/>
        <w:bottom w:val="none" w:sz="0" w:space="0" w:color="auto"/>
        <w:right w:val="none" w:sz="0" w:space="0" w:color="auto"/>
      </w:divBdr>
    </w:div>
    <w:div w:id="948242907">
      <w:bodyDiv w:val="1"/>
      <w:marLeft w:val="0"/>
      <w:marRight w:val="0"/>
      <w:marTop w:val="0"/>
      <w:marBottom w:val="0"/>
      <w:divBdr>
        <w:top w:val="none" w:sz="0" w:space="0" w:color="auto"/>
        <w:left w:val="none" w:sz="0" w:space="0" w:color="auto"/>
        <w:bottom w:val="none" w:sz="0" w:space="0" w:color="auto"/>
        <w:right w:val="none" w:sz="0" w:space="0" w:color="auto"/>
      </w:divBdr>
    </w:div>
    <w:div w:id="953051994">
      <w:bodyDiv w:val="1"/>
      <w:marLeft w:val="0"/>
      <w:marRight w:val="0"/>
      <w:marTop w:val="0"/>
      <w:marBottom w:val="0"/>
      <w:divBdr>
        <w:top w:val="none" w:sz="0" w:space="0" w:color="auto"/>
        <w:left w:val="none" w:sz="0" w:space="0" w:color="auto"/>
        <w:bottom w:val="none" w:sz="0" w:space="0" w:color="auto"/>
        <w:right w:val="none" w:sz="0" w:space="0" w:color="auto"/>
      </w:divBdr>
    </w:div>
    <w:div w:id="964310630">
      <w:bodyDiv w:val="1"/>
      <w:marLeft w:val="0"/>
      <w:marRight w:val="0"/>
      <w:marTop w:val="0"/>
      <w:marBottom w:val="0"/>
      <w:divBdr>
        <w:top w:val="none" w:sz="0" w:space="0" w:color="auto"/>
        <w:left w:val="none" w:sz="0" w:space="0" w:color="auto"/>
        <w:bottom w:val="none" w:sz="0" w:space="0" w:color="auto"/>
        <w:right w:val="none" w:sz="0" w:space="0" w:color="auto"/>
      </w:divBdr>
    </w:div>
    <w:div w:id="970982676">
      <w:bodyDiv w:val="1"/>
      <w:marLeft w:val="0"/>
      <w:marRight w:val="0"/>
      <w:marTop w:val="0"/>
      <w:marBottom w:val="0"/>
      <w:divBdr>
        <w:top w:val="none" w:sz="0" w:space="0" w:color="auto"/>
        <w:left w:val="none" w:sz="0" w:space="0" w:color="auto"/>
        <w:bottom w:val="none" w:sz="0" w:space="0" w:color="auto"/>
        <w:right w:val="none" w:sz="0" w:space="0" w:color="auto"/>
      </w:divBdr>
    </w:div>
    <w:div w:id="973019484">
      <w:bodyDiv w:val="1"/>
      <w:marLeft w:val="0"/>
      <w:marRight w:val="0"/>
      <w:marTop w:val="0"/>
      <w:marBottom w:val="0"/>
      <w:divBdr>
        <w:top w:val="none" w:sz="0" w:space="0" w:color="auto"/>
        <w:left w:val="none" w:sz="0" w:space="0" w:color="auto"/>
        <w:bottom w:val="none" w:sz="0" w:space="0" w:color="auto"/>
        <w:right w:val="none" w:sz="0" w:space="0" w:color="auto"/>
      </w:divBdr>
    </w:div>
    <w:div w:id="975990315">
      <w:bodyDiv w:val="1"/>
      <w:marLeft w:val="0"/>
      <w:marRight w:val="0"/>
      <w:marTop w:val="0"/>
      <w:marBottom w:val="0"/>
      <w:divBdr>
        <w:top w:val="none" w:sz="0" w:space="0" w:color="auto"/>
        <w:left w:val="none" w:sz="0" w:space="0" w:color="auto"/>
        <w:bottom w:val="none" w:sz="0" w:space="0" w:color="auto"/>
        <w:right w:val="none" w:sz="0" w:space="0" w:color="auto"/>
      </w:divBdr>
    </w:div>
    <w:div w:id="977488973">
      <w:bodyDiv w:val="1"/>
      <w:marLeft w:val="0"/>
      <w:marRight w:val="0"/>
      <w:marTop w:val="0"/>
      <w:marBottom w:val="0"/>
      <w:divBdr>
        <w:top w:val="none" w:sz="0" w:space="0" w:color="auto"/>
        <w:left w:val="none" w:sz="0" w:space="0" w:color="auto"/>
        <w:bottom w:val="none" w:sz="0" w:space="0" w:color="auto"/>
        <w:right w:val="none" w:sz="0" w:space="0" w:color="auto"/>
      </w:divBdr>
    </w:div>
    <w:div w:id="979118904">
      <w:bodyDiv w:val="1"/>
      <w:marLeft w:val="0"/>
      <w:marRight w:val="0"/>
      <w:marTop w:val="0"/>
      <w:marBottom w:val="0"/>
      <w:divBdr>
        <w:top w:val="none" w:sz="0" w:space="0" w:color="auto"/>
        <w:left w:val="none" w:sz="0" w:space="0" w:color="auto"/>
        <w:bottom w:val="none" w:sz="0" w:space="0" w:color="auto"/>
        <w:right w:val="none" w:sz="0" w:space="0" w:color="auto"/>
      </w:divBdr>
    </w:div>
    <w:div w:id="984889986">
      <w:bodyDiv w:val="1"/>
      <w:marLeft w:val="0"/>
      <w:marRight w:val="0"/>
      <w:marTop w:val="0"/>
      <w:marBottom w:val="0"/>
      <w:divBdr>
        <w:top w:val="none" w:sz="0" w:space="0" w:color="auto"/>
        <w:left w:val="none" w:sz="0" w:space="0" w:color="auto"/>
        <w:bottom w:val="none" w:sz="0" w:space="0" w:color="auto"/>
        <w:right w:val="none" w:sz="0" w:space="0" w:color="auto"/>
      </w:divBdr>
    </w:div>
    <w:div w:id="984968268">
      <w:bodyDiv w:val="1"/>
      <w:marLeft w:val="0"/>
      <w:marRight w:val="0"/>
      <w:marTop w:val="0"/>
      <w:marBottom w:val="0"/>
      <w:divBdr>
        <w:top w:val="none" w:sz="0" w:space="0" w:color="auto"/>
        <w:left w:val="none" w:sz="0" w:space="0" w:color="auto"/>
        <w:bottom w:val="none" w:sz="0" w:space="0" w:color="auto"/>
        <w:right w:val="none" w:sz="0" w:space="0" w:color="auto"/>
      </w:divBdr>
    </w:div>
    <w:div w:id="989016577">
      <w:bodyDiv w:val="1"/>
      <w:marLeft w:val="0"/>
      <w:marRight w:val="0"/>
      <w:marTop w:val="0"/>
      <w:marBottom w:val="0"/>
      <w:divBdr>
        <w:top w:val="none" w:sz="0" w:space="0" w:color="auto"/>
        <w:left w:val="none" w:sz="0" w:space="0" w:color="auto"/>
        <w:bottom w:val="none" w:sz="0" w:space="0" w:color="auto"/>
        <w:right w:val="none" w:sz="0" w:space="0" w:color="auto"/>
      </w:divBdr>
    </w:div>
    <w:div w:id="1008290030">
      <w:bodyDiv w:val="1"/>
      <w:marLeft w:val="0"/>
      <w:marRight w:val="0"/>
      <w:marTop w:val="0"/>
      <w:marBottom w:val="0"/>
      <w:divBdr>
        <w:top w:val="none" w:sz="0" w:space="0" w:color="auto"/>
        <w:left w:val="none" w:sz="0" w:space="0" w:color="auto"/>
        <w:bottom w:val="none" w:sz="0" w:space="0" w:color="auto"/>
        <w:right w:val="none" w:sz="0" w:space="0" w:color="auto"/>
      </w:divBdr>
    </w:div>
    <w:div w:id="1008673809">
      <w:bodyDiv w:val="1"/>
      <w:marLeft w:val="0"/>
      <w:marRight w:val="0"/>
      <w:marTop w:val="0"/>
      <w:marBottom w:val="0"/>
      <w:divBdr>
        <w:top w:val="none" w:sz="0" w:space="0" w:color="auto"/>
        <w:left w:val="none" w:sz="0" w:space="0" w:color="auto"/>
        <w:bottom w:val="none" w:sz="0" w:space="0" w:color="auto"/>
        <w:right w:val="none" w:sz="0" w:space="0" w:color="auto"/>
      </w:divBdr>
    </w:div>
    <w:div w:id="1010910262">
      <w:bodyDiv w:val="1"/>
      <w:marLeft w:val="0"/>
      <w:marRight w:val="0"/>
      <w:marTop w:val="0"/>
      <w:marBottom w:val="0"/>
      <w:divBdr>
        <w:top w:val="none" w:sz="0" w:space="0" w:color="auto"/>
        <w:left w:val="none" w:sz="0" w:space="0" w:color="auto"/>
        <w:bottom w:val="none" w:sz="0" w:space="0" w:color="auto"/>
        <w:right w:val="none" w:sz="0" w:space="0" w:color="auto"/>
      </w:divBdr>
    </w:div>
    <w:div w:id="1011034239">
      <w:bodyDiv w:val="1"/>
      <w:marLeft w:val="0"/>
      <w:marRight w:val="0"/>
      <w:marTop w:val="0"/>
      <w:marBottom w:val="0"/>
      <w:divBdr>
        <w:top w:val="none" w:sz="0" w:space="0" w:color="auto"/>
        <w:left w:val="none" w:sz="0" w:space="0" w:color="auto"/>
        <w:bottom w:val="none" w:sz="0" w:space="0" w:color="auto"/>
        <w:right w:val="none" w:sz="0" w:space="0" w:color="auto"/>
      </w:divBdr>
    </w:div>
    <w:div w:id="1012492811">
      <w:bodyDiv w:val="1"/>
      <w:marLeft w:val="0"/>
      <w:marRight w:val="0"/>
      <w:marTop w:val="0"/>
      <w:marBottom w:val="0"/>
      <w:divBdr>
        <w:top w:val="none" w:sz="0" w:space="0" w:color="auto"/>
        <w:left w:val="none" w:sz="0" w:space="0" w:color="auto"/>
        <w:bottom w:val="none" w:sz="0" w:space="0" w:color="auto"/>
        <w:right w:val="none" w:sz="0" w:space="0" w:color="auto"/>
      </w:divBdr>
    </w:div>
    <w:div w:id="1014652875">
      <w:bodyDiv w:val="1"/>
      <w:marLeft w:val="0"/>
      <w:marRight w:val="0"/>
      <w:marTop w:val="0"/>
      <w:marBottom w:val="0"/>
      <w:divBdr>
        <w:top w:val="none" w:sz="0" w:space="0" w:color="auto"/>
        <w:left w:val="none" w:sz="0" w:space="0" w:color="auto"/>
        <w:bottom w:val="none" w:sz="0" w:space="0" w:color="auto"/>
        <w:right w:val="none" w:sz="0" w:space="0" w:color="auto"/>
      </w:divBdr>
    </w:div>
    <w:div w:id="1018000673">
      <w:bodyDiv w:val="1"/>
      <w:marLeft w:val="0"/>
      <w:marRight w:val="0"/>
      <w:marTop w:val="0"/>
      <w:marBottom w:val="0"/>
      <w:divBdr>
        <w:top w:val="none" w:sz="0" w:space="0" w:color="auto"/>
        <w:left w:val="none" w:sz="0" w:space="0" w:color="auto"/>
        <w:bottom w:val="none" w:sz="0" w:space="0" w:color="auto"/>
        <w:right w:val="none" w:sz="0" w:space="0" w:color="auto"/>
      </w:divBdr>
    </w:div>
    <w:div w:id="1019966088">
      <w:bodyDiv w:val="1"/>
      <w:marLeft w:val="0"/>
      <w:marRight w:val="0"/>
      <w:marTop w:val="0"/>
      <w:marBottom w:val="0"/>
      <w:divBdr>
        <w:top w:val="none" w:sz="0" w:space="0" w:color="auto"/>
        <w:left w:val="none" w:sz="0" w:space="0" w:color="auto"/>
        <w:bottom w:val="none" w:sz="0" w:space="0" w:color="auto"/>
        <w:right w:val="none" w:sz="0" w:space="0" w:color="auto"/>
      </w:divBdr>
    </w:div>
    <w:div w:id="1021854449">
      <w:bodyDiv w:val="1"/>
      <w:marLeft w:val="0"/>
      <w:marRight w:val="0"/>
      <w:marTop w:val="0"/>
      <w:marBottom w:val="0"/>
      <w:divBdr>
        <w:top w:val="none" w:sz="0" w:space="0" w:color="auto"/>
        <w:left w:val="none" w:sz="0" w:space="0" w:color="auto"/>
        <w:bottom w:val="none" w:sz="0" w:space="0" w:color="auto"/>
        <w:right w:val="none" w:sz="0" w:space="0" w:color="auto"/>
      </w:divBdr>
    </w:div>
    <w:div w:id="1021974021">
      <w:bodyDiv w:val="1"/>
      <w:marLeft w:val="0"/>
      <w:marRight w:val="0"/>
      <w:marTop w:val="0"/>
      <w:marBottom w:val="0"/>
      <w:divBdr>
        <w:top w:val="none" w:sz="0" w:space="0" w:color="auto"/>
        <w:left w:val="none" w:sz="0" w:space="0" w:color="auto"/>
        <w:bottom w:val="none" w:sz="0" w:space="0" w:color="auto"/>
        <w:right w:val="none" w:sz="0" w:space="0" w:color="auto"/>
      </w:divBdr>
    </w:div>
    <w:div w:id="1025982941">
      <w:bodyDiv w:val="1"/>
      <w:marLeft w:val="0"/>
      <w:marRight w:val="0"/>
      <w:marTop w:val="0"/>
      <w:marBottom w:val="0"/>
      <w:divBdr>
        <w:top w:val="none" w:sz="0" w:space="0" w:color="auto"/>
        <w:left w:val="none" w:sz="0" w:space="0" w:color="auto"/>
        <w:bottom w:val="none" w:sz="0" w:space="0" w:color="auto"/>
        <w:right w:val="none" w:sz="0" w:space="0" w:color="auto"/>
      </w:divBdr>
    </w:div>
    <w:div w:id="1026180379">
      <w:bodyDiv w:val="1"/>
      <w:marLeft w:val="0"/>
      <w:marRight w:val="0"/>
      <w:marTop w:val="0"/>
      <w:marBottom w:val="0"/>
      <w:divBdr>
        <w:top w:val="none" w:sz="0" w:space="0" w:color="auto"/>
        <w:left w:val="none" w:sz="0" w:space="0" w:color="auto"/>
        <w:bottom w:val="none" w:sz="0" w:space="0" w:color="auto"/>
        <w:right w:val="none" w:sz="0" w:space="0" w:color="auto"/>
      </w:divBdr>
    </w:div>
    <w:div w:id="1034429202">
      <w:bodyDiv w:val="1"/>
      <w:marLeft w:val="0"/>
      <w:marRight w:val="0"/>
      <w:marTop w:val="0"/>
      <w:marBottom w:val="0"/>
      <w:divBdr>
        <w:top w:val="none" w:sz="0" w:space="0" w:color="auto"/>
        <w:left w:val="none" w:sz="0" w:space="0" w:color="auto"/>
        <w:bottom w:val="none" w:sz="0" w:space="0" w:color="auto"/>
        <w:right w:val="none" w:sz="0" w:space="0" w:color="auto"/>
      </w:divBdr>
    </w:div>
    <w:div w:id="1043292762">
      <w:bodyDiv w:val="1"/>
      <w:marLeft w:val="0"/>
      <w:marRight w:val="0"/>
      <w:marTop w:val="0"/>
      <w:marBottom w:val="0"/>
      <w:divBdr>
        <w:top w:val="none" w:sz="0" w:space="0" w:color="auto"/>
        <w:left w:val="none" w:sz="0" w:space="0" w:color="auto"/>
        <w:bottom w:val="none" w:sz="0" w:space="0" w:color="auto"/>
        <w:right w:val="none" w:sz="0" w:space="0" w:color="auto"/>
      </w:divBdr>
    </w:div>
    <w:div w:id="1045368635">
      <w:bodyDiv w:val="1"/>
      <w:marLeft w:val="0"/>
      <w:marRight w:val="0"/>
      <w:marTop w:val="0"/>
      <w:marBottom w:val="0"/>
      <w:divBdr>
        <w:top w:val="none" w:sz="0" w:space="0" w:color="auto"/>
        <w:left w:val="none" w:sz="0" w:space="0" w:color="auto"/>
        <w:bottom w:val="none" w:sz="0" w:space="0" w:color="auto"/>
        <w:right w:val="none" w:sz="0" w:space="0" w:color="auto"/>
      </w:divBdr>
    </w:div>
    <w:div w:id="1051153837">
      <w:bodyDiv w:val="1"/>
      <w:marLeft w:val="0"/>
      <w:marRight w:val="0"/>
      <w:marTop w:val="0"/>
      <w:marBottom w:val="0"/>
      <w:divBdr>
        <w:top w:val="none" w:sz="0" w:space="0" w:color="auto"/>
        <w:left w:val="none" w:sz="0" w:space="0" w:color="auto"/>
        <w:bottom w:val="none" w:sz="0" w:space="0" w:color="auto"/>
        <w:right w:val="none" w:sz="0" w:space="0" w:color="auto"/>
      </w:divBdr>
    </w:div>
    <w:div w:id="1052002588">
      <w:bodyDiv w:val="1"/>
      <w:marLeft w:val="0"/>
      <w:marRight w:val="0"/>
      <w:marTop w:val="0"/>
      <w:marBottom w:val="0"/>
      <w:divBdr>
        <w:top w:val="none" w:sz="0" w:space="0" w:color="auto"/>
        <w:left w:val="none" w:sz="0" w:space="0" w:color="auto"/>
        <w:bottom w:val="none" w:sz="0" w:space="0" w:color="auto"/>
        <w:right w:val="none" w:sz="0" w:space="0" w:color="auto"/>
      </w:divBdr>
    </w:div>
    <w:div w:id="1052726993">
      <w:bodyDiv w:val="1"/>
      <w:marLeft w:val="0"/>
      <w:marRight w:val="0"/>
      <w:marTop w:val="0"/>
      <w:marBottom w:val="0"/>
      <w:divBdr>
        <w:top w:val="none" w:sz="0" w:space="0" w:color="auto"/>
        <w:left w:val="none" w:sz="0" w:space="0" w:color="auto"/>
        <w:bottom w:val="none" w:sz="0" w:space="0" w:color="auto"/>
        <w:right w:val="none" w:sz="0" w:space="0" w:color="auto"/>
      </w:divBdr>
    </w:div>
    <w:div w:id="1054697668">
      <w:bodyDiv w:val="1"/>
      <w:marLeft w:val="0"/>
      <w:marRight w:val="0"/>
      <w:marTop w:val="0"/>
      <w:marBottom w:val="0"/>
      <w:divBdr>
        <w:top w:val="none" w:sz="0" w:space="0" w:color="auto"/>
        <w:left w:val="none" w:sz="0" w:space="0" w:color="auto"/>
        <w:bottom w:val="none" w:sz="0" w:space="0" w:color="auto"/>
        <w:right w:val="none" w:sz="0" w:space="0" w:color="auto"/>
      </w:divBdr>
    </w:div>
    <w:div w:id="1067997026">
      <w:bodyDiv w:val="1"/>
      <w:marLeft w:val="0"/>
      <w:marRight w:val="0"/>
      <w:marTop w:val="0"/>
      <w:marBottom w:val="0"/>
      <w:divBdr>
        <w:top w:val="none" w:sz="0" w:space="0" w:color="auto"/>
        <w:left w:val="none" w:sz="0" w:space="0" w:color="auto"/>
        <w:bottom w:val="none" w:sz="0" w:space="0" w:color="auto"/>
        <w:right w:val="none" w:sz="0" w:space="0" w:color="auto"/>
      </w:divBdr>
    </w:div>
    <w:div w:id="1069307716">
      <w:bodyDiv w:val="1"/>
      <w:marLeft w:val="0"/>
      <w:marRight w:val="0"/>
      <w:marTop w:val="0"/>
      <w:marBottom w:val="0"/>
      <w:divBdr>
        <w:top w:val="none" w:sz="0" w:space="0" w:color="auto"/>
        <w:left w:val="none" w:sz="0" w:space="0" w:color="auto"/>
        <w:bottom w:val="none" w:sz="0" w:space="0" w:color="auto"/>
        <w:right w:val="none" w:sz="0" w:space="0" w:color="auto"/>
      </w:divBdr>
    </w:div>
    <w:div w:id="1070732987">
      <w:bodyDiv w:val="1"/>
      <w:marLeft w:val="0"/>
      <w:marRight w:val="0"/>
      <w:marTop w:val="0"/>
      <w:marBottom w:val="0"/>
      <w:divBdr>
        <w:top w:val="none" w:sz="0" w:space="0" w:color="auto"/>
        <w:left w:val="none" w:sz="0" w:space="0" w:color="auto"/>
        <w:bottom w:val="none" w:sz="0" w:space="0" w:color="auto"/>
        <w:right w:val="none" w:sz="0" w:space="0" w:color="auto"/>
      </w:divBdr>
    </w:div>
    <w:div w:id="1074085810">
      <w:bodyDiv w:val="1"/>
      <w:marLeft w:val="0"/>
      <w:marRight w:val="0"/>
      <w:marTop w:val="0"/>
      <w:marBottom w:val="0"/>
      <w:divBdr>
        <w:top w:val="none" w:sz="0" w:space="0" w:color="auto"/>
        <w:left w:val="none" w:sz="0" w:space="0" w:color="auto"/>
        <w:bottom w:val="none" w:sz="0" w:space="0" w:color="auto"/>
        <w:right w:val="none" w:sz="0" w:space="0" w:color="auto"/>
      </w:divBdr>
    </w:div>
    <w:div w:id="1078942911">
      <w:bodyDiv w:val="1"/>
      <w:marLeft w:val="0"/>
      <w:marRight w:val="0"/>
      <w:marTop w:val="0"/>
      <w:marBottom w:val="0"/>
      <w:divBdr>
        <w:top w:val="none" w:sz="0" w:space="0" w:color="auto"/>
        <w:left w:val="none" w:sz="0" w:space="0" w:color="auto"/>
        <w:bottom w:val="none" w:sz="0" w:space="0" w:color="auto"/>
        <w:right w:val="none" w:sz="0" w:space="0" w:color="auto"/>
      </w:divBdr>
    </w:div>
    <w:div w:id="1089734472">
      <w:bodyDiv w:val="1"/>
      <w:marLeft w:val="0"/>
      <w:marRight w:val="0"/>
      <w:marTop w:val="0"/>
      <w:marBottom w:val="0"/>
      <w:divBdr>
        <w:top w:val="none" w:sz="0" w:space="0" w:color="auto"/>
        <w:left w:val="none" w:sz="0" w:space="0" w:color="auto"/>
        <w:bottom w:val="none" w:sz="0" w:space="0" w:color="auto"/>
        <w:right w:val="none" w:sz="0" w:space="0" w:color="auto"/>
      </w:divBdr>
    </w:div>
    <w:div w:id="1092431043">
      <w:bodyDiv w:val="1"/>
      <w:marLeft w:val="0"/>
      <w:marRight w:val="0"/>
      <w:marTop w:val="0"/>
      <w:marBottom w:val="0"/>
      <w:divBdr>
        <w:top w:val="none" w:sz="0" w:space="0" w:color="auto"/>
        <w:left w:val="none" w:sz="0" w:space="0" w:color="auto"/>
        <w:bottom w:val="none" w:sz="0" w:space="0" w:color="auto"/>
        <w:right w:val="none" w:sz="0" w:space="0" w:color="auto"/>
      </w:divBdr>
    </w:div>
    <w:div w:id="1092899120">
      <w:bodyDiv w:val="1"/>
      <w:marLeft w:val="0"/>
      <w:marRight w:val="0"/>
      <w:marTop w:val="0"/>
      <w:marBottom w:val="0"/>
      <w:divBdr>
        <w:top w:val="none" w:sz="0" w:space="0" w:color="auto"/>
        <w:left w:val="none" w:sz="0" w:space="0" w:color="auto"/>
        <w:bottom w:val="none" w:sz="0" w:space="0" w:color="auto"/>
        <w:right w:val="none" w:sz="0" w:space="0" w:color="auto"/>
      </w:divBdr>
    </w:div>
    <w:div w:id="1092970754">
      <w:bodyDiv w:val="1"/>
      <w:marLeft w:val="0"/>
      <w:marRight w:val="0"/>
      <w:marTop w:val="0"/>
      <w:marBottom w:val="0"/>
      <w:divBdr>
        <w:top w:val="none" w:sz="0" w:space="0" w:color="auto"/>
        <w:left w:val="none" w:sz="0" w:space="0" w:color="auto"/>
        <w:bottom w:val="none" w:sz="0" w:space="0" w:color="auto"/>
        <w:right w:val="none" w:sz="0" w:space="0" w:color="auto"/>
      </w:divBdr>
    </w:div>
    <w:div w:id="1092973661">
      <w:bodyDiv w:val="1"/>
      <w:marLeft w:val="0"/>
      <w:marRight w:val="0"/>
      <w:marTop w:val="0"/>
      <w:marBottom w:val="0"/>
      <w:divBdr>
        <w:top w:val="none" w:sz="0" w:space="0" w:color="auto"/>
        <w:left w:val="none" w:sz="0" w:space="0" w:color="auto"/>
        <w:bottom w:val="none" w:sz="0" w:space="0" w:color="auto"/>
        <w:right w:val="none" w:sz="0" w:space="0" w:color="auto"/>
      </w:divBdr>
    </w:div>
    <w:div w:id="1095514797">
      <w:bodyDiv w:val="1"/>
      <w:marLeft w:val="0"/>
      <w:marRight w:val="0"/>
      <w:marTop w:val="0"/>
      <w:marBottom w:val="0"/>
      <w:divBdr>
        <w:top w:val="none" w:sz="0" w:space="0" w:color="auto"/>
        <w:left w:val="none" w:sz="0" w:space="0" w:color="auto"/>
        <w:bottom w:val="none" w:sz="0" w:space="0" w:color="auto"/>
        <w:right w:val="none" w:sz="0" w:space="0" w:color="auto"/>
      </w:divBdr>
    </w:div>
    <w:div w:id="1105032195">
      <w:bodyDiv w:val="1"/>
      <w:marLeft w:val="0"/>
      <w:marRight w:val="0"/>
      <w:marTop w:val="0"/>
      <w:marBottom w:val="0"/>
      <w:divBdr>
        <w:top w:val="none" w:sz="0" w:space="0" w:color="auto"/>
        <w:left w:val="none" w:sz="0" w:space="0" w:color="auto"/>
        <w:bottom w:val="none" w:sz="0" w:space="0" w:color="auto"/>
        <w:right w:val="none" w:sz="0" w:space="0" w:color="auto"/>
      </w:divBdr>
    </w:div>
    <w:div w:id="1112283199">
      <w:bodyDiv w:val="1"/>
      <w:marLeft w:val="0"/>
      <w:marRight w:val="0"/>
      <w:marTop w:val="0"/>
      <w:marBottom w:val="0"/>
      <w:divBdr>
        <w:top w:val="none" w:sz="0" w:space="0" w:color="auto"/>
        <w:left w:val="none" w:sz="0" w:space="0" w:color="auto"/>
        <w:bottom w:val="none" w:sz="0" w:space="0" w:color="auto"/>
        <w:right w:val="none" w:sz="0" w:space="0" w:color="auto"/>
      </w:divBdr>
    </w:div>
    <w:div w:id="1112942231">
      <w:bodyDiv w:val="1"/>
      <w:marLeft w:val="0"/>
      <w:marRight w:val="0"/>
      <w:marTop w:val="0"/>
      <w:marBottom w:val="0"/>
      <w:divBdr>
        <w:top w:val="none" w:sz="0" w:space="0" w:color="auto"/>
        <w:left w:val="none" w:sz="0" w:space="0" w:color="auto"/>
        <w:bottom w:val="none" w:sz="0" w:space="0" w:color="auto"/>
        <w:right w:val="none" w:sz="0" w:space="0" w:color="auto"/>
      </w:divBdr>
    </w:div>
    <w:div w:id="1117405923">
      <w:bodyDiv w:val="1"/>
      <w:marLeft w:val="0"/>
      <w:marRight w:val="0"/>
      <w:marTop w:val="0"/>
      <w:marBottom w:val="0"/>
      <w:divBdr>
        <w:top w:val="none" w:sz="0" w:space="0" w:color="auto"/>
        <w:left w:val="none" w:sz="0" w:space="0" w:color="auto"/>
        <w:bottom w:val="none" w:sz="0" w:space="0" w:color="auto"/>
        <w:right w:val="none" w:sz="0" w:space="0" w:color="auto"/>
      </w:divBdr>
    </w:div>
    <w:div w:id="1119109458">
      <w:bodyDiv w:val="1"/>
      <w:marLeft w:val="0"/>
      <w:marRight w:val="0"/>
      <w:marTop w:val="0"/>
      <w:marBottom w:val="0"/>
      <w:divBdr>
        <w:top w:val="none" w:sz="0" w:space="0" w:color="auto"/>
        <w:left w:val="none" w:sz="0" w:space="0" w:color="auto"/>
        <w:bottom w:val="none" w:sz="0" w:space="0" w:color="auto"/>
        <w:right w:val="none" w:sz="0" w:space="0" w:color="auto"/>
      </w:divBdr>
    </w:div>
    <w:div w:id="1119760203">
      <w:bodyDiv w:val="1"/>
      <w:marLeft w:val="0"/>
      <w:marRight w:val="0"/>
      <w:marTop w:val="0"/>
      <w:marBottom w:val="0"/>
      <w:divBdr>
        <w:top w:val="none" w:sz="0" w:space="0" w:color="auto"/>
        <w:left w:val="none" w:sz="0" w:space="0" w:color="auto"/>
        <w:bottom w:val="none" w:sz="0" w:space="0" w:color="auto"/>
        <w:right w:val="none" w:sz="0" w:space="0" w:color="auto"/>
      </w:divBdr>
    </w:div>
    <w:div w:id="1124689025">
      <w:bodyDiv w:val="1"/>
      <w:marLeft w:val="0"/>
      <w:marRight w:val="0"/>
      <w:marTop w:val="0"/>
      <w:marBottom w:val="0"/>
      <w:divBdr>
        <w:top w:val="none" w:sz="0" w:space="0" w:color="auto"/>
        <w:left w:val="none" w:sz="0" w:space="0" w:color="auto"/>
        <w:bottom w:val="none" w:sz="0" w:space="0" w:color="auto"/>
        <w:right w:val="none" w:sz="0" w:space="0" w:color="auto"/>
      </w:divBdr>
    </w:div>
    <w:div w:id="1126701905">
      <w:bodyDiv w:val="1"/>
      <w:marLeft w:val="0"/>
      <w:marRight w:val="0"/>
      <w:marTop w:val="0"/>
      <w:marBottom w:val="0"/>
      <w:divBdr>
        <w:top w:val="none" w:sz="0" w:space="0" w:color="auto"/>
        <w:left w:val="none" w:sz="0" w:space="0" w:color="auto"/>
        <w:bottom w:val="none" w:sz="0" w:space="0" w:color="auto"/>
        <w:right w:val="none" w:sz="0" w:space="0" w:color="auto"/>
      </w:divBdr>
    </w:div>
    <w:div w:id="1130591400">
      <w:bodyDiv w:val="1"/>
      <w:marLeft w:val="0"/>
      <w:marRight w:val="0"/>
      <w:marTop w:val="0"/>
      <w:marBottom w:val="0"/>
      <w:divBdr>
        <w:top w:val="none" w:sz="0" w:space="0" w:color="auto"/>
        <w:left w:val="none" w:sz="0" w:space="0" w:color="auto"/>
        <w:bottom w:val="none" w:sz="0" w:space="0" w:color="auto"/>
        <w:right w:val="none" w:sz="0" w:space="0" w:color="auto"/>
      </w:divBdr>
    </w:div>
    <w:div w:id="1134062218">
      <w:bodyDiv w:val="1"/>
      <w:marLeft w:val="0"/>
      <w:marRight w:val="0"/>
      <w:marTop w:val="0"/>
      <w:marBottom w:val="0"/>
      <w:divBdr>
        <w:top w:val="none" w:sz="0" w:space="0" w:color="auto"/>
        <w:left w:val="none" w:sz="0" w:space="0" w:color="auto"/>
        <w:bottom w:val="none" w:sz="0" w:space="0" w:color="auto"/>
        <w:right w:val="none" w:sz="0" w:space="0" w:color="auto"/>
      </w:divBdr>
    </w:div>
    <w:div w:id="1135174388">
      <w:bodyDiv w:val="1"/>
      <w:marLeft w:val="0"/>
      <w:marRight w:val="0"/>
      <w:marTop w:val="0"/>
      <w:marBottom w:val="0"/>
      <w:divBdr>
        <w:top w:val="none" w:sz="0" w:space="0" w:color="auto"/>
        <w:left w:val="none" w:sz="0" w:space="0" w:color="auto"/>
        <w:bottom w:val="none" w:sz="0" w:space="0" w:color="auto"/>
        <w:right w:val="none" w:sz="0" w:space="0" w:color="auto"/>
      </w:divBdr>
    </w:div>
    <w:div w:id="1137844040">
      <w:bodyDiv w:val="1"/>
      <w:marLeft w:val="0"/>
      <w:marRight w:val="0"/>
      <w:marTop w:val="0"/>
      <w:marBottom w:val="0"/>
      <w:divBdr>
        <w:top w:val="none" w:sz="0" w:space="0" w:color="auto"/>
        <w:left w:val="none" w:sz="0" w:space="0" w:color="auto"/>
        <w:bottom w:val="none" w:sz="0" w:space="0" w:color="auto"/>
        <w:right w:val="none" w:sz="0" w:space="0" w:color="auto"/>
      </w:divBdr>
    </w:div>
    <w:div w:id="1142776214">
      <w:bodyDiv w:val="1"/>
      <w:marLeft w:val="0"/>
      <w:marRight w:val="0"/>
      <w:marTop w:val="0"/>
      <w:marBottom w:val="0"/>
      <w:divBdr>
        <w:top w:val="none" w:sz="0" w:space="0" w:color="auto"/>
        <w:left w:val="none" w:sz="0" w:space="0" w:color="auto"/>
        <w:bottom w:val="none" w:sz="0" w:space="0" w:color="auto"/>
        <w:right w:val="none" w:sz="0" w:space="0" w:color="auto"/>
      </w:divBdr>
    </w:div>
    <w:div w:id="1143884835">
      <w:bodyDiv w:val="1"/>
      <w:marLeft w:val="0"/>
      <w:marRight w:val="0"/>
      <w:marTop w:val="0"/>
      <w:marBottom w:val="0"/>
      <w:divBdr>
        <w:top w:val="none" w:sz="0" w:space="0" w:color="auto"/>
        <w:left w:val="none" w:sz="0" w:space="0" w:color="auto"/>
        <w:bottom w:val="none" w:sz="0" w:space="0" w:color="auto"/>
        <w:right w:val="none" w:sz="0" w:space="0" w:color="auto"/>
      </w:divBdr>
    </w:div>
    <w:div w:id="1145202307">
      <w:bodyDiv w:val="1"/>
      <w:marLeft w:val="0"/>
      <w:marRight w:val="0"/>
      <w:marTop w:val="0"/>
      <w:marBottom w:val="0"/>
      <w:divBdr>
        <w:top w:val="none" w:sz="0" w:space="0" w:color="auto"/>
        <w:left w:val="none" w:sz="0" w:space="0" w:color="auto"/>
        <w:bottom w:val="none" w:sz="0" w:space="0" w:color="auto"/>
        <w:right w:val="none" w:sz="0" w:space="0" w:color="auto"/>
      </w:divBdr>
    </w:div>
    <w:div w:id="1145388452">
      <w:bodyDiv w:val="1"/>
      <w:marLeft w:val="0"/>
      <w:marRight w:val="0"/>
      <w:marTop w:val="0"/>
      <w:marBottom w:val="0"/>
      <w:divBdr>
        <w:top w:val="none" w:sz="0" w:space="0" w:color="auto"/>
        <w:left w:val="none" w:sz="0" w:space="0" w:color="auto"/>
        <w:bottom w:val="none" w:sz="0" w:space="0" w:color="auto"/>
        <w:right w:val="none" w:sz="0" w:space="0" w:color="auto"/>
      </w:divBdr>
    </w:div>
    <w:div w:id="1146046358">
      <w:bodyDiv w:val="1"/>
      <w:marLeft w:val="0"/>
      <w:marRight w:val="0"/>
      <w:marTop w:val="0"/>
      <w:marBottom w:val="0"/>
      <w:divBdr>
        <w:top w:val="none" w:sz="0" w:space="0" w:color="auto"/>
        <w:left w:val="none" w:sz="0" w:space="0" w:color="auto"/>
        <w:bottom w:val="none" w:sz="0" w:space="0" w:color="auto"/>
        <w:right w:val="none" w:sz="0" w:space="0" w:color="auto"/>
      </w:divBdr>
    </w:div>
    <w:div w:id="1147673619">
      <w:bodyDiv w:val="1"/>
      <w:marLeft w:val="0"/>
      <w:marRight w:val="0"/>
      <w:marTop w:val="0"/>
      <w:marBottom w:val="0"/>
      <w:divBdr>
        <w:top w:val="none" w:sz="0" w:space="0" w:color="auto"/>
        <w:left w:val="none" w:sz="0" w:space="0" w:color="auto"/>
        <w:bottom w:val="none" w:sz="0" w:space="0" w:color="auto"/>
        <w:right w:val="none" w:sz="0" w:space="0" w:color="auto"/>
      </w:divBdr>
    </w:div>
    <w:div w:id="1162818731">
      <w:bodyDiv w:val="1"/>
      <w:marLeft w:val="0"/>
      <w:marRight w:val="0"/>
      <w:marTop w:val="0"/>
      <w:marBottom w:val="0"/>
      <w:divBdr>
        <w:top w:val="none" w:sz="0" w:space="0" w:color="auto"/>
        <w:left w:val="none" w:sz="0" w:space="0" w:color="auto"/>
        <w:bottom w:val="none" w:sz="0" w:space="0" w:color="auto"/>
        <w:right w:val="none" w:sz="0" w:space="0" w:color="auto"/>
      </w:divBdr>
    </w:div>
    <w:div w:id="1162965207">
      <w:bodyDiv w:val="1"/>
      <w:marLeft w:val="0"/>
      <w:marRight w:val="0"/>
      <w:marTop w:val="0"/>
      <w:marBottom w:val="0"/>
      <w:divBdr>
        <w:top w:val="none" w:sz="0" w:space="0" w:color="auto"/>
        <w:left w:val="none" w:sz="0" w:space="0" w:color="auto"/>
        <w:bottom w:val="none" w:sz="0" w:space="0" w:color="auto"/>
        <w:right w:val="none" w:sz="0" w:space="0" w:color="auto"/>
      </w:divBdr>
    </w:div>
    <w:div w:id="1165896983">
      <w:bodyDiv w:val="1"/>
      <w:marLeft w:val="0"/>
      <w:marRight w:val="0"/>
      <w:marTop w:val="0"/>
      <w:marBottom w:val="0"/>
      <w:divBdr>
        <w:top w:val="none" w:sz="0" w:space="0" w:color="auto"/>
        <w:left w:val="none" w:sz="0" w:space="0" w:color="auto"/>
        <w:bottom w:val="none" w:sz="0" w:space="0" w:color="auto"/>
        <w:right w:val="none" w:sz="0" w:space="0" w:color="auto"/>
      </w:divBdr>
    </w:div>
    <w:div w:id="1167130827">
      <w:bodyDiv w:val="1"/>
      <w:marLeft w:val="0"/>
      <w:marRight w:val="0"/>
      <w:marTop w:val="0"/>
      <w:marBottom w:val="0"/>
      <w:divBdr>
        <w:top w:val="none" w:sz="0" w:space="0" w:color="auto"/>
        <w:left w:val="none" w:sz="0" w:space="0" w:color="auto"/>
        <w:bottom w:val="none" w:sz="0" w:space="0" w:color="auto"/>
        <w:right w:val="none" w:sz="0" w:space="0" w:color="auto"/>
      </w:divBdr>
    </w:div>
    <w:div w:id="1167407882">
      <w:bodyDiv w:val="1"/>
      <w:marLeft w:val="0"/>
      <w:marRight w:val="0"/>
      <w:marTop w:val="0"/>
      <w:marBottom w:val="0"/>
      <w:divBdr>
        <w:top w:val="none" w:sz="0" w:space="0" w:color="auto"/>
        <w:left w:val="none" w:sz="0" w:space="0" w:color="auto"/>
        <w:bottom w:val="none" w:sz="0" w:space="0" w:color="auto"/>
        <w:right w:val="none" w:sz="0" w:space="0" w:color="auto"/>
      </w:divBdr>
    </w:div>
    <w:div w:id="1174610056">
      <w:bodyDiv w:val="1"/>
      <w:marLeft w:val="0"/>
      <w:marRight w:val="0"/>
      <w:marTop w:val="0"/>
      <w:marBottom w:val="0"/>
      <w:divBdr>
        <w:top w:val="none" w:sz="0" w:space="0" w:color="auto"/>
        <w:left w:val="none" w:sz="0" w:space="0" w:color="auto"/>
        <w:bottom w:val="none" w:sz="0" w:space="0" w:color="auto"/>
        <w:right w:val="none" w:sz="0" w:space="0" w:color="auto"/>
      </w:divBdr>
    </w:div>
    <w:div w:id="1176579390">
      <w:bodyDiv w:val="1"/>
      <w:marLeft w:val="0"/>
      <w:marRight w:val="0"/>
      <w:marTop w:val="0"/>
      <w:marBottom w:val="0"/>
      <w:divBdr>
        <w:top w:val="none" w:sz="0" w:space="0" w:color="auto"/>
        <w:left w:val="none" w:sz="0" w:space="0" w:color="auto"/>
        <w:bottom w:val="none" w:sz="0" w:space="0" w:color="auto"/>
        <w:right w:val="none" w:sz="0" w:space="0" w:color="auto"/>
      </w:divBdr>
    </w:div>
    <w:div w:id="1178424067">
      <w:bodyDiv w:val="1"/>
      <w:marLeft w:val="0"/>
      <w:marRight w:val="0"/>
      <w:marTop w:val="0"/>
      <w:marBottom w:val="0"/>
      <w:divBdr>
        <w:top w:val="none" w:sz="0" w:space="0" w:color="auto"/>
        <w:left w:val="none" w:sz="0" w:space="0" w:color="auto"/>
        <w:bottom w:val="none" w:sz="0" w:space="0" w:color="auto"/>
        <w:right w:val="none" w:sz="0" w:space="0" w:color="auto"/>
      </w:divBdr>
    </w:div>
    <w:div w:id="1179277450">
      <w:bodyDiv w:val="1"/>
      <w:marLeft w:val="0"/>
      <w:marRight w:val="0"/>
      <w:marTop w:val="0"/>
      <w:marBottom w:val="0"/>
      <w:divBdr>
        <w:top w:val="none" w:sz="0" w:space="0" w:color="auto"/>
        <w:left w:val="none" w:sz="0" w:space="0" w:color="auto"/>
        <w:bottom w:val="none" w:sz="0" w:space="0" w:color="auto"/>
        <w:right w:val="none" w:sz="0" w:space="0" w:color="auto"/>
      </w:divBdr>
    </w:div>
    <w:div w:id="1188370872">
      <w:bodyDiv w:val="1"/>
      <w:marLeft w:val="0"/>
      <w:marRight w:val="0"/>
      <w:marTop w:val="0"/>
      <w:marBottom w:val="0"/>
      <w:divBdr>
        <w:top w:val="none" w:sz="0" w:space="0" w:color="auto"/>
        <w:left w:val="none" w:sz="0" w:space="0" w:color="auto"/>
        <w:bottom w:val="none" w:sz="0" w:space="0" w:color="auto"/>
        <w:right w:val="none" w:sz="0" w:space="0" w:color="auto"/>
      </w:divBdr>
    </w:div>
    <w:div w:id="1189955449">
      <w:bodyDiv w:val="1"/>
      <w:marLeft w:val="0"/>
      <w:marRight w:val="0"/>
      <w:marTop w:val="0"/>
      <w:marBottom w:val="0"/>
      <w:divBdr>
        <w:top w:val="none" w:sz="0" w:space="0" w:color="auto"/>
        <w:left w:val="none" w:sz="0" w:space="0" w:color="auto"/>
        <w:bottom w:val="none" w:sz="0" w:space="0" w:color="auto"/>
        <w:right w:val="none" w:sz="0" w:space="0" w:color="auto"/>
      </w:divBdr>
    </w:div>
    <w:div w:id="1191339243">
      <w:bodyDiv w:val="1"/>
      <w:marLeft w:val="0"/>
      <w:marRight w:val="0"/>
      <w:marTop w:val="0"/>
      <w:marBottom w:val="0"/>
      <w:divBdr>
        <w:top w:val="none" w:sz="0" w:space="0" w:color="auto"/>
        <w:left w:val="none" w:sz="0" w:space="0" w:color="auto"/>
        <w:bottom w:val="none" w:sz="0" w:space="0" w:color="auto"/>
        <w:right w:val="none" w:sz="0" w:space="0" w:color="auto"/>
      </w:divBdr>
    </w:div>
    <w:div w:id="1193155485">
      <w:bodyDiv w:val="1"/>
      <w:marLeft w:val="0"/>
      <w:marRight w:val="0"/>
      <w:marTop w:val="0"/>
      <w:marBottom w:val="0"/>
      <w:divBdr>
        <w:top w:val="none" w:sz="0" w:space="0" w:color="auto"/>
        <w:left w:val="none" w:sz="0" w:space="0" w:color="auto"/>
        <w:bottom w:val="none" w:sz="0" w:space="0" w:color="auto"/>
        <w:right w:val="none" w:sz="0" w:space="0" w:color="auto"/>
      </w:divBdr>
    </w:div>
    <w:div w:id="1194072761">
      <w:bodyDiv w:val="1"/>
      <w:marLeft w:val="0"/>
      <w:marRight w:val="0"/>
      <w:marTop w:val="0"/>
      <w:marBottom w:val="0"/>
      <w:divBdr>
        <w:top w:val="none" w:sz="0" w:space="0" w:color="auto"/>
        <w:left w:val="none" w:sz="0" w:space="0" w:color="auto"/>
        <w:bottom w:val="none" w:sz="0" w:space="0" w:color="auto"/>
        <w:right w:val="none" w:sz="0" w:space="0" w:color="auto"/>
      </w:divBdr>
    </w:div>
    <w:div w:id="1195339406">
      <w:bodyDiv w:val="1"/>
      <w:marLeft w:val="0"/>
      <w:marRight w:val="0"/>
      <w:marTop w:val="0"/>
      <w:marBottom w:val="0"/>
      <w:divBdr>
        <w:top w:val="none" w:sz="0" w:space="0" w:color="auto"/>
        <w:left w:val="none" w:sz="0" w:space="0" w:color="auto"/>
        <w:bottom w:val="none" w:sz="0" w:space="0" w:color="auto"/>
        <w:right w:val="none" w:sz="0" w:space="0" w:color="auto"/>
      </w:divBdr>
    </w:div>
    <w:div w:id="1195459500">
      <w:bodyDiv w:val="1"/>
      <w:marLeft w:val="0"/>
      <w:marRight w:val="0"/>
      <w:marTop w:val="0"/>
      <w:marBottom w:val="0"/>
      <w:divBdr>
        <w:top w:val="none" w:sz="0" w:space="0" w:color="auto"/>
        <w:left w:val="none" w:sz="0" w:space="0" w:color="auto"/>
        <w:bottom w:val="none" w:sz="0" w:space="0" w:color="auto"/>
        <w:right w:val="none" w:sz="0" w:space="0" w:color="auto"/>
      </w:divBdr>
    </w:div>
    <w:div w:id="1195773275">
      <w:bodyDiv w:val="1"/>
      <w:marLeft w:val="0"/>
      <w:marRight w:val="0"/>
      <w:marTop w:val="0"/>
      <w:marBottom w:val="0"/>
      <w:divBdr>
        <w:top w:val="none" w:sz="0" w:space="0" w:color="auto"/>
        <w:left w:val="none" w:sz="0" w:space="0" w:color="auto"/>
        <w:bottom w:val="none" w:sz="0" w:space="0" w:color="auto"/>
        <w:right w:val="none" w:sz="0" w:space="0" w:color="auto"/>
      </w:divBdr>
    </w:div>
    <w:div w:id="1201742990">
      <w:bodyDiv w:val="1"/>
      <w:marLeft w:val="0"/>
      <w:marRight w:val="0"/>
      <w:marTop w:val="0"/>
      <w:marBottom w:val="0"/>
      <w:divBdr>
        <w:top w:val="none" w:sz="0" w:space="0" w:color="auto"/>
        <w:left w:val="none" w:sz="0" w:space="0" w:color="auto"/>
        <w:bottom w:val="none" w:sz="0" w:space="0" w:color="auto"/>
        <w:right w:val="none" w:sz="0" w:space="0" w:color="auto"/>
      </w:divBdr>
    </w:div>
    <w:div w:id="1202863139">
      <w:bodyDiv w:val="1"/>
      <w:marLeft w:val="0"/>
      <w:marRight w:val="0"/>
      <w:marTop w:val="0"/>
      <w:marBottom w:val="0"/>
      <w:divBdr>
        <w:top w:val="none" w:sz="0" w:space="0" w:color="auto"/>
        <w:left w:val="none" w:sz="0" w:space="0" w:color="auto"/>
        <w:bottom w:val="none" w:sz="0" w:space="0" w:color="auto"/>
        <w:right w:val="none" w:sz="0" w:space="0" w:color="auto"/>
      </w:divBdr>
    </w:div>
    <w:div w:id="1205480189">
      <w:bodyDiv w:val="1"/>
      <w:marLeft w:val="0"/>
      <w:marRight w:val="0"/>
      <w:marTop w:val="0"/>
      <w:marBottom w:val="0"/>
      <w:divBdr>
        <w:top w:val="none" w:sz="0" w:space="0" w:color="auto"/>
        <w:left w:val="none" w:sz="0" w:space="0" w:color="auto"/>
        <w:bottom w:val="none" w:sz="0" w:space="0" w:color="auto"/>
        <w:right w:val="none" w:sz="0" w:space="0" w:color="auto"/>
      </w:divBdr>
    </w:div>
    <w:div w:id="1206412172">
      <w:bodyDiv w:val="1"/>
      <w:marLeft w:val="0"/>
      <w:marRight w:val="0"/>
      <w:marTop w:val="0"/>
      <w:marBottom w:val="0"/>
      <w:divBdr>
        <w:top w:val="none" w:sz="0" w:space="0" w:color="auto"/>
        <w:left w:val="none" w:sz="0" w:space="0" w:color="auto"/>
        <w:bottom w:val="none" w:sz="0" w:space="0" w:color="auto"/>
        <w:right w:val="none" w:sz="0" w:space="0" w:color="auto"/>
      </w:divBdr>
    </w:div>
    <w:div w:id="1211310187">
      <w:bodyDiv w:val="1"/>
      <w:marLeft w:val="0"/>
      <w:marRight w:val="0"/>
      <w:marTop w:val="0"/>
      <w:marBottom w:val="0"/>
      <w:divBdr>
        <w:top w:val="none" w:sz="0" w:space="0" w:color="auto"/>
        <w:left w:val="none" w:sz="0" w:space="0" w:color="auto"/>
        <w:bottom w:val="none" w:sz="0" w:space="0" w:color="auto"/>
        <w:right w:val="none" w:sz="0" w:space="0" w:color="auto"/>
      </w:divBdr>
    </w:div>
    <w:div w:id="1216818595">
      <w:bodyDiv w:val="1"/>
      <w:marLeft w:val="0"/>
      <w:marRight w:val="0"/>
      <w:marTop w:val="0"/>
      <w:marBottom w:val="0"/>
      <w:divBdr>
        <w:top w:val="none" w:sz="0" w:space="0" w:color="auto"/>
        <w:left w:val="none" w:sz="0" w:space="0" w:color="auto"/>
        <w:bottom w:val="none" w:sz="0" w:space="0" w:color="auto"/>
        <w:right w:val="none" w:sz="0" w:space="0" w:color="auto"/>
      </w:divBdr>
    </w:div>
    <w:div w:id="1222791960">
      <w:bodyDiv w:val="1"/>
      <w:marLeft w:val="0"/>
      <w:marRight w:val="0"/>
      <w:marTop w:val="0"/>
      <w:marBottom w:val="0"/>
      <w:divBdr>
        <w:top w:val="none" w:sz="0" w:space="0" w:color="auto"/>
        <w:left w:val="none" w:sz="0" w:space="0" w:color="auto"/>
        <w:bottom w:val="none" w:sz="0" w:space="0" w:color="auto"/>
        <w:right w:val="none" w:sz="0" w:space="0" w:color="auto"/>
      </w:divBdr>
    </w:div>
    <w:div w:id="1223638849">
      <w:bodyDiv w:val="1"/>
      <w:marLeft w:val="0"/>
      <w:marRight w:val="0"/>
      <w:marTop w:val="0"/>
      <w:marBottom w:val="0"/>
      <w:divBdr>
        <w:top w:val="none" w:sz="0" w:space="0" w:color="auto"/>
        <w:left w:val="none" w:sz="0" w:space="0" w:color="auto"/>
        <w:bottom w:val="none" w:sz="0" w:space="0" w:color="auto"/>
        <w:right w:val="none" w:sz="0" w:space="0" w:color="auto"/>
      </w:divBdr>
    </w:div>
    <w:div w:id="1235581674">
      <w:bodyDiv w:val="1"/>
      <w:marLeft w:val="0"/>
      <w:marRight w:val="0"/>
      <w:marTop w:val="0"/>
      <w:marBottom w:val="0"/>
      <w:divBdr>
        <w:top w:val="none" w:sz="0" w:space="0" w:color="auto"/>
        <w:left w:val="none" w:sz="0" w:space="0" w:color="auto"/>
        <w:bottom w:val="none" w:sz="0" w:space="0" w:color="auto"/>
        <w:right w:val="none" w:sz="0" w:space="0" w:color="auto"/>
      </w:divBdr>
    </w:div>
    <w:div w:id="1239638108">
      <w:bodyDiv w:val="1"/>
      <w:marLeft w:val="0"/>
      <w:marRight w:val="0"/>
      <w:marTop w:val="0"/>
      <w:marBottom w:val="0"/>
      <w:divBdr>
        <w:top w:val="none" w:sz="0" w:space="0" w:color="auto"/>
        <w:left w:val="none" w:sz="0" w:space="0" w:color="auto"/>
        <w:bottom w:val="none" w:sz="0" w:space="0" w:color="auto"/>
        <w:right w:val="none" w:sz="0" w:space="0" w:color="auto"/>
      </w:divBdr>
    </w:div>
    <w:div w:id="1240675675">
      <w:bodyDiv w:val="1"/>
      <w:marLeft w:val="0"/>
      <w:marRight w:val="0"/>
      <w:marTop w:val="0"/>
      <w:marBottom w:val="0"/>
      <w:divBdr>
        <w:top w:val="none" w:sz="0" w:space="0" w:color="auto"/>
        <w:left w:val="none" w:sz="0" w:space="0" w:color="auto"/>
        <w:bottom w:val="none" w:sz="0" w:space="0" w:color="auto"/>
        <w:right w:val="none" w:sz="0" w:space="0" w:color="auto"/>
      </w:divBdr>
    </w:div>
    <w:div w:id="1247228971">
      <w:bodyDiv w:val="1"/>
      <w:marLeft w:val="0"/>
      <w:marRight w:val="0"/>
      <w:marTop w:val="0"/>
      <w:marBottom w:val="0"/>
      <w:divBdr>
        <w:top w:val="none" w:sz="0" w:space="0" w:color="auto"/>
        <w:left w:val="none" w:sz="0" w:space="0" w:color="auto"/>
        <w:bottom w:val="none" w:sz="0" w:space="0" w:color="auto"/>
        <w:right w:val="none" w:sz="0" w:space="0" w:color="auto"/>
      </w:divBdr>
    </w:div>
    <w:div w:id="1249928942">
      <w:bodyDiv w:val="1"/>
      <w:marLeft w:val="0"/>
      <w:marRight w:val="0"/>
      <w:marTop w:val="0"/>
      <w:marBottom w:val="0"/>
      <w:divBdr>
        <w:top w:val="none" w:sz="0" w:space="0" w:color="auto"/>
        <w:left w:val="none" w:sz="0" w:space="0" w:color="auto"/>
        <w:bottom w:val="none" w:sz="0" w:space="0" w:color="auto"/>
        <w:right w:val="none" w:sz="0" w:space="0" w:color="auto"/>
      </w:divBdr>
    </w:div>
    <w:div w:id="1255435795">
      <w:bodyDiv w:val="1"/>
      <w:marLeft w:val="0"/>
      <w:marRight w:val="0"/>
      <w:marTop w:val="0"/>
      <w:marBottom w:val="0"/>
      <w:divBdr>
        <w:top w:val="none" w:sz="0" w:space="0" w:color="auto"/>
        <w:left w:val="none" w:sz="0" w:space="0" w:color="auto"/>
        <w:bottom w:val="none" w:sz="0" w:space="0" w:color="auto"/>
        <w:right w:val="none" w:sz="0" w:space="0" w:color="auto"/>
      </w:divBdr>
    </w:div>
    <w:div w:id="1263413388">
      <w:bodyDiv w:val="1"/>
      <w:marLeft w:val="0"/>
      <w:marRight w:val="0"/>
      <w:marTop w:val="0"/>
      <w:marBottom w:val="0"/>
      <w:divBdr>
        <w:top w:val="none" w:sz="0" w:space="0" w:color="auto"/>
        <w:left w:val="none" w:sz="0" w:space="0" w:color="auto"/>
        <w:bottom w:val="none" w:sz="0" w:space="0" w:color="auto"/>
        <w:right w:val="none" w:sz="0" w:space="0" w:color="auto"/>
      </w:divBdr>
    </w:div>
    <w:div w:id="1265461542">
      <w:bodyDiv w:val="1"/>
      <w:marLeft w:val="0"/>
      <w:marRight w:val="0"/>
      <w:marTop w:val="0"/>
      <w:marBottom w:val="0"/>
      <w:divBdr>
        <w:top w:val="none" w:sz="0" w:space="0" w:color="auto"/>
        <w:left w:val="none" w:sz="0" w:space="0" w:color="auto"/>
        <w:bottom w:val="none" w:sz="0" w:space="0" w:color="auto"/>
        <w:right w:val="none" w:sz="0" w:space="0" w:color="auto"/>
      </w:divBdr>
    </w:div>
    <w:div w:id="1270701485">
      <w:bodyDiv w:val="1"/>
      <w:marLeft w:val="0"/>
      <w:marRight w:val="0"/>
      <w:marTop w:val="0"/>
      <w:marBottom w:val="0"/>
      <w:divBdr>
        <w:top w:val="none" w:sz="0" w:space="0" w:color="auto"/>
        <w:left w:val="none" w:sz="0" w:space="0" w:color="auto"/>
        <w:bottom w:val="none" w:sz="0" w:space="0" w:color="auto"/>
        <w:right w:val="none" w:sz="0" w:space="0" w:color="auto"/>
      </w:divBdr>
    </w:div>
    <w:div w:id="1278222910">
      <w:bodyDiv w:val="1"/>
      <w:marLeft w:val="0"/>
      <w:marRight w:val="0"/>
      <w:marTop w:val="0"/>
      <w:marBottom w:val="0"/>
      <w:divBdr>
        <w:top w:val="none" w:sz="0" w:space="0" w:color="auto"/>
        <w:left w:val="none" w:sz="0" w:space="0" w:color="auto"/>
        <w:bottom w:val="none" w:sz="0" w:space="0" w:color="auto"/>
        <w:right w:val="none" w:sz="0" w:space="0" w:color="auto"/>
      </w:divBdr>
    </w:div>
    <w:div w:id="1282568001">
      <w:bodyDiv w:val="1"/>
      <w:marLeft w:val="0"/>
      <w:marRight w:val="0"/>
      <w:marTop w:val="0"/>
      <w:marBottom w:val="0"/>
      <w:divBdr>
        <w:top w:val="none" w:sz="0" w:space="0" w:color="auto"/>
        <w:left w:val="none" w:sz="0" w:space="0" w:color="auto"/>
        <w:bottom w:val="none" w:sz="0" w:space="0" w:color="auto"/>
        <w:right w:val="none" w:sz="0" w:space="0" w:color="auto"/>
      </w:divBdr>
    </w:div>
    <w:div w:id="1289582398">
      <w:bodyDiv w:val="1"/>
      <w:marLeft w:val="0"/>
      <w:marRight w:val="0"/>
      <w:marTop w:val="0"/>
      <w:marBottom w:val="0"/>
      <w:divBdr>
        <w:top w:val="none" w:sz="0" w:space="0" w:color="auto"/>
        <w:left w:val="none" w:sz="0" w:space="0" w:color="auto"/>
        <w:bottom w:val="none" w:sz="0" w:space="0" w:color="auto"/>
        <w:right w:val="none" w:sz="0" w:space="0" w:color="auto"/>
      </w:divBdr>
    </w:div>
    <w:div w:id="1290939007">
      <w:bodyDiv w:val="1"/>
      <w:marLeft w:val="0"/>
      <w:marRight w:val="0"/>
      <w:marTop w:val="0"/>
      <w:marBottom w:val="0"/>
      <w:divBdr>
        <w:top w:val="none" w:sz="0" w:space="0" w:color="auto"/>
        <w:left w:val="none" w:sz="0" w:space="0" w:color="auto"/>
        <w:bottom w:val="none" w:sz="0" w:space="0" w:color="auto"/>
        <w:right w:val="none" w:sz="0" w:space="0" w:color="auto"/>
      </w:divBdr>
    </w:div>
    <w:div w:id="1291671779">
      <w:bodyDiv w:val="1"/>
      <w:marLeft w:val="0"/>
      <w:marRight w:val="0"/>
      <w:marTop w:val="0"/>
      <w:marBottom w:val="0"/>
      <w:divBdr>
        <w:top w:val="none" w:sz="0" w:space="0" w:color="auto"/>
        <w:left w:val="none" w:sz="0" w:space="0" w:color="auto"/>
        <w:bottom w:val="none" w:sz="0" w:space="0" w:color="auto"/>
        <w:right w:val="none" w:sz="0" w:space="0" w:color="auto"/>
      </w:divBdr>
    </w:div>
    <w:div w:id="1299721538">
      <w:bodyDiv w:val="1"/>
      <w:marLeft w:val="0"/>
      <w:marRight w:val="0"/>
      <w:marTop w:val="0"/>
      <w:marBottom w:val="0"/>
      <w:divBdr>
        <w:top w:val="none" w:sz="0" w:space="0" w:color="auto"/>
        <w:left w:val="none" w:sz="0" w:space="0" w:color="auto"/>
        <w:bottom w:val="none" w:sz="0" w:space="0" w:color="auto"/>
        <w:right w:val="none" w:sz="0" w:space="0" w:color="auto"/>
      </w:divBdr>
    </w:div>
    <w:div w:id="1303316255">
      <w:bodyDiv w:val="1"/>
      <w:marLeft w:val="0"/>
      <w:marRight w:val="0"/>
      <w:marTop w:val="0"/>
      <w:marBottom w:val="0"/>
      <w:divBdr>
        <w:top w:val="none" w:sz="0" w:space="0" w:color="auto"/>
        <w:left w:val="none" w:sz="0" w:space="0" w:color="auto"/>
        <w:bottom w:val="none" w:sz="0" w:space="0" w:color="auto"/>
        <w:right w:val="none" w:sz="0" w:space="0" w:color="auto"/>
      </w:divBdr>
    </w:div>
    <w:div w:id="1308583536">
      <w:bodyDiv w:val="1"/>
      <w:marLeft w:val="0"/>
      <w:marRight w:val="0"/>
      <w:marTop w:val="0"/>
      <w:marBottom w:val="0"/>
      <w:divBdr>
        <w:top w:val="none" w:sz="0" w:space="0" w:color="auto"/>
        <w:left w:val="none" w:sz="0" w:space="0" w:color="auto"/>
        <w:bottom w:val="none" w:sz="0" w:space="0" w:color="auto"/>
        <w:right w:val="none" w:sz="0" w:space="0" w:color="auto"/>
      </w:divBdr>
    </w:div>
    <w:div w:id="1312754858">
      <w:bodyDiv w:val="1"/>
      <w:marLeft w:val="0"/>
      <w:marRight w:val="0"/>
      <w:marTop w:val="0"/>
      <w:marBottom w:val="0"/>
      <w:divBdr>
        <w:top w:val="none" w:sz="0" w:space="0" w:color="auto"/>
        <w:left w:val="none" w:sz="0" w:space="0" w:color="auto"/>
        <w:bottom w:val="none" w:sz="0" w:space="0" w:color="auto"/>
        <w:right w:val="none" w:sz="0" w:space="0" w:color="auto"/>
      </w:divBdr>
    </w:div>
    <w:div w:id="1318801080">
      <w:bodyDiv w:val="1"/>
      <w:marLeft w:val="0"/>
      <w:marRight w:val="0"/>
      <w:marTop w:val="0"/>
      <w:marBottom w:val="0"/>
      <w:divBdr>
        <w:top w:val="none" w:sz="0" w:space="0" w:color="auto"/>
        <w:left w:val="none" w:sz="0" w:space="0" w:color="auto"/>
        <w:bottom w:val="none" w:sz="0" w:space="0" w:color="auto"/>
        <w:right w:val="none" w:sz="0" w:space="0" w:color="auto"/>
      </w:divBdr>
    </w:div>
    <w:div w:id="1322538513">
      <w:bodyDiv w:val="1"/>
      <w:marLeft w:val="0"/>
      <w:marRight w:val="0"/>
      <w:marTop w:val="0"/>
      <w:marBottom w:val="0"/>
      <w:divBdr>
        <w:top w:val="none" w:sz="0" w:space="0" w:color="auto"/>
        <w:left w:val="none" w:sz="0" w:space="0" w:color="auto"/>
        <w:bottom w:val="none" w:sz="0" w:space="0" w:color="auto"/>
        <w:right w:val="none" w:sz="0" w:space="0" w:color="auto"/>
      </w:divBdr>
    </w:div>
    <w:div w:id="1323856395">
      <w:bodyDiv w:val="1"/>
      <w:marLeft w:val="0"/>
      <w:marRight w:val="0"/>
      <w:marTop w:val="0"/>
      <w:marBottom w:val="0"/>
      <w:divBdr>
        <w:top w:val="none" w:sz="0" w:space="0" w:color="auto"/>
        <w:left w:val="none" w:sz="0" w:space="0" w:color="auto"/>
        <w:bottom w:val="none" w:sz="0" w:space="0" w:color="auto"/>
        <w:right w:val="none" w:sz="0" w:space="0" w:color="auto"/>
      </w:divBdr>
    </w:div>
    <w:div w:id="1326543367">
      <w:bodyDiv w:val="1"/>
      <w:marLeft w:val="0"/>
      <w:marRight w:val="0"/>
      <w:marTop w:val="0"/>
      <w:marBottom w:val="0"/>
      <w:divBdr>
        <w:top w:val="none" w:sz="0" w:space="0" w:color="auto"/>
        <w:left w:val="none" w:sz="0" w:space="0" w:color="auto"/>
        <w:bottom w:val="none" w:sz="0" w:space="0" w:color="auto"/>
        <w:right w:val="none" w:sz="0" w:space="0" w:color="auto"/>
      </w:divBdr>
    </w:div>
    <w:div w:id="1328553852">
      <w:bodyDiv w:val="1"/>
      <w:marLeft w:val="0"/>
      <w:marRight w:val="0"/>
      <w:marTop w:val="0"/>
      <w:marBottom w:val="0"/>
      <w:divBdr>
        <w:top w:val="none" w:sz="0" w:space="0" w:color="auto"/>
        <w:left w:val="none" w:sz="0" w:space="0" w:color="auto"/>
        <w:bottom w:val="none" w:sz="0" w:space="0" w:color="auto"/>
        <w:right w:val="none" w:sz="0" w:space="0" w:color="auto"/>
      </w:divBdr>
    </w:div>
    <w:div w:id="1332685220">
      <w:bodyDiv w:val="1"/>
      <w:marLeft w:val="0"/>
      <w:marRight w:val="0"/>
      <w:marTop w:val="0"/>
      <w:marBottom w:val="0"/>
      <w:divBdr>
        <w:top w:val="none" w:sz="0" w:space="0" w:color="auto"/>
        <w:left w:val="none" w:sz="0" w:space="0" w:color="auto"/>
        <w:bottom w:val="none" w:sz="0" w:space="0" w:color="auto"/>
        <w:right w:val="none" w:sz="0" w:space="0" w:color="auto"/>
      </w:divBdr>
    </w:div>
    <w:div w:id="1340353717">
      <w:bodyDiv w:val="1"/>
      <w:marLeft w:val="0"/>
      <w:marRight w:val="0"/>
      <w:marTop w:val="0"/>
      <w:marBottom w:val="0"/>
      <w:divBdr>
        <w:top w:val="none" w:sz="0" w:space="0" w:color="auto"/>
        <w:left w:val="none" w:sz="0" w:space="0" w:color="auto"/>
        <w:bottom w:val="none" w:sz="0" w:space="0" w:color="auto"/>
        <w:right w:val="none" w:sz="0" w:space="0" w:color="auto"/>
      </w:divBdr>
    </w:div>
    <w:div w:id="1340809673">
      <w:bodyDiv w:val="1"/>
      <w:marLeft w:val="0"/>
      <w:marRight w:val="0"/>
      <w:marTop w:val="0"/>
      <w:marBottom w:val="0"/>
      <w:divBdr>
        <w:top w:val="none" w:sz="0" w:space="0" w:color="auto"/>
        <w:left w:val="none" w:sz="0" w:space="0" w:color="auto"/>
        <w:bottom w:val="none" w:sz="0" w:space="0" w:color="auto"/>
        <w:right w:val="none" w:sz="0" w:space="0" w:color="auto"/>
      </w:divBdr>
    </w:div>
    <w:div w:id="1343387757">
      <w:bodyDiv w:val="1"/>
      <w:marLeft w:val="0"/>
      <w:marRight w:val="0"/>
      <w:marTop w:val="0"/>
      <w:marBottom w:val="0"/>
      <w:divBdr>
        <w:top w:val="none" w:sz="0" w:space="0" w:color="auto"/>
        <w:left w:val="none" w:sz="0" w:space="0" w:color="auto"/>
        <w:bottom w:val="none" w:sz="0" w:space="0" w:color="auto"/>
        <w:right w:val="none" w:sz="0" w:space="0" w:color="auto"/>
      </w:divBdr>
    </w:div>
    <w:div w:id="1346513165">
      <w:bodyDiv w:val="1"/>
      <w:marLeft w:val="0"/>
      <w:marRight w:val="0"/>
      <w:marTop w:val="0"/>
      <w:marBottom w:val="0"/>
      <w:divBdr>
        <w:top w:val="none" w:sz="0" w:space="0" w:color="auto"/>
        <w:left w:val="none" w:sz="0" w:space="0" w:color="auto"/>
        <w:bottom w:val="none" w:sz="0" w:space="0" w:color="auto"/>
        <w:right w:val="none" w:sz="0" w:space="0" w:color="auto"/>
      </w:divBdr>
    </w:div>
    <w:div w:id="1349021715">
      <w:bodyDiv w:val="1"/>
      <w:marLeft w:val="0"/>
      <w:marRight w:val="0"/>
      <w:marTop w:val="0"/>
      <w:marBottom w:val="0"/>
      <w:divBdr>
        <w:top w:val="none" w:sz="0" w:space="0" w:color="auto"/>
        <w:left w:val="none" w:sz="0" w:space="0" w:color="auto"/>
        <w:bottom w:val="none" w:sz="0" w:space="0" w:color="auto"/>
        <w:right w:val="none" w:sz="0" w:space="0" w:color="auto"/>
      </w:divBdr>
    </w:div>
    <w:div w:id="1352687097">
      <w:bodyDiv w:val="1"/>
      <w:marLeft w:val="0"/>
      <w:marRight w:val="0"/>
      <w:marTop w:val="0"/>
      <w:marBottom w:val="0"/>
      <w:divBdr>
        <w:top w:val="none" w:sz="0" w:space="0" w:color="auto"/>
        <w:left w:val="none" w:sz="0" w:space="0" w:color="auto"/>
        <w:bottom w:val="none" w:sz="0" w:space="0" w:color="auto"/>
        <w:right w:val="none" w:sz="0" w:space="0" w:color="auto"/>
      </w:divBdr>
    </w:div>
    <w:div w:id="1354112238">
      <w:bodyDiv w:val="1"/>
      <w:marLeft w:val="0"/>
      <w:marRight w:val="0"/>
      <w:marTop w:val="0"/>
      <w:marBottom w:val="0"/>
      <w:divBdr>
        <w:top w:val="none" w:sz="0" w:space="0" w:color="auto"/>
        <w:left w:val="none" w:sz="0" w:space="0" w:color="auto"/>
        <w:bottom w:val="none" w:sz="0" w:space="0" w:color="auto"/>
        <w:right w:val="none" w:sz="0" w:space="0" w:color="auto"/>
      </w:divBdr>
    </w:div>
    <w:div w:id="1356270701">
      <w:bodyDiv w:val="1"/>
      <w:marLeft w:val="0"/>
      <w:marRight w:val="0"/>
      <w:marTop w:val="0"/>
      <w:marBottom w:val="0"/>
      <w:divBdr>
        <w:top w:val="none" w:sz="0" w:space="0" w:color="auto"/>
        <w:left w:val="none" w:sz="0" w:space="0" w:color="auto"/>
        <w:bottom w:val="none" w:sz="0" w:space="0" w:color="auto"/>
        <w:right w:val="none" w:sz="0" w:space="0" w:color="auto"/>
      </w:divBdr>
    </w:div>
    <w:div w:id="1358238800">
      <w:bodyDiv w:val="1"/>
      <w:marLeft w:val="0"/>
      <w:marRight w:val="0"/>
      <w:marTop w:val="0"/>
      <w:marBottom w:val="0"/>
      <w:divBdr>
        <w:top w:val="none" w:sz="0" w:space="0" w:color="auto"/>
        <w:left w:val="none" w:sz="0" w:space="0" w:color="auto"/>
        <w:bottom w:val="none" w:sz="0" w:space="0" w:color="auto"/>
        <w:right w:val="none" w:sz="0" w:space="0" w:color="auto"/>
      </w:divBdr>
    </w:div>
    <w:div w:id="1360661912">
      <w:bodyDiv w:val="1"/>
      <w:marLeft w:val="0"/>
      <w:marRight w:val="0"/>
      <w:marTop w:val="0"/>
      <w:marBottom w:val="0"/>
      <w:divBdr>
        <w:top w:val="none" w:sz="0" w:space="0" w:color="auto"/>
        <w:left w:val="none" w:sz="0" w:space="0" w:color="auto"/>
        <w:bottom w:val="none" w:sz="0" w:space="0" w:color="auto"/>
        <w:right w:val="none" w:sz="0" w:space="0" w:color="auto"/>
      </w:divBdr>
    </w:div>
    <w:div w:id="1371880717">
      <w:bodyDiv w:val="1"/>
      <w:marLeft w:val="0"/>
      <w:marRight w:val="0"/>
      <w:marTop w:val="0"/>
      <w:marBottom w:val="0"/>
      <w:divBdr>
        <w:top w:val="none" w:sz="0" w:space="0" w:color="auto"/>
        <w:left w:val="none" w:sz="0" w:space="0" w:color="auto"/>
        <w:bottom w:val="none" w:sz="0" w:space="0" w:color="auto"/>
        <w:right w:val="none" w:sz="0" w:space="0" w:color="auto"/>
      </w:divBdr>
    </w:div>
    <w:div w:id="1381444925">
      <w:bodyDiv w:val="1"/>
      <w:marLeft w:val="0"/>
      <w:marRight w:val="0"/>
      <w:marTop w:val="0"/>
      <w:marBottom w:val="0"/>
      <w:divBdr>
        <w:top w:val="none" w:sz="0" w:space="0" w:color="auto"/>
        <w:left w:val="none" w:sz="0" w:space="0" w:color="auto"/>
        <w:bottom w:val="none" w:sz="0" w:space="0" w:color="auto"/>
        <w:right w:val="none" w:sz="0" w:space="0" w:color="auto"/>
      </w:divBdr>
    </w:div>
    <w:div w:id="1386415999">
      <w:bodyDiv w:val="1"/>
      <w:marLeft w:val="0"/>
      <w:marRight w:val="0"/>
      <w:marTop w:val="0"/>
      <w:marBottom w:val="0"/>
      <w:divBdr>
        <w:top w:val="none" w:sz="0" w:space="0" w:color="auto"/>
        <w:left w:val="none" w:sz="0" w:space="0" w:color="auto"/>
        <w:bottom w:val="none" w:sz="0" w:space="0" w:color="auto"/>
        <w:right w:val="none" w:sz="0" w:space="0" w:color="auto"/>
      </w:divBdr>
    </w:div>
    <w:div w:id="1386486410">
      <w:bodyDiv w:val="1"/>
      <w:marLeft w:val="0"/>
      <w:marRight w:val="0"/>
      <w:marTop w:val="0"/>
      <w:marBottom w:val="0"/>
      <w:divBdr>
        <w:top w:val="none" w:sz="0" w:space="0" w:color="auto"/>
        <w:left w:val="none" w:sz="0" w:space="0" w:color="auto"/>
        <w:bottom w:val="none" w:sz="0" w:space="0" w:color="auto"/>
        <w:right w:val="none" w:sz="0" w:space="0" w:color="auto"/>
      </w:divBdr>
    </w:div>
    <w:div w:id="1387099630">
      <w:bodyDiv w:val="1"/>
      <w:marLeft w:val="0"/>
      <w:marRight w:val="0"/>
      <w:marTop w:val="0"/>
      <w:marBottom w:val="0"/>
      <w:divBdr>
        <w:top w:val="none" w:sz="0" w:space="0" w:color="auto"/>
        <w:left w:val="none" w:sz="0" w:space="0" w:color="auto"/>
        <w:bottom w:val="none" w:sz="0" w:space="0" w:color="auto"/>
        <w:right w:val="none" w:sz="0" w:space="0" w:color="auto"/>
      </w:divBdr>
    </w:div>
    <w:div w:id="1387148806">
      <w:bodyDiv w:val="1"/>
      <w:marLeft w:val="0"/>
      <w:marRight w:val="0"/>
      <w:marTop w:val="0"/>
      <w:marBottom w:val="0"/>
      <w:divBdr>
        <w:top w:val="none" w:sz="0" w:space="0" w:color="auto"/>
        <w:left w:val="none" w:sz="0" w:space="0" w:color="auto"/>
        <w:bottom w:val="none" w:sz="0" w:space="0" w:color="auto"/>
        <w:right w:val="none" w:sz="0" w:space="0" w:color="auto"/>
      </w:divBdr>
    </w:div>
    <w:div w:id="1393039780">
      <w:bodyDiv w:val="1"/>
      <w:marLeft w:val="0"/>
      <w:marRight w:val="0"/>
      <w:marTop w:val="0"/>
      <w:marBottom w:val="0"/>
      <w:divBdr>
        <w:top w:val="none" w:sz="0" w:space="0" w:color="auto"/>
        <w:left w:val="none" w:sz="0" w:space="0" w:color="auto"/>
        <w:bottom w:val="none" w:sz="0" w:space="0" w:color="auto"/>
        <w:right w:val="none" w:sz="0" w:space="0" w:color="auto"/>
      </w:divBdr>
    </w:div>
    <w:div w:id="1396050931">
      <w:bodyDiv w:val="1"/>
      <w:marLeft w:val="0"/>
      <w:marRight w:val="0"/>
      <w:marTop w:val="0"/>
      <w:marBottom w:val="0"/>
      <w:divBdr>
        <w:top w:val="none" w:sz="0" w:space="0" w:color="auto"/>
        <w:left w:val="none" w:sz="0" w:space="0" w:color="auto"/>
        <w:bottom w:val="none" w:sz="0" w:space="0" w:color="auto"/>
        <w:right w:val="none" w:sz="0" w:space="0" w:color="auto"/>
      </w:divBdr>
    </w:div>
    <w:div w:id="1399746114">
      <w:bodyDiv w:val="1"/>
      <w:marLeft w:val="0"/>
      <w:marRight w:val="0"/>
      <w:marTop w:val="0"/>
      <w:marBottom w:val="0"/>
      <w:divBdr>
        <w:top w:val="none" w:sz="0" w:space="0" w:color="auto"/>
        <w:left w:val="none" w:sz="0" w:space="0" w:color="auto"/>
        <w:bottom w:val="none" w:sz="0" w:space="0" w:color="auto"/>
        <w:right w:val="none" w:sz="0" w:space="0" w:color="auto"/>
      </w:divBdr>
    </w:div>
    <w:div w:id="1400011617">
      <w:bodyDiv w:val="1"/>
      <w:marLeft w:val="0"/>
      <w:marRight w:val="0"/>
      <w:marTop w:val="0"/>
      <w:marBottom w:val="0"/>
      <w:divBdr>
        <w:top w:val="none" w:sz="0" w:space="0" w:color="auto"/>
        <w:left w:val="none" w:sz="0" w:space="0" w:color="auto"/>
        <w:bottom w:val="none" w:sz="0" w:space="0" w:color="auto"/>
        <w:right w:val="none" w:sz="0" w:space="0" w:color="auto"/>
      </w:divBdr>
    </w:div>
    <w:div w:id="1401709389">
      <w:bodyDiv w:val="1"/>
      <w:marLeft w:val="0"/>
      <w:marRight w:val="0"/>
      <w:marTop w:val="0"/>
      <w:marBottom w:val="0"/>
      <w:divBdr>
        <w:top w:val="none" w:sz="0" w:space="0" w:color="auto"/>
        <w:left w:val="none" w:sz="0" w:space="0" w:color="auto"/>
        <w:bottom w:val="none" w:sz="0" w:space="0" w:color="auto"/>
        <w:right w:val="none" w:sz="0" w:space="0" w:color="auto"/>
      </w:divBdr>
    </w:div>
    <w:div w:id="1403602586">
      <w:bodyDiv w:val="1"/>
      <w:marLeft w:val="0"/>
      <w:marRight w:val="0"/>
      <w:marTop w:val="0"/>
      <w:marBottom w:val="0"/>
      <w:divBdr>
        <w:top w:val="none" w:sz="0" w:space="0" w:color="auto"/>
        <w:left w:val="none" w:sz="0" w:space="0" w:color="auto"/>
        <w:bottom w:val="none" w:sz="0" w:space="0" w:color="auto"/>
        <w:right w:val="none" w:sz="0" w:space="0" w:color="auto"/>
      </w:divBdr>
    </w:div>
    <w:div w:id="1409420794">
      <w:bodyDiv w:val="1"/>
      <w:marLeft w:val="0"/>
      <w:marRight w:val="0"/>
      <w:marTop w:val="0"/>
      <w:marBottom w:val="0"/>
      <w:divBdr>
        <w:top w:val="none" w:sz="0" w:space="0" w:color="auto"/>
        <w:left w:val="none" w:sz="0" w:space="0" w:color="auto"/>
        <w:bottom w:val="none" w:sz="0" w:space="0" w:color="auto"/>
        <w:right w:val="none" w:sz="0" w:space="0" w:color="auto"/>
      </w:divBdr>
    </w:div>
    <w:div w:id="1409618264">
      <w:bodyDiv w:val="1"/>
      <w:marLeft w:val="0"/>
      <w:marRight w:val="0"/>
      <w:marTop w:val="0"/>
      <w:marBottom w:val="0"/>
      <w:divBdr>
        <w:top w:val="none" w:sz="0" w:space="0" w:color="auto"/>
        <w:left w:val="none" w:sz="0" w:space="0" w:color="auto"/>
        <w:bottom w:val="none" w:sz="0" w:space="0" w:color="auto"/>
        <w:right w:val="none" w:sz="0" w:space="0" w:color="auto"/>
      </w:divBdr>
    </w:div>
    <w:div w:id="1412434407">
      <w:bodyDiv w:val="1"/>
      <w:marLeft w:val="0"/>
      <w:marRight w:val="0"/>
      <w:marTop w:val="0"/>
      <w:marBottom w:val="0"/>
      <w:divBdr>
        <w:top w:val="none" w:sz="0" w:space="0" w:color="auto"/>
        <w:left w:val="none" w:sz="0" w:space="0" w:color="auto"/>
        <w:bottom w:val="none" w:sz="0" w:space="0" w:color="auto"/>
        <w:right w:val="none" w:sz="0" w:space="0" w:color="auto"/>
      </w:divBdr>
    </w:div>
    <w:div w:id="1414202911">
      <w:bodyDiv w:val="1"/>
      <w:marLeft w:val="0"/>
      <w:marRight w:val="0"/>
      <w:marTop w:val="0"/>
      <w:marBottom w:val="0"/>
      <w:divBdr>
        <w:top w:val="none" w:sz="0" w:space="0" w:color="auto"/>
        <w:left w:val="none" w:sz="0" w:space="0" w:color="auto"/>
        <w:bottom w:val="none" w:sz="0" w:space="0" w:color="auto"/>
        <w:right w:val="none" w:sz="0" w:space="0" w:color="auto"/>
      </w:divBdr>
    </w:div>
    <w:div w:id="1417937063">
      <w:bodyDiv w:val="1"/>
      <w:marLeft w:val="0"/>
      <w:marRight w:val="0"/>
      <w:marTop w:val="0"/>
      <w:marBottom w:val="0"/>
      <w:divBdr>
        <w:top w:val="none" w:sz="0" w:space="0" w:color="auto"/>
        <w:left w:val="none" w:sz="0" w:space="0" w:color="auto"/>
        <w:bottom w:val="none" w:sz="0" w:space="0" w:color="auto"/>
        <w:right w:val="none" w:sz="0" w:space="0" w:color="auto"/>
      </w:divBdr>
    </w:div>
    <w:div w:id="1421215516">
      <w:bodyDiv w:val="1"/>
      <w:marLeft w:val="0"/>
      <w:marRight w:val="0"/>
      <w:marTop w:val="0"/>
      <w:marBottom w:val="0"/>
      <w:divBdr>
        <w:top w:val="none" w:sz="0" w:space="0" w:color="auto"/>
        <w:left w:val="none" w:sz="0" w:space="0" w:color="auto"/>
        <w:bottom w:val="none" w:sz="0" w:space="0" w:color="auto"/>
        <w:right w:val="none" w:sz="0" w:space="0" w:color="auto"/>
      </w:divBdr>
    </w:div>
    <w:div w:id="1425541083">
      <w:bodyDiv w:val="1"/>
      <w:marLeft w:val="0"/>
      <w:marRight w:val="0"/>
      <w:marTop w:val="0"/>
      <w:marBottom w:val="0"/>
      <w:divBdr>
        <w:top w:val="none" w:sz="0" w:space="0" w:color="auto"/>
        <w:left w:val="none" w:sz="0" w:space="0" w:color="auto"/>
        <w:bottom w:val="none" w:sz="0" w:space="0" w:color="auto"/>
        <w:right w:val="none" w:sz="0" w:space="0" w:color="auto"/>
      </w:divBdr>
    </w:div>
    <w:div w:id="1439988178">
      <w:bodyDiv w:val="1"/>
      <w:marLeft w:val="0"/>
      <w:marRight w:val="0"/>
      <w:marTop w:val="0"/>
      <w:marBottom w:val="0"/>
      <w:divBdr>
        <w:top w:val="none" w:sz="0" w:space="0" w:color="auto"/>
        <w:left w:val="none" w:sz="0" w:space="0" w:color="auto"/>
        <w:bottom w:val="none" w:sz="0" w:space="0" w:color="auto"/>
        <w:right w:val="none" w:sz="0" w:space="0" w:color="auto"/>
      </w:divBdr>
    </w:div>
    <w:div w:id="1444808007">
      <w:bodyDiv w:val="1"/>
      <w:marLeft w:val="0"/>
      <w:marRight w:val="0"/>
      <w:marTop w:val="0"/>
      <w:marBottom w:val="0"/>
      <w:divBdr>
        <w:top w:val="none" w:sz="0" w:space="0" w:color="auto"/>
        <w:left w:val="none" w:sz="0" w:space="0" w:color="auto"/>
        <w:bottom w:val="none" w:sz="0" w:space="0" w:color="auto"/>
        <w:right w:val="none" w:sz="0" w:space="0" w:color="auto"/>
      </w:divBdr>
    </w:div>
    <w:div w:id="1451708677">
      <w:bodyDiv w:val="1"/>
      <w:marLeft w:val="0"/>
      <w:marRight w:val="0"/>
      <w:marTop w:val="0"/>
      <w:marBottom w:val="0"/>
      <w:divBdr>
        <w:top w:val="none" w:sz="0" w:space="0" w:color="auto"/>
        <w:left w:val="none" w:sz="0" w:space="0" w:color="auto"/>
        <w:bottom w:val="none" w:sz="0" w:space="0" w:color="auto"/>
        <w:right w:val="none" w:sz="0" w:space="0" w:color="auto"/>
      </w:divBdr>
    </w:div>
    <w:div w:id="1453552383">
      <w:bodyDiv w:val="1"/>
      <w:marLeft w:val="0"/>
      <w:marRight w:val="0"/>
      <w:marTop w:val="0"/>
      <w:marBottom w:val="0"/>
      <w:divBdr>
        <w:top w:val="none" w:sz="0" w:space="0" w:color="auto"/>
        <w:left w:val="none" w:sz="0" w:space="0" w:color="auto"/>
        <w:bottom w:val="none" w:sz="0" w:space="0" w:color="auto"/>
        <w:right w:val="none" w:sz="0" w:space="0" w:color="auto"/>
      </w:divBdr>
    </w:div>
    <w:div w:id="1458446089">
      <w:bodyDiv w:val="1"/>
      <w:marLeft w:val="0"/>
      <w:marRight w:val="0"/>
      <w:marTop w:val="0"/>
      <w:marBottom w:val="0"/>
      <w:divBdr>
        <w:top w:val="none" w:sz="0" w:space="0" w:color="auto"/>
        <w:left w:val="none" w:sz="0" w:space="0" w:color="auto"/>
        <w:bottom w:val="none" w:sz="0" w:space="0" w:color="auto"/>
        <w:right w:val="none" w:sz="0" w:space="0" w:color="auto"/>
      </w:divBdr>
    </w:div>
    <w:div w:id="1467548359">
      <w:bodyDiv w:val="1"/>
      <w:marLeft w:val="0"/>
      <w:marRight w:val="0"/>
      <w:marTop w:val="0"/>
      <w:marBottom w:val="0"/>
      <w:divBdr>
        <w:top w:val="none" w:sz="0" w:space="0" w:color="auto"/>
        <w:left w:val="none" w:sz="0" w:space="0" w:color="auto"/>
        <w:bottom w:val="none" w:sz="0" w:space="0" w:color="auto"/>
        <w:right w:val="none" w:sz="0" w:space="0" w:color="auto"/>
      </w:divBdr>
    </w:div>
    <w:div w:id="1478691232">
      <w:bodyDiv w:val="1"/>
      <w:marLeft w:val="0"/>
      <w:marRight w:val="0"/>
      <w:marTop w:val="0"/>
      <w:marBottom w:val="0"/>
      <w:divBdr>
        <w:top w:val="none" w:sz="0" w:space="0" w:color="auto"/>
        <w:left w:val="none" w:sz="0" w:space="0" w:color="auto"/>
        <w:bottom w:val="none" w:sz="0" w:space="0" w:color="auto"/>
        <w:right w:val="none" w:sz="0" w:space="0" w:color="auto"/>
      </w:divBdr>
    </w:div>
    <w:div w:id="1483619516">
      <w:bodyDiv w:val="1"/>
      <w:marLeft w:val="0"/>
      <w:marRight w:val="0"/>
      <w:marTop w:val="0"/>
      <w:marBottom w:val="0"/>
      <w:divBdr>
        <w:top w:val="none" w:sz="0" w:space="0" w:color="auto"/>
        <w:left w:val="none" w:sz="0" w:space="0" w:color="auto"/>
        <w:bottom w:val="none" w:sz="0" w:space="0" w:color="auto"/>
        <w:right w:val="none" w:sz="0" w:space="0" w:color="auto"/>
      </w:divBdr>
    </w:div>
    <w:div w:id="1491167798">
      <w:bodyDiv w:val="1"/>
      <w:marLeft w:val="0"/>
      <w:marRight w:val="0"/>
      <w:marTop w:val="0"/>
      <w:marBottom w:val="0"/>
      <w:divBdr>
        <w:top w:val="none" w:sz="0" w:space="0" w:color="auto"/>
        <w:left w:val="none" w:sz="0" w:space="0" w:color="auto"/>
        <w:bottom w:val="none" w:sz="0" w:space="0" w:color="auto"/>
        <w:right w:val="none" w:sz="0" w:space="0" w:color="auto"/>
      </w:divBdr>
    </w:div>
    <w:div w:id="1494830110">
      <w:bodyDiv w:val="1"/>
      <w:marLeft w:val="0"/>
      <w:marRight w:val="0"/>
      <w:marTop w:val="0"/>
      <w:marBottom w:val="0"/>
      <w:divBdr>
        <w:top w:val="none" w:sz="0" w:space="0" w:color="auto"/>
        <w:left w:val="none" w:sz="0" w:space="0" w:color="auto"/>
        <w:bottom w:val="none" w:sz="0" w:space="0" w:color="auto"/>
        <w:right w:val="none" w:sz="0" w:space="0" w:color="auto"/>
      </w:divBdr>
    </w:div>
    <w:div w:id="1510177088">
      <w:bodyDiv w:val="1"/>
      <w:marLeft w:val="0"/>
      <w:marRight w:val="0"/>
      <w:marTop w:val="0"/>
      <w:marBottom w:val="0"/>
      <w:divBdr>
        <w:top w:val="none" w:sz="0" w:space="0" w:color="auto"/>
        <w:left w:val="none" w:sz="0" w:space="0" w:color="auto"/>
        <w:bottom w:val="none" w:sz="0" w:space="0" w:color="auto"/>
        <w:right w:val="none" w:sz="0" w:space="0" w:color="auto"/>
      </w:divBdr>
    </w:div>
    <w:div w:id="1511261137">
      <w:bodyDiv w:val="1"/>
      <w:marLeft w:val="0"/>
      <w:marRight w:val="0"/>
      <w:marTop w:val="0"/>
      <w:marBottom w:val="0"/>
      <w:divBdr>
        <w:top w:val="none" w:sz="0" w:space="0" w:color="auto"/>
        <w:left w:val="none" w:sz="0" w:space="0" w:color="auto"/>
        <w:bottom w:val="none" w:sz="0" w:space="0" w:color="auto"/>
        <w:right w:val="none" w:sz="0" w:space="0" w:color="auto"/>
      </w:divBdr>
    </w:div>
    <w:div w:id="1512598677">
      <w:bodyDiv w:val="1"/>
      <w:marLeft w:val="0"/>
      <w:marRight w:val="0"/>
      <w:marTop w:val="0"/>
      <w:marBottom w:val="0"/>
      <w:divBdr>
        <w:top w:val="none" w:sz="0" w:space="0" w:color="auto"/>
        <w:left w:val="none" w:sz="0" w:space="0" w:color="auto"/>
        <w:bottom w:val="none" w:sz="0" w:space="0" w:color="auto"/>
        <w:right w:val="none" w:sz="0" w:space="0" w:color="auto"/>
      </w:divBdr>
    </w:div>
    <w:div w:id="1512795260">
      <w:bodyDiv w:val="1"/>
      <w:marLeft w:val="0"/>
      <w:marRight w:val="0"/>
      <w:marTop w:val="0"/>
      <w:marBottom w:val="0"/>
      <w:divBdr>
        <w:top w:val="none" w:sz="0" w:space="0" w:color="auto"/>
        <w:left w:val="none" w:sz="0" w:space="0" w:color="auto"/>
        <w:bottom w:val="none" w:sz="0" w:space="0" w:color="auto"/>
        <w:right w:val="none" w:sz="0" w:space="0" w:color="auto"/>
      </w:divBdr>
    </w:div>
    <w:div w:id="1513494937">
      <w:bodyDiv w:val="1"/>
      <w:marLeft w:val="0"/>
      <w:marRight w:val="0"/>
      <w:marTop w:val="0"/>
      <w:marBottom w:val="0"/>
      <w:divBdr>
        <w:top w:val="none" w:sz="0" w:space="0" w:color="auto"/>
        <w:left w:val="none" w:sz="0" w:space="0" w:color="auto"/>
        <w:bottom w:val="none" w:sz="0" w:space="0" w:color="auto"/>
        <w:right w:val="none" w:sz="0" w:space="0" w:color="auto"/>
      </w:divBdr>
    </w:div>
    <w:div w:id="1513567902">
      <w:bodyDiv w:val="1"/>
      <w:marLeft w:val="0"/>
      <w:marRight w:val="0"/>
      <w:marTop w:val="0"/>
      <w:marBottom w:val="0"/>
      <w:divBdr>
        <w:top w:val="none" w:sz="0" w:space="0" w:color="auto"/>
        <w:left w:val="none" w:sz="0" w:space="0" w:color="auto"/>
        <w:bottom w:val="none" w:sz="0" w:space="0" w:color="auto"/>
        <w:right w:val="none" w:sz="0" w:space="0" w:color="auto"/>
      </w:divBdr>
    </w:div>
    <w:div w:id="1516462049">
      <w:bodyDiv w:val="1"/>
      <w:marLeft w:val="0"/>
      <w:marRight w:val="0"/>
      <w:marTop w:val="0"/>
      <w:marBottom w:val="0"/>
      <w:divBdr>
        <w:top w:val="none" w:sz="0" w:space="0" w:color="auto"/>
        <w:left w:val="none" w:sz="0" w:space="0" w:color="auto"/>
        <w:bottom w:val="none" w:sz="0" w:space="0" w:color="auto"/>
        <w:right w:val="none" w:sz="0" w:space="0" w:color="auto"/>
      </w:divBdr>
    </w:div>
    <w:div w:id="1521773160">
      <w:bodyDiv w:val="1"/>
      <w:marLeft w:val="0"/>
      <w:marRight w:val="0"/>
      <w:marTop w:val="0"/>
      <w:marBottom w:val="0"/>
      <w:divBdr>
        <w:top w:val="none" w:sz="0" w:space="0" w:color="auto"/>
        <w:left w:val="none" w:sz="0" w:space="0" w:color="auto"/>
        <w:bottom w:val="none" w:sz="0" w:space="0" w:color="auto"/>
        <w:right w:val="none" w:sz="0" w:space="0" w:color="auto"/>
      </w:divBdr>
    </w:div>
    <w:div w:id="1524124142">
      <w:bodyDiv w:val="1"/>
      <w:marLeft w:val="0"/>
      <w:marRight w:val="0"/>
      <w:marTop w:val="0"/>
      <w:marBottom w:val="0"/>
      <w:divBdr>
        <w:top w:val="none" w:sz="0" w:space="0" w:color="auto"/>
        <w:left w:val="none" w:sz="0" w:space="0" w:color="auto"/>
        <w:bottom w:val="none" w:sz="0" w:space="0" w:color="auto"/>
        <w:right w:val="none" w:sz="0" w:space="0" w:color="auto"/>
      </w:divBdr>
    </w:div>
    <w:div w:id="1533804671">
      <w:bodyDiv w:val="1"/>
      <w:marLeft w:val="0"/>
      <w:marRight w:val="0"/>
      <w:marTop w:val="0"/>
      <w:marBottom w:val="0"/>
      <w:divBdr>
        <w:top w:val="none" w:sz="0" w:space="0" w:color="auto"/>
        <w:left w:val="none" w:sz="0" w:space="0" w:color="auto"/>
        <w:bottom w:val="none" w:sz="0" w:space="0" w:color="auto"/>
        <w:right w:val="none" w:sz="0" w:space="0" w:color="auto"/>
      </w:divBdr>
    </w:div>
    <w:div w:id="1542284721">
      <w:bodyDiv w:val="1"/>
      <w:marLeft w:val="0"/>
      <w:marRight w:val="0"/>
      <w:marTop w:val="0"/>
      <w:marBottom w:val="0"/>
      <w:divBdr>
        <w:top w:val="none" w:sz="0" w:space="0" w:color="auto"/>
        <w:left w:val="none" w:sz="0" w:space="0" w:color="auto"/>
        <w:bottom w:val="none" w:sz="0" w:space="0" w:color="auto"/>
        <w:right w:val="none" w:sz="0" w:space="0" w:color="auto"/>
      </w:divBdr>
    </w:div>
    <w:div w:id="1546020176">
      <w:bodyDiv w:val="1"/>
      <w:marLeft w:val="0"/>
      <w:marRight w:val="0"/>
      <w:marTop w:val="0"/>
      <w:marBottom w:val="0"/>
      <w:divBdr>
        <w:top w:val="none" w:sz="0" w:space="0" w:color="auto"/>
        <w:left w:val="none" w:sz="0" w:space="0" w:color="auto"/>
        <w:bottom w:val="none" w:sz="0" w:space="0" w:color="auto"/>
        <w:right w:val="none" w:sz="0" w:space="0" w:color="auto"/>
      </w:divBdr>
    </w:div>
    <w:div w:id="1552964427">
      <w:bodyDiv w:val="1"/>
      <w:marLeft w:val="0"/>
      <w:marRight w:val="0"/>
      <w:marTop w:val="0"/>
      <w:marBottom w:val="0"/>
      <w:divBdr>
        <w:top w:val="none" w:sz="0" w:space="0" w:color="auto"/>
        <w:left w:val="none" w:sz="0" w:space="0" w:color="auto"/>
        <w:bottom w:val="none" w:sz="0" w:space="0" w:color="auto"/>
        <w:right w:val="none" w:sz="0" w:space="0" w:color="auto"/>
      </w:divBdr>
    </w:div>
    <w:div w:id="1554540696">
      <w:bodyDiv w:val="1"/>
      <w:marLeft w:val="0"/>
      <w:marRight w:val="0"/>
      <w:marTop w:val="0"/>
      <w:marBottom w:val="0"/>
      <w:divBdr>
        <w:top w:val="none" w:sz="0" w:space="0" w:color="auto"/>
        <w:left w:val="none" w:sz="0" w:space="0" w:color="auto"/>
        <w:bottom w:val="none" w:sz="0" w:space="0" w:color="auto"/>
        <w:right w:val="none" w:sz="0" w:space="0" w:color="auto"/>
      </w:divBdr>
    </w:div>
    <w:div w:id="1555969226">
      <w:bodyDiv w:val="1"/>
      <w:marLeft w:val="0"/>
      <w:marRight w:val="0"/>
      <w:marTop w:val="0"/>
      <w:marBottom w:val="0"/>
      <w:divBdr>
        <w:top w:val="none" w:sz="0" w:space="0" w:color="auto"/>
        <w:left w:val="none" w:sz="0" w:space="0" w:color="auto"/>
        <w:bottom w:val="none" w:sz="0" w:space="0" w:color="auto"/>
        <w:right w:val="none" w:sz="0" w:space="0" w:color="auto"/>
      </w:divBdr>
    </w:div>
    <w:div w:id="1556163884">
      <w:bodyDiv w:val="1"/>
      <w:marLeft w:val="0"/>
      <w:marRight w:val="0"/>
      <w:marTop w:val="0"/>
      <w:marBottom w:val="0"/>
      <w:divBdr>
        <w:top w:val="none" w:sz="0" w:space="0" w:color="auto"/>
        <w:left w:val="none" w:sz="0" w:space="0" w:color="auto"/>
        <w:bottom w:val="none" w:sz="0" w:space="0" w:color="auto"/>
        <w:right w:val="none" w:sz="0" w:space="0" w:color="auto"/>
      </w:divBdr>
    </w:div>
    <w:div w:id="1556774221">
      <w:bodyDiv w:val="1"/>
      <w:marLeft w:val="0"/>
      <w:marRight w:val="0"/>
      <w:marTop w:val="0"/>
      <w:marBottom w:val="0"/>
      <w:divBdr>
        <w:top w:val="none" w:sz="0" w:space="0" w:color="auto"/>
        <w:left w:val="none" w:sz="0" w:space="0" w:color="auto"/>
        <w:bottom w:val="none" w:sz="0" w:space="0" w:color="auto"/>
        <w:right w:val="none" w:sz="0" w:space="0" w:color="auto"/>
      </w:divBdr>
    </w:div>
    <w:div w:id="1559393418">
      <w:bodyDiv w:val="1"/>
      <w:marLeft w:val="0"/>
      <w:marRight w:val="0"/>
      <w:marTop w:val="0"/>
      <w:marBottom w:val="0"/>
      <w:divBdr>
        <w:top w:val="none" w:sz="0" w:space="0" w:color="auto"/>
        <w:left w:val="none" w:sz="0" w:space="0" w:color="auto"/>
        <w:bottom w:val="none" w:sz="0" w:space="0" w:color="auto"/>
        <w:right w:val="none" w:sz="0" w:space="0" w:color="auto"/>
      </w:divBdr>
    </w:div>
    <w:div w:id="1569803336">
      <w:bodyDiv w:val="1"/>
      <w:marLeft w:val="0"/>
      <w:marRight w:val="0"/>
      <w:marTop w:val="0"/>
      <w:marBottom w:val="0"/>
      <w:divBdr>
        <w:top w:val="none" w:sz="0" w:space="0" w:color="auto"/>
        <w:left w:val="none" w:sz="0" w:space="0" w:color="auto"/>
        <w:bottom w:val="none" w:sz="0" w:space="0" w:color="auto"/>
        <w:right w:val="none" w:sz="0" w:space="0" w:color="auto"/>
      </w:divBdr>
    </w:div>
    <w:div w:id="1574658272">
      <w:bodyDiv w:val="1"/>
      <w:marLeft w:val="0"/>
      <w:marRight w:val="0"/>
      <w:marTop w:val="0"/>
      <w:marBottom w:val="0"/>
      <w:divBdr>
        <w:top w:val="none" w:sz="0" w:space="0" w:color="auto"/>
        <w:left w:val="none" w:sz="0" w:space="0" w:color="auto"/>
        <w:bottom w:val="none" w:sz="0" w:space="0" w:color="auto"/>
        <w:right w:val="none" w:sz="0" w:space="0" w:color="auto"/>
      </w:divBdr>
    </w:div>
    <w:div w:id="1578057930">
      <w:bodyDiv w:val="1"/>
      <w:marLeft w:val="0"/>
      <w:marRight w:val="0"/>
      <w:marTop w:val="0"/>
      <w:marBottom w:val="0"/>
      <w:divBdr>
        <w:top w:val="none" w:sz="0" w:space="0" w:color="auto"/>
        <w:left w:val="none" w:sz="0" w:space="0" w:color="auto"/>
        <w:bottom w:val="none" w:sz="0" w:space="0" w:color="auto"/>
        <w:right w:val="none" w:sz="0" w:space="0" w:color="auto"/>
      </w:divBdr>
    </w:div>
    <w:div w:id="1580477376">
      <w:bodyDiv w:val="1"/>
      <w:marLeft w:val="0"/>
      <w:marRight w:val="0"/>
      <w:marTop w:val="0"/>
      <w:marBottom w:val="0"/>
      <w:divBdr>
        <w:top w:val="none" w:sz="0" w:space="0" w:color="auto"/>
        <w:left w:val="none" w:sz="0" w:space="0" w:color="auto"/>
        <w:bottom w:val="none" w:sz="0" w:space="0" w:color="auto"/>
        <w:right w:val="none" w:sz="0" w:space="0" w:color="auto"/>
      </w:divBdr>
    </w:div>
    <w:div w:id="1580752374">
      <w:bodyDiv w:val="1"/>
      <w:marLeft w:val="0"/>
      <w:marRight w:val="0"/>
      <w:marTop w:val="0"/>
      <w:marBottom w:val="0"/>
      <w:divBdr>
        <w:top w:val="none" w:sz="0" w:space="0" w:color="auto"/>
        <w:left w:val="none" w:sz="0" w:space="0" w:color="auto"/>
        <w:bottom w:val="none" w:sz="0" w:space="0" w:color="auto"/>
        <w:right w:val="none" w:sz="0" w:space="0" w:color="auto"/>
      </w:divBdr>
    </w:div>
    <w:div w:id="1582444076">
      <w:bodyDiv w:val="1"/>
      <w:marLeft w:val="0"/>
      <w:marRight w:val="0"/>
      <w:marTop w:val="0"/>
      <w:marBottom w:val="0"/>
      <w:divBdr>
        <w:top w:val="none" w:sz="0" w:space="0" w:color="auto"/>
        <w:left w:val="none" w:sz="0" w:space="0" w:color="auto"/>
        <w:bottom w:val="none" w:sz="0" w:space="0" w:color="auto"/>
        <w:right w:val="none" w:sz="0" w:space="0" w:color="auto"/>
      </w:divBdr>
    </w:div>
    <w:div w:id="1582564053">
      <w:bodyDiv w:val="1"/>
      <w:marLeft w:val="0"/>
      <w:marRight w:val="0"/>
      <w:marTop w:val="0"/>
      <w:marBottom w:val="0"/>
      <w:divBdr>
        <w:top w:val="none" w:sz="0" w:space="0" w:color="auto"/>
        <w:left w:val="none" w:sz="0" w:space="0" w:color="auto"/>
        <w:bottom w:val="none" w:sz="0" w:space="0" w:color="auto"/>
        <w:right w:val="none" w:sz="0" w:space="0" w:color="auto"/>
      </w:divBdr>
    </w:div>
    <w:div w:id="1586694390">
      <w:bodyDiv w:val="1"/>
      <w:marLeft w:val="0"/>
      <w:marRight w:val="0"/>
      <w:marTop w:val="0"/>
      <w:marBottom w:val="0"/>
      <w:divBdr>
        <w:top w:val="none" w:sz="0" w:space="0" w:color="auto"/>
        <w:left w:val="none" w:sz="0" w:space="0" w:color="auto"/>
        <w:bottom w:val="none" w:sz="0" w:space="0" w:color="auto"/>
        <w:right w:val="none" w:sz="0" w:space="0" w:color="auto"/>
      </w:divBdr>
    </w:div>
    <w:div w:id="1587497354">
      <w:bodyDiv w:val="1"/>
      <w:marLeft w:val="0"/>
      <w:marRight w:val="0"/>
      <w:marTop w:val="0"/>
      <w:marBottom w:val="0"/>
      <w:divBdr>
        <w:top w:val="none" w:sz="0" w:space="0" w:color="auto"/>
        <w:left w:val="none" w:sz="0" w:space="0" w:color="auto"/>
        <w:bottom w:val="none" w:sz="0" w:space="0" w:color="auto"/>
        <w:right w:val="none" w:sz="0" w:space="0" w:color="auto"/>
      </w:divBdr>
    </w:div>
    <w:div w:id="1588927125">
      <w:bodyDiv w:val="1"/>
      <w:marLeft w:val="0"/>
      <w:marRight w:val="0"/>
      <w:marTop w:val="0"/>
      <w:marBottom w:val="0"/>
      <w:divBdr>
        <w:top w:val="none" w:sz="0" w:space="0" w:color="auto"/>
        <w:left w:val="none" w:sz="0" w:space="0" w:color="auto"/>
        <w:bottom w:val="none" w:sz="0" w:space="0" w:color="auto"/>
        <w:right w:val="none" w:sz="0" w:space="0" w:color="auto"/>
      </w:divBdr>
    </w:div>
    <w:div w:id="1590967746">
      <w:bodyDiv w:val="1"/>
      <w:marLeft w:val="0"/>
      <w:marRight w:val="0"/>
      <w:marTop w:val="0"/>
      <w:marBottom w:val="0"/>
      <w:divBdr>
        <w:top w:val="none" w:sz="0" w:space="0" w:color="auto"/>
        <w:left w:val="none" w:sz="0" w:space="0" w:color="auto"/>
        <w:bottom w:val="none" w:sz="0" w:space="0" w:color="auto"/>
        <w:right w:val="none" w:sz="0" w:space="0" w:color="auto"/>
      </w:divBdr>
    </w:div>
    <w:div w:id="1591041676">
      <w:bodyDiv w:val="1"/>
      <w:marLeft w:val="0"/>
      <w:marRight w:val="0"/>
      <w:marTop w:val="0"/>
      <w:marBottom w:val="0"/>
      <w:divBdr>
        <w:top w:val="none" w:sz="0" w:space="0" w:color="auto"/>
        <w:left w:val="none" w:sz="0" w:space="0" w:color="auto"/>
        <w:bottom w:val="none" w:sz="0" w:space="0" w:color="auto"/>
        <w:right w:val="none" w:sz="0" w:space="0" w:color="auto"/>
      </w:divBdr>
    </w:div>
    <w:div w:id="1592352609">
      <w:bodyDiv w:val="1"/>
      <w:marLeft w:val="0"/>
      <w:marRight w:val="0"/>
      <w:marTop w:val="0"/>
      <w:marBottom w:val="0"/>
      <w:divBdr>
        <w:top w:val="none" w:sz="0" w:space="0" w:color="auto"/>
        <w:left w:val="none" w:sz="0" w:space="0" w:color="auto"/>
        <w:bottom w:val="none" w:sz="0" w:space="0" w:color="auto"/>
        <w:right w:val="none" w:sz="0" w:space="0" w:color="auto"/>
      </w:divBdr>
    </w:div>
    <w:div w:id="1598249558">
      <w:bodyDiv w:val="1"/>
      <w:marLeft w:val="0"/>
      <w:marRight w:val="0"/>
      <w:marTop w:val="0"/>
      <w:marBottom w:val="0"/>
      <w:divBdr>
        <w:top w:val="none" w:sz="0" w:space="0" w:color="auto"/>
        <w:left w:val="none" w:sz="0" w:space="0" w:color="auto"/>
        <w:bottom w:val="none" w:sz="0" w:space="0" w:color="auto"/>
        <w:right w:val="none" w:sz="0" w:space="0" w:color="auto"/>
      </w:divBdr>
    </w:div>
    <w:div w:id="1602955983">
      <w:bodyDiv w:val="1"/>
      <w:marLeft w:val="0"/>
      <w:marRight w:val="0"/>
      <w:marTop w:val="0"/>
      <w:marBottom w:val="0"/>
      <w:divBdr>
        <w:top w:val="none" w:sz="0" w:space="0" w:color="auto"/>
        <w:left w:val="none" w:sz="0" w:space="0" w:color="auto"/>
        <w:bottom w:val="none" w:sz="0" w:space="0" w:color="auto"/>
        <w:right w:val="none" w:sz="0" w:space="0" w:color="auto"/>
      </w:divBdr>
    </w:div>
    <w:div w:id="1612933705">
      <w:bodyDiv w:val="1"/>
      <w:marLeft w:val="0"/>
      <w:marRight w:val="0"/>
      <w:marTop w:val="0"/>
      <w:marBottom w:val="0"/>
      <w:divBdr>
        <w:top w:val="none" w:sz="0" w:space="0" w:color="auto"/>
        <w:left w:val="none" w:sz="0" w:space="0" w:color="auto"/>
        <w:bottom w:val="none" w:sz="0" w:space="0" w:color="auto"/>
        <w:right w:val="none" w:sz="0" w:space="0" w:color="auto"/>
      </w:divBdr>
    </w:div>
    <w:div w:id="1628703274">
      <w:bodyDiv w:val="1"/>
      <w:marLeft w:val="0"/>
      <w:marRight w:val="0"/>
      <w:marTop w:val="0"/>
      <w:marBottom w:val="0"/>
      <w:divBdr>
        <w:top w:val="none" w:sz="0" w:space="0" w:color="auto"/>
        <w:left w:val="none" w:sz="0" w:space="0" w:color="auto"/>
        <w:bottom w:val="none" w:sz="0" w:space="0" w:color="auto"/>
        <w:right w:val="none" w:sz="0" w:space="0" w:color="auto"/>
      </w:divBdr>
    </w:div>
    <w:div w:id="1631743781">
      <w:bodyDiv w:val="1"/>
      <w:marLeft w:val="0"/>
      <w:marRight w:val="0"/>
      <w:marTop w:val="0"/>
      <w:marBottom w:val="0"/>
      <w:divBdr>
        <w:top w:val="none" w:sz="0" w:space="0" w:color="auto"/>
        <w:left w:val="none" w:sz="0" w:space="0" w:color="auto"/>
        <w:bottom w:val="none" w:sz="0" w:space="0" w:color="auto"/>
        <w:right w:val="none" w:sz="0" w:space="0" w:color="auto"/>
      </w:divBdr>
    </w:div>
    <w:div w:id="1633631517">
      <w:bodyDiv w:val="1"/>
      <w:marLeft w:val="0"/>
      <w:marRight w:val="0"/>
      <w:marTop w:val="0"/>
      <w:marBottom w:val="0"/>
      <w:divBdr>
        <w:top w:val="none" w:sz="0" w:space="0" w:color="auto"/>
        <w:left w:val="none" w:sz="0" w:space="0" w:color="auto"/>
        <w:bottom w:val="none" w:sz="0" w:space="0" w:color="auto"/>
        <w:right w:val="none" w:sz="0" w:space="0" w:color="auto"/>
      </w:divBdr>
    </w:div>
    <w:div w:id="1634868512">
      <w:bodyDiv w:val="1"/>
      <w:marLeft w:val="0"/>
      <w:marRight w:val="0"/>
      <w:marTop w:val="0"/>
      <w:marBottom w:val="0"/>
      <w:divBdr>
        <w:top w:val="none" w:sz="0" w:space="0" w:color="auto"/>
        <w:left w:val="none" w:sz="0" w:space="0" w:color="auto"/>
        <w:bottom w:val="none" w:sz="0" w:space="0" w:color="auto"/>
        <w:right w:val="none" w:sz="0" w:space="0" w:color="auto"/>
      </w:divBdr>
    </w:div>
    <w:div w:id="1651061521">
      <w:bodyDiv w:val="1"/>
      <w:marLeft w:val="0"/>
      <w:marRight w:val="0"/>
      <w:marTop w:val="0"/>
      <w:marBottom w:val="0"/>
      <w:divBdr>
        <w:top w:val="none" w:sz="0" w:space="0" w:color="auto"/>
        <w:left w:val="none" w:sz="0" w:space="0" w:color="auto"/>
        <w:bottom w:val="none" w:sz="0" w:space="0" w:color="auto"/>
        <w:right w:val="none" w:sz="0" w:space="0" w:color="auto"/>
      </w:divBdr>
    </w:div>
    <w:div w:id="1669745516">
      <w:bodyDiv w:val="1"/>
      <w:marLeft w:val="0"/>
      <w:marRight w:val="0"/>
      <w:marTop w:val="0"/>
      <w:marBottom w:val="0"/>
      <w:divBdr>
        <w:top w:val="none" w:sz="0" w:space="0" w:color="auto"/>
        <w:left w:val="none" w:sz="0" w:space="0" w:color="auto"/>
        <w:bottom w:val="none" w:sz="0" w:space="0" w:color="auto"/>
        <w:right w:val="none" w:sz="0" w:space="0" w:color="auto"/>
      </w:divBdr>
    </w:div>
    <w:div w:id="1674146178">
      <w:bodyDiv w:val="1"/>
      <w:marLeft w:val="0"/>
      <w:marRight w:val="0"/>
      <w:marTop w:val="0"/>
      <w:marBottom w:val="0"/>
      <w:divBdr>
        <w:top w:val="none" w:sz="0" w:space="0" w:color="auto"/>
        <w:left w:val="none" w:sz="0" w:space="0" w:color="auto"/>
        <w:bottom w:val="none" w:sz="0" w:space="0" w:color="auto"/>
        <w:right w:val="none" w:sz="0" w:space="0" w:color="auto"/>
      </w:divBdr>
    </w:div>
    <w:div w:id="1679692103">
      <w:bodyDiv w:val="1"/>
      <w:marLeft w:val="0"/>
      <w:marRight w:val="0"/>
      <w:marTop w:val="0"/>
      <w:marBottom w:val="0"/>
      <w:divBdr>
        <w:top w:val="none" w:sz="0" w:space="0" w:color="auto"/>
        <w:left w:val="none" w:sz="0" w:space="0" w:color="auto"/>
        <w:bottom w:val="none" w:sz="0" w:space="0" w:color="auto"/>
        <w:right w:val="none" w:sz="0" w:space="0" w:color="auto"/>
      </w:divBdr>
    </w:div>
    <w:div w:id="1683819469">
      <w:bodyDiv w:val="1"/>
      <w:marLeft w:val="0"/>
      <w:marRight w:val="0"/>
      <w:marTop w:val="0"/>
      <w:marBottom w:val="0"/>
      <w:divBdr>
        <w:top w:val="none" w:sz="0" w:space="0" w:color="auto"/>
        <w:left w:val="none" w:sz="0" w:space="0" w:color="auto"/>
        <w:bottom w:val="none" w:sz="0" w:space="0" w:color="auto"/>
        <w:right w:val="none" w:sz="0" w:space="0" w:color="auto"/>
      </w:divBdr>
    </w:div>
    <w:div w:id="1697807576">
      <w:bodyDiv w:val="1"/>
      <w:marLeft w:val="0"/>
      <w:marRight w:val="0"/>
      <w:marTop w:val="0"/>
      <w:marBottom w:val="0"/>
      <w:divBdr>
        <w:top w:val="none" w:sz="0" w:space="0" w:color="auto"/>
        <w:left w:val="none" w:sz="0" w:space="0" w:color="auto"/>
        <w:bottom w:val="none" w:sz="0" w:space="0" w:color="auto"/>
        <w:right w:val="none" w:sz="0" w:space="0" w:color="auto"/>
      </w:divBdr>
    </w:div>
    <w:div w:id="1698234891">
      <w:bodyDiv w:val="1"/>
      <w:marLeft w:val="0"/>
      <w:marRight w:val="0"/>
      <w:marTop w:val="0"/>
      <w:marBottom w:val="0"/>
      <w:divBdr>
        <w:top w:val="none" w:sz="0" w:space="0" w:color="auto"/>
        <w:left w:val="none" w:sz="0" w:space="0" w:color="auto"/>
        <w:bottom w:val="none" w:sz="0" w:space="0" w:color="auto"/>
        <w:right w:val="none" w:sz="0" w:space="0" w:color="auto"/>
      </w:divBdr>
    </w:div>
    <w:div w:id="1708530664">
      <w:bodyDiv w:val="1"/>
      <w:marLeft w:val="0"/>
      <w:marRight w:val="0"/>
      <w:marTop w:val="0"/>
      <w:marBottom w:val="0"/>
      <w:divBdr>
        <w:top w:val="none" w:sz="0" w:space="0" w:color="auto"/>
        <w:left w:val="none" w:sz="0" w:space="0" w:color="auto"/>
        <w:bottom w:val="none" w:sz="0" w:space="0" w:color="auto"/>
        <w:right w:val="none" w:sz="0" w:space="0" w:color="auto"/>
      </w:divBdr>
    </w:div>
    <w:div w:id="1725254594">
      <w:bodyDiv w:val="1"/>
      <w:marLeft w:val="0"/>
      <w:marRight w:val="0"/>
      <w:marTop w:val="0"/>
      <w:marBottom w:val="0"/>
      <w:divBdr>
        <w:top w:val="none" w:sz="0" w:space="0" w:color="auto"/>
        <w:left w:val="none" w:sz="0" w:space="0" w:color="auto"/>
        <w:bottom w:val="none" w:sz="0" w:space="0" w:color="auto"/>
        <w:right w:val="none" w:sz="0" w:space="0" w:color="auto"/>
      </w:divBdr>
    </w:div>
    <w:div w:id="1727101331">
      <w:bodyDiv w:val="1"/>
      <w:marLeft w:val="0"/>
      <w:marRight w:val="0"/>
      <w:marTop w:val="0"/>
      <w:marBottom w:val="0"/>
      <w:divBdr>
        <w:top w:val="none" w:sz="0" w:space="0" w:color="auto"/>
        <w:left w:val="none" w:sz="0" w:space="0" w:color="auto"/>
        <w:bottom w:val="none" w:sz="0" w:space="0" w:color="auto"/>
        <w:right w:val="none" w:sz="0" w:space="0" w:color="auto"/>
      </w:divBdr>
    </w:div>
    <w:div w:id="1732923656">
      <w:bodyDiv w:val="1"/>
      <w:marLeft w:val="0"/>
      <w:marRight w:val="0"/>
      <w:marTop w:val="0"/>
      <w:marBottom w:val="0"/>
      <w:divBdr>
        <w:top w:val="none" w:sz="0" w:space="0" w:color="auto"/>
        <w:left w:val="none" w:sz="0" w:space="0" w:color="auto"/>
        <w:bottom w:val="none" w:sz="0" w:space="0" w:color="auto"/>
        <w:right w:val="none" w:sz="0" w:space="0" w:color="auto"/>
      </w:divBdr>
    </w:div>
    <w:div w:id="1736466377">
      <w:bodyDiv w:val="1"/>
      <w:marLeft w:val="0"/>
      <w:marRight w:val="0"/>
      <w:marTop w:val="0"/>
      <w:marBottom w:val="0"/>
      <w:divBdr>
        <w:top w:val="none" w:sz="0" w:space="0" w:color="auto"/>
        <w:left w:val="none" w:sz="0" w:space="0" w:color="auto"/>
        <w:bottom w:val="none" w:sz="0" w:space="0" w:color="auto"/>
        <w:right w:val="none" w:sz="0" w:space="0" w:color="auto"/>
      </w:divBdr>
    </w:div>
    <w:div w:id="1736782703">
      <w:bodyDiv w:val="1"/>
      <w:marLeft w:val="0"/>
      <w:marRight w:val="0"/>
      <w:marTop w:val="0"/>
      <w:marBottom w:val="0"/>
      <w:divBdr>
        <w:top w:val="none" w:sz="0" w:space="0" w:color="auto"/>
        <w:left w:val="none" w:sz="0" w:space="0" w:color="auto"/>
        <w:bottom w:val="none" w:sz="0" w:space="0" w:color="auto"/>
        <w:right w:val="none" w:sz="0" w:space="0" w:color="auto"/>
      </w:divBdr>
    </w:div>
    <w:div w:id="1739858620">
      <w:bodyDiv w:val="1"/>
      <w:marLeft w:val="0"/>
      <w:marRight w:val="0"/>
      <w:marTop w:val="0"/>
      <w:marBottom w:val="0"/>
      <w:divBdr>
        <w:top w:val="none" w:sz="0" w:space="0" w:color="auto"/>
        <w:left w:val="none" w:sz="0" w:space="0" w:color="auto"/>
        <w:bottom w:val="none" w:sz="0" w:space="0" w:color="auto"/>
        <w:right w:val="none" w:sz="0" w:space="0" w:color="auto"/>
      </w:divBdr>
    </w:div>
    <w:div w:id="1741561158">
      <w:bodyDiv w:val="1"/>
      <w:marLeft w:val="0"/>
      <w:marRight w:val="0"/>
      <w:marTop w:val="0"/>
      <w:marBottom w:val="0"/>
      <w:divBdr>
        <w:top w:val="none" w:sz="0" w:space="0" w:color="auto"/>
        <w:left w:val="none" w:sz="0" w:space="0" w:color="auto"/>
        <w:bottom w:val="none" w:sz="0" w:space="0" w:color="auto"/>
        <w:right w:val="none" w:sz="0" w:space="0" w:color="auto"/>
      </w:divBdr>
    </w:div>
    <w:div w:id="1741712382">
      <w:bodyDiv w:val="1"/>
      <w:marLeft w:val="0"/>
      <w:marRight w:val="0"/>
      <w:marTop w:val="0"/>
      <w:marBottom w:val="0"/>
      <w:divBdr>
        <w:top w:val="none" w:sz="0" w:space="0" w:color="auto"/>
        <w:left w:val="none" w:sz="0" w:space="0" w:color="auto"/>
        <w:bottom w:val="none" w:sz="0" w:space="0" w:color="auto"/>
        <w:right w:val="none" w:sz="0" w:space="0" w:color="auto"/>
      </w:divBdr>
    </w:div>
    <w:div w:id="1750346297">
      <w:bodyDiv w:val="1"/>
      <w:marLeft w:val="0"/>
      <w:marRight w:val="0"/>
      <w:marTop w:val="0"/>
      <w:marBottom w:val="0"/>
      <w:divBdr>
        <w:top w:val="none" w:sz="0" w:space="0" w:color="auto"/>
        <w:left w:val="none" w:sz="0" w:space="0" w:color="auto"/>
        <w:bottom w:val="none" w:sz="0" w:space="0" w:color="auto"/>
        <w:right w:val="none" w:sz="0" w:space="0" w:color="auto"/>
      </w:divBdr>
    </w:div>
    <w:div w:id="1751585292">
      <w:bodyDiv w:val="1"/>
      <w:marLeft w:val="0"/>
      <w:marRight w:val="0"/>
      <w:marTop w:val="0"/>
      <w:marBottom w:val="0"/>
      <w:divBdr>
        <w:top w:val="none" w:sz="0" w:space="0" w:color="auto"/>
        <w:left w:val="none" w:sz="0" w:space="0" w:color="auto"/>
        <w:bottom w:val="none" w:sz="0" w:space="0" w:color="auto"/>
        <w:right w:val="none" w:sz="0" w:space="0" w:color="auto"/>
      </w:divBdr>
    </w:div>
    <w:div w:id="1752696372">
      <w:bodyDiv w:val="1"/>
      <w:marLeft w:val="0"/>
      <w:marRight w:val="0"/>
      <w:marTop w:val="0"/>
      <w:marBottom w:val="0"/>
      <w:divBdr>
        <w:top w:val="none" w:sz="0" w:space="0" w:color="auto"/>
        <w:left w:val="none" w:sz="0" w:space="0" w:color="auto"/>
        <w:bottom w:val="none" w:sz="0" w:space="0" w:color="auto"/>
        <w:right w:val="none" w:sz="0" w:space="0" w:color="auto"/>
      </w:divBdr>
    </w:div>
    <w:div w:id="1756855891">
      <w:bodyDiv w:val="1"/>
      <w:marLeft w:val="0"/>
      <w:marRight w:val="0"/>
      <w:marTop w:val="0"/>
      <w:marBottom w:val="0"/>
      <w:divBdr>
        <w:top w:val="none" w:sz="0" w:space="0" w:color="auto"/>
        <w:left w:val="none" w:sz="0" w:space="0" w:color="auto"/>
        <w:bottom w:val="none" w:sz="0" w:space="0" w:color="auto"/>
        <w:right w:val="none" w:sz="0" w:space="0" w:color="auto"/>
      </w:divBdr>
    </w:div>
    <w:div w:id="1757751718">
      <w:bodyDiv w:val="1"/>
      <w:marLeft w:val="0"/>
      <w:marRight w:val="0"/>
      <w:marTop w:val="0"/>
      <w:marBottom w:val="0"/>
      <w:divBdr>
        <w:top w:val="none" w:sz="0" w:space="0" w:color="auto"/>
        <w:left w:val="none" w:sz="0" w:space="0" w:color="auto"/>
        <w:bottom w:val="none" w:sz="0" w:space="0" w:color="auto"/>
        <w:right w:val="none" w:sz="0" w:space="0" w:color="auto"/>
      </w:divBdr>
    </w:div>
    <w:div w:id="1758399520">
      <w:bodyDiv w:val="1"/>
      <w:marLeft w:val="0"/>
      <w:marRight w:val="0"/>
      <w:marTop w:val="0"/>
      <w:marBottom w:val="0"/>
      <w:divBdr>
        <w:top w:val="none" w:sz="0" w:space="0" w:color="auto"/>
        <w:left w:val="none" w:sz="0" w:space="0" w:color="auto"/>
        <w:bottom w:val="none" w:sz="0" w:space="0" w:color="auto"/>
        <w:right w:val="none" w:sz="0" w:space="0" w:color="auto"/>
      </w:divBdr>
    </w:div>
    <w:div w:id="1760639401">
      <w:bodyDiv w:val="1"/>
      <w:marLeft w:val="0"/>
      <w:marRight w:val="0"/>
      <w:marTop w:val="0"/>
      <w:marBottom w:val="0"/>
      <w:divBdr>
        <w:top w:val="none" w:sz="0" w:space="0" w:color="auto"/>
        <w:left w:val="none" w:sz="0" w:space="0" w:color="auto"/>
        <w:bottom w:val="none" w:sz="0" w:space="0" w:color="auto"/>
        <w:right w:val="none" w:sz="0" w:space="0" w:color="auto"/>
      </w:divBdr>
    </w:div>
    <w:div w:id="1760640803">
      <w:bodyDiv w:val="1"/>
      <w:marLeft w:val="0"/>
      <w:marRight w:val="0"/>
      <w:marTop w:val="0"/>
      <w:marBottom w:val="0"/>
      <w:divBdr>
        <w:top w:val="none" w:sz="0" w:space="0" w:color="auto"/>
        <w:left w:val="none" w:sz="0" w:space="0" w:color="auto"/>
        <w:bottom w:val="none" w:sz="0" w:space="0" w:color="auto"/>
        <w:right w:val="none" w:sz="0" w:space="0" w:color="auto"/>
      </w:divBdr>
    </w:div>
    <w:div w:id="1761414475">
      <w:bodyDiv w:val="1"/>
      <w:marLeft w:val="0"/>
      <w:marRight w:val="0"/>
      <w:marTop w:val="0"/>
      <w:marBottom w:val="0"/>
      <w:divBdr>
        <w:top w:val="none" w:sz="0" w:space="0" w:color="auto"/>
        <w:left w:val="none" w:sz="0" w:space="0" w:color="auto"/>
        <w:bottom w:val="none" w:sz="0" w:space="0" w:color="auto"/>
        <w:right w:val="none" w:sz="0" w:space="0" w:color="auto"/>
      </w:divBdr>
    </w:div>
    <w:div w:id="1765420587">
      <w:bodyDiv w:val="1"/>
      <w:marLeft w:val="0"/>
      <w:marRight w:val="0"/>
      <w:marTop w:val="0"/>
      <w:marBottom w:val="0"/>
      <w:divBdr>
        <w:top w:val="none" w:sz="0" w:space="0" w:color="auto"/>
        <w:left w:val="none" w:sz="0" w:space="0" w:color="auto"/>
        <w:bottom w:val="none" w:sz="0" w:space="0" w:color="auto"/>
        <w:right w:val="none" w:sz="0" w:space="0" w:color="auto"/>
      </w:divBdr>
    </w:div>
    <w:div w:id="1768186093">
      <w:bodyDiv w:val="1"/>
      <w:marLeft w:val="0"/>
      <w:marRight w:val="0"/>
      <w:marTop w:val="0"/>
      <w:marBottom w:val="0"/>
      <w:divBdr>
        <w:top w:val="none" w:sz="0" w:space="0" w:color="auto"/>
        <w:left w:val="none" w:sz="0" w:space="0" w:color="auto"/>
        <w:bottom w:val="none" w:sz="0" w:space="0" w:color="auto"/>
        <w:right w:val="none" w:sz="0" w:space="0" w:color="auto"/>
      </w:divBdr>
    </w:div>
    <w:div w:id="1772627122">
      <w:bodyDiv w:val="1"/>
      <w:marLeft w:val="0"/>
      <w:marRight w:val="0"/>
      <w:marTop w:val="0"/>
      <w:marBottom w:val="0"/>
      <w:divBdr>
        <w:top w:val="none" w:sz="0" w:space="0" w:color="auto"/>
        <w:left w:val="none" w:sz="0" w:space="0" w:color="auto"/>
        <w:bottom w:val="none" w:sz="0" w:space="0" w:color="auto"/>
        <w:right w:val="none" w:sz="0" w:space="0" w:color="auto"/>
      </w:divBdr>
    </w:div>
    <w:div w:id="1773159161">
      <w:bodyDiv w:val="1"/>
      <w:marLeft w:val="0"/>
      <w:marRight w:val="0"/>
      <w:marTop w:val="0"/>
      <w:marBottom w:val="0"/>
      <w:divBdr>
        <w:top w:val="none" w:sz="0" w:space="0" w:color="auto"/>
        <w:left w:val="none" w:sz="0" w:space="0" w:color="auto"/>
        <w:bottom w:val="none" w:sz="0" w:space="0" w:color="auto"/>
        <w:right w:val="none" w:sz="0" w:space="0" w:color="auto"/>
      </w:divBdr>
    </w:div>
    <w:div w:id="1774859217">
      <w:bodyDiv w:val="1"/>
      <w:marLeft w:val="0"/>
      <w:marRight w:val="0"/>
      <w:marTop w:val="0"/>
      <w:marBottom w:val="0"/>
      <w:divBdr>
        <w:top w:val="none" w:sz="0" w:space="0" w:color="auto"/>
        <w:left w:val="none" w:sz="0" w:space="0" w:color="auto"/>
        <w:bottom w:val="none" w:sz="0" w:space="0" w:color="auto"/>
        <w:right w:val="none" w:sz="0" w:space="0" w:color="auto"/>
      </w:divBdr>
    </w:div>
    <w:div w:id="1779452075">
      <w:bodyDiv w:val="1"/>
      <w:marLeft w:val="0"/>
      <w:marRight w:val="0"/>
      <w:marTop w:val="0"/>
      <w:marBottom w:val="0"/>
      <w:divBdr>
        <w:top w:val="none" w:sz="0" w:space="0" w:color="auto"/>
        <w:left w:val="none" w:sz="0" w:space="0" w:color="auto"/>
        <w:bottom w:val="none" w:sz="0" w:space="0" w:color="auto"/>
        <w:right w:val="none" w:sz="0" w:space="0" w:color="auto"/>
      </w:divBdr>
    </w:div>
    <w:div w:id="1784491571">
      <w:bodyDiv w:val="1"/>
      <w:marLeft w:val="0"/>
      <w:marRight w:val="0"/>
      <w:marTop w:val="0"/>
      <w:marBottom w:val="0"/>
      <w:divBdr>
        <w:top w:val="none" w:sz="0" w:space="0" w:color="auto"/>
        <w:left w:val="none" w:sz="0" w:space="0" w:color="auto"/>
        <w:bottom w:val="none" w:sz="0" w:space="0" w:color="auto"/>
        <w:right w:val="none" w:sz="0" w:space="0" w:color="auto"/>
      </w:divBdr>
    </w:div>
    <w:div w:id="1785691277">
      <w:bodyDiv w:val="1"/>
      <w:marLeft w:val="0"/>
      <w:marRight w:val="0"/>
      <w:marTop w:val="0"/>
      <w:marBottom w:val="0"/>
      <w:divBdr>
        <w:top w:val="none" w:sz="0" w:space="0" w:color="auto"/>
        <w:left w:val="none" w:sz="0" w:space="0" w:color="auto"/>
        <w:bottom w:val="none" w:sz="0" w:space="0" w:color="auto"/>
        <w:right w:val="none" w:sz="0" w:space="0" w:color="auto"/>
      </w:divBdr>
    </w:div>
    <w:div w:id="1785998401">
      <w:bodyDiv w:val="1"/>
      <w:marLeft w:val="0"/>
      <w:marRight w:val="0"/>
      <w:marTop w:val="0"/>
      <w:marBottom w:val="0"/>
      <w:divBdr>
        <w:top w:val="none" w:sz="0" w:space="0" w:color="auto"/>
        <w:left w:val="none" w:sz="0" w:space="0" w:color="auto"/>
        <w:bottom w:val="none" w:sz="0" w:space="0" w:color="auto"/>
        <w:right w:val="none" w:sz="0" w:space="0" w:color="auto"/>
      </w:divBdr>
    </w:div>
    <w:div w:id="1786465572">
      <w:bodyDiv w:val="1"/>
      <w:marLeft w:val="0"/>
      <w:marRight w:val="0"/>
      <w:marTop w:val="0"/>
      <w:marBottom w:val="0"/>
      <w:divBdr>
        <w:top w:val="none" w:sz="0" w:space="0" w:color="auto"/>
        <w:left w:val="none" w:sz="0" w:space="0" w:color="auto"/>
        <w:bottom w:val="none" w:sz="0" w:space="0" w:color="auto"/>
        <w:right w:val="none" w:sz="0" w:space="0" w:color="auto"/>
      </w:divBdr>
    </w:div>
    <w:div w:id="1799450480">
      <w:bodyDiv w:val="1"/>
      <w:marLeft w:val="0"/>
      <w:marRight w:val="0"/>
      <w:marTop w:val="0"/>
      <w:marBottom w:val="0"/>
      <w:divBdr>
        <w:top w:val="none" w:sz="0" w:space="0" w:color="auto"/>
        <w:left w:val="none" w:sz="0" w:space="0" w:color="auto"/>
        <w:bottom w:val="none" w:sz="0" w:space="0" w:color="auto"/>
        <w:right w:val="none" w:sz="0" w:space="0" w:color="auto"/>
      </w:divBdr>
    </w:div>
    <w:div w:id="1804224995">
      <w:bodyDiv w:val="1"/>
      <w:marLeft w:val="0"/>
      <w:marRight w:val="0"/>
      <w:marTop w:val="0"/>
      <w:marBottom w:val="0"/>
      <w:divBdr>
        <w:top w:val="none" w:sz="0" w:space="0" w:color="auto"/>
        <w:left w:val="none" w:sz="0" w:space="0" w:color="auto"/>
        <w:bottom w:val="none" w:sz="0" w:space="0" w:color="auto"/>
        <w:right w:val="none" w:sz="0" w:space="0" w:color="auto"/>
      </w:divBdr>
    </w:div>
    <w:div w:id="1805584997">
      <w:bodyDiv w:val="1"/>
      <w:marLeft w:val="0"/>
      <w:marRight w:val="0"/>
      <w:marTop w:val="0"/>
      <w:marBottom w:val="0"/>
      <w:divBdr>
        <w:top w:val="none" w:sz="0" w:space="0" w:color="auto"/>
        <w:left w:val="none" w:sz="0" w:space="0" w:color="auto"/>
        <w:bottom w:val="none" w:sz="0" w:space="0" w:color="auto"/>
        <w:right w:val="none" w:sz="0" w:space="0" w:color="auto"/>
      </w:divBdr>
    </w:div>
    <w:div w:id="1805810090">
      <w:bodyDiv w:val="1"/>
      <w:marLeft w:val="0"/>
      <w:marRight w:val="0"/>
      <w:marTop w:val="0"/>
      <w:marBottom w:val="0"/>
      <w:divBdr>
        <w:top w:val="none" w:sz="0" w:space="0" w:color="auto"/>
        <w:left w:val="none" w:sz="0" w:space="0" w:color="auto"/>
        <w:bottom w:val="none" w:sz="0" w:space="0" w:color="auto"/>
        <w:right w:val="none" w:sz="0" w:space="0" w:color="auto"/>
      </w:divBdr>
    </w:div>
    <w:div w:id="1810508653">
      <w:bodyDiv w:val="1"/>
      <w:marLeft w:val="0"/>
      <w:marRight w:val="0"/>
      <w:marTop w:val="0"/>
      <w:marBottom w:val="0"/>
      <w:divBdr>
        <w:top w:val="none" w:sz="0" w:space="0" w:color="auto"/>
        <w:left w:val="none" w:sz="0" w:space="0" w:color="auto"/>
        <w:bottom w:val="none" w:sz="0" w:space="0" w:color="auto"/>
        <w:right w:val="none" w:sz="0" w:space="0" w:color="auto"/>
      </w:divBdr>
    </w:div>
    <w:div w:id="1812018745">
      <w:bodyDiv w:val="1"/>
      <w:marLeft w:val="0"/>
      <w:marRight w:val="0"/>
      <w:marTop w:val="0"/>
      <w:marBottom w:val="0"/>
      <w:divBdr>
        <w:top w:val="none" w:sz="0" w:space="0" w:color="auto"/>
        <w:left w:val="none" w:sz="0" w:space="0" w:color="auto"/>
        <w:bottom w:val="none" w:sz="0" w:space="0" w:color="auto"/>
        <w:right w:val="none" w:sz="0" w:space="0" w:color="auto"/>
      </w:divBdr>
    </w:div>
    <w:div w:id="1813860650">
      <w:bodyDiv w:val="1"/>
      <w:marLeft w:val="0"/>
      <w:marRight w:val="0"/>
      <w:marTop w:val="0"/>
      <w:marBottom w:val="0"/>
      <w:divBdr>
        <w:top w:val="none" w:sz="0" w:space="0" w:color="auto"/>
        <w:left w:val="none" w:sz="0" w:space="0" w:color="auto"/>
        <w:bottom w:val="none" w:sz="0" w:space="0" w:color="auto"/>
        <w:right w:val="none" w:sz="0" w:space="0" w:color="auto"/>
      </w:divBdr>
    </w:div>
    <w:div w:id="1819225989">
      <w:bodyDiv w:val="1"/>
      <w:marLeft w:val="0"/>
      <w:marRight w:val="0"/>
      <w:marTop w:val="0"/>
      <w:marBottom w:val="0"/>
      <w:divBdr>
        <w:top w:val="none" w:sz="0" w:space="0" w:color="auto"/>
        <w:left w:val="none" w:sz="0" w:space="0" w:color="auto"/>
        <w:bottom w:val="none" w:sz="0" w:space="0" w:color="auto"/>
        <w:right w:val="none" w:sz="0" w:space="0" w:color="auto"/>
      </w:divBdr>
    </w:div>
    <w:div w:id="1819762316">
      <w:bodyDiv w:val="1"/>
      <w:marLeft w:val="0"/>
      <w:marRight w:val="0"/>
      <w:marTop w:val="0"/>
      <w:marBottom w:val="0"/>
      <w:divBdr>
        <w:top w:val="none" w:sz="0" w:space="0" w:color="auto"/>
        <w:left w:val="none" w:sz="0" w:space="0" w:color="auto"/>
        <w:bottom w:val="none" w:sz="0" w:space="0" w:color="auto"/>
        <w:right w:val="none" w:sz="0" w:space="0" w:color="auto"/>
      </w:divBdr>
    </w:div>
    <w:div w:id="1822309612">
      <w:bodyDiv w:val="1"/>
      <w:marLeft w:val="0"/>
      <w:marRight w:val="0"/>
      <w:marTop w:val="0"/>
      <w:marBottom w:val="0"/>
      <w:divBdr>
        <w:top w:val="none" w:sz="0" w:space="0" w:color="auto"/>
        <w:left w:val="none" w:sz="0" w:space="0" w:color="auto"/>
        <w:bottom w:val="none" w:sz="0" w:space="0" w:color="auto"/>
        <w:right w:val="none" w:sz="0" w:space="0" w:color="auto"/>
      </w:divBdr>
    </w:div>
    <w:div w:id="1829325945">
      <w:bodyDiv w:val="1"/>
      <w:marLeft w:val="0"/>
      <w:marRight w:val="0"/>
      <w:marTop w:val="0"/>
      <w:marBottom w:val="0"/>
      <w:divBdr>
        <w:top w:val="none" w:sz="0" w:space="0" w:color="auto"/>
        <w:left w:val="none" w:sz="0" w:space="0" w:color="auto"/>
        <w:bottom w:val="none" w:sz="0" w:space="0" w:color="auto"/>
        <w:right w:val="none" w:sz="0" w:space="0" w:color="auto"/>
      </w:divBdr>
    </w:div>
    <w:div w:id="1830124532">
      <w:bodyDiv w:val="1"/>
      <w:marLeft w:val="0"/>
      <w:marRight w:val="0"/>
      <w:marTop w:val="0"/>
      <w:marBottom w:val="0"/>
      <w:divBdr>
        <w:top w:val="none" w:sz="0" w:space="0" w:color="auto"/>
        <w:left w:val="none" w:sz="0" w:space="0" w:color="auto"/>
        <w:bottom w:val="none" w:sz="0" w:space="0" w:color="auto"/>
        <w:right w:val="none" w:sz="0" w:space="0" w:color="auto"/>
      </w:divBdr>
    </w:div>
    <w:div w:id="1831209511">
      <w:bodyDiv w:val="1"/>
      <w:marLeft w:val="0"/>
      <w:marRight w:val="0"/>
      <w:marTop w:val="0"/>
      <w:marBottom w:val="0"/>
      <w:divBdr>
        <w:top w:val="none" w:sz="0" w:space="0" w:color="auto"/>
        <w:left w:val="none" w:sz="0" w:space="0" w:color="auto"/>
        <w:bottom w:val="none" w:sz="0" w:space="0" w:color="auto"/>
        <w:right w:val="none" w:sz="0" w:space="0" w:color="auto"/>
      </w:divBdr>
    </w:div>
    <w:div w:id="1843468295">
      <w:bodyDiv w:val="1"/>
      <w:marLeft w:val="0"/>
      <w:marRight w:val="0"/>
      <w:marTop w:val="0"/>
      <w:marBottom w:val="0"/>
      <w:divBdr>
        <w:top w:val="none" w:sz="0" w:space="0" w:color="auto"/>
        <w:left w:val="none" w:sz="0" w:space="0" w:color="auto"/>
        <w:bottom w:val="none" w:sz="0" w:space="0" w:color="auto"/>
        <w:right w:val="none" w:sz="0" w:space="0" w:color="auto"/>
      </w:divBdr>
    </w:div>
    <w:div w:id="1844510765">
      <w:bodyDiv w:val="1"/>
      <w:marLeft w:val="0"/>
      <w:marRight w:val="0"/>
      <w:marTop w:val="0"/>
      <w:marBottom w:val="0"/>
      <w:divBdr>
        <w:top w:val="none" w:sz="0" w:space="0" w:color="auto"/>
        <w:left w:val="none" w:sz="0" w:space="0" w:color="auto"/>
        <w:bottom w:val="none" w:sz="0" w:space="0" w:color="auto"/>
        <w:right w:val="none" w:sz="0" w:space="0" w:color="auto"/>
      </w:divBdr>
    </w:div>
    <w:div w:id="1844662584">
      <w:bodyDiv w:val="1"/>
      <w:marLeft w:val="0"/>
      <w:marRight w:val="0"/>
      <w:marTop w:val="0"/>
      <w:marBottom w:val="0"/>
      <w:divBdr>
        <w:top w:val="none" w:sz="0" w:space="0" w:color="auto"/>
        <w:left w:val="none" w:sz="0" w:space="0" w:color="auto"/>
        <w:bottom w:val="none" w:sz="0" w:space="0" w:color="auto"/>
        <w:right w:val="none" w:sz="0" w:space="0" w:color="auto"/>
      </w:divBdr>
    </w:div>
    <w:div w:id="1858737674">
      <w:bodyDiv w:val="1"/>
      <w:marLeft w:val="0"/>
      <w:marRight w:val="0"/>
      <w:marTop w:val="0"/>
      <w:marBottom w:val="0"/>
      <w:divBdr>
        <w:top w:val="none" w:sz="0" w:space="0" w:color="auto"/>
        <w:left w:val="none" w:sz="0" w:space="0" w:color="auto"/>
        <w:bottom w:val="none" w:sz="0" w:space="0" w:color="auto"/>
        <w:right w:val="none" w:sz="0" w:space="0" w:color="auto"/>
      </w:divBdr>
    </w:div>
    <w:div w:id="1860120698">
      <w:bodyDiv w:val="1"/>
      <w:marLeft w:val="0"/>
      <w:marRight w:val="0"/>
      <w:marTop w:val="0"/>
      <w:marBottom w:val="0"/>
      <w:divBdr>
        <w:top w:val="none" w:sz="0" w:space="0" w:color="auto"/>
        <w:left w:val="none" w:sz="0" w:space="0" w:color="auto"/>
        <w:bottom w:val="none" w:sz="0" w:space="0" w:color="auto"/>
        <w:right w:val="none" w:sz="0" w:space="0" w:color="auto"/>
      </w:divBdr>
    </w:div>
    <w:div w:id="1870414161">
      <w:bodyDiv w:val="1"/>
      <w:marLeft w:val="0"/>
      <w:marRight w:val="0"/>
      <w:marTop w:val="0"/>
      <w:marBottom w:val="0"/>
      <w:divBdr>
        <w:top w:val="none" w:sz="0" w:space="0" w:color="auto"/>
        <w:left w:val="none" w:sz="0" w:space="0" w:color="auto"/>
        <w:bottom w:val="none" w:sz="0" w:space="0" w:color="auto"/>
        <w:right w:val="none" w:sz="0" w:space="0" w:color="auto"/>
      </w:divBdr>
    </w:div>
    <w:div w:id="1871145419">
      <w:bodyDiv w:val="1"/>
      <w:marLeft w:val="0"/>
      <w:marRight w:val="0"/>
      <w:marTop w:val="0"/>
      <w:marBottom w:val="0"/>
      <w:divBdr>
        <w:top w:val="none" w:sz="0" w:space="0" w:color="auto"/>
        <w:left w:val="none" w:sz="0" w:space="0" w:color="auto"/>
        <w:bottom w:val="none" w:sz="0" w:space="0" w:color="auto"/>
        <w:right w:val="none" w:sz="0" w:space="0" w:color="auto"/>
      </w:divBdr>
    </w:div>
    <w:div w:id="1872261304">
      <w:bodyDiv w:val="1"/>
      <w:marLeft w:val="0"/>
      <w:marRight w:val="0"/>
      <w:marTop w:val="0"/>
      <w:marBottom w:val="0"/>
      <w:divBdr>
        <w:top w:val="none" w:sz="0" w:space="0" w:color="auto"/>
        <w:left w:val="none" w:sz="0" w:space="0" w:color="auto"/>
        <w:bottom w:val="none" w:sz="0" w:space="0" w:color="auto"/>
        <w:right w:val="none" w:sz="0" w:space="0" w:color="auto"/>
      </w:divBdr>
    </w:div>
    <w:div w:id="1878086093">
      <w:bodyDiv w:val="1"/>
      <w:marLeft w:val="0"/>
      <w:marRight w:val="0"/>
      <w:marTop w:val="0"/>
      <w:marBottom w:val="0"/>
      <w:divBdr>
        <w:top w:val="none" w:sz="0" w:space="0" w:color="auto"/>
        <w:left w:val="none" w:sz="0" w:space="0" w:color="auto"/>
        <w:bottom w:val="none" w:sz="0" w:space="0" w:color="auto"/>
        <w:right w:val="none" w:sz="0" w:space="0" w:color="auto"/>
      </w:divBdr>
    </w:div>
    <w:div w:id="1882135788">
      <w:bodyDiv w:val="1"/>
      <w:marLeft w:val="0"/>
      <w:marRight w:val="0"/>
      <w:marTop w:val="0"/>
      <w:marBottom w:val="0"/>
      <w:divBdr>
        <w:top w:val="none" w:sz="0" w:space="0" w:color="auto"/>
        <w:left w:val="none" w:sz="0" w:space="0" w:color="auto"/>
        <w:bottom w:val="none" w:sz="0" w:space="0" w:color="auto"/>
        <w:right w:val="none" w:sz="0" w:space="0" w:color="auto"/>
      </w:divBdr>
    </w:div>
    <w:div w:id="1882209965">
      <w:bodyDiv w:val="1"/>
      <w:marLeft w:val="0"/>
      <w:marRight w:val="0"/>
      <w:marTop w:val="0"/>
      <w:marBottom w:val="0"/>
      <w:divBdr>
        <w:top w:val="none" w:sz="0" w:space="0" w:color="auto"/>
        <w:left w:val="none" w:sz="0" w:space="0" w:color="auto"/>
        <w:bottom w:val="none" w:sz="0" w:space="0" w:color="auto"/>
        <w:right w:val="none" w:sz="0" w:space="0" w:color="auto"/>
      </w:divBdr>
    </w:div>
    <w:div w:id="1893346672">
      <w:bodyDiv w:val="1"/>
      <w:marLeft w:val="0"/>
      <w:marRight w:val="0"/>
      <w:marTop w:val="0"/>
      <w:marBottom w:val="0"/>
      <w:divBdr>
        <w:top w:val="none" w:sz="0" w:space="0" w:color="auto"/>
        <w:left w:val="none" w:sz="0" w:space="0" w:color="auto"/>
        <w:bottom w:val="none" w:sz="0" w:space="0" w:color="auto"/>
        <w:right w:val="none" w:sz="0" w:space="0" w:color="auto"/>
      </w:divBdr>
    </w:div>
    <w:div w:id="1894198205">
      <w:bodyDiv w:val="1"/>
      <w:marLeft w:val="0"/>
      <w:marRight w:val="0"/>
      <w:marTop w:val="0"/>
      <w:marBottom w:val="0"/>
      <w:divBdr>
        <w:top w:val="none" w:sz="0" w:space="0" w:color="auto"/>
        <w:left w:val="none" w:sz="0" w:space="0" w:color="auto"/>
        <w:bottom w:val="none" w:sz="0" w:space="0" w:color="auto"/>
        <w:right w:val="none" w:sz="0" w:space="0" w:color="auto"/>
      </w:divBdr>
    </w:div>
    <w:div w:id="1897399999">
      <w:bodyDiv w:val="1"/>
      <w:marLeft w:val="0"/>
      <w:marRight w:val="0"/>
      <w:marTop w:val="0"/>
      <w:marBottom w:val="0"/>
      <w:divBdr>
        <w:top w:val="none" w:sz="0" w:space="0" w:color="auto"/>
        <w:left w:val="none" w:sz="0" w:space="0" w:color="auto"/>
        <w:bottom w:val="none" w:sz="0" w:space="0" w:color="auto"/>
        <w:right w:val="none" w:sz="0" w:space="0" w:color="auto"/>
      </w:divBdr>
    </w:div>
    <w:div w:id="1897625961">
      <w:bodyDiv w:val="1"/>
      <w:marLeft w:val="0"/>
      <w:marRight w:val="0"/>
      <w:marTop w:val="0"/>
      <w:marBottom w:val="0"/>
      <w:divBdr>
        <w:top w:val="none" w:sz="0" w:space="0" w:color="auto"/>
        <w:left w:val="none" w:sz="0" w:space="0" w:color="auto"/>
        <w:bottom w:val="none" w:sz="0" w:space="0" w:color="auto"/>
        <w:right w:val="none" w:sz="0" w:space="0" w:color="auto"/>
      </w:divBdr>
    </w:div>
    <w:div w:id="1901550051">
      <w:bodyDiv w:val="1"/>
      <w:marLeft w:val="0"/>
      <w:marRight w:val="0"/>
      <w:marTop w:val="0"/>
      <w:marBottom w:val="0"/>
      <w:divBdr>
        <w:top w:val="none" w:sz="0" w:space="0" w:color="auto"/>
        <w:left w:val="none" w:sz="0" w:space="0" w:color="auto"/>
        <w:bottom w:val="none" w:sz="0" w:space="0" w:color="auto"/>
        <w:right w:val="none" w:sz="0" w:space="0" w:color="auto"/>
      </w:divBdr>
    </w:div>
    <w:div w:id="1904486443">
      <w:bodyDiv w:val="1"/>
      <w:marLeft w:val="0"/>
      <w:marRight w:val="0"/>
      <w:marTop w:val="0"/>
      <w:marBottom w:val="0"/>
      <w:divBdr>
        <w:top w:val="none" w:sz="0" w:space="0" w:color="auto"/>
        <w:left w:val="none" w:sz="0" w:space="0" w:color="auto"/>
        <w:bottom w:val="none" w:sz="0" w:space="0" w:color="auto"/>
        <w:right w:val="none" w:sz="0" w:space="0" w:color="auto"/>
      </w:divBdr>
    </w:div>
    <w:div w:id="1905489258">
      <w:bodyDiv w:val="1"/>
      <w:marLeft w:val="0"/>
      <w:marRight w:val="0"/>
      <w:marTop w:val="0"/>
      <w:marBottom w:val="0"/>
      <w:divBdr>
        <w:top w:val="none" w:sz="0" w:space="0" w:color="auto"/>
        <w:left w:val="none" w:sz="0" w:space="0" w:color="auto"/>
        <w:bottom w:val="none" w:sz="0" w:space="0" w:color="auto"/>
        <w:right w:val="none" w:sz="0" w:space="0" w:color="auto"/>
      </w:divBdr>
    </w:div>
    <w:div w:id="1912696643">
      <w:bodyDiv w:val="1"/>
      <w:marLeft w:val="0"/>
      <w:marRight w:val="0"/>
      <w:marTop w:val="0"/>
      <w:marBottom w:val="0"/>
      <w:divBdr>
        <w:top w:val="none" w:sz="0" w:space="0" w:color="auto"/>
        <w:left w:val="none" w:sz="0" w:space="0" w:color="auto"/>
        <w:bottom w:val="none" w:sz="0" w:space="0" w:color="auto"/>
        <w:right w:val="none" w:sz="0" w:space="0" w:color="auto"/>
      </w:divBdr>
    </w:div>
    <w:div w:id="1920865832">
      <w:bodyDiv w:val="1"/>
      <w:marLeft w:val="0"/>
      <w:marRight w:val="0"/>
      <w:marTop w:val="0"/>
      <w:marBottom w:val="0"/>
      <w:divBdr>
        <w:top w:val="none" w:sz="0" w:space="0" w:color="auto"/>
        <w:left w:val="none" w:sz="0" w:space="0" w:color="auto"/>
        <w:bottom w:val="none" w:sz="0" w:space="0" w:color="auto"/>
        <w:right w:val="none" w:sz="0" w:space="0" w:color="auto"/>
      </w:divBdr>
    </w:div>
    <w:div w:id="1922719324">
      <w:bodyDiv w:val="1"/>
      <w:marLeft w:val="0"/>
      <w:marRight w:val="0"/>
      <w:marTop w:val="0"/>
      <w:marBottom w:val="0"/>
      <w:divBdr>
        <w:top w:val="none" w:sz="0" w:space="0" w:color="auto"/>
        <w:left w:val="none" w:sz="0" w:space="0" w:color="auto"/>
        <w:bottom w:val="none" w:sz="0" w:space="0" w:color="auto"/>
        <w:right w:val="none" w:sz="0" w:space="0" w:color="auto"/>
      </w:divBdr>
    </w:div>
    <w:div w:id="1924416335">
      <w:bodyDiv w:val="1"/>
      <w:marLeft w:val="0"/>
      <w:marRight w:val="0"/>
      <w:marTop w:val="0"/>
      <w:marBottom w:val="0"/>
      <w:divBdr>
        <w:top w:val="none" w:sz="0" w:space="0" w:color="auto"/>
        <w:left w:val="none" w:sz="0" w:space="0" w:color="auto"/>
        <w:bottom w:val="none" w:sz="0" w:space="0" w:color="auto"/>
        <w:right w:val="none" w:sz="0" w:space="0" w:color="auto"/>
      </w:divBdr>
    </w:div>
    <w:div w:id="1924560601">
      <w:bodyDiv w:val="1"/>
      <w:marLeft w:val="0"/>
      <w:marRight w:val="0"/>
      <w:marTop w:val="0"/>
      <w:marBottom w:val="0"/>
      <w:divBdr>
        <w:top w:val="none" w:sz="0" w:space="0" w:color="auto"/>
        <w:left w:val="none" w:sz="0" w:space="0" w:color="auto"/>
        <w:bottom w:val="none" w:sz="0" w:space="0" w:color="auto"/>
        <w:right w:val="none" w:sz="0" w:space="0" w:color="auto"/>
      </w:divBdr>
    </w:div>
    <w:div w:id="1926724186">
      <w:bodyDiv w:val="1"/>
      <w:marLeft w:val="0"/>
      <w:marRight w:val="0"/>
      <w:marTop w:val="0"/>
      <w:marBottom w:val="0"/>
      <w:divBdr>
        <w:top w:val="none" w:sz="0" w:space="0" w:color="auto"/>
        <w:left w:val="none" w:sz="0" w:space="0" w:color="auto"/>
        <w:bottom w:val="none" w:sz="0" w:space="0" w:color="auto"/>
        <w:right w:val="none" w:sz="0" w:space="0" w:color="auto"/>
      </w:divBdr>
    </w:div>
    <w:div w:id="1927305344">
      <w:bodyDiv w:val="1"/>
      <w:marLeft w:val="0"/>
      <w:marRight w:val="0"/>
      <w:marTop w:val="0"/>
      <w:marBottom w:val="0"/>
      <w:divBdr>
        <w:top w:val="none" w:sz="0" w:space="0" w:color="auto"/>
        <w:left w:val="none" w:sz="0" w:space="0" w:color="auto"/>
        <w:bottom w:val="none" w:sz="0" w:space="0" w:color="auto"/>
        <w:right w:val="none" w:sz="0" w:space="0" w:color="auto"/>
      </w:divBdr>
    </w:div>
    <w:div w:id="1928223532">
      <w:bodyDiv w:val="1"/>
      <w:marLeft w:val="0"/>
      <w:marRight w:val="0"/>
      <w:marTop w:val="0"/>
      <w:marBottom w:val="0"/>
      <w:divBdr>
        <w:top w:val="none" w:sz="0" w:space="0" w:color="auto"/>
        <w:left w:val="none" w:sz="0" w:space="0" w:color="auto"/>
        <w:bottom w:val="none" w:sz="0" w:space="0" w:color="auto"/>
        <w:right w:val="none" w:sz="0" w:space="0" w:color="auto"/>
      </w:divBdr>
    </w:div>
    <w:div w:id="1942179145">
      <w:bodyDiv w:val="1"/>
      <w:marLeft w:val="0"/>
      <w:marRight w:val="0"/>
      <w:marTop w:val="0"/>
      <w:marBottom w:val="0"/>
      <w:divBdr>
        <w:top w:val="none" w:sz="0" w:space="0" w:color="auto"/>
        <w:left w:val="none" w:sz="0" w:space="0" w:color="auto"/>
        <w:bottom w:val="none" w:sz="0" w:space="0" w:color="auto"/>
        <w:right w:val="none" w:sz="0" w:space="0" w:color="auto"/>
      </w:divBdr>
    </w:div>
    <w:div w:id="1943603985">
      <w:bodyDiv w:val="1"/>
      <w:marLeft w:val="0"/>
      <w:marRight w:val="0"/>
      <w:marTop w:val="0"/>
      <w:marBottom w:val="0"/>
      <w:divBdr>
        <w:top w:val="none" w:sz="0" w:space="0" w:color="auto"/>
        <w:left w:val="none" w:sz="0" w:space="0" w:color="auto"/>
        <w:bottom w:val="none" w:sz="0" w:space="0" w:color="auto"/>
        <w:right w:val="none" w:sz="0" w:space="0" w:color="auto"/>
      </w:divBdr>
    </w:div>
    <w:div w:id="1952317973">
      <w:bodyDiv w:val="1"/>
      <w:marLeft w:val="0"/>
      <w:marRight w:val="0"/>
      <w:marTop w:val="0"/>
      <w:marBottom w:val="0"/>
      <w:divBdr>
        <w:top w:val="none" w:sz="0" w:space="0" w:color="auto"/>
        <w:left w:val="none" w:sz="0" w:space="0" w:color="auto"/>
        <w:bottom w:val="none" w:sz="0" w:space="0" w:color="auto"/>
        <w:right w:val="none" w:sz="0" w:space="0" w:color="auto"/>
      </w:divBdr>
    </w:div>
    <w:div w:id="1952661613">
      <w:bodyDiv w:val="1"/>
      <w:marLeft w:val="0"/>
      <w:marRight w:val="0"/>
      <w:marTop w:val="0"/>
      <w:marBottom w:val="0"/>
      <w:divBdr>
        <w:top w:val="none" w:sz="0" w:space="0" w:color="auto"/>
        <w:left w:val="none" w:sz="0" w:space="0" w:color="auto"/>
        <w:bottom w:val="none" w:sz="0" w:space="0" w:color="auto"/>
        <w:right w:val="none" w:sz="0" w:space="0" w:color="auto"/>
      </w:divBdr>
    </w:div>
    <w:div w:id="1961298482">
      <w:bodyDiv w:val="1"/>
      <w:marLeft w:val="0"/>
      <w:marRight w:val="0"/>
      <w:marTop w:val="0"/>
      <w:marBottom w:val="0"/>
      <w:divBdr>
        <w:top w:val="none" w:sz="0" w:space="0" w:color="auto"/>
        <w:left w:val="none" w:sz="0" w:space="0" w:color="auto"/>
        <w:bottom w:val="none" w:sz="0" w:space="0" w:color="auto"/>
        <w:right w:val="none" w:sz="0" w:space="0" w:color="auto"/>
      </w:divBdr>
    </w:div>
    <w:div w:id="1968927702">
      <w:bodyDiv w:val="1"/>
      <w:marLeft w:val="0"/>
      <w:marRight w:val="0"/>
      <w:marTop w:val="0"/>
      <w:marBottom w:val="0"/>
      <w:divBdr>
        <w:top w:val="none" w:sz="0" w:space="0" w:color="auto"/>
        <w:left w:val="none" w:sz="0" w:space="0" w:color="auto"/>
        <w:bottom w:val="none" w:sz="0" w:space="0" w:color="auto"/>
        <w:right w:val="none" w:sz="0" w:space="0" w:color="auto"/>
      </w:divBdr>
    </w:div>
    <w:div w:id="1969511989">
      <w:bodyDiv w:val="1"/>
      <w:marLeft w:val="0"/>
      <w:marRight w:val="0"/>
      <w:marTop w:val="0"/>
      <w:marBottom w:val="0"/>
      <w:divBdr>
        <w:top w:val="none" w:sz="0" w:space="0" w:color="auto"/>
        <w:left w:val="none" w:sz="0" w:space="0" w:color="auto"/>
        <w:bottom w:val="none" w:sz="0" w:space="0" w:color="auto"/>
        <w:right w:val="none" w:sz="0" w:space="0" w:color="auto"/>
      </w:divBdr>
    </w:div>
    <w:div w:id="1972050395">
      <w:bodyDiv w:val="1"/>
      <w:marLeft w:val="0"/>
      <w:marRight w:val="0"/>
      <w:marTop w:val="0"/>
      <w:marBottom w:val="0"/>
      <w:divBdr>
        <w:top w:val="none" w:sz="0" w:space="0" w:color="auto"/>
        <w:left w:val="none" w:sz="0" w:space="0" w:color="auto"/>
        <w:bottom w:val="none" w:sz="0" w:space="0" w:color="auto"/>
        <w:right w:val="none" w:sz="0" w:space="0" w:color="auto"/>
      </w:divBdr>
    </w:div>
    <w:div w:id="1973054857">
      <w:bodyDiv w:val="1"/>
      <w:marLeft w:val="0"/>
      <w:marRight w:val="0"/>
      <w:marTop w:val="0"/>
      <w:marBottom w:val="0"/>
      <w:divBdr>
        <w:top w:val="none" w:sz="0" w:space="0" w:color="auto"/>
        <w:left w:val="none" w:sz="0" w:space="0" w:color="auto"/>
        <w:bottom w:val="none" w:sz="0" w:space="0" w:color="auto"/>
        <w:right w:val="none" w:sz="0" w:space="0" w:color="auto"/>
      </w:divBdr>
    </w:div>
    <w:div w:id="1976251490">
      <w:bodyDiv w:val="1"/>
      <w:marLeft w:val="0"/>
      <w:marRight w:val="0"/>
      <w:marTop w:val="0"/>
      <w:marBottom w:val="0"/>
      <w:divBdr>
        <w:top w:val="none" w:sz="0" w:space="0" w:color="auto"/>
        <w:left w:val="none" w:sz="0" w:space="0" w:color="auto"/>
        <w:bottom w:val="none" w:sz="0" w:space="0" w:color="auto"/>
        <w:right w:val="none" w:sz="0" w:space="0" w:color="auto"/>
      </w:divBdr>
    </w:div>
    <w:div w:id="1977300086">
      <w:bodyDiv w:val="1"/>
      <w:marLeft w:val="0"/>
      <w:marRight w:val="0"/>
      <w:marTop w:val="0"/>
      <w:marBottom w:val="0"/>
      <w:divBdr>
        <w:top w:val="none" w:sz="0" w:space="0" w:color="auto"/>
        <w:left w:val="none" w:sz="0" w:space="0" w:color="auto"/>
        <w:bottom w:val="none" w:sz="0" w:space="0" w:color="auto"/>
        <w:right w:val="none" w:sz="0" w:space="0" w:color="auto"/>
      </w:divBdr>
    </w:div>
    <w:div w:id="1978759594">
      <w:bodyDiv w:val="1"/>
      <w:marLeft w:val="0"/>
      <w:marRight w:val="0"/>
      <w:marTop w:val="0"/>
      <w:marBottom w:val="0"/>
      <w:divBdr>
        <w:top w:val="none" w:sz="0" w:space="0" w:color="auto"/>
        <w:left w:val="none" w:sz="0" w:space="0" w:color="auto"/>
        <w:bottom w:val="none" w:sz="0" w:space="0" w:color="auto"/>
        <w:right w:val="none" w:sz="0" w:space="0" w:color="auto"/>
      </w:divBdr>
    </w:div>
    <w:div w:id="1979259822">
      <w:bodyDiv w:val="1"/>
      <w:marLeft w:val="0"/>
      <w:marRight w:val="0"/>
      <w:marTop w:val="0"/>
      <w:marBottom w:val="0"/>
      <w:divBdr>
        <w:top w:val="none" w:sz="0" w:space="0" w:color="auto"/>
        <w:left w:val="none" w:sz="0" w:space="0" w:color="auto"/>
        <w:bottom w:val="none" w:sz="0" w:space="0" w:color="auto"/>
        <w:right w:val="none" w:sz="0" w:space="0" w:color="auto"/>
      </w:divBdr>
    </w:div>
    <w:div w:id="1979873049">
      <w:bodyDiv w:val="1"/>
      <w:marLeft w:val="0"/>
      <w:marRight w:val="0"/>
      <w:marTop w:val="0"/>
      <w:marBottom w:val="0"/>
      <w:divBdr>
        <w:top w:val="none" w:sz="0" w:space="0" w:color="auto"/>
        <w:left w:val="none" w:sz="0" w:space="0" w:color="auto"/>
        <w:bottom w:val="none" w:sz="0" w:space="0" w:color="auto"/>
        <w:right w:val="none" w:sz="0" w:space="0" w:color="auto"/>
      </w:divBdr>
    </w:div>
    <w:div w:id="1981111501">
      <w:bodyDiv w:val="1"/>
      <w:marLeft w:val="0"/>
      <w:marRight w:val="0"/>
      <w:marTop w:val="0"/>
      <w:marBottom w:val="0"/>
      <w:divBdr>
        <w:top w:val="none" w:sz="0" w:space="0" w:color="auto"/>
        <w:left w:val="none" w:sz="0" w:space="0" w:color="auto"/>
        <w:bottom w:val="none" w:sz="0" w:space="0" w:color="auto"/>
        <w:right w:val="none" w:sz="0" w:space="0" w:color="auto"/>
      </w:divBdr>
    </w:div>
    <w:div w:id="1983195689">
      <w:bodyDiv w:val="1"/>
      <w:marLeft w:val="0"/>
      <w:marRight w:val="0"/>
      <w:marTop w:val="0"/>
      <w:marBottom w:val="0"/>
      <w:divBdr>
        <w:top w:val="none" w:sz="0" w:space="0" w:color="auto"/>
        <w:left w:val="none" w:sz="0" w:space="0" w:color="auto"/>
        <w:bottom w:val="none" w:sz="0" w:space="0" w:color="auto"/>
        <w:right w:val="none" w:sz="0" w:space="0" w:color="auto"/>
      </w:divBdr>
    </w:div>
    <w:div w:id="1983727271">
      <w:bodyDiv w:val="1"/>
      <w:marLeft w:val="0"/>
      <w:marRight w:val="0"/>
      <w:marTop w:val="0"/>
      <w:marBottom w:val="0"/>
      <w:divBdr>
        <w:top w:val="none" w:sz="0" w:space="0" w:color="auto"/>
        <w:left w:val="none" w:sz="0" w:space="0" w:color="auto"/>
        <w:bottom w:val="none" w:sz="0" w:space="0" w:color="auto"/>
        <w:right w:val="none" w:sz="0" w:space="0" w:color="auto"/>
      </w:divBdr>
    </w:div>
    <w:div w:id="1985232666">
      <w:bodyDiv w:val="1"/>
      <w:marLeft w:val="0"/>
      <w:marRight w:val="0"/>
      <w:marTop w:val="0"/>
      <w:marBottom w:val="0"/>
      <w:divBdr>
        <w:top w:val="none" w:sz="0" w:space="0" w:color="auto"/>
        <w:left w:val="none" w:sz="0" w:space="0" w:color="auto"/>
        <w:bottom w:val="none" w:sz="0" w:space="0" w:color="auto"/>
        <w:right w:val="none" w:sz="0" w:space="0" w:color="auto"/>
      </w:divBdr>
    </w:div>
    <w:div w:id="2008051081">
      <w:bodyDiv w:val="1"/>
      <w:marLeft w:val="0"/>
      <w:marRight w:val="0"/>
      <w:marTop w:val="0"/>
      <w:marBottom w:val="0"/>
      <w:divBdr>
        <w:top w:val="none" w:sz="0" w:space="0" w:color="auto"/>
        <w:left w:val="none" w:sz="0" w:space="0" w:color="auto"/>
        <w:bottom w:val="none" w:sz="0" w:space="0" w:color="auto"/>
        <w:right w:val="none" w:sz="0" w:space="0" w:color="auto"/>
      </w:divBdr>
    </w:div>
    <w:div w:id="2008510431">
      <w:bodyDiv w:val="1"/>
      <w:marLeft w:val="0"/>
      <w:marRight w:val="0"/>
      <w:marTop w:val="0"/>
      <w:marBottom w:val="0"/>
      <w:divBdr>
        <w:top w:val="none" w:sz="0" w:space="0" w:color="auto"/>
        <w:left w:val="none" w:sz="0" w:space="0" w:color="auto"/>
        <w:bottom w:val="none" w:sz="0" w:space="0" w:color="auto"/>
        <w:right w:val="none" w:sz="0" w:space="0" w:color="auto"/>
      </w:divBdr>
    </w:div>
    <w:div w:id="2008626653">
      <w:bodyDiv w:val="1"/>
      <w:marLeft w:val="0"/>
      <w:marRight w:val="0"/>
      <w:marTop w:val="0"/>
      <w:marBottom w:val="0"/>
      <w:divBdr>
        <w:top w:val="none" w:sz="0" w:space="0" w:color="auto"/>
        <w:left w:val="none" w:sz="0" w:space="0" w:color="auto"/>
        <w:bottom w:val="none" w:sz="0" w:space="0" w:color="auto"/>
        <w:right w:val="none" w:sz="0" w:space="0" w:color="auto"/>
      </w:divBdr>
    </w:div>
    <w:div w:id="2009207800">
      <w:bodyDiv w:val="1"/>
      <w:marLeft w:val="0"/>
      <w:marRight w:val="0"/>
      <w:marTop w:val="0"/>
      <w:marBottom w:val="0"/>
      <w:divBdr>
        <w:top w:val="none" w:sz="0" w:space="0" w:color="auto"/>
        <w:left w:val="none" w:sz="0" w:space="0" w:color="auto"/>
        <w:bottom w:val="none" w:sz="0" w:space="0" w:color="auto"/>
        <w:right w:val="none" w:sz="0" w:space="0" w:color="auto"/>
      </w:divBdr>
    </w:div>
    <w:div w:id="2009822043">
      <w:bodyDiv w:val="1"/>
      <w:marLeft w:val="0"/>
      <w:marRight w:val="0"/>
      <w:marTop w:val="0"/>
      <w:marBottom w:val="0"/>
      <w:divBdr>
        <w:top w:val="none" w:sz="0" w:space="0" w:color="auto"/>
        <w:left w:val="none" w:sz="0" w:space="0" w:color="auto"/>
        <w:bottom w:val="none" w:sz="0" w:space="0" w:color="auto"/>
        <w:right w:val="none" w:sz="0" w:space="0" w:color="auto"/>
      </w:divBdr>
    </w:div>
    <w:div w:id="2013950235">
      <w:bodyDiv w:val="1"/>
      <w:marLeft w:val="0"/>
      <w:marRight w:val="0"/>
      <w:marTop w:val="0"/>
      <w:marBottom w:val="0"/>
      <w:divBdr>
        <w:top w:val="none" w:sz="0" w:space="0" w:color="auto"/>
        <w:left w:val="none" w:sz="0" w:space="0" w:color="auto"/>
        <w:bottom w:val="none" w:sz="0" w:space="0" w:color="auto"/>
        <w:right w:val="none" w:sz="0" w:space="0" w:color="auto"/>
      </w:divBdr>
    </w:div>
    <w:div w:id="2013986946">
      <w:bodyDiv w:val="1"/>
      <w:marLeft w:val="0"/>
      <w:marRight w:val="0"/>
      <w:marTop w:val="0"/>
      <w:marBottom w:val="0"/>
      <w:divBdr>
        <w:top w:val="none" w:sz="0" w:space="0" w:color="auto"/>
        <w:left w:val="none" w:sz="0" w:space="0" w:color="auto"/>
        <w:bottom w:val="none" w:sz="0" w:space="0" w:color="auto"/>
        <w:right w:val="none" w:sz="0" w:space="0" w:color="auto"/>
      </w:divBdr>
    </w:div>
    <w:div w:id="2017610645">
      <w:bodyDiv w:val="1"/>
      <w:marLeft w:val="0"/>
      <w:marRight w:val="0"/>
      <w:marTop w:val="0"/>
      <w:marBottom w:val="0"/>
      <w:divBdr>
        <w:top w:val="none" w:sz="0" w:space="0" w:color="auto"/>
        <w:left w:val="none" w:sz="0" w:space="0" w:color="auto"/>
        <w:bottom w:val="none" w:sz="0" w:space="0" w:color="auto"/>
        <w:right w:val="none" w:sz="0" w:space="0" w:color="auto"/>
      </w:divBdr>
    </w:div>
    <w:div w:id="2022466769">
      <w:bodyDiv w:val="1"/>
      <w:marLeft w:val="0"/>
      <w:marRight w:val="0"/>
      <w:marTop w:val="0"/>
      <w:marBottom w:val="0"/>
      <w:divBdr>
        <w:top w:val="none" w:sz="0" w:space="0" w:color="auto"/>
        <w:left w:val="none" w:sz="0" w:space="0" w:color="auto"/>
        <w:bottom w:val="none" w:sz="0" w:space="0" w:color="auto"/>
        <w:right w:val="none" w:sz="0" w:space="0" w:color="auto"/>
      </w:divBdr>
    </w:div>
    <w:div w:id="2022973602">
      <w:bodyDiv w:val="1"/>
      <w:marLeft w:val="0"/>
      <w:marRight w:val="0"/>
      <w:marTop w:val="0"/>
      <w:marBottom w:val="0"/>
      <w:divBdr>
        <w:top w:val="none" w:sz="0" w:space="0" w:color="auto"/>
        <w:left w:val="none" w:sz="0" w:space="0" w:color="auto"/>
        <w:bottom w:val="none" w:sz="0" w:space="0" w:color="auto"/>
        <w:right w:val="none" w:sz="0" w:space="0" w:color="auto"/>
      </w:divBdr>
    </w:div>
    <w:div w:id="2024235875">
      <w:bodyDiv w:val="1"/>
      <w:marLeft w:val="0"/>
      <w:marRight w:val="0"/>
      <w:marTop w:val="0"/>
      <w:marBottom w:val="0"/>
      <w:divBdr>
        <w:top w:val="none" w:sz="0" w:space="0" w:color="auto"/>
        <w:left w:val="none" w:sz="0" w:space="0" w:color="auto"/>
        <w:bottom w:val="none" w:sz="0" w:space="0" w:color="auto"/>
        <w:right w:val="none" w:sz="0" w:space="0" w:color="auto"/>
      </w:divBdr>
    </w:div>
    <w:div w:id="2026441449">
      <w:bodyDiv w:val="1"/>
      <w:marLeft w:val="0"/>
      <w:marRight w:val="0"/>
      <w:marTop w:val="0"/>
      <w:marBottom w:val="0"/>
      <w:divBdr>
        <w:top w:val="none" w:sz="0" w:space="0" w:color="auto"/>
        <w:left w:val="none" w:sz="0" w:space="0" w:color="auto"/>
        <w:bottom w:val="none" w:sz="0" w:space="0" w:color="auto"/>
        <w:right w:val="none" w:sz="0" w:space="0" w:color="auto"/>
      </w:divBdr>
    </w:div>
    <w:div w:id="2026857494">
      <w:bodyDiv w:val="1"/>
      <w:marLeft w:val="0"/>
      <w:marRight w:val="0"/>
      <w:marTop w:val="0"/>
      <w:marBottom w:val="0"/>
      <w:divBdr>
        <w:top w:val="none" w:sz="0" w:space="0" w:color="auto"/>
        <w:left w:val="none" w:sz="0" w:space="0" w:color="auto"/>
        <w:bottom w:val="none" w:sz="0" w:space="0" w:color="auto"/>
        <w:right w:val="none" w:sz="0" w:space="0" w:color="auto"/>
      </w:divBdr>
    </w:div>
    <w:div w:id="2028289654">
      <w:bodyDiv w:val="1"/>
      <w:marLeft w:val="0"/>
      <w:marRight w:val="0"/>
      <w:marTop w:val="0"/>
      <w:marBottom w:val="0"/>
      <w:divBdr>
        <w:top w:val="none" w:sz="0" w:space="0" w:color="auto"/>
        <w:left w:val="none" w:sz="0" w:space="0" w:color="auto"/>
        <w:bottom w:val="none" w:sz="0" w:space="0" w:color="auto"/>
        <w:right w:val="none" w:sz="0" w:space="0" w:color="auto"/>
      </w:divBdr>
    </w:div>
    <w:div w:id="2028409858">
      <w:bodyDiv w:val="1"/>
      <w:marLeft w:val="0"/>
      <w:marRight w:val="0"/>
      <w:marTop w:val="0"/>
      <w:marBottom w:val="0"/>
      <w:divBdr>
        <w:top w:val="none" w:sz="0" w:space="0" w:color="auto"/>
        <w:left w:val="none" w:sz="0" w:space="0" w:color="auto"/>
        <w:bottom w:val="none" w:sz="0" w:space="0" w:color="auto"/>
        <w:right w:val="none" w:sz="0" w:space="0" w:color="auto"/>
      </w:divBdr>
    </w:div>
    <w:div w:id="2029796947">
      <w:bodyDiv w:val="1"/>
      <w:marLeft w:val="0"/>
      <w:marRight w:val="0"/>
      <w:marTop w:val="0"/>
      <w:marBottom w:val="0"/>
      <w:divBdr>
        <w:top w:val="none" w:sz="0" w:space="0" w:color="auto"/>
        <w:left w:val="none" w:sz="0" w:space="0" w:color="auto"/>
        <w:bottom w:val="none" w:sz="0" w:space="0" w:color="auto"/>
        <w:right w:val="none" w:sz="0" w:space="0" w:color="auto"/>
      </w:divBdr>
    </w:div>
    <w:div w:id="2030832992">
      <w:bodyDiv w:val="1"/>
      <w:marLeft w:val="0"/>
      <w:marRight w:val="0"/>
      <w:marTop w:val="0"/>
      <w:marBottom w:val="0"/>
      <w:divBdr>
        <w:top w:val="none" w:sz="0" w:space="0" w:color="auto"/>
        <w:left w:val="none" w:sz="0" w:space="0" w:color="auto"/>
        <w:bottom w:val="none" w:sz="0" w:space="0" w:color="auto"/>
        <w:right w:val="none" w:sz="0" w:space="0" w:color="auto"/>
      </w:divBdr>
    </w:div>
    <w:div w:id="2034069437">
      <w:bodyDiv w:val="1"/>
      <w:marLeft w:val="0"/>
      <w:marRight w:val="0"/>
      <w:marTop w:val="0"/>
      <w:marBottom w:val="0"/>
      <w:divBdr>
        <w:top w:val="none" w:sz="0" w:space="0" w:color="auto"/>
        <w:left w:val="none" w:sz="0" w:space="0" w:color="auto"/>
        <w:bottom w:val="none" w:sz="0" w:space="0" w:color="auto"/>
        <w:right w:val="none" w:sz="0" w:space="0" w:color="auto"/>
      </w:divBdr>
    </w:div>
    <w:div w:id="2034072099">
      <w:bodyDiv w:val="1"/>
      <w:marLeft w:val="0"/>
      <w:marRight w:val="0"/>
      <w:marTop w:val="0"/>
      <w:marBottom w:val="0"/>
      <w:divBdr>
        <w:top w:val="none" w:sz="0" w:space="0" w:color="auto"/>
        <w:left w:val="none" w:sz="0" w:space="0" w:color="auto"/>
        <w:bottom w:val="none" w:sz="0" w:space="0" w:color="auto"/>
        <w:right w:val="none" w:sz="0" w:space="0" w:color="auto"/>
      </w:divBdr>
    </w:div>
    <w:div w:id="2036075804">
      <w:bodyDiv w:val="1"/>
      <w:marLeft w:val="0"/>
      <w:marRight w:val="0"/>
      <w:marTop w:val="0"/>
      <w:marBottom w:val="0"/>
      <w:divBdr>
        <w:top w:val="none" w:sz="0" w:space="0" w:color="auto"/>
        <w:left w:val="none" w:sz="0" w:space="0" w:color="auto"/>
        <w:bottom w:val="none" w:sz="0" w:space="0" w:color="auto"/>
        <w:right w:val="none" w:sz="0" w:space="0" w:color="auto"/>
      </w:divBdr>
    </w:div>
    <w:div w:id="2038038837">
      <w:bodyDiv w:val="1"/>
      <w:marLeft w:val="0"/>
      <w:marRight w:val="0"/>
      <w:marTop w:val="0"/>
      <w:marBottom w:val="0"/>
      <w:divBdr>
        <w:top w:val="none" w:sz="0" w:space="0" w:color="auto"/>
        <w:left w:val="none" w:sz="0" w:space="0" w:color="auto"/>
        <w:bottom w:val="none" w:sz="0" w:space="0" w:color="auto"/>
        <w:right w:val="none" w:sz="0" w:space="0" w:color="auto"/>
      </w:divBdr>
    </w:div>
    <w:div w:id="2038696231">
      <w:bodyDiv w:val="1"/>
      <w:marLeft w:val="0"/>
      <w:marRight w:val="0"/>
      <w:marTop w:val="0"/>
      <w:marBottom w:val="0"/>
      <w:divBdr>
        <w:top w:val="none" w:sz="0" w:space="0" w:color="auto"/>
        <w:left w:val="none" w:sz="0" w:space="0" w:color="auto"/>
        <w:bottom w:val="none" w:sz="0" w:space="0" w:color="auto"/>
        <w:right w:val="none" w:sz="0" w:space="0" w:color="auto"/>
      </w:divBdr>
    </w:div>
    <w:div w:id="2040740365">
      <w:bodyDiv w:val="1"/>
      <w:marLeft w:val="0"/>
      <w:marRight w:val="0"/>
      <w:marTop w:val="0"/>
      <w:marBottom w:val="0"/>
      <w:divBdr>
        <w:top w:val="none" w:sz="0" w:space="0" w:color="auto"/>
        <w:left w:val="none" w:sz="0" w:space="0" w:color="auto"/>
        <w:bottom w:val="none" w:sz="0" w:space="0" w:color="auto"/>
        <w:right w:val="none" w:sz="0" w:space="0" w:color="auto"/>
      </w:divBdr>
    </w:div>
    <w:div w:id="2051415934">
      <w:bodyDiv w:val="1"/>
      <w:marLeft w:val="0"/>
      <w:marRight w:val="0"/>
      <w:marTop w:val="0"/>
      <w:marBottom w:val="0"/>
      <w:divBdr>
        <w:top w:val="none" w:sz="0" w:space="0" w:color="auto"/>
        <w:left w:val="none" w:sz="0" w:space="0" w:color="auto"/>
        <w:bottom w:val="none" w:sz="0" w:space="0" w:color="auto"/>
        <w:right w:val="none" w:sz="0" w:space="0" w:color="auto"/>
      </w:divBdr>
    </w:div>
    <w:div w:id="2052608546">
      <w:bodyDiv w:val="1"/>
      <w:marLeft w:val="0"/>
      <w:marRight w:val="0"/>
      <w:marTop w:val="0"/>
      <w:marBottom w:val="0"/>
      <w:divBdr>
        <w:top w:val="none" w:sz="0" w:space="0" w:color="auto"/>
        <w:left w:val="none" w:sz="0" w:space="0" w:color="auto"/>
        <w:bottom w:val="none" w:sz="0" w:space="0" w:color="auto"/>
        <w:right w:val="none" w:sz="0" w:space="0" w:color="auto"/>
      </w:divBdr>
    </w:div>
    <w:div w:id="2055079278">
      <w:bodyDiv w:val="1"/>
      <w:marLeft w:val="0"/>
      <w:marRight w:val="0"/>
      <w:marTop w:val="0"/>
      <w:marBottom w:val="0"/>
      <w:divBdr>
        <w:top w:val="none" w:sz="0" w:space="0" w:color="auto"/>
        <w:left w:val="none" w:sz="0" w:space="0" w:color="auto"/>
        <w:bottom w:val="none" w:sz="0" w:space="0" w:color="auto"/>
        <w:right w:val="none" w:sz="0" w:space="0" w:color="auto"/>
      </w:divBdr>
    </w:div>
    <w:div w:id="2055808940">
      <w:bodyDiv w:val="1"/>
      <w:marLeft w:val="0"/>
      <w:marRight w:val="0"/>
      <w:marTop w:val="0"/>
      <w:marBottom w:val="0"/>
      <w:divBdr>
        <w:top w:val="none" w:sz="0" w:space="0" w:color="auto"/>
        <w:left w:val="none" w:sz="0" w:space="0" w:color="auto"/>
        <w:bottom w:val="none" w:sz="0" w:space="0" w:color="auto"/>
        <w:right w:val="none" w:sz="0" w:space="0" w:color="auto"/>
      </w:divBdr>
    </w:div>
    <w:div w:id="2071951471">
      <w:bodyDiv w:val="1"/>
      <w:marLeft w:val="0"/>
      <w:marRight w:val="0"/>
      <w:marTop w:val="0"/>
      <w:marBottom w:val="0"/>
      <w:divBdr>
        <w:top w:val="none" w:sz="0" w:space="0" w:color="auto"/>
        <w:left w:val="none" w:sz="0" w:space="0" w:color="auto"/>
        <w:bottom w:val="none" w:sz="0" w:space="0" w:color="auto"/>
        <w:right w:val="none" w:sz="0" w:space="0" w:color="auto"/>
      </w:divBdr>
    </w:div>
    <w:div w:id="2075470345">
      <w:bodyDiv w:val="1"/>
      <w:marLeft w:val="0"/>
      <w:marRight w:val="0"/>
      <w:marTop w:val="0"/>
      <w:marBottom w:val="0"/>
      <w:divBdr>
        <w:top w:val="none" w:sz="0" w:space="0" w:color="auto"/>
        <w:left w:val="none" w:sz="0" w:space="0" w:color="auto"/>
        <w:bottom w:val="none" w:sz="0" w:space="0" w:color="auto"/>
        <w:right w:val="none" w:sz="0" w:space="0" w:color="auto"/>
      </w:divBdr>
    </w:div>
    <w:div w:id="2081322620">
      <w:bodyDiv w:val="1"/>
      <w:marLeft w:val="0"/>
      <w:marRight w:val="0"/>
      <w:marTop w:val="0"/>
      <w:marBottom w:val="0"/>
      <w:divBdr>
        <w:top w:val="none" w:sz="0" w:space="0" w:color="auto"/>
        <w:left w:val="none" w:sz="0" w:space="0" w:color="auto"/>
        <w:bottom w:val="none" w:sz="0" w:space="0" w:color="auto"/>
        <w:right w:val="none" w:sz="0" w:space="0" w:color="auto"/>
      </w:divBdr>
    </w:div>
    <w:div w:id="2083989054">
      <w:bodyDiv w:val="1"/>
      <w:marLeft w:val="0"/>
      <w:marRight w:val="0"/>
      <w:marTop w:val="0"/>
      <w:marBottom w:val="0"/>
      <w:divBdr>
        <w:top w:val="none" w:sz="0" w:space="0" w:color="auto"/>
        <w:left w:val="none" w:sz="0" w:space="0" w:color="auto"/>
        <w:bottom w:val="none" w:sz="0" w:space="0" w:color="auto"/>
        <w:right w:val="none" w:sz="0" w:space="0" w:color="auto"/>
      </w:divBdr>
    </w:div>
    <w:div w:id="2089032313">
      <w:bodyDiv w:val="1"/>
      <w:marLeft w:val="0"/>
      <w:marRight w:val="0"/>
      <w:marTop w:val="0"/>
      <w:marBottom w:val="0"/>
      <w:divBdr>
        <w:top w:val="none" w:sz="0" w:space="0" w:color="auto"/>
        <w:left w:val="none" w:sz="0" w:space="0" w:color="auto"/>
        <w:bottom w:val="none" w:sz="0" w:space="0" w:color="auto"/>
        <w:right w:val="none" w:sz="0" w:space="0" w:color="auto"/>
      </w:divBdr>
    </w:div>
    <w:div w:id="2089646800">
      <w:bodyDiv w:val="1"/>
      <w:marLeft w:val="0"/>
      <w:marRight w:val="0"/>
      <w:marTop w:val="0"/>
      <w:marBottom w:val="0"/>
      <w:divBdr>
        <w:top w:val="none" w:sz="0" w:space="0" w:color="auto"/>
        <w:left w:val="none" w:sz="0" w:space="0" w:color="auto"/>
        <w:bottom w:val="none" w:sz="0" w:space="0" w:color="auto"/>
        <w:right w:val="none" w:sz="0" w:space="0" w:color="auto"/>
      </w:divBdr>
    </w:div>
    <w:div w:id="2094157747">
      <w:bodyDiv w:val="1"/>
      <w:marLeft w:val="0"/>
      <w:marRight w:val="0"/>
      <w:marTop w:val="0"/>
      <w:marBottom w:val="0"/>
      <w:divBdr>
        <w:top w:val="none" w:sz="0" w:space="0" w:color="auto"/>
        <w:left w:val="none" w:sz="0" w:space="0" w:color="auto"/>
        <w:bottom w:val="none" w:sz="0" w:space="0" w:color="auto"/>
        <w:right w:val="none" w:sz="0" w:space="0" w:color="auto"/>
      </w:divBdr>
    </w:div>
    <w:div w:id="2097705383">
      <w:bodyDiv w:val="1"/>
      <w:marLeft w:val="0"/>
      <w:marRight w:val="0"/>
      <w:marTop w:val="0"/>
      <w:marBottom w:val="0"/>
      <w:divBdr>
        <w:top w:val="none" w:sz="0" w:space="0" w:color="auto"/>
        <w:left w:val="none" w:sz="0" w:space="0" w:color="auto"/>
        <w:bottom w:val="none" w:sz="0" w:space="0" w:color="auto"/>
        <w:right w:val="none" w:sz="0" w:space="0" w:color="auto"/>
      </w:divBdr>
    </w:div>
    <w:div w:id="2098668833">
      <w:bodyDiv w:val="1"/>
      <w:marLeft w:val="0"/>
      <w:marRight w:val="0"/>
      <w:marTop w:val="0"/>
      <w:marBottom w:val="0"/>
      <w:divBdr>
        <w:top w:val="none" w:sz="0" w:space="0" w:color="auto"/>
        <w:left w:val="none" w:sz="0" w:space="0" w:color="auto"/>
        <w:bottom w:val="none" w:sz="0" w:space="0" w:color="auto"/>
        <w:right w:val="none" w:sz="0" w:space="0" w:color="auto"/>
      </w:divBdr>
    </w:div>
    <w:div w:id="2101293931">
      <w:bodyDiv w:val="1"/>
      <w:marLeft w:val="0"/>
      <w:marRight w:val="0"/>
      <w:marTop w:val="0"/>
      <w:marBottom w:val="0"/>
      <w:divBdr>
        <w:top w:val="none" w:sz="0" w:space="0" w:color="auto"/>
        <w:left w:val="none" w:sz="0" w:space="0" w:color="auto"/>
        <w:bottom w:val="none" w:sz="0" w:space="0" w:color="auto"/>
        <w:right w:val="none" w:sz="0" w:space="0" w:color="auto"/>
      </w:divBdr>
    </w:div>
    <w:div w:id="2103527609">
      <w:bodyDiv w:val="1"/>
      <w:marLeft w:val="0"/>
      <w:marRight w:val="0"/>
      <w:marTop w:val="0"/>
      <w:marBottom w:val="0"/>
      <w:divBdr>
        <w:top w:val="none" w:sz="0" w:space="0" w:color="auto"/>
        <w:left w:val="none" w:sz="0" w:space="0" w:color="auto"/>
        <w:bottom w:val="none" w:sz="0" w:space="0" w:color="auto"/>
        <w:right w:val="none" w:sz="0" w:space="0" w:color="auto"/>
      </w:divBdr>
    </w:div>
    <w:div w:id="2105227572">
      <w:bodyDiv w:val="1"/>
      <w:marLeft w:val="0"/>
      <w:marRight w:val="0"/>
      <w:marTop w:val="0"/>
      <w:marBottom w:val="0"/>
      <w:divBdr>
        <w:top w:val="none" w:sz="0" w:space="0" w:color="auto"/>
        <w:left w:val="none" w:sz="0" w:space="0" w:color="auto"/>
        <w:bottom w:val="none" w:sz="0" w:space="0" w:color="auto"/>
        <w:right w:val="none" w:sz="0" w:space="0" w:color="auto"/>
      </w:divBdr>
    </w:div>
    <w:div w:id="2107798411">
      <w:bodyDiv w:val="1"/>
      <w:marLeft w:val="0"/>
      <w:marRight w:val="0"/>
      <w:marTop w:val="0"/>
      <w:marBottom w:val="0"/>
      <w:divBdr>
        <w:top w:val="none" w:sz="0" w:space="0" w:color="auto"/>
        <w:left w:val="none" w:sz="0" w:space="0" w:color="auto"/>
        <w:bottom w:val="none" w:sz="0" w:space="0" w:color="auto"/>
        <w:right w:val="none" w:sz="0" w:space="0" w:color="auto"/>
      </w:divBdr>
    </w:div>
    <w:div w:id="2110155462">
      <w:bodyDiv w:val="1"/>
      <w:marLeft w:val="0"/>
      <w:marRight w:val="0"/>
      <w:marTop w:val="0"/>
      <w:marBottom w:val="0"/>
      <w:divBdr>
        <w:top w:val="none" w:sz="0" w:space="0" w:color="auto"/>
        <w:left w:val="none" w:sz="0" w:space="0" w:color="auto"/>
        <w:bottom w:val="none" w:sz="0" w:space="0" w:color="auto"/>
        <w:right w:val="none" w:sz="0" w:space="0" w:color="auto"/>
      </w:divBdr>
    </w:div>
    <w:div w:id="2111198013">
      <w:bodyDiv w:val="1"/>
      <w:marLeft w:val="0"/>
      <w:marRight w:val="0"/>
      <w:marTop w:val="0"/>
      <w:marBottom w:val="0"/>
      <w:divBdr>
        <w:top w:val="none" w:sz="0" w:space="0" w:color="auto"/>
        <w:left w:val="none" w:sz="0" w:space="0" w:color="auto"/>
        <w:bottom w:val="none" w:sz="0" w:space="0" w:color="auto"/>
        <w:right w:val="none" w:sz="0" w:space="0" w:color="auto"/>
      </w:divBdr>
    </w:div>
    <w:div w:id="2112434741">
      <w:bodyDiv w:val="1"/>
      <w:marLeft w:val="0"/>
      <w:marRight w:val="0"/>
      <w:marTop w:val="0"/>
      <w:marBottom w:val="0"/>
      <w:divBdr>
        <w:top w:val="none" w:sz="0" w:space="0" w:color="auto"/>
        <w:left w:val="none" w:sz="0" w:space="0" w:color="auto"/>
        <w:bottom w:val="none" w:sz="0" w:space="0" w:color="auto"/>
        <w:right w:val="none" w:sz="0" w:space="0" w:color="auto"/>
      </w:divBdr>
    </w:div>
    <w:div w:id="2114863775">
      <w:bodyDiv w:val="1"/>
      <w:marLeft w:val="0"/>
      <w:marRight w:val="0"/>
      <w:marTop w:val="0"/>
      <w:marBottom w:val="0"/>
      <w:divBdr>
        <w:top w:val="none" w:sz="0" w:space="0" w:color="auto"/>
        <w:left w:val="none" w:sz="0" w:space="0" w:color="auto"/>
        <w:bottom w:val="none" w:sz="0" w:space="0" w:color="auto"/>
        <w:right w:val="none" w:sz="0" w:space="0" w:color="auto"/>
      </w:divBdr>
    </w:div>
    <w:div w:id="2116557289">
      <w:bodyDiv w:val="1"/>
      <w:marLeft w:val="0"/>
      <w:marRight w:val="0"/>
      <w:marTop w:val="0"/>
      <w:marBottom w:val="0"/>
      <w:divBdr>
        <w:top w:val="none" w:sz="0" w:space="0" w:color="auto"/>
        <w:left w:val="none" w:sz="0" w:space="0" w:color="auto"/>
        <w:bottom w:val="none" w:sz="0" w:space="0" w:color="auto"/>
        <w:right w:val="none" w:sz="0" w:space="0" w:color="auto"/>
      </w:divBdr>
    </w:div>
    <w:div w:id="2116629278">
      <w:bodyDiv w:val="1"/>
      <w:marLeft w:val="0"/>
      <w:marRight w:val="0"/>
      <w:marTop w:val="0"/>
      <w:marBottom w:val="0"/>
      <w:divBdr>
        <w:top w:val="none" w:sz="0" w:space="0" w:color="auto"/>
        <w:left w:val="none" w:sz="0" w:space="0" w:color="auto"/>
        <w:bottom w:val="none" w:sz="0" w:space="0" w:color="auto"/>
        <w:right w:val="none" w:sz="0" w:space="0" w:color="auto"/>
      </w:divBdr>
    </w:div>
    <w:div w:id="2119253256">
      <w:bodyDiv w:val="1"/>
      <w:marLeft w:val="0"/>
      <w:marRight w:val="0"/>
      <w:marTop w:val="0"/>
      <w:marBottom w:val="0"/>
      <w:divBdr>
        <w:top w:val="none" w:sz="0" w:space="0" w:color="auto"/>
        <w:left w:val="none" w:sz="0" w:space="0" w:color="auto"/>
        <w:bottom w:val="none" w:sz="0" w:space="0" w:color="auto"/>
        <w:right w:val="none" w:sz="0" w:space="0" w:color="auto"/>
      </w:divBdr>
    </w:div>
    <w:div w:id="2122799978">
      <w:bodyDiv w:val="1"/>
      <w:marLeft w:val="0"/>
      <w:marRight w:val="0"/>
      <w:marTop w:val="0"/>
      <w:marBottom w:val="0"/>
      <w:divBdr>
        <w:top w:val="none" w:sz="0" w:space="0" w:color="auto"/>
        <w:left w:val="none" w:sz="0" w:space="0" w:color="auto"/>
        <w:bottom w:val="none" w:sz="0" w:space="0" w:color="auto"/>
        <w:right w:val="none" w:sz="0" w:space="0" w:color="auto"/>
      </w:divBdr>
    </w:div>
    <w:div w:id="2123911045">
      <w:bodyDiv w:val="1"/>
      <w:marLeft w:val="0"/>
      <w:marRight w:val="0"/>
      <w:marTop w:val="0"/>
      <w:marBottom w:val="0"/>
      <w:divBdr>
        <w:top w:val="none" w:sz="0" w:space="0" w:color="auto"/>
        <w:left w:val="none" w:sz="0" w:space="0" w:color="auto"/>
        <w:bottom w:val="none" w:sz="0" w:space="0" w:color="auto"/>
        <w:right w:val="none" w:sz="0" w:space="0" w:color="auto"/>
      </w:divBdr>
    </w:div>
    <w:div w:id="2125423275">
      <w:bodyDiv w:val="1"/>
      <w:marLeft w:val="0"/>
      <w:marRight w:val="0"/>
      <w:marTop w:val="0"/>
      <w:marBottom w:val="0"/>
      <w:divBdr>
        <w:top w:val="none" w:sz="0" w:space="0" w:color="auto"/>
        <w:left w:val="none" w:sz="0" w:space="0" w:color="auto"/>
        <w:bottom w:val="none" w:sz="0" w:space="0" w:color="auto"/>
        <w:right w:val="none" w:sz="0" w:space="0" w:color="auto"/>
      </w:divBdr>
    </w:div>
    <w:div w:id="2128548791">
      <w:bodyDiv w:val="1"/>
      <w:marLeft w:val="0"/>
      <w:marRight w:val="0"/>
      <w:marTop w:val="0"/>
      <w:marBottom w:val="0"/>
      <w:divBdr>
        <w:top w:val="none" w:sz="0" w:space="0" w:color="auto"/>
        <w:left w:val="none" w:sz="0" w:space="0" w:color="auto"/>
        <w:bottom w:val="none" w:sz="0" w:space="0" w:color="auto"/>
        <w:right w:val="none" w:sz="0" w:space="0" w:color="auto"/>
      </w:divBdr>
    </w:div>
    <w:div w:id="2128769380">
      <w:bodyDiv w:val="1"/>
      <w:marLeft w:val="0"/>
      <w:marRight w:val="0"/>
      <w:marTop w:val="0"/>
      <w:marBottom w:val="0"/>
      <w:divBdr>
        <w:top w:val="none" w:sz="0" w:space="0" w:color="auto"/>
        <w:left w:val="none" w:sz="0" w:space="0" w:color="auto"/>
        <w:bottom w:val="none" w:sz="0" w:space="0" w:color="auto"/>
        <w:right w:val="none" w:sz="0" w:space="0" w:color="auto"/>
      </w:divBdr>
    </w:div>
    <w:div w:id="21400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chart" Target="charts/chart8.xml"/><Relationship Id="rId39" Type="http://schemas.openxmlformats.org/officeDocument/2006/relationships/chart" Target="charts/chart20.xml"/><Relationship Id="rId21" Type="http://schemas.openxmlformats.org/officeDocument/2006/relationships/chart" Target="charts/chart5.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chart" Target="charts/chart7.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4.xml"/><Relationship Id="rId29" Type="http://schemas.openxmlformats.org/officeDocument/2006/relationships/chart" Target="charts/chart11.xml"/><Relationship Id="rId41" Type="http://schemas.openxmlformats.org/officeDocument/2006/relationships/chart" Target="charts/chart22.xml"/><Relationship Id="rId54"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footer" Target="footer6.xml"/><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chart" Target="charts/chart9.xml"/><Relationship Id="rId30" Type="http://schemas.openxmlformats.org/officeDocument/2006/relationships/image" Target="media/image7.png"/><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8" Type="http://schemas.openxmlformats.org/officeDocument/2006/relationships/image" Target="media/image1.jpeg"/><Relationship Id="rId51" Type="http://schemas.openxmlformats.org/officeDocument/2006/relationships/chart" Target="charts/chart3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9.7\ORTAKLAR\YARDIMCI%20HIZMET%20BIRIMLERI\STRATEJI%20GELISTIRME\&#304;STAT&#304;ST&#304;K%20VE%20RAPORLAMA\Do&#287;al%20Gaz\2016%20Do&#287;al%20Gaz%20Piyasas&#305;%20Y&#305;ll&#305;k%20Rapor%20&#199;al&#305;&#351;mas&#305;\&#350;ablon\1-y&#305;lll&#305;k%20sekt&#246;r%20raporu%20i&#231;in%20&#252;retim%20veriler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bedir\Desktop\Y&#305;ll&#305;k%20Do&#287;al%20Gaz\2-&#304;THALA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bedir\Desktop\Y&#305;ll&#305;k%20Do&#287;al%20Gaz\2-&#304;THALA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fbedir\Desktop\Y&#305;ll&#305;k%20Do&#287;al%20Gaz\2-&#304;THALA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fbedir\Desktop\Y&#305;ll&#305;k%20Do&#287;al%20Gaz\2-&#304;THALA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fbedir\Desktop\Y&#305;ll&#305;k%20Do&#287;al%20Gaz\3-&#304;HRACA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fbedir\Desktop\Y&#305;ll&#305;k%20Do&#287;al%20Gaz\3-&#304;HRACA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92.168.9.7\ORTAKLAR\YARDIMCI%20HIZMET%20BIRIMLERI\STRATEJI%20GELISTIRME\&#304;STAT&#304;ST&#304;K%20VE%20RAPORLAMA\Do&#287;al%20Gaz\2016%20Do&#287;al%20Gaz%20Piyasas&#305;%20Y&#305;ll&#305;k%20Rapor%20&#199;al&#305;&#351;mas&#305;\&#350;ablon\4-DEPOLAM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fbedir\Desktop\Y&#305;ll&#305;k%20Do&#287;al%20Gaz\4-DEPOLAM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fakgun\Desktop\5-Toptan%20Sat&#305;&#35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fakgun\Desktop\2018%20y&#305;ll&#305;k\son%20d&#252;zeltmeler\Yeni%20Microsoft%20Excel%20&#199;al&#305;&#351;ma%20Sayfas&#305;.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192.168.9.7\ORTAKLAR\YARDIMCI%20HIZMET%20BIRIMLERI\STRATEJI%20GELISTIRME\&#304;STAT&#304;ST&#304;K%20VE%20RAPORLAMA\Do&#287;al%20Gaz\2016%20Do&#287;al%20Gaz%20Piyasas&#305;%20Y&#305;ll&#305;k%20Rapor%20&#199;al&#305;&#351;mas&#305;\&#350;ablon\1-y&#305;lll&#305;k%20sekt&#246;r%20raporu%20i&#231;in%20&#252;retim%20verileri.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fakgun\Desktop\2018%20y&#305;ll&#305;k\sasadfdfdf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fakgun\Desktop\2018%20y&#305;ll&#305;k\iletim\iletim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fakgun\Desktop\2018%20y&#305;ll&#305;k\iletim\iletim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fakgun\Desktop\2018%20y&#305;ll&#305;k\iletim\iletim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fakgun\Desktop\2018%20y&#305;ll&#305;k\iletim\iletim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fakgun\Desktop\2018%20y&#305;ll&#305;k\iletim\iletim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fakgun\Desktop\8-Da&#287;&#305;t&#305;m.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fakgun\Desktop\Da&#287;&#305;t&#305;m%20Hatt&#305;%20Uzunluklar&#305;.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fakgun\Desktop\Da&#287;&#305;t&#305;m%20Hatt&#305;%20Uzunluklar&#305;.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fakgun\Desktop\8-Da&#287;&#305;t&#305;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9.7\ORTAKLAR\YARDIMCI%20HIZMET%20BIRIMLERI\STRATEJI%20GELISTIRME\&#304;STAT&#304;ST&#304;K%20VE%20RAPORLAMA\Do&#287;al%20Gaz\2018%20Do&#287;al%20Gaz%20Piyasas&#305;%20Sekt&#246;r%20Raporu%20&#350;ablonu\1-y&#305;lll&#305;k%20sekt&#246;r%20raporu%20i&#231;in%20&#252;retim%20verileri.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fakgun\Desktop\8-Da&#287;&#305;t&#305;m.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fakgun\Desktop\8-Da&#287;&#305;t&#305;m.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fakgun\Desktop\2018%20y&#305;ll&#305;k\t&#252;ketim\D&#246;nemler%20Aras&#305;%20Sekt&#246;rel%20Do&#287;al%20Gaz%20T&#252;ketimin%20Kar&#351;&#305;la&#351;t&#305;r&#305;lmas&#305;_030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fakgun\Desktop\2018%20y&#305;ll&#305;k\t&#252;ketim\D&#246;nemler%20Aras&#305;%20Sekt&#246;rel%20Do&#287;al%20Gaz%20T&#252;ketimin%20Kar&#351;&#305;la&#351;t&#305;r&#305;lmas&#305;_0305.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fakgun\Desktop\2018%20y&#305;ll&#305;k\t&#252;ketim\D&#246;nemler%20Aras&#305;%20Sekt&#246;rel%20Do&#287;al%20Gaz%20T&#252;ketimin%20Kar&#351;&#305;la&#351;t&#305;r&#305;lmas&#305;_0305.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fakgun\Desktop\2018%20y&#305;ll&#305;k\t&#252;ketim\D&#246;nemler%20Aras&#305;%20Sekt&#246;rel%20Do&#287;al%20Gaz%20T&#252;ketimin%20Kar&#351;&#305;la&#351;t&#305;r&#305;lmas&#305;_0305.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fakgun\Desktop\2018%20y&#305;ll&#305;k\t&#252;ketim\&#350;irketlerin%20Nihai%20T&#252;keticiye%20Yapt&#305;klar&#305;%20Do&#287;al%20Gaz%20Sat&#305;&#351;%20Miktarlar&#305;_t&#252;m&#25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fakgun\Desktop\Da&#287;&#305;t&#305;m%20Hatt&#305;%20Uzunluklar&#3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bedir\Desktop\Y&#305;ll&#305;k%20Do&#287;al%20Gaz\2-&#304;THALA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bedir\Desktop\Y&#305;ll&#305;k%20Do&#287;al%20Gaz\2-&#304;THALA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bedir\Desktop\Y&#305;ll&#305;k%20Rapor\2-&#304;THALA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bedir\Desktop\Y&#305;ll&#305;k%20Do&#287;al%20Gaz\2-&#304;THALA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bedir\Desktop\Y&#305;ll&#305;k%20Do&#287;al%20Gaz\2-&#304;THALA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bedir\Desktop\Y&#305;ll&#305;k%20Do&#287;al%20Gaz\2-&#304;THAL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lineChart>
        <c:grouping val="standard"/>
        <c:ser>
          <c:idx val="1"/>
          <c:order val="0"/>
          <c:tx>
            <c:strRef>
              <c:f>'[1-yılllık sektör raporu için üretim verileri.xlsx]Sayfa3'!$A$5</c:f>
              <c:strCache>
                <c:ptCount val="1"/>
                <c:pt idx="0">
                  <c:v>Yıllar</c:v>
                </c:pt>
              </c:strCache>
            </c:strRef>
          </c:tx>
          <c:spPr>
            <a:ln w="22225" cap="rnd" cmpd="sng" algn="ctr">
              <a:solidFill>
                <a:schemeClr val="accent2"/>
              </a:solidFill>
              <a:round/>
            </a:ln>
            <a:effectLst/>
          </c:spPr>
          <c:marker>
            <c:symbol val="none"/>
          </c:marker>
          <c:cat>
            <c:numRef>
              <c:f>'[1-yılllık sektör raporu için üretim verileri.xlsx]Sayfa3'!$B$5:$M$5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'[1-yılllık sektör raporu için üretim verileri.xlsx]Sayfa3'!$B$6:$M$6</c:f>
              <c:numCache>
                <c:formatCode>General</c:formatCode>
                <c:ptCount val="12"/>
                <c:pt idx="0">
                  <c:v>874</c:v>
                </c:pt>
                <c:pt idx="1">
                  <c:v>969</c:v>
                </c:pt>
                <c:pt idx="2">
                  <c:v>684</c:v>
                </c:pt>
                <c:pt idx="3">
                  <c:v>682</c:v>
                </c:pt>
                <c:pt idx="4">
                  <c:v>759</c:v>
                </c:pt>
                <c:pt idx="5">
                  <c:v>632</c:v>
                </c:pt>
                <c:pt idx="6">
                  <c:v>537</c:v>
                </c:pt>
                <c:pt idx="7">
                  <c:v>479</c:v>
                </c:pt>
                <c:pt idx="8">
                  <c:v>381</c:v>
                </c:pt>
                <c:pt idx="9" formatCode="0">
                  <c:v>367.28074654999989</c:v>
                </c:pt>
                <c:pt idx="10">
                  <c:v>354</c:v>
                </c:pt>
                <c:pt idx="11" formatCode="0">
                  <c:v>428</c:v>
                </c:pt>
              </c:numCache>
            </c:numRef>
          </c:val>
          <c:extLst xmlns:c16r2="http://schemas.microsoft.com/office/drawing/2015/06/chart">
            <c:ext xmlns:c16="http://schemas.microsoft.com/office/drawing/2014/chart" uri="{C3380CC4-5D6E-409C-BE32-E72D297353CC}">
              <c16:uniqueId val="{00000001-F3DA-4F33-B9F4-96F010907ADC}"/>
            </c:ext>
          </c:extLst>
        </c:ser>
        <c:dropLines>
          <c:spPr>
            <a:ln w="9525" cap="flat" cmpd="sng" algn="ctr">
              <a:solidFill>
                <a:schemeClr val="dk1">
                  <a:lumMod val="35000"/>
                  <a:lumOff val="65000"/>
                  <a:alpha val="33000"/>
                </a:schemeClr>
              </a:solidFill>
              <a:round/>
            </a:ln>
            <a:effectLst/>
          </c:spPr>
        </c:dropLines>
        <c:marker val="1"/>
        <c:axId val="202369664"/>
        <c:axId val="206766464"/>
      </c:lineChart>
      <c:catAx>
        <c:axId val="202369664"/>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tr-TR"/>
          </a:p>
        </c:txPr>
        <c:crossAx val="206766464"/>
        <c:crosses val="autoZero"/>
        <c:auto val="1"/>
        <c:lblAlgn val="ctr"/>
        <c:lblOffset val="100"/>
      </c:catAx>
      <c:valAx>
        <c:axId val="206766464"/>
        <c:scaling>
          <c:orientation val="minMax"/>
          <c:max val="1000"/>
          <c:min val="300"/>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tr-TR"/>
          </a:p>
        </c:txPr>
        <c:crossAx val="20236966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1"/>
          <c:order val="0"/>
          <c:tx>
            <c:strRef>
              <c:f>'tablo 2.5'!$A$21</c:f>
              <c:strCache>
                <c:ptCount val="1"/>
                <c:pt idx="0">
                  <c:v>Cezayir</c:v>
                </c:pt>
              </c:strCache>
            </c:strRef>
          </c:tx>
          <c:dLbls>
            <c:spPr>
              <a:noFill/>
              <a:ln>
                <a:noFill/>
              </a:ln>
              <a:effectLst/>
            </c:spPr>
            <c:dLblPos val="inEnd"/>
            <c:showVal val="1"/>
            <c:extLst xmlns:c16r2="http://schemas.microsoft.com/office/drawing/2015/06/chart">
              <c:ext xmlns:c15="http://schemas.microsoft.com/office/drawing/2012/chart" uri="{CE6537A1-D6FC-4f65-9D91-7224C49458BB}">
                <c15:showLeaderLines val="0"/>
              </c:ext>
            </c:extLst>
          </c:dLbls>
          <c:cat>
            <c:numRef>
              <c:f>'tablo 2.5'!$B$20:$G$20</c:f>
              <c:numCache>
                <c:formatCode>General</c:formatCode>
                <c:ptCount val="6"/>
                <c:pt idx="0">
                  <c:v>2013</c:v>
                </c:pt>
                <c:pt idx="1">
                  <c:v>2014</c:v>
                </c:pt>
                <c:pt idx="2">
                  <c:v>2015</c:v>
                </c:pt>
                <c:pt idx="3">
                  <c:v>2016</c:v>
                </c:pt>
                <c:pt idx="4">
                  <c:v>2017</c:v>
                </c:pt>
                <c:pt idx="5">
                  <c:v>2018</c:v>
                </c:pt>
              </c:numCache>
            </c:numRef>
          </c:cat>
          <c:val>
            <c:numRef>
              <c:f>'tablo 2.5'!$B$21:$G$21</c:f>
              <c:numCache>
                <c:formatCode>_(* #,##0.00_);_(* \(#,##0.00\);_(* "-"??_);_(@_)</c:formatCode>
                <c:ptCount val="6"/>
                <c:pt idx="0">
                  <c:v>3684.1582153061499</c:v>
                </c:pt>
                <c:pt idx="1">
                  <c:v>4178.5312332976519</c:v>
                </c:pt>
                <c:pt idx="2">
                  <c:v>3915.8706484478398</c:v>
                </c:pt>
                <c:pt idx="3">
                  <c:v>4284.3100000000004</c:v>
                </c:pt>
                <c:pt idx="4">
                  <c:v>4617.1000000000004</c:v>
                </c:pt>
                <c:pt idx="5">
                  <c:v>4520.6421866586534</c:v>
                </c:pt>
              </c:numCache>
            </c:numRef>
          </c:val>
          <c:extLst xmlns:c16r2="http://schemas.microsoft.com/office/drawing/2015/06/chart">
            <c:ext xmlns:c16="http://schemas.microsoft.com/office/drawing/2014/chart" uri="{C3380CC4-5D6E-409C-BE32-E72D297353CC}">
              <c16:uniqueId val="{00000000-F1F8-4052-83DB-291B94E421B3}"/>
            </c:ext>
          </c:extLst>
        </c:ser>
        <c:ser>
          <c:idx val="2"/>
          <c:order val="1"/>
          <c:tx>
            <c:strRef>
              <c:f>'tablo 2.5'!$A$22</c:f>
              <c:strCache>
                <c:ptCount val="1"/>
                <c:pt idx="0">
                  <c:v>Nijerya</c:v>
                </c:pt>
              </c:strCache>
            </c:strRef>
          </c:tx>
          <c:dLbls>
            <c:spPr>
              <a:noFill/>
              <a:ln>
                <a:noFill/>
              </a:ln>
              <a:effectLst/>
            </c:spPr>
            <c:dLblPos val="inEnd"/>
            <c:showVal val="1"/>
            <c:extLst xmlns:c16r2="http://schemas.microsoft.com/office/drawing/2015/06/chart">
              <c:ext xmlns:c15="http://schemas.microsoft.com/office/drawing/2012/chart" uri="{CE6537A1-D6FC-4f65-9D91-7224C49458BB}">
                <c15:showLeaderLines val="0"/>
              </c:ext>
            </c:extLst>
          </c:dLbls>
          <c:cat>
            <c:numRef>
              <c:f>'tablo 2.5'!$B$20:$G$20</c:f>
              <c:numCache>
                <c:formatCode>General</c:formatCode>
                <c:ptCount val="6"/>
                <c:pt idx="0">
                  <c:v>2013</c:v>
                </c:pt>
                <c:pt idx="1">
                  <c:v>2014</c:v>
                </c:pt>
                <c:pt idx="2">
                  <c:v>2015</c:v>
                </c:pt>
                <c:pt idx="3">
                  <c:v>2016</c:v>
                </c:pt>
                <c:pt idx="4">
                  <c:v>2017</c:v>
                </c:pt>
                <c:pt idx="5">
                  <c:v>2018</c:v>
                </c:pt>
              </c:numCache>
            </c:numRef>
          </c:cat>
          <c:val>
            <c:numRef>
              <c:f>'tablo 2.5'!$B$22:$G$22</c:f>
              <c:numCache>
                <c:formatCode>_(* #,##0.00_);_(* \(#,##0.00\);_(* "-"??_);_(@_)</c:formatCode>
                <c:ptCount val="6"/>
                <c:pt idx="0">
                  <c:v>1273.5762901147</c:v>
                </c:pt>
                <c:pt idx="1">
                  <c:v>1413.62286095029</c:v>
                </c:pt>
                <c:pt idx="2">
                  <c:v>1240.3200799262704</c:v>
                </c:pt>
                <c:pt idx="3">
                  <c:v>1219.6507939999999</c:v>
                </c:pt>
                <c:pt idx="4">
                  <c:v>1343.9780169999999</c:v>
                </c:pt>
                <c:pt idx="5">
                  <c:v>1667.8297799082502</c:v>
                </c:pt>
              </c:numCache>
            </c:numRef>
          </c:val>
          <c:extLst xmlns:c16r2="http://schemas.microsoft.com/office/drawing/2015/06/chart">
            <c:ext xmlns:c16="http://schemas.microsoft.com/office/drawing/2014/chart" uri="{C3380CC4-5D6E-409C-BE32-E72D297353CC}">
              <c16:uniqueId val="{00000001-F1F8-4052-83DB-291B94E421B3}"/>
            </c:ext>
          </c:extLst>
        </c:ser>
        <c:dLbls>
          <c:showVal val="1"/>
        </c:dLbls>
        <c:gapWidth val="65"/>
        <c:axId val="224037888"/>
        <c:axId val="224051968"/>
      </c:barChart>
      <c:catAx>
        <c:axId val="22403788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24051968"/>
        <c:crosses val="autoZero"/>
        <c:auto val="1"/>
        <c:lblAlgn val="ctr"/>
        <c:lblOffset val="100"/>
      </c:catAx>
      <c:valAx>
        <c:axId val="2240519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00_);_(* \(#,##0.00\);_(* &quot;-&quot;??_);_(@_)" sourceLinked="1"/>
        <c:majorTickMark val="none"/>
        <c:tickLblPos val="none"/>
        <c:crossAx val="224037888"/>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stacked"/>
        <c:ser>
          <c:idx val="0"/>
          <c:order val="0"/>
          <c:tx>
            <c:strRef>
              <c:f>şekil2.10!$B$1</c:f>
              <c:strCache>
                <c:ptCount val="1"/>
                <c:pt idx="0">
                  <c:v>Diğer*</c:v>
                </c:pt>
              </c:strCache>
            </c:strRef>
          </c:tx>
          <c:spPr>
            <a:solidFill>
              <a:schemeClr val="accent1">
                <a:alpha val="70000"/>
              </a:schemeClr>
            </a:solidFill>
            <a:ln>
              <a:noFill/>
            </a:ln>
            <a:effectLst/>
          </c:spPr>
          <c:cat>
            <c:numRef>
              <c:f>şekil2.10!$A$2:$A$12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şekil2.10!$B$2:$B$12</c:f>
              <c:numCache>
                <c:formatCode>General</c:formatCode>
                <c:ptCount val="11"/>
                <c:pt idx="0">
                  <c:v>333</c:v>
                </c:pt>
                <c:pt idx="1">
                  <c:v>781</c:v>
                </c:pt>
                <c:pt idx="2" formatCode="#,##0">
                  <c:v>3079</c:v>
                </c:pt>
                <c:pt idx="3" formatCode="#,##0">
                  <c:v>1069</c:v>
                </c:pt>
                <c:pt idx="4" formatCode="#,##0">
                  <c:v>2464</c:v>
                </c:pt>
                <c:pt idx="5">
                  <c:v>892</c:v>
                </c:pt>
                <c:pt idx="6" formatCode="#,##0">
                  <c:v>1689</c:v>
                </c:pt>
                <c:pt idx="7" formatCode="#,##0">
                  <c:v>2493</c:v>
                </c:pt>
                <c:pt idx="8" formatCode="#,##0">
                  <c:v>2214</c:v>
                </c:pt>
                <c:pt idx="9">
                  <c:v>4974.1000000000004</c:v>
                </c:pt>
                <c:pt idx="10">
                  <c:v>5139.9800000000005</c:v>
                </c:pt>
              </c:numCache>
            </c:numRef>
          </c:val>
          <c:extLst xmlns:c16r2="http://schemas.microsoft.com/office/drawing/2015/06/chart">
            <c:ext xmlns:c16="http://schemas.microsoft.com/office/drawing/2014/chart" uri="{C3380CC4-5D6E-409C-BE32-E72D297353CC}">
              <c16:uniqueId val="{00000000-3FF6-4ACF-BA85-6F6BC349AC64}"/>
            </c:ext>
          </c:extLst>
        </c:ser>
        <c:gapWidth val="50"/>
        <c:overlap val="100"/>
        <c:axId val="226759424"/>
        <c:axId val="226760960"/>
      </c:barChart>
      <c:catAx>
        <c:axId val="226759424"/>
        <c:scaling>
          <c:orientation val="minMax"/>
        </c:scaling>
        <c:axPos val="b"/>
        <c:numFmt formatCode="General" sourceLinked="1"/>
        <c:maj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760960"/>
        <c:crosses val="autoZero"/>
        <c:auto val="1"/>
        <c:lblAlgn val="ctr"/>
        <c:lblOffset val="100"/>
      </c:catAx>
      <c:valAx>
        <c:axId val="226760960"/>
        <c:scaling>
          <c:orientation val="minMax"/>
          <c:max val="5500"/>
          <c:min val="0"/>
        </c:scaling>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759424"/>
        <c:crosses val="autoZero"/>
        <c:crossBetween val="between"/>
        <c:majorUnit val="500"/>
        <c:minorUnit val="500"/>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bar"/>
        <c:grouping val="percentStacked"/>
        <c:ser>
          <c:idx val="0"/>
          <c:order val="0"/>
          <c:tx>
            <c:strRef>
              <c:f>'tablo2.7 şkl 2.12'!$B$1</c:f>
              <c:strCache>
                <c:ptCount val="1"/>
                <c:pt idx="0">
                  <c:v>EGE GAZ</c:v>
                </c:pt>
              </c:strCache>
            </c:strRef>
          </c:tx>
          <c:cat>
            <c:numRef>
              <c:f>'tablo2.7 şkl 2.12'!$A$2:$A$12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'tablo2.7 şkl 2.12'!$B$2:$B$12</c:f>
              <c:numCache>
                <c:formatCode>General</c:formatCode>
                <c:ptCount val="11"/>
                <c:pt idx="0">
                  <c:v>0</c:v>
                </c:pt>
                <c:pt idx="1">
                  <c:v>8.4600000000000026</c:v>
                </c:pt>
                <c:pt idx="2">
                  <c:v>37.660000000000011</c:v>
                </c:pt>
                <c:pt idx="3">
                  <c:v>13.83</c:v>
                </c:pt>
                <c:pt idx="4">
                  <c:v>2.8</c:v>
                </c:pt>
                <c:pt idx="5">
                  <c:v>24.62</c:v>
                </c:pt>
                <c:pt idx="6">
                  <c:v>5.3599999999999985</c:v>
                </c:pt>
                <c:pt idx="7">
                  <c:v>10.79</c:v>
                </c:pt>
                <c:pt idx="8">
                  <c:v>11.89</c:v>
                </c:pt>
                <c:pt idx="9">
                  <c:v>10.76</c:v>
                </c:pt>
                <c:pt idx="10">
                  <c:v>5.0999999999999996</c:v>
                </c:pt>
              </c:numCache>
            </c:numRef>
          </c:val>
          <c:extLst xmlns:c16r2="http://schemas.microsoft.com/office/drawing/2015/06/chart">
            <c:ext xmlns:c16="http://schemas.microsoft.com/office/drawing/2014/chart" uri="{C3380CC4-5D6E-409C-BE32-E72D297353CC}">
              <c16:uniqueId val="{00000000-B9F9-44AA-8CF4-08E362206857}"/>
            </c:ext>
          </c:extLst>
        </c:ser>
        <c:ser>
          <c:idx val="1"/>
          <c:order val="1"/>
          <c:tx>
            <c:strRef>
              <c:f>'tablo2.7 şkl 2.12'!$C$1</c:f>
              <c:strCache>
                <c:ptCount val="1"/>
                <c:pt idx="0">
                  <c:v>BOTAŞ</c:v>
                </c:pt>
              </c:strCache>
            </c:strRef>
          </c:tx>
          <c:cat>
            <c:numRef>
              <c:f>'tablo2.7 şkl 2.12'!$A$2:$A$12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'tablo2.7 şkl 2.12'!$C$2:$C$12</c:f>
              <c:numCache>
                <c:formatCode>General</c:formatCode>
                <c:ptCount val="11"/>
                <c:pt idx="0">
                  <c:v>100</c:v>
                </c:pt>
                <c:pt idx="1">
                  <c:v>91.53</c:v>
                </c:pt>
                <c:pt idx="2">
                  <c:v>62.33</c:v>
                </c:pt>
                <c:pt idx="3">
                  <c:v>86.169999999999987</c:v>
                </c:pt>
                <c:pt idx="4">
                  <c:v>97.2</c:v>
                </c:pt>
                <c:pt idx="5">
                  <c:v>75.38</c:v>
                </c:pt>
                <c:pt idx="6">
                  <c:v>94.64</c:v>
                </c:pt>
                <c:pt idx="7">
                  <c:v>89.210000000000022</c:v>
                </c:pt>
                <c:pt idx="8">
                  <c:v>88.6</c:v>
                </c:pt>
                <c:pt idx="9">
                  <c:v>89.6</c:v>
                </c:pt>
                <c:pt idx="10">
                  <c:v>94.9</c:v>
                </c:pt>
              </c:numCache>
            </c:numRef>
          </c:val>
          <c:extLst xmlns:c16r2="http://schemas.microsoft.com/office/drawing/2015/06/chart">
            <c:ext xmlns:c16="http://schemas.microsoft.com/office/drawing/2014/chart" uri="{C3380CC4-5D6E-409C-BE32-E72D297353CC}">
              <c16:uniqueId val="{00000001-B9F9-44AA-8CF4-08E362206857}"/>
            </c:ext>
          </c:extLst>
        </c:ser>
        <c:overlap val="100"/>
        <c:axId val="226798976"/>
        <c:axId val="226808960"/>
      </c:barChart>
      <c:catAx>
        <c:axId val="226798976"/>
        <c:scaling>
          <c:orientation val="minMax"/>
        </c:scaling>
        <c:axPos val="l"/>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26808960"/>
        <c:crosses val="autoZero"/>
        <c:auto val="1"/>
        <c:lblAlgn val="ctr"/>
        <c:lblOffset val="100"/>
      </c:catAx>
      <c:valAx>
        <c:axId val="226808960"/>
        <c:scaling>
          <c:orientation val="minMax"/>
        </c:scaling>
        <c:axPos val="b"/>
        <c:majorGridlines>
          <c:spPr>
            <a:ln w="9525" cap="flat" cmpd="sng" algn="ctr">
              <a:solidFill>
                <a:schemeClr val="lt1">
                  <a:lumMod val="95000"/>
                  <a:alpha val="1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267989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3055555555555614E-2"/>
          <c:y val="0.16898148148148159"/>
          <c:w val="0.81388888888888911"/>
          <c:h val="0.77314814814814836"/>
        </c:manualLayout>
      </c:layout>
      <c:pie3DChart>
        <c:varyColors val="1"/>
        <c:ser>
          <c:idx val="0"/>
          <c:order val="0"/>
          <c:spPr>
            <a:scene3d>
              <a:camera prst="orthographicFront"/>
              <a:lightRig rig="threePt" dir="t"/>
            </a:scene3d>
            <a:sp3d prstMaterial="softEdge">
              <a:bevelT w="114300" prst="artDeco"/>
              <a:bevelB w="114300" prst="artDeco"/>
            </a:sp3d>
          </c:spPr>
          <c:dLbls>
            <c:dLbl>
              <c:idx val="0"/>
              <c:tx>
                <c:rich>
                  <a:bodyPr/>
                  <a:lstStyle/>
                  <a:p>
                    <a:r>
                      <a:rPr lang="en-US" b="1">
                        <a:solidFill>
                          <a:srgbClr val="0070C0"/>
                        </a:solidFill>
                      </a:rPr>
                      <a:t>Üretim
0,84%</a:t>
                    </a:r>
                  </a:p>
                </c:rich>
              </c:tx>
              <c:dLblPos val="outEnd"/>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FD-4C38-A305-3F823065F37F}"/>
                </c:ext>
              </c:extLst>
            </c:dLbl>
            <c:dLbl>
              <c:idx val="1"/>
              <c:layout>
                <c:manualLayout>
                  <c:x val="-0.3730158730158733"/>
                  <c:y val="-0.10292397660818717"/>
                </c:manualLayout>
              </c:layout>
              <c:tx>
                <c:rich>
                  <a:bodyPr/>
                  <a:lstStyle/>
                  <a:p>
                    <a:r>
                      <a:rPr lang="en-US" b="1">
                        <a:solidFill>
                          <a:schemeClr val="accent2"/>
                        </a:solidFill>
                      </a:rPr>
                      <a:t>İthalat
99,16%</a:t>
                    </a:r>
                  </a:p>
                </c:rich>
              </c:tx>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FD-4C38-A305-3F823065F37F}"/>
                </c:ext>
              </c:extLst>
            </c:dLbl>
            <c:numFmt formatCode="0.00%" sourceLinked="0"/>
            <c:spPr>
              <a:noFill/>
              <a:ln>
                <a:noFill/>
              </a:ln>
              <a:effectLst/>
            </c:spPr>
            <c:dLblPos val="outEnd"/>
            <c:showCatName val="1"/>
            <c:showPercent val="1"/>
            <c:extLst xmlns:c16r2="http://schemas.microsoft.com/office/drawing/2015/06/chart">
              <c:ext xmlns:c15="http://schemas.microsoft.com/office/drawing/2012/chart" uri="{CE6537A1-D6FC-4f65-9D91-7224C49458BB}"/>
            </c:extLst>
          </c:dLbls>
          <c:cat>
            <c:strRef>
              <c:f>'2.2üretimithalat'!$A$7:$A$8</c:f>
              <c:strCache>
                <c:ptCount val="2"/>
                <c:pt idx="0">
                  <c:v>üretim</c:v>
                </c:pt>
                <c:pt idx="1">
                  <c:v>ithalat</c:v>
                </c:pt>
              </c:strCache>
            </c:strRef>
          </c:cat>
          <c:val>
            <c:numRef>
              <c:f>'2.2üretimithalat'!$B$7:$B$8</c:f>
              <c:numCache>
                <c:formatCode>#,##0.00</c:formatCode>
                <c:ptCount val="2"/>
                <c:pt idx="0">
                  <c:v>428.1712535885099</c:v>
                </c:pt>
                <c:pt idx="1">
                  <c:v>50360.576199192525</c:v>
                </c:pt>
              </c:numCache>
            </c:numRef>
          </c:val>
          <c:extLst xmlns:c16r2="http://schemas.microsoft.com/office/drawing/2015/06/chart">
            <c:ext xmlns:c16="http://schemas.microsoft.com/office/drawing/2014/chart" uri="{C3380CC4-5D6E-409C-BE32-E72D297353CC}">
              <c16:uniqueId val="{00000002-D2FD-4C38-A305-3F823065F37F}"/>
            </c:ext>
          </c:extLst>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tr-TR"/>
  <c:chart>
    <c:autoTitleDeleted val="1"/>
    <c:plotArea>
      <c:layout/>
      <c:lineChart>
        <c:grouping val="standard"/>
        <c:ser>
          <c:idx val="1"/>
          <c:order val="0"/>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'TABLO2.8 ŞEKİL2.14'!$B$6:$M$6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'TABLO2.8 ŞEKİL2.14'!$B$7:$M$7</c:f>
              <c:numCache>
                <c:formatCode>General</c:formatCode>
                <c:ptCount val="12"/>
                <c:pt idx="0">
                  <c:v>30.8</c:v>
                </c:pt>
                <c:pt idx="1">
                  <c:v>435.8</c:v>
                </c:pt>
                <c:pt idx="2">
                  <c:v>708.5</c:v>
                </c:pt>
                <c:pt idx="3">
                  <c:v>648.6</c:v>
                </c:pt>
                <c:pt idx="4">
                  <c:v>714</c:v>
                </c:pt>
                <c:pt idx="5">
                  <c:v>611</c:v>
                </c:pt>
                <c:pt idx="6">
                  <c:v>682</c:v>
                </c:pt>
                <c:pt idx="7">
                  <c:v>632.63</c:v>
                </c:pt>
                <c:pt idx="8">
                  <c:v>623.93999999999983</c:v>
                </c:pt>
                <c:pt idx="9">
                  <c:v>674.68000000000018</c:v>
                </c:pt>
                <c:pt idx="10">
                  <c:v>630.66999999999996</c:v>
                </c:pt>
                <c:pt idx="11">
                  <c:v>673.2800000000002</c:v>
                </c:pt>
              </c:numCache>
            </c:numRef>
          </c:val>
          <c:extLst xmlns:c16r2="http://schemas.microsoft.com/office/drawing/2015/06/chart">
            <c:ext xmlns:c16="http://schemas.microsoft.com/office/drawing/2014/chart" uri="{C3380CC4-5D6E-409C-BE32-E72D297353CC}">
              <c16:uniqueId val="{00000000-2F23-43CB-A26F-BAE9D48A9E5A}"/>
            </c:ext>
          </c:extLst>
        </c:ser>
        <c:dLbls>
          <c:showVal val="1"/>
        </c:dLbls>
        <c:marker val="1"/>
        <c:axId val="226733440"/>
        <c:axId val="226735232"/>
      </c:lineChart>
      <c:catAx>
        <c:axId val="226733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735232"/>
        <c:crosses val="autoZero"/>
        <c:auto val="1"/>
        <c:lblAlgn val="ctr"/>
        <c:lblOffset val="100"/>
      </c:catAx>
      <c:valAx>
        <c:axId val="2267352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7334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tr-TR"/>
  <c:chart>
    <c:autoTitleDeleted val="1"/>
    <c:plotArea>
      <c:layout>
        <c:manualLayout>
          <c:layoutTarget val="inner"/>
          <c:xMode val="edge"/>
          <c:yMode val="edge"/>
          <c:x val="6.841518910855568E-2"/>
          <c:y val="9.9616858237547942E-2"/>
          <c:w val="0.80897921033252174"/>
          <c:h val="0.7384064922919118"/>
        </c:manualLayout>
      </c:layout>
      <c:barChart>
        <c:barDir val="col"/>
        <c:grouping val="clustered"/>
        <c:ser>
          <c:idx val="2"/>
          <c:order val="0"/>
          <c:tx>
            <c:strRef>
              <c:f>'tablo 2.9 şekil 2.15'!$A$13</c:f>
              <c:strCache>
                <c:ptCount val="1"/>
                <c:pt idx="0">
                  <c:v>2014</c:v>
                </c:pt>
              </c:strCache>
            </c:strRef>
          </c:tx>
          <c:cat>
            <c:strRef>
              <c:f>'tablo 2.9 şekil 2.15'!$B$12:$M$12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2.9 şekil 2.15'!$B$13:$M$13</c:f>
              <c:numCache>
                <c:formatCode>General</c:formatCode>
                <c:ptCount val="12"/>
                <c:pt idx="0">
                  <c:v>69.3</c:v>
                </c:pt>
                <c:pt idx="1">
                  <c:v>62.4</c:v>
                </c:pt>
                <c:pt idx="2">
                  <c:v>58.2</c:v>
                </c:pt>
                <c:pt idx="3">
                  <c:v>37.700000000000003</c:v>
                </c:pt>
                <c:pt idx="4">
                  <c:v>26.4</c:v>
                </c:pt>
                <c:pt idx="5">
                  <c:v>52.4</c:v>
                </c:pt>
                <c:pt idx="6">
                  <c:v>70.099999999999994</c:v>
                </c:pt>
                <c:pt idx="7">
                  <c:v>74.900000000000006</c:v>
                </c:pt>
                <c:pt idx="8">
                  <c:v>70.599999999999994</c:v>
                </c:pt>
                <c:pt idx="9">
                  <c:v>22.6</c:v>
                </c:pt>
                <c:pt idx="10">
                  <c:v>33.6</c:v>
                </c:pt>
                <c:pt idx="11">
                  <c:v>54.6</c:v>
                </c:pt>
              </c:numCache>
            </c:numRef>
          </c:val>
          <c:extLst xmlns:c16r2="http://schemas.microsoft.com/office/drawing/2015/06/chart">
            <c:ext xmlns:c16="http://schemas.microsoft.com/office/drawing/2014/chart" uri="{C3380CC4-5D6E-409C-BE32-E72D297353CC}">
              <c16:uniqueId val="{00000000-EBBE-4528-B73B-7E862139A084}"/>
            </c:ext>
          </c:extLst>
        </c:ser>
        <c:ser>
          <c:idx val="3"/>
          <c:order val="1"/>
          <c:tx>
            <c:strRef>
              <c:f>'tablo 2.9 şekil 2.15'!$A$14</c:f>
              <c:strCache>
                <c:ptCount val="1"/>
                <c:pt idx="0">
                  <c:v>2015</c:v>
                </c:pt>
              </c:strCache>
            </c:strRef>
          </c:tx>
          <c:cat>
            <c:strRef>
              <c:f>'tablo 2.9 şekil 2.15'!$B$12:$M$12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2.9 şekil 2.15'!$B$14:$M$14</c:f>
              <c:numCache>
                <c:formatCode>General</c:formatCode>
                <c:ptCount val="12"/>
                <c:pt idx="0">
                  <c:v>31.3</c:v>
                </c:pt>
                <c:pt idx="1">
                  <c:v>46.9</c:v>
                </c:pt>
                <c:pt idx="2">
                  <c:v>67.599999999999994</c:v>
                </c:pt>
                <c:pt idx="3">
                  <c:v>52.1</c:v>
                </c:pt>
                <c:pt idx="4">
                  <c:v>52.8</c:v>
                </c:pt>
                <c:pt idx="5">
                  <c:v>21</c:v>
                </c:pt>
                <c:pt idx="6">
                  <c:v>72.2</c:v>
                </c:pt>
                <c:pt idx="7">
                  <c:v>72.7</c:v>
                </c:pt>
                <c:pt idx="8">
                  <c:v>61.2</c:v>
                </c:pt>
                <c:pt idx="9">
                  <c:v>45.1</c:v>
                </c:pt>
                <c:pt idx="10">
                  <c:v>33.700000000000003</c:v>
                </c:pt>
                <c:pt idx="11">
                  <c:v>67.400000000000006</c:v>
                </c:pt>
              </c:numCache>
            </c:numRef>
          </c:val>
          <c:extLst xmlns:c16r2="http://schemas.microsoft.com/office/drawing/2015/06/chart">
            <c:ext xmlns:c16="http://schemas.microsoft.com/office/drawing/2014/chart" uri="{C3380CC4-5D6E-409C-BE32-E72D297353CC}">
              <c16:uniqueId val="{00000001-EBBE-4528-B73B-7E862139A084}"/>
            </c:ext>
          </c:extLst>
        </c:ser>
        <c:ser>
          <c:idx val="4"/>
          <c:order val="2"/>
          <c:tx>
            <c:strRef>
              <c:f>'tablo 2.9 şekil 2.15'!$A$15</c:f>
              <c:strCache>
                <c:ptCount val="1"/>
                <c:pt idx="0">
                  <c:v>2016</c:v>
                </c:pt>
              </c:strCache>
            </c:strRef>
          </c:tx>
          <c:cat>
            <c:strRef>
              <c:f>'tablo 2.9 şekil 2.15'!$B$12:$M$12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2.9 şekil 2.15'!$B$15:$M$15</c:f>
              <c:numCache>
                <c:formatCode>0.0</c:formatCode>
                <c:ptCount val="12"/>
                <c:pt idx="0">
                  <c:v>51.641826000000002</c:v>
                </c:pt>
                <c:pt idx="1">
                  <c:v>31.802068999999999</c:v>
                </c:pt>
                <c:pt idx="2">
                  <c:v>29.181297415619998</c:v>
                </c:pt>
                <c:pt idx="3">
                  <c:v>64.967917999999997</c:v>
                </c:pt>
                <c:pt idx="4">
                  <c:v>60.853464999999986</c:v>
                </c:pt>
                <c:pt idx="5">
                  <c:v>25.936979999999991</c:v>
                </c:pt>
                <c:pt idx="6">
                  <c:v>60.043150000000011</c:v>
                </c:pt>
                <c:pt idx="7">
                  <c:v>66.713220000000035</c:v>
                </c:pt>
                <c:pt idx="8">
                  <c:v>63.415299000000005</c:v>
                </c:pt>
                <c:pt idx="9">
                  <c:v>54.246320787880002</c:v>
                </c:pt>
                <c:pt idx="10">
                  <c:v>57.828276570180002</c:v>
                </c:pt>
                <c:pt idx="11">
                  <c:v>106.65572199999997</c:v>
                </c:pt>
              </c:numCache>
            </c:numRef>
          </c:val>
          <c:extLst xmlns:c16r2="http://schemas.microsoft.com/office/drawing/2015/06/chart">
            <c:ext xmlns:c16="http://schemas.microsoft.com/office/drawing/2014/chart" uri="{C3380CC4-5D6E-409C-BE32-E72D297353CC}">
              <c16:uniqueId val="{00000002-EBBE-4528-B73B-7E862139A084}"/>
            </c:ext>
          </c:extLst>
        </c:ser>
        <c:ser>
          <c:idx val="5"/>
          <c:order val="3"/>
          <c:tx>
            <c:strRef>
              <c:f>'tablo 2.9 şekil 2.15'!$A$16</c:f>
              <c:strCache>
                <c:ptCount val="1"/>
                <c:pt idx="0">
                  <c:v>2017</c:v>
                </c:pt>
              </c:strCache>
            </c:strRef>
          </c:tx>
          <c:cat>
            <c:strRef>
              <c:f>'tablo 2.9 şekil 2.15'!$B$12:$M$12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2.9 şekil 2.15'!$B$16:$M$16</c:f>
              <c:numCache>
                <c:formatCode>General</c:formatCode>
                <c:ptCount val="12"/>
                <c:pt idx="0">
                  <c:v>85.7</c:v>
                </c:pt>
                <c:pt idx="1">
                  <c:v>34.200000000000003</c:v>
                </c:pt>
                <c:pt idx="2">
                  <c:v>0</c:v>
                </c:pt>
                <c:pt idx="3">
                  <c:v>61.6</c:v>
                </c:pt>
                <c:pt idx="4">
                  <c:v>30</c:v>
                </c:pt>
                <c:pt idx="5">
                  <c:v>55.5</c:v>
                </c:pt>
                <c:pt idx="6">
                  <c:v>70.400000000000006</c:v>
                </c:pt>
                <c:pt idx="7">
                  <c:v>58.8</c:v>
                </c:pt>
                <c:pt idx="8">
                  <c:v>58</c:v>
                </c:pt>
                <c:pt idx="9">
                  <c:v>45.4</c:v>
                </c:pt>
                <c:pt idx="10">
                  <c:v>69.400000000000006</c:v>
                </c:pt>
                <c:pt idx="11">
                  <c:v>61.8</c:v>
                </c:pt>
              </c:numCache>
            </c:numRef>
          </c:val>
          <c:extLst xmlns:c16r2="http://schemas.microsoft.com/office/drawing/2015/06/chart">
            <c:ext xmlns:c16="http://schemas.microsoft.com/office/drawing/2014/chart" uri="{C3380CC4-5D6E-409C-BE32-E72D297353CC}">
              <c16:uniqueId val="{00000003-EBBE-4528-B73B-7E862139A084}"/>
            </c:ext>
          </c:extLst>
        </c:ser>
        <c:ser>
          <c:idx val="6"/>
          <c:order val="4"/>
          <c:tx>
            <c:strRef>
              <c:f>'tablo 2.9 şekil 2.15'!$A$17</c:f>
              <c:strCache>
                <c:ptCount val="1"/>
                <c:pt idx="0">
                  <c:v>2018</c:v>
                </c:pt>
              </c:strCache>
            </c:strRef>
          </c:tx>
          <c:cat>
            <c:strRef>
              <c:f>'tablo 2.9 şekil 2.15'!$B$12:$M$12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2.9 şekil 2.15'!$B$17:$M$17</c:f>
              <c:numCache>
                <c:formatCode>0.0</c:formatCode>
                <c:ptCount val="12"/>
                <c:pt idx="0">
                  <c:v>51.6</c:v>
                </c:pt>
                <c:pt idx="1">
                  <c:v>31.8</c:v>
                </c:pt>
                <c:pt idx="2">
                  <c:v>29.2</c:v>
                </c:pt>
                <c:pt idx="3">
                  <c:v>65</c:v>
                </c:pt>
                <c:pt idx="4">
                  <c:v>60.9</c:v>
                </c:pt>
                <c:pt idx="5">
                  <c:v>25.9</c:v>
                </c:pt>
                <c:pt idx="6">
                  <c:v>60</c:v>
                </c:pt>
                <c:pt idx="7">
                  <c:v>66.7</c:v>
                </c:pt>
                <c:pt idx="8">
                  <c:v>63.4</c:v>
                </c:pt>
                <c:pt idx="9">
                  <c:v>54.2</c:v>
                </c:pt>
                <c:pt idx="10">
                  <c:v>57.9</c:v>
                </c:pt>
                <c:pt idx="11">
                  <c:v>106.7</c:v>
                </c:pt>
              </c:numCache>
            </c:numRef>
          </c:val>
          <c:extLst xmlns:c16r2="http://schemas.microsoft.com/office/drawing/2015/06/chart">
            <c:ext xmlns:c16="http://schemas.microsoft.com/office/drawing/2014/chart" uri="{C3380CC4-5D6E-409C-BE32-E72D297353CC}">
              <c16:uniqueId val="{00000004-EBBE-4528-B73B-7E862139A084}"/>
            </c:ext>
          </c:extLst>
        </c:ser>
        <c:axId val="239909888"/>
        <c:axId val="239915776"/>
      </c:barChart>
      <c:catAx>
        <c:axId val="239909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9915776"/>
        <c:crosses val="autoZero"/>
        <c:auto val="1"/>
        <c:lblAlgn val="ctr"/>
        <c:lblOffset val="100"/>
      </c:catAx>
      <c:valAx>
        <c:axId val="2399157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990988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1"/>
          <c:order val="0"/>
          <c:tx>
            <c:strRef>
              <c:f>'[4-DEPOLAMA.xlsx]tablo 3.1 şekil3.1'!$A$16</c:f>
              <c:strCache>
                <c:ptCount val="1"/>
                <c:pt idx="0">
                  <c:v>2014</c:v>
                </c:pt>
              </c:strCache>
            </c:strRef>
          </c:tx>
          <c:cat>
            <c:strRef>
              <c:f>'[4-DEPOLAMA.xlsx]tablo 3.1 şekil3.1'!$B$15:$M$15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'[4-DEPOLAMA.xlsx]tablo 3.1 şekil3.1'!$B$16:$M$16</c:f>
              <c:numCache>
                <c:formatCode>General</c:formatCode>
                <c:ptCount val="12"/>
                <c:pt idx="0" formatCode="#,##0.00">
                  <c:v>1137.03</c:v>
                </c:pt>
                <c:pt idx="1">
                  <c:v>771.25</c:v>
                </c:pt>
                <c:pt idx="2">
                  <c:v>760.3399999999998</c:v>
                </c:pt>
                <c:pt idx="3" formatCode="#,##0.00">
                  <c:v>1197.1499999999999</c:v>
                </c:pt>
                <c:pt idx="4" formatCode="#,##0.00">
                  <c:v>1586.83</c:v>
                </c:pt>
                <c:pt idx="5" formatCode="#,##0.00">
                  <c:v>1796.99</c:v>
                </c:pt>
                <c:pt idx="6" formatCode="#,##0.00">
                  <c:v>2023.92</c:v>
                </c:pt>
                <c:pt idx="7" formatCode="#,##0.00">
                  <c:v>2383.7799999999997</c:v>
                </c:pt>
                <c:pt idx="8" formatCode="#,##0.00">
                  <c:v>2611.4699999999998</c:v>
                </c:pt>
                <c:pt idx="9" formatCode="#,##0.00">
                  <c:v>2566.16</c:v>
                </c:pt>
                <c:pt idx="10" formatCode="#,##0.00">
                  <c:v>2346.69</c:v>
                </c:pt>
                <c:pt idx="11" formatCode="#,##0.00">
                  <c:v>1873.08</c:v>
                </c:pt>
              </c:numCache>
            </c:numRef>
          </c:val>
          <c:extLst xmlns:c16r2="http://schemas.microsoft.com/office/drawing/2015/06/chart">
            <c:ext xmlns:c16="http://schemas.microsoft.com/office/drawing/2014/chart" uri="{C3380CC4-5D6E-409C-BE32-E72D297353CC}">
              <c16:uniqueId val="{00000000-30D2-4832-94B9-A2260849B888}"/>
            </c:ext>
          </c:extLst>
        </c:ser>
        <c:ser>
          <c:idx val="2"/>
          <c:order val="1"/>
          <c:tx>
            <c:strRef>
              <c:f>'[4-DEPOLAMA.xlsx]tablo 3.1 şekil3.1'!$A$17</c:f>
              <c:strCache>
                <c:ptCount val="1"/>
                <c:pt idx="0">
                  <c:v>2015</c:v>
                </c:pt>
              </c:strCache>
            </c:strRef>
          </c:tx>
          <c:cat>
            <c:strRef>
              <c:f>'[4-DEPOLAMA.xlsx]tablo 3.1 şekil3.1'!$B$15:$M$15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'[4-DEPOLAMA.xlsx]tablo 3.1 şekil3.1'!$B$17:$M$17</c:f>
              <c:numCache>
                <c:formatCode>#,##0.00</c:formatCode>
                <c:ptCount val="12"/>
                <c:pt idx="0">
                  <c:v>1324.09</c:v>
                </c:pt>
                <c:pt idx="1">
                  <c:v>1019.49</c:v>
                </c:pt>
                <c:pt idx="2" formatCode="General">
                  <c:v>599.13</c:v>
                </c:pt>
                <c:pt idx="3" formatCode="General">
                  <c:v>249.76</c:v>
                </c:pt>
                <c:pt idx="4" formatCode="General">
                  <c:v>644.67999999999995</c:v>
                </c:pt>
                <c:pt idx="5" formatCode="General">
                  <c:v>927.09</c:v>
                </c:pt>
                <c:pt idx="6">
                  <c:v>1306.6099999999999</c:v>
                </c:pt>
                <c:pt idx="7">
                  <c:v>1597.04</c:v>
                </c:pt>
                <c:pt idx="8">
                  <c:v>2181.86</c:v>
                </c:pt>
                <c:pt idx="9">
                  <c:v>2377.36</c:v>
                </c:pt>
                <c:pt idx="10">
                  <c:v>2661.03</c:v>
                </c:pt>
                <c:pt idx="11">
                  <c:v>2126.7599999999998</c:v>
                </c:pt>
              </c:numCache>
            </c:numRef>
          </c:val>
          <c:extLst xmlns:c16r2="http://schemas.microsoft.com/office/drawing/2015/06/chart">
            <c:ext xmlns:c16="http://schemas.microsoft.com/office/drawing/2014/chart" uri="{C3380CC4-5D6E-409C-BE32-E72D297353CC}">
              <c16:uniqueId val="{00000001-30D2-4832-94B9-A2260849B888}"/>
            </c:ext>
          </c:extLst>
        </c:ser>
        <c:ser>
          <c:idx val="3"/>
          <c:order val="2"/>
          <c:tx>
            <c:strRef>
              <c:f>'[4-DEPOLAMA.xlsx]tablo 3.1 şekil3.1'!$A$18</c:f>
              <c:strCache>
                <c:ptCount val="1"/>
                <c:pt idx="0">
                  <c:v>2016</c:v>
                </c:pt>
              </c:strCache>
            </c:strRef>
          </c:tx>
          <c:cat>
            <c:strRef>
              <c:f>'[4-DEPOLAMA.xlsx]tablo 3.1 şekil3.1'!$B$15:$M$15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'[4-DEPOLAMA.xlsx]tablo 3.1 şekil3.1'!$B$18:$M$18</c:f>
              <c:numCache>
                <c:formatCode>#,##0.00</c:formatCode>
                <c:ptCount val="12"/>
                <c:pt idx="0">
                  <c:v>1708.55</c:v>
                </c:pt>
                <c:pt idx="1">
                  <c:v>1274.3</c:v>
                </c:pt>
                <c:pt idx="2" formatCode="General">
                  <c:v>884.75</c:v>
                </c:pt>
                <c:pt idx="3">
                  <c:v>1191.8499999999999</c:v>
                </c:pt>
                <c:pt idx="4">
                  <c:v>1485.92</c:v>
                </c:pt>
                <c:pt idx="5">
                  <c:v>1787.8</c:v>
                </c:pt>
                <c:pt idx="6">
                  <c:v>2125.4499999999998</c:v>
                </c:pt>
                <c:pt idx="7">
                  <c:v>2484.9699999999998</c:v>
                </c:pt>
                <c:pt idx="8">
                  <c:v>2773.51</c:v>
                </c:pt>
                <c:pt idx="9">
                  <c:v>2820.56</c:v>
                </c:pt>
                <c:pt idx="10">
                  <c:v>2285.98</c:v>
                </c:pt>
                <c:pt idx="11">
                  <c:v>1695.34</c:v>
                </c:pt>
              </c:numCache>
            </c:numRef>
          </c:val>
          <c:extLst xmlns:c16r2="http://schemas.microsoft.com/office/drawing/2015/06/chart">
            <c:ext xmlns:c16="http://schemas.microsoft.com/office/drawing/2014/chart" uri="{C3380CC4-5D6E-409C-BE32-E72D297353CC}">
              <c16:uniqueId val="{00000002-30D2-4832-94B9-A2260849B888}"/>
            </c:ext>
          </c:extLst>
        </c:ser>
        <c:ser>
          <c:idx val="4"/>
          <c:order val="3"/>
          <c:tx>
            <c:strRef>
              <c:f>'[4-DEPOLAMA.xlsx]tablo 3.1 şekil3.1'!$A$19</c:f>
              <c:strCache>
                <c:ptCount val="1"/>
                <c:pt idx="0">
                  <c:v>2017</c:v>
                </c:pt>
              </c:strCache>
            </c:strRef>
          </c:tx>
          <c:cat>
            <c:strRef>
              <c:f>'[4-DEPOLAMA.xlsx]tablo 3.1 şekil3.1'!$B$15:$M$15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'[4-DEPOLAMA.xlsx]tablo 3.1 şekil3.1'!$B$19:$M$19</c:f>
              <c:numCache>
                <c:formatCode>General</c:formatCode>
                <c:ptCount val="12"/>
                <c:pt idx="0" formatCode="#,##0.00">
                  <c:v>1183.1799999999998</c:v>
                </c:pt>
                <c:pt idx="1">
                  <c:v>919.16</c:v>
                </c:pt>
                <c:pt idx="2">
                  <c:v>976.92</c:v>
                </c:pt>
                <c:pt idx="3" formatCode="#,##0.00">
                  <c:v>1205.73</c:v>
                </c:pt>
                <c:pt idx="4" formatCode="#,##0.00">
                  <c:v>1611.42</c:v>
                </c:pt>
                <c:pt idx="5" formatCode="#,##0.00">
                  <c:v>2142.4899999999998</c:v>
                </c:pt>
                <c:pt idx="6" formatCode="#,##0.00">
                  <c:v>2533.8300000000008</c:v>
                </c:pt>
                <c:pt idx="7" formatCode="#,##0.00">
                  <c:v>2884.04</c:v>
                </c:pt>
                <c:pt idx="8" formatCode="#,##0.00">
                  <c:v>3144.58</c:v>
                </c:pt>
                <c:pt idx="9" formatCode="#,##0.00">
                  <c:v>3194.05</c:v>
                </c:pt>
                <c:pt idx="10" formatCode="#,##0.00">
                  <c:v>2906.36</c:v>
                </c:pt>
                <c:pt idx="11" formatCode="#,##0.00">
                  <c:v>2948.3700000000008</c:v>
                </c:pt>
              </c:numCache>
            </c:numRef>
          </c:val>
          <c:extLst xmlns:c16r2="http://schemas.microsoft.com/office/drawing/2015/06/chart">
            <c:ext xmlns:c16="http://schemas.microsoft.com/office/drawing/2014/chart" uri="{C3380CC4-5D6E-409C-BE32-E72D297353CC}">
              <c16:uniqueId val="{00000003-30D2-4832-94B9-A2260849B888}"/>
            </c:ext>
          </c:extLst>
        </c:ser>
        <c:ser>
          <c:idx val="5"/>
          <c:order val="4"/>
          <c:tx>
            <c:strRef>
              <c:f>'[4-DEPOLAMA.xlsx]tablo 3.1 şekil3.1'!$A$20</c:f>
              <c:strCache>
                <c:ptCount val="1"/>
                <c:pt idx="0">
                  <c:v>2018</c:v>
                </c:pt>
              </c:strCache>
            </c:strRef>
          </c:tx>
          <c:cat>
            <c:strRef>
              <c:f>'[4-DEPOLAMA.xlsx]tablo 3.1 şekil3.1'!$B$15:$M$15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'[4-DEPOLAMA.xlsx]tablo 3.1 şekil3.1'!$B$20:$M$20</c:f>
              <c:numCache>
                <c:formatCode>#,##0.00</c:formatCode>
                <c:ptCount val="12"/>
                <c:pt idx="0">
                  <c:v>2742.076138800001</c:v>
                </c:pt>
                <c:pt idx="1">
                  <c:v>2777.7153173010611</c:v>
                </c:pt>
                <c:pt idx="2">
                  <c:v>2888.6357874340101</c:v>
                </c:pt>
                <c:pt idx="3">
                  <c:v>3021.9207248864809</c:v>
                </c:pt>
                <c:pt idx="4">
                  <c:v>3094.3072530589002</c:v>
                </c:pt>
                <c:pt idx="5">
                  <c:v>3243.01895008985</c:v>
                </c:pt>
                <c:pt idx="6">
                  <c:v>3190.5403140898502</c:v>
                </c:pt>
                <c:pt idx="7">
                  <c:v>3245.631553089851</c:v>
                </c:pt>
                <c:pt idx="8">
                  <c:v>3274.467512089851</c:v>
                </c:pt>
                <c:pt idx="9">
                  <c:v>3359.3258665330609</c:v>
                </c:pt>
                <c:pt idx="10">
                  <c:v>3362.9804297071191</c:v>
                </c:pt>
                <c:pt idx="11">
                  <c:v>3167.2316839596797</c:v>
                </c:pt>
              </c:numCache>
            </c:numRef>
          </c:val>
          <c:extLst xmlns:c16r2="http://schemas.microsoft.com/office/drawing/2015/06/chart">
            <c:ext xmlns:c16="http://schemas.microsoft.com/office/drawing/2014/chart" uri="{C3380CC4-5D6E-409C-BE32-E72D297353CC}">
              <c16:uniqueId val="{00000004-30D2-4832-94B9-A2260849B888}"/>
            </c:ext>
          </c:extLst>
        </c:ser>
        <c:axId val="226929664"/>
        <c:axId val="226943744"/>
      </c:barChart>
      <c:catAx>
        <c:axId val="226929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943744"/>
        <c:crosses val="autoZero"/>
        <c:auto val="1"/>
        <c:lblAlgn val="ctr"/>
        <c:lblOffset val="100"/>
      </c:catAx>
      <c:valAx>
        <c:axId val="226943744"/>
        <c:scaling>
          <c:orientation val="minMax"/>
          <c:max val="350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929664"/>
        <c:crosses val="autoZero"/>
        <c:crossBetween val="between"/>
        <c:majorUnit val="500"/>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'şekil 3,2'!$A$54</c:f>
              <c:strCache>
                <c:ptCount val="1"/>
                <c:pt idx="0">
                  <c:v>İthalat </c:v>
                </c:pt>
              </c:strCache>
            </c:strRef>
          </c:tx>
          <c:spPr>
            <a:solidFill>
              <a:schemeClr val="accent1"/>
            </a:solidFill>
            <a:ln>
              <a:noFill/>
            </a:ln>
            <a:effectLst/>
          </c:spPr>
          <c:cat>
            <c:strRef>
              <c:f>'şekil 3,2'!$B$53:$M$53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'şekil 3,2'!$B$54:$M$54</c:f>
              <c:numCache>
                <c:formatCode>#,##0.00</c:formatCode>
                <c:ptCount val="12"/>
                <c:pt idx="0">
                  <c:v>6216.512665000002</c:v>
                </c:pt>
                <c:pt idx="1">
                  <c:v>5403.5580300000001</c:v>
                </c:pt>
                <c:pt idx="2">
                  <c:v>4725.365339457534</c:v>
                </c:pt>
                <c:pt idx="3">
                  <c:v>3670.1120270000001</c:v>
                </c:pt>
                <c:pt idx="4">
                  <c:v>3008.815293000001</c:v>
                </c:pt>
                <c:pt idx="5">
                  <c:v>2928.6307081529199</c:v>
                </c:pt>
                <c:pt idx="6">
                  <c:v>3635.407882</c:v>
                </c:pt>
                <c:pt idx="7">
                  <c:v>3034.6112699999999</c:v>
                </c:pt>
                <c:pt idx="8">
                  <c:v>3281.4738050000001</c:v>
                </c:pt>
                <c:pt idx="9">
                  <c:v>3707.8340316371223</c:v>
                </c:pt>
                <c:pt idx="10">
                  <c:v>4695.6945199449392</c:v>
                </c:pt>
                <c:pt idx="11">
                  <c:v>6052.560628000002</c:v>
                </c:pt>
              </c:numCache>
            </c:numRef>
          </c:val>
          <c:extLst xmlns:c16r2="http://schemas.microsoft.com/office/drawing/2015/06/chart">
            <c:ext xmlns:c16="http://schemas.microsoft.com/office/drawing/2014/chart" uri="{C3380CC4-5D6E-409C-BE32-E72D297353CC}">
              <c16:uniqueId val="{00000000-E078-43B2-8140-052407460AAC}"/>
            </c:ext>
          </c:extLst>
        </c:ser>
        <c:ser>
          <c:idx val="1"/>
          <c:order val="1"/>
          <c:tx>
            <c:strRef>
              <c:f>'şekil 3,2'!$A$55</c:f>
              <c:strCache>
                <c:ptCount val="1"/>
                <c:pt idx="0">
                  <c:v>Tüketim</c:v>
                </c:pt>
              </c:strCache>
            </c:strRef>
          </c:tx>
          <c:spPr>
            <a:solidFill>
              <a:schemeClr val="accent2"/>
            </a:solidFill>
            <a:ln>
              <a:noFill/>
            </a:ln>
            <a:effectLst/>
          </c:spPr>
          <c:cat>
            <c:strRef>
              <c:f>'şekil 3,2'!$B$53:$M$53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'şekil 3,2'!$B$55:$M$55</c:f>
              <c:numCache>
                <c:formatCode>#,##0.00</c:formatCode>
                <c:ptCount val="12"/>
                <c:pt idx="0">
                  <c:v>6187.5826212781712</c:v>
                </c:pt>
                <c:pt idx="1">
                  <c:v>5377.657173288263</c:v>
                </c:pt>
                <c:pt idx="2">
                  <c:v>4848.7086706582286</c:v>
                </c:pt>
                <c:pt idx="3">
                  <c:v>3705.4645422449244</c:v>
                </c:pt>
                <c:pt idx="4">
                  <c:v>3013.5998124984112</c:v>
                </c:pt>
                <c:pt idx="5">
                  <c:v>2677.3682633151307</c:v>
                </c:pt>
                <c:pt idx="6">
                  <c:v>3662.3055358479369</c:v>
                </c:pt>
                <c:pt idx="7">
                  <c:v>2926.6634731373092</c:v>
                </c:pt>
                <c:pt idx="8">
                  <c:v>3302.5577276747154</c:v>
                </c:pt>
                <c:pt idx="9">
                  <c:v>3458.9731164210389</c:v>
                </c:pt>
                <c:pt idx="10">
                  <c:v>4096.7451252040291</c:v>
                </c:pt>
                <c:pt idx="11">
                  <c:v>5660.6292089482013</c:v>
                </c:pt>
              </c:numCache>
            </c:numRef>
          </c:val>
          <c:extLst xmlns:c16r2="http://schemas.microsoft.com/office/drawing/2015/06/chart">
            <c:ext xmlns:c16="http://schemas.microsoft.com/office/drawing/2014/chart" uri="{C3380CC4-5D6E-409C-BE32-E72D297353CC}">
              <c16:uniqueId val="{00000001-E078-43B2-8140-052407460AAC}"/>
            </c:ext>
          </c:extLst>
        </c:ser>
        <c:ser>
          <c:idx val="2"/>
          <c:order val="2"/>
          <c:tx>
            <c:strRef>
              <c:f>'şekil 3,2'!$A$56</c:f>
              <c:strCache>
                <c:ptCount val="1"/>
                <c:pt idx="0">
                  <c:v>Depolama</c:v>
                </c:pt>
              </c:strCache>
            </c:strRef>
          </c:tx>
          <c:spPr>
            <a:solidFill>
              <a:schemeClr val="accent3"/>
            </a:solidFill>
            <a:ln>
              <a:noFill/>
            </a:ln>
            <a:effectLst/>
          </c:spPr>
          <c:cat>
            <c:strRef>
              <c:f>'şekil 3,2'!$B$53:$M$53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'şekil 3,2'!$B$56:$M$56</c:f>
              <c:numCache>
                <c:formatCode>#,##0.00</c:formatCode>
                <c:ptCount val="12"/>
                <c:pt idx="0">
                  <c:v>2742.076138800001</c:v>
                </c:pt>
                <c:pt idx="1">
                  <c:v>2777.7153173010611</c:v>
                </c:pt>
                <c:pt idx="2">
                  <c:v>2888.6357874340101</c:v>
                </c:pt>
                <c:pt idx="3">
                  <c:v>3021.9207248864809</c:v>
                </c:pt>
                <c:pt idx="4">
                  <c:v>3094.3072530589002</c:v>
                </c:pt>
                <c:pt idx="5">
                  <c:v>3243.01895008985</c:v>
                </c:pt>
                <c:pt idx="6">
                  <c:v>3190.5403140898502</c:v>
                </c:pt>
                <c:pt idx="7">
                  <c:v>3245.631553089851</c:v>
                </c:pt>
                <c:pt idx="8">
                  <c:v>3274.467512089851</c:v>
                </c:pt>
                <c:pt idx="9">
                  <c:v>3359.3258665330609</c:v>
                </c:pt>
                <c:pt idx="10">
                  <c:v>3362.9804297071191</c:v>
                </c:pt>
                <c:pt idx="11">
                  <c:v>3167.2316839596797</c:v>
                </c:pt>
              </c:numCache>
            </c:numRef>
          </c:val>
          <c:extLst xmlns:c16r2="http://schemas.microsoft.com/office/drawing/2015/06/chart">
            <c:ext xmlns:c16="http://schemas.microsoft.com/office/drawing/2014/chart" uri="{C3380CC4-5D6E-409C-BE32-E72D297353CC}">
              <c16:uniqueId val="{00000002-E078-43B2-8140-052407460AAC}"/>
            </c:ext>
          </c:extLst>
        </c:ser>
        <c:gapWidth val="219"/>
        <c:overlap val="-27"/>
        <c:axId val="240288128"/>
        <c:axId val="240289664"/>
      </c:barChart>
      <c:catAx>
        <c:axId val="240288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289664"/>
        <c:crosses val="autoZero"/>
        <c:auto val="1"/>
        <c:lblAlgn val="ctr"/>
        <c:lblOffset val="100"/>
      </c:catAx>
      <c:valAx>
        <c:axId val="24028966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288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8CF-4FC3-B7EE-DBA6009EF673}"/>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8CF-4FC3-B7EE-DBA6009EF673}"/>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8CF-4FC3-B7EE-DBA6009EF673}"/>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numFmt formatCode="0.00%" sourceLinked="0"/>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şekil4.1!$A$23:$A$25</c:f>
              <c:strCache>
                <c:ptCount val="3"/>
                <c:pt idx="0">
                  <c:v>BOTAŞ</c:v>
                </c:pt>
                <c:pt idx="1">
                  <c:v>Diğer İthalat Şirketleri</c:v>
                </c:pt>
                <c:pt idx="2">
                  <c:v>Üretim Gerçekleştiren Toptan Satış Şirketleri</c:v>
                </c:pt>
              </c:strCache>
            </c:strRef>
          </c:cat>
          <c:val>
            <c:numRef>
              <c:f>şekil4.1!$B$23:$B$25</c:f>
              <c:numCache>
                <c:formatCode>#,##0.00</c:formatCode>
                <c:ptCount val="3"/>
                <c:pt idx="0">
                  <c:v>42631.930086192544</c:v>
                </c:pt>
                <c:pt idx="1">
                  <c:v>7728.6461130000016</c:v>
                </c:pt>
                <c:pt idx="2">
                  <c:v>318.86729000000008</c:v>
                </c:pt>
              </c:numCache>
            </c:numRef>
          </c:val>
          <c:extLst xmlns:c16r2="http://schemas.microsoft.com/office/drawing/2015/06/chart">
            <c:ext xmlns:c16="http://schemas.microsoft.com/office/drawing/2014/chart" uri="{C3380CC4-5D6E-409C-BE32-E72D297353CC}">
              <c16:uniqueId val="{00000006-98CF-4FC3-B7EE-DBA6009EF673}"/>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D65-4C09-9C48-B623F9A88D97}"/>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D65-4C09-9C48-B623F9A88D97}"/>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D65-4C09-9C48-B623F9A88D97}"/>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D65-4C09-9C48-B623F9A88D97}"/>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Sayfa1!$A$99:$A$102</c:f>
              <c:strCache>
                <c:ptCount val="4"/>
                <c:pt idx="0">
                  <c:v>Dağıtım Lisansı</c:v>
                </c:pt>
                <c:pt idx="1">
                  <c:v>İthalat Lisansı</c:v>
                </c:pt>
                <c:pt idx="2">
                  <c:v>Toptan Satış Üretim</c:v>
                </c:pt>
                <c:pt idx="3">
                  <c:v>Toptan Satış Üretim Harici</c:v>
                </c:pt>
              </c:strCache>
            </c:strRef>
          </c:cat>
          <c:val>
            <c:numRef>
              <c:f>Sayfa1!$B$99:$B$102</c:f>
              <c:numCache>
                <c:formatCode>#,##0.00</c:formatCode>
                <c:ptCount val="4"/>
                <c:pt idx="0">
                  <c:v>87478832.435819969</c:v>
                </c:pt>
                <c:pt idx="1">
                  <c:v>123762973.05</c:v>
                </c:pt>
                <c:pt idx="2">
                  <c:v>13281</c:v>
                </c:pt>
                <c:pt idx="3">
                  <c:v>4136278.5</c:v>
                </c:pt>
              </c:numCache>
            </c:numRef>
          </c:val>
          <c:extLst xmlns:c16r2="http://schemas.microsoft.com/office/drawing/2015/06/chart">
            <c:ext xmlns:c16="http://schemas.microsoft.com/office/drawing/2014/chart" uri="{C3380CC4-5D6E-409C-BE32-E72D297353CC}">
              <c16:uniqueId val="{00000008-1D65-4C09-9C48-B623F9A88D97}"/>
            </c:ext>
          </c:extLst>
        </c:ser>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'[1-yılllık sektör raporu için üretim verileri.xlsx]yıllar itibariyle aylık'!$A$7</c:f>
              <c:strCache>
                <c:ptCount val="1"/>
                <c:pt idx="0">
                  <c:v>2013</c:v>
                </c:pt>
              </c:strCache>
            </c:strRef>
          </c:tx>
          <c:cat>
            <c:strRef>
              <c:f>'[1-yılllık sektör raporu için üretim verileri.xlsx]yıllar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'[1-yılllık sektör raporu için üretim verileri.xlsx]yıllar itibariyle aylık'!$B$7:$M$7</c:f>
              <c:numCache>
                <c:formatCode>General</c:formatCode>
                <c:ptCount val="12"/>
                <c:pt idx="0">
                  <c:v>46.260000000000012</c:v>
                </c:pt>
                <c:pt idx="1">
                  <c:v>43.17</c:v>
                </c:pt>
                <c:pt idx="2">
                  <c:v>48.15</c:v>
                </c:pt>
                <c:pt idx="3">
                  <c:v>44.21</c:v>
                </c:pt>
                <c:pt idx="4">
                  <c:v>42.2</c:v>
                </c:pt>
                <c:pt idx="5">
                  <c:v>42.3</c:v>
                </c:pt>
                <c:pt idx="6">
                  <c:v>44.47</c:v>
                </c:pt>
                <c:pt idx="7">
                  <c:v>41.43</c:v>
                </c:pt>
                <c:pt idx="8">
                  <c:v>43.37</c:v>
                </c:pt>
                <c:pt idx="9">
                  <c:v>45.56</c:v>
                </c:pt>
                <c:pt idx="10">
                  <c:v>48.44</c:v>
                </c:pt>
                <c:pt idx="11">
                  <c:v>47.790000000000013</c:v>
                </c:pt>
              </c:numCache>
            </c:numRef>
          </c:val>
          <c:extLst xmlns:c16r2="http://schemas.microsoft.com/office/drawing/2015/06/chart">
            <c:ext xmlns:c16="http://schemas.microsoft.com/office/drawing/2014/chart" uri="{C3380CC4-5D6E-409C-BE32-E72D297353CC}">
              <c16:uniqueId val="{00000000-D24F-488D-A71B-0599C1D4F01E}"/>
            </c:ext>
          </c:extLst>
        </c:ser>
        <c:ser>
          <c:idx val="1"/>
          <c:order val="1"/>
          <c:tx>
            <c:strRef>
              <c:f>'[1-yılllık sektör raporu için üretim verileri.xlsx]yıllar itibariyle aylık'!$A$8</c:f>
              <c:strCache>
                <c:ptCount val="1"/>
                <c:pt idx="0">
                  <c:v>2014</c:v>
                </c:pt>
              </c:strCache>
            </c:strRef>
          </c:tx>
          <c:cat>
            <c:strRef>
              <c:f>'[1-yılllık sektör raporu için üretim verileri.xlsx]yıllar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'[1-yılllık sektör raporu için üretim verileri.xlsx]yıllar itibariyle aylık'!$B$8:$M$8</c:f>
              <c:numCache>
                <c:formatCode>General</c:formatCode>
                <c:ptCount val="12"/>
                <c:pt idx="0">
                  <c:v>48.09</c:v>
                </c:pt>
                <c:pt idx="1">
                  <c:v>41.1</c:v>
                </c:pt>
                <c:pt idx="2">
                  <c:v>43.8</c:v>
                </c:pt>
                <c:pt idx="3">
                  <c:v>41.45</c:v>
                </c:pt>
                <c:pt idx="4" formatCode="0.00">
                  <c:v>41.054042289999998</c:v>
                </c:pt>
                <c:pt idx="5" formatCode="0.00">
                  <c:v>37.818251140000001</c:v>
                </c:pt>
                <c:pt idx="6" formatCode="0.00">
                  <c:v>36.331543159999995</c:v>
                </c:pt>
                <c:pt idx="7" formatCode="0.00">
                  <c:v>37.354479999999981</c:v>
                </c:pt>
                <c:pt idx="8" formatCode="0.00">
                  <c:v>37.534851530000005</c:v>
                </c:pt>
                <c:pt idx="9" formatCode="0.00">
                  <c:v>36.401600000000002</c:v>
                </c:pt>
                <c:pt idx="10" formatCode="0.00">
                  <c:v>38.588676</c:v>
                </c:pt>
                <c:pt idx="11" formatCode="0.00">
                  <c:v>39.862120000000012</c:v>
                </c:pt>
              </c:numCache>
            </c:numRef>
          </c:val>
          <c:extLst xmlns:c16r2="http://schemas.microsoft.com/office/drawing/2015/06/chart">
            <c:ext xmlns:c16="http://schemas.microsoft.com/office/drawing/2014/chart" uri="{C3380CC4-5D6E-409C-BE32-E72D297353CC}">
              <c16:uniqueId val="{00000001-D24F-488D-A71B-0599C1D4F01E}"/>
            </c:ext>
          </c:extLst>
        </c:ser>
        <c:ser>
          <c:idx val="2"/>
          <c:order val="2"/>
          <c:tx>
            <c:strRef>
              <c:f>'[1-yılllık sektör raporu için üretim verileri.xlsx]yıllar itibariyle aylık'!$A$9</c:f>
              <c:strCache>
                <c:ptCount val="1"/>
                <c:pt idx="0">
                  <c:v>2015</c:v>
                </c:pt>
              </c:strCache>
            </c:strRef>
          </c:tx>
          <c:cat>
            <c:strRef>
              <c:f>'[1-yılllık sektör raporu için üretim verileri.xlsx]yıllar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'[1-yılllık sektör raporu için üretim verileri.xlsx]yıllar itibariyle aylık'!$B$9:$M$9</c:f>
              <c:numCache>
                <c:formatCode>General</c:formatCode>
                <c:ptCount val="12"/>
                <c:pt idx="0">
                  <c:v>35.450000000000003</c:v>
                </c:pt>
                <c:pt idx="1">
                  <c:v>30.919999999999995</c:v>
                </c:pt>
                <c:pt idx="2">
                  <c:v>33.15</c:v>
                </c:pt>
                <c:pt idx="3" formatCode="0.00">
                  <c:v>34.349123210000002</c:v>
                </c:pt>
                <c:pt idx="4" formatCode="0.00">
                  <c:v>33.513270220000003</c:v>
                </c:pt>
                <c:pt idx="5" formatCode="0.00">
                  <c:v>32.487771389999999</c:v>
                </c:pt>
                <c:pt idx="6" formatCode="0.00">
                  <c:v>30.190231839999992</c:v>
                </c:pt>
                <c:pt idx="7" formatCode="0.00">
                  <c:v>31.805555309999999</c:v>
                </c:pt>
                <c:pt idx="8" formatCode="0.00">
                  <c:v>27.828955180000008</c:v>
                </c:pt>
                <c:pt idx="9" formatCode="0.00">
                  <c:v>31.441999539999983</c:v>
                </c:pt>
                <c:pt idx="10" formatCode="0.00">
                  <c:v>29.304495740000011</c:v>
                </c:pt>
                <c:pt idx="11" formatCode="0.00">
                  <c:v>30.929991340000001</c:v>
                </c:pt>
              </c:numCache>
            </c:numRef>
          </c:val>
          <c:extLst xmlns:c16r2="http://schemas.microsoft.com/office/drawing/2015/06/chart">
            <c:ext xmlns:c16="http://schemas.microsoft.com/office/drawing/2014/chart" uri="{C3380CC4-5D6E-409C-BE32-E72D297353CC}">
              <c16:uniqueId val="{00000002-D24F-488D-A71B-0599C1D4F01E}"/>
            </c:ext>
          </c:extLst>
        </c:ser>
        <c:ser>
          <c:idx val="3"/>
          <c:order val="3"/>
          <c:tx>
            <c:strRef>
              <c:f>'[1-yılllık sektör raporu için üretim verileri.xlsx]yıllar itibariyle aylık'!$A$10</c:f>
              <c:strCache>
                <c:ptCount val="1"/>
                <c:pt idx="0">
                  <c:v>2016</c:v>
                </c:pt>
              </c:strCache>
            </c:strRef>
          </c:tx>
          <c:cat>
            <c:strRef>
              <c:f>'[1-yılllık sektör raporu için üretim verileri.xlsx]yıllar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'[1-yılllık sektör raporu için üretim verileri.xlsx]yıllar itibariyle aylık'!$B$10:$M$10</c:f>
              <c:numCache>
                <c:formatCode>General</c:formatCode>
                <c:ptCount val="12"/>
                <c:pt idx="0">
                  <c:v>35.520000000000003</c:v>
                </c:pt>
                <c:pt idx="1">
                  <c:v>32.43</c:v>
                </c:pt>
                <c:pt idx="2">
                  <c:v>34.4</c:v>
                </c:pt>
                <c:pt idx="3" formatCode="0.00">
                  <c:v>31.810492370000002</c:v>
                </c:pt>
                <c:pt idx="4" formatCode="0.00">
                  <c:v>30.979248050000002</c:v>
                </c:pt>
                <c:pt idx="5" formatCode="0.00">
                  <c:v>30.056057760000016</c:v>
                </c:pt>
                <c:pt idx="6" formatCode="0.00">
                  <c:v>27.95438</c:v>
                </c:pt>
                <c:pt idx="7" formatCode="0.00">
                  <c:v>28.802109000000002</c:v>
                </c:pt>
                <c:pt idx="8" formatCode="0.00">
                  <c:v>24.981630999999989</c:v>
                </c:pt>
                <c:pt idx="9" formatCode="0.00">
                  <c:v>27.966068</c:v>
                </c:pt>
                <c:pt idx="10" formatCode="0.00">
                  <c:v>29.983585999999988</c:v>
                </c:pt>
                <c:pt idx="11" formatCode="0.00">
                  <c:v>32.401226000000001</c:v>
                </c:pt>
              </c:numCache>
            </c:numRef>
          </c:val>
          <c:extLst xmlns:c16r2="http://schemas.microsoft.com/office/drawing/2015/06/chart">
            <c:ext xmlns:c16="http://schemas.microsoft.com/office/drawing/2014/chart" uri="{C3380CC4-5D6E-409C-BE32-E72D297353CC}">
              <c16:uniqueId val="{00000003-D24F-488D-A71B-0599C1D4F01E}"/>
            </c:ext>
          </c:extLst>
        </c:ser>
        <c:ser>
          <c:idx val="4"/>
          <c:order val="4"/>
          <c:tx>
            <c:strRef>
              <c:f>'[1-yılllık sektör raporu için üretim verileri.xlsx]yıllar itibariyle aylık'!$A$11</c:f>
              <c:strCache>
                <c:ptCount val="1"/>
                <c:pt idx="0">
                  <c:v>2017</c:v>
                </c:pt>
              </c:strCache>
            </c:strRef>
          </c:tx>
          <c:cat>
            <c:strRef>
              <c:f>'[1-yılllık sektör raporu için üretim verileri.xlsx]yıllar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'[1-yılllık sektör raporu için üretim verileri.xlsx]yıllar itibariyle aylık'!$B$11:$M$11</c:f>
              <c:numCache>
                <c:formatCode>#,##0.00</c:formatCode>
                <c:ptCount val="12"/>
                <c:pt idx="0">
                  <c:v>32.747121</c:v>
                </c:pt>
                <c:pt idx="1">
                  <c:v>28.640529999999984</c:v>
                </c:pt>
                <c:pt idx="2">
                  <c:v>31.835201999999999</c:v>
                </c:pt>
                <c:pt idx="3">
                  <c:v>31.248039999999989</c:v>
                </c:pt>
                <c:pt idx="4">
                  <c:v>30.276889365260001</c:v>
                </c:pt>
                <c:pt idx="5">
                  <c:v>27.011790996870001</c:v>
                </c:pt>
                <c:pt idx="6">
                  <c:v>28.937122255499993</c:v>
                </c:pt>
                <c:pt idx="7">
                  <c:v>29.171065891310008</c:v>
                </c:pt>
                <c:pt idx="8">
                  <c:v>27.447654777180002</c:v>
                </c:pt>
                <c:pt idx="9">
                  <c:v>29.108166136719994</c:v>
                </c:pt>
                <c:pt idx="10">
                  <c:v>28.019307999999999</c:v>
                </c:pt>
                <c:pt idx="11">
                  <c:v>29.703272001949991</c:v>
                </c:pt>
              </c:numCache>
            </c:numRef>
          </c:val>
          <c:extLst xmlns:c16r2="http://schemas.microsoft.com/office/drawing/2015/06/chart">
            <c:ext xmlns:c16="http://schemas.microsoft.com/office/drawing/2014/chart" uri="{C3380CC4-5D6E-409C-BE32-E72D297353CC}">
              <c16:uniqueId val="{00000004-D24F-488D-A71B-0599C1D4F01E}"/>
            </c:ext>
          </c:extLst>
        </c:ser>
        <c:ser>
          <c:idx val="5"/>
          <c:order val="5"/>
          <c:tx>
            <c:strRef>
              <c:f>'[1-yılllık sektör raporu için üretim verileri.xlsx]yıllar itibariyle aylık'!$A$12</c:f>
              <c:strCache>
                <c:ptCount val="1"/>
                <c:pt idx="0">
                  <c:v>2018</c:v>
                </c:pt>
              </c:strCache>
            </c:strRef>
          </c:tx>
          <c:cat>
            <c:strRef>
              <c:f>'[1-yılllık sektör raporu için üretim verileri.xlsx]yıllar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'[1-yılllık sektör raporu için üretim verileri.xlsx]yıllar itibariyle aylık'!$B$12:$M$12</c:f>
              <c:numCache>
                <c:formatCode>#,##0.00</c:formatCode>
                <c:ptCount val="12"/>
                <c:pt idx="0">
                  <c:v>32.994658500950003</c:v>
                </c:pt>
                <c:pt idx="1">
                  <c:v>30.624926702619998</c:v>
                </c:pt>
                <c:pt idx="2">
                  <c:v>34.464070203170003</c:v>
                </c:pt>
                <c:pt idx="3">
                  <c:v>35.876099907460002</c:v>
                </c:pt>
                <c:pt idx="4">
                  <c:v>36.49471130201001</c:v>
                </c:pt>
                <c:pt idx="5">
                  <c:v>35.036593899420012</c:v>
                </c:pt>
                <c:pt idx="6">
                  <c:v>35.521704279440002</c:v>
                </c:pt>
                <c:pt idx="7">
                  <c:v>33.632534284750015</c:v>
                </c:pt>
                <c:pt idx="8">
                  <c:v>36.539917000300001</c:v>
                </c:pt>
                <c:pt idx="9">
                  <c:v>36.72883250842002</c:v>
                </c:pt>
                <c:pt idx="10">
                  <c:v>38.707881999979996</c:v>
                </c:pt>
                <c:pt idx="11">
                  <c:v>41.549322999990011</c:v>
                </c:pt>
              </c:numCache>
            </c:numRef>
          </c:val>
          <c:extLst xmlns:c16r2="http://schemas.microsoft.com/office/drawing/2015/06/chart">
            <c:ext xmlns:c16="http://schemas.microsoft.com/office/drawing/2014/chart" uri="{C3380CC4-5D6E-409C-BE32-E72D297353CC}">
              <c16:uniqueId val="{00000005-D24F-488D-A71B-0599C1D4F01E}"/>
            </c:ext>
          </c:extLst>
        </c:ser>
        <c:gapWidth val="219"/>
        <c:overlap val="-27"/>
        <c:axId val="206802944"/>
        <c:axId val="206804480"/>
      </c:barChart>
      <c:catAx>
        <c:axId val="206802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804480"/>
        <c:crosses val="autoZero"/>
        <c:auto val="1"/>
        <c:lblAlgn val="ctr"/>
        <c:lblOffset val="100"/>
      </c:catAx>
      <c:valAx>
        <c:axId val="206804480"/>
        <c:scaling>
          <c:orientation val="minMax"/>
          <c:max val="7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68029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22"/>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DBB-4EB9-8EDF-B101215BC2AA}"/>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DBB-4EB9-8EDF-B101215BC2AA}"/>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DBB-4EB9-8EDF-B101215BC2AA}"/>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Sayfa1!$A$33:$A$35</c:f>
              <c:strCache>
                <c:ptCount val="3"/>
                <c:pt idx="0">
                  <c:v>İletim Dağıtım</c:v>
                </c:pt>
                <c:pt idx="1">
                  <c:v>Oto CNG</c:v>
                </c:pt>
                <c:pt idx="2">
                  <c:v>Satış</c:v>
                </c:pt>
              </c:strCache>
            </c:strRef>
          </c:cat>
          <c:val>
            <c:numRef>
              <c:f>Sayfa1!$B$33:$B$35</c:f>
              <c:numCache>
                <c:formatCode>#,##0.00</c:formatCode>
                <c:ptCount val="3"/>
                <c:pt idx="0">
                  <c:v>21940954.628680009</c:v>
                </c:pt>
                <c:pt idx="1">
                  <c:v>23070156.908000004</c:v>
                </c:pt>
                <c:pt idx="2">
                  <c:v>163780906.90340009</c:v>
                </c:pt>
              </c:numCache>
            </c:numRef>
          </c:val>
          <c:extLst xmlns:c16r2="http://schemas.microsoft.com/office/drawing/2015/06/chart">
            <c:ext xmlns:c16="http://schemas.microsoft.com/office/drawing/2014/chart" uri="{C3380CC4-5D6E-409C-BE32-E72D297353CC}">
              <c16:uniqueId val="{00000006-BDBB-4EB9-8EDF-B101215BC2AA}"/>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Sayfa1!$C$79</c:f>
              <c:strCache>
                <c:ptCount val="1"/>
                <c:pt idx="0">
                  <c:v>İletim Şebekesi Fiziki Giriş Miktarı</c:v>
                </c:pt>
              </c:strCache>
            </c:strRef>
          </c:tx>
          <c:spPr>
            <a:solidFill>
              <a:schemeClr val="accent1"/>
            </a:solidFill>
            <a:ln>
              <a:noFill/>
            </a:ln>
            <a:effectLst/>
          </c:spPr>
          <c:cat>
            <c:strRef>
              <c:f>Sayfa1!$B$80:$B$91</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Sayfa1!$C$80:$C$91</c:f>
              <c:numCache>
                <c:formatCode>#,##0.00</c:formatCode>
                <c:ptCount val="12"/>
                <c:pt idx="0">
                  <c:v>6482.8402499400008</c:v>
                </c:pt>
                <c:pt idx="1">
                  <c:v>5384.3020196100024</c:v>
                </c:pt>
                <c:pt idx="2">
                  <c:v>4915.9418493500007</c:v>
                </c:pt>
                <c:pt idx="3">
                  <c:v>3597.9591494499996</c:v>
                </c:pt>
                <c:pt idx="4">
                  <c:v>3014.3516062800022</c:v>
                </c:pt>
                <c:pt idx="5">
                  <c:v>2872.0253277900001</c:v>
                </c:pt>
                <c:pt idx="6">
                  <c:v>3651.6115013200001</c:v>
                </c:pt>
                <c:pt idx="7">
                  <c:v>2996.9480922400012</c:v>
                </c:pt>
                <c:pt idx="8">
                  <c:v>3318.7184997999993</c:v>
                </c:pt>
                <c:pt idx="9">
                  <c:v>3611.2806624599984</c:v>
                </c:pt>
                <c:pt idx="10">
                  <c:v>4802.6816532400007</c:v>
                </c:pt>
                <c:pt idx="11">
                  <c:v>6321.7111815100025</c:v>
                </c:pt>
              </c:numCache>
            </c:numRef>
          </c:val>
          <c:extLst xmlns:c16r2="http://schemas.microsoft.com/office/drawing/2015/06/chart">
            <c:ext xmlns:c16="http://schemas.microsoft.com/office/drawing/2014/chart" uri="{C3380CC4-5D6E-409C-BE32-E72D297353CC}">
              <c16:uniqueId val="{00000000-4AE8-4926-9C7B-256FD7997A1B}"/>
            </c:ext>
          </c:extLst>
        </c:ser>
        <c:ser>
          <c:idx val="1"/>
          <c:order val="1"/>
          <c:tx>
            <c:strRef>
              <c:f>Sayfa1!$D$79</c:f>
              <c:strCache>
                <c:ptCount val="1"/>
                <c:pt idx="0">
                  <c:v>İletim Şebekesi Fiziki Çıkış Miktarı</c:v>
                </c:pt>
              </c:strCache>
            </c:strRef>
          </c:tx>
          <c:spPr>
            <a:solidFill>
              <a:schemeClr val="accent2"/>
            </a:solidFill>
            <a:ln>
              <a:noFill/>
            </a:ln>
            <a:effectLst/>
          </c:spPr>
          <c:cat>
            <c:strRef>
              <c:f>Sayfa1!$B$80:$B$91</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Sayfa1!$D$80:$D$91</c:f>
              <c:numCache>
                <c:formatCode>#,##0.00</c:formatCode>
                <c:ptCount val="12"/>
                <c:pt idx="0">
                  <c:v>6490.3417266800034</c:v>
                </c:pt>
                <c:pt idx="1">
                  <c:v>5368.2765567000006</c:v>
                </c:pt>
                <c:pt idx="2">
                  <c:v>4877.5823043099999</c:v>
                </c:pt>
                <c:pt idx="3">
                  <c:v>3596.4076848400005</c:v>
                </c:pt>
                <c:pt idx="4">
                  <c:v>2982.9001331100012</c:v>
                </c:pt>
                <c:pt idx="5">
                  <c:v>2845.6080080199986</c:v>
                </c:pt>
                <c:pt idx="6">
                  <c:v>3653.3047314</c:v>
                </c:pt>
                <c:pt idx="7">
                  <c:v>2980.4288883699996</c:v>
                </c:pt>
                <c:pt idx="8">
                  <c:v>3298.6207451099981</c:v>
                </c:pt>
                <c:pt idx="9">
                  <c:v>3595.4982182600002</c:v>
                </c:pt>
                <c:pt idx="10">
                  <c:v>4765.9331904200008</c:v>
                </c:pt>
                <c:pt idx="11">
                  <c:v>6284.1184755900003</c:v>
                </c:pt>
              </c:numCache>
            </c:numRef>
          </c:val>
          <c:extLst xmlns:c16r2="http://schemas.microsoft.com/office/drawing/2015/06/chart">
            <c:ext xmlns:c16="http://schemas.microsoft.com/office/drawing/2014/chart" uri="{C3380CC4-5D6E-409C-BE32-E72D297353CC}">
              <c16:uniqueId val="{00000001-4AE8-4926-9C7B-256FD7997A1B}"/>
            </c:ext>
          </c:extLst>
        </c:ser>
        <c:gapWidth val="219"/>
        <c:overlap val="-27"/>
        <c:axId val="240385024"/>
        <c:axId val="240456448"/>
      </c:barChart>
      <c:catAx>
        <c:axId val="240385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456448"/>
        <c:crosses val="autoZero"/>
        <c:auto val="1"/>
        <c:lblAlgn val="ctr"/>
        <c:lblOffset val="100"/>
      </c:catAx>
      <c:valAx>
        <c:axId val="24045644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3850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Sayfa2!$A$19</c:f>
              <c:strCache>
                <c:ptCount val="1"/>
                <c:pt idx="0">
                  <c:v>İletim Şebekesinden En Yüksek Çekiş Miktarı</c:v>
                </c:pt>
              </c:strCache>
            </c:strRef>
          </c:tx>
          <c:spPr>
            <a:solidFill>
              <a:schemeClr val="accent1"/>
            </a:solidFill>
            <a:ln>
              <a:noFill/>
            </a:ln>
            <a:effectLst/>
          </c:spPr>
          <c:cat>
            <c:strRef>
              <c:f>Sayfa2!$B$18:$M$18</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Sayfa2!$B$19:$M$19</c:f>
              <c:numCache>
                <c:formatCode>0.00</c:formatCode>
                <c:ptCount val="12"/>
                <c:pt idx="0">
                  <c:v>233.11385047999994</c:v>
                </c:pt>
                <c:pt idx="1">
                  <c:v>217.11120335000001</c:v>
                </c:pt>
                <c:pt idx="2">
                  <c:v>228.99603450000001</c:v>
                </c:pt>
                <c:pt idx="3">
                  <c:v>152.09327184</c:v>
                </c:pt>
                <c:pt idx="4">
                  <c:v>109.14568616</c:v>
                </c:pt>
                <c:pt idx="5">
                  <c:v>114.08505744</c:v>
                </c:pt>
                <c:pt idx="6">
                  <c:v>130.16006460999998</c:v>
                </c:pt>
                <c:pt idx="7">
                  <c:v>118.45073835999996</c:v>
                </c:pt>
                <c:pt idx="8">
                  <c:v>125.89485207</c:v>
                </c:pt>
                <c:pt idx="9">
                  <c:v>147.00916099999998</c:v>
                </c:pt>
                <c:pt idx="10">
                  <c:v>201.9156169</c:v>
                </c:pt>
                <c:pt idx="11">
                  <c:v>231.74295087000002</c:v>
                </c:pt>
              </c:numCache>
            </c:numRef>
          </c:val>
          <c:extLst xmlns:c16r2="http://schemas.microsoft.com/office/drawing/2015/06/chart">
            <c:ext xmlns:c16="http://schemas.microsoft.com/office/drawing/2014/chart" uri="{C3380CC4-5D6E-409C-BE32-E72D297353CC}">
              <c16:uniqueId val="{00000000-1365-4709-82B9-C45EDAB3FFCB}"/>
            </c:ext>
          </c:extLst>
        </c:ser>
        <c:gapWidth val="219"/>
        <c:overlap val="-27"/>
        <c:axId val="240493312"/>
        <c:axId val="240494848"/>
      </c:barChart>
      <c:catAx>
        <c:axId val="2404933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494848"/>
        <c:crosses val="autoZero"/>
        <c:auto val="1"/>
        <c:lblAlgn val="ctr"/>
        <c:lblOffset val="100"/>
      </c:catAx>
      <c:valAx>
        <c:axId val="24049484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4933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Sayfa4!$A$183</c:f>
              <c:strCache>
                <c:ptCount val="1"/>
                <c:pt idx="0">
                  <c:v>Transfer Noktası</c:v>
                </c:pt>
              </c:strCache>
            </c:strRef>
          </c:tx>
          <c:spPr>
            <a:solidFill>
              <a:schemeClr val="accent1"/>
            </a:solidFill>
            <a:ln>
              <a:noFill/>
            </a:ln>
            <a:effectLst/>
          </c:spPr>
          <c:cat>
            <c:strRef>
              <c:f>Sayfa4!$B$182:$M$182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Sayfa4!$B$183:$M$183</c:f>
              <c:numCache>
                <c:formatCode>#,##0.00</c:formatCode>
                <c:ptCount val="12"/>
                <c:pt idx="0">
                  <c:v>982.65630299999998</c:v>
                </c:pt>
                <c:pt idx="1">
                  <c:v>903.04671099999996</c:v>
                </c:pt>
                <c:pt idx="2">
                  <c:v>838.61247200000003</c:v>
                </c:pt>
                <c:pt idx="3">
                  <c:v>230.67721499999999</c:v>
                </c:pt>
                <c:pt idx="4">
                  <c:v>233.97495399999994</c:v>
                </c:pt>
                <c:pt idx="5">
                  <c:v>467.96621099999987</c:v>
                </c:pt>
                <c:pt idx="6">
                  <c:v>509.07385799999986</c:v>
                </c:pt>
                <c:pt idx="7">
                  <c:v>385.66096499999998</c:v>
                </c:pt>
                <c:pt idx="8">
                  <c:v>417.31670799999989</c:v>
                </c:pt>
                <c:pt idx="9">
                  <c:v>272.58794499999999</c:v>
                </c:pt>
                <c:pt idx="10">
                  <c:v>408.75736799999999</c:v>
                </c:pt>
                <c:pt idx="11">
                  <c:v>237.24010799999999</c:v>
                </c:pt>
              </c:numCache>
            </c:numRef>
          </c:val>
          <c:extLst xmlns:c16r2="http://schemas.microsoft.com/office/drawing/2015/06/chart">
            <c:ext xmlns:c16="http://schemas.microsoft.com/office/drawing/2014/chart" uri="{C3380CC4-5D6E-409C-BE32-E72D297353CC}">
              <c16:uniqueId val="{00000000-F692-4E6E-8840-805A054A3585}"/>
            </c:ext>
          </c:extLst>
        </c:ser>
        <c:ser>
          <c:idx val="1"/>
          <c:order val="1"/>
          <c:tx>
            <c:strRef>
              <c:f>Sayfa4!$A$184</c:f>
              <c:strCache>
                <c:ptCount val="1"/>
                <c:pt idx="0">
                  <c:v>UDN</c:v>
                </c:pt>
              </c:strCache>
            </c:strRef>
          </c:tx>
          <c:spPr>
            <a:solidFill>
              <a:schemeClr val="accent2"/>
            </a:solidFill>
            <a:ln>
              <a:noFill/>
            </a:ln>
            <a:effectLst/>
          </c:spPr>
          <c:cat>
            <c:strRef>
              <c:f>Sayfa4!$B$182:$M$182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Sayfa4!$B$184:$M$184</c:f>
              <c:numCache>
                <c:formatCode>#,##0.00</c:formatCode>
                <c:ptCount val="12"/>
                <c:pt idx="0">
                  <c:v>1358.4119830000004</c:v>
                </c:pt>
                <c:pt idx="1">
                  <c:v>1117.1827719999999</c:v>
                </c:pt>
                <c:pt idx="2">
                  <c:v>947.98819900000001</c:v>
                </c:pt>
                <c:pt idx="3">
                  <c:v>281.55054000000001</c:v>
                </c:pt>
                <c:pt idx="4">
                  <c:v>174.16027600000001</c:v>
                </c:pt>
                <c:pt idx="5">
                  <c:v>785.8245129999998</c:v>
                </c:pt>
                <c:pt idx="6">
                  <c:v>681.64632899999981</c:v>
                </c:pt>
                <c:pt idx="7">
                  <c:v>353.5905029999999</c:v>
                </c:pt>
                <c:pt idx="8">
                  <c:v>823.88469199999997</c:v>
                </c:pt>
                <c:pt idx="9">
                  <c:v>576.24817199999995</c:v>
                </c:pt>
                <c:pt idx="10">
                  <c:v>1289.7235089999999</c:v>
                </c:pt>
                <c:pt idx="11">
                  <c:v>1667.321825</c:v>
                </c:pt>
              </c:numCache>
            </c:numRef>
          </c:val>
          <c:extLst xmlns:c16r2="http://schemas.microsoft.com/office/drawing/2015/06/chart">
            <c:ext xmlns:c16="http://schemas.microsoft.com/office/drawing/2014/chart" uri="{C3380CC4-5D6E-409C-BE32-E72D297353CC}">
              <c16:uniqueId val="{00000001-F692-4E6E-8840-805A054A3585}"/>
            </c:ext>
          </c:extLst>
        </c:ser>
        <c:ser>
          <c:idx val="2"/>
          <c:order val="2"/>
          <c:tx>
            <c:strRef>
              <c:f>Sayfa4!$A$185</c:f>
              <c:strCache>
                <c:ptCount val="1"/>
                <c:pt idx="0">
                  <c:v>Toplam Sanal Ticaret</c:v>
                </c:pt>
              </c:strCache>
            </c:strRef>
          </c:tx>
          <c:spPr>
            <a:solidFill>
              <a:schemeClr val="accent3"/>
            </a:solidFill>
            <a:ln>
              <a:noFill/>
            </a:ln>
            <a:effectLst/>
          </c:spPr>
          <c:cat>
            <c:strRef>
              <c:f>Sayfa4!$B$182:$M$182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Sayfa4!$B$185:$M$185</c:f>
              <c:numCache>
                <c:formatCode>#,##0.00</c:formatCode>
                <c:ptCount val="12"/>
                <c:pt idx="0">
                  <c:v>2341.0682859999988</c:v>
                </c:pt>
                <c:pt idx="1">
                  <c:v>2020.2294830000001</c:v>
                </c:pt>
                <c:pt idx="2">
                  <c:v>1786.6006710000001</c:v>
                </c:pt>
                <c:pt idx="3">
                  <c:v>512.227755</c:v>
                </c:pt>
                <c:pt idx="4">
                  <c:v>408.13522999999986</c:v>
                </c:pt>
                <c:pt idx="5">
                  <c:v>1253.790724</c:v>
                </c:pt>
                <c:pt idx="6">
                  <c:v>1190.7201869999999</c:v>
                </c:pt>
                <c:pt idx="7">
                  <c:v>739.2514679999997</c:v>
                </c:pt>
                <c:pt idx="8">
                  <c:v>1241.2013999999999</c:v>
                </c:pt>
                <c:pt idx="9">
                  <c:v>848.83611699999949</c:v>
                </c:pt>
                <c:pt idx="10">
                  <c:v>1698.4808770000004</c:v>
                </c:pt>
                <c:pt idx="11">
                  <c:v>1904.561933</c:v>
                </c:pt>
              </c:numCache>
            </c:numRef>
          </c:val>
          <c:extLst xmlns:c16r2="http://schemas.microsoft.com/office/drawing/2015/06/chart">
            <c:ext xmlns:c16="http://schemas.microsoft.com/office/drawing/2014/chart" uri="{C3380CC4-5D6E-409C-BE32-E72D297353CC}">
              <c16:uniqueId val="{00000002-F692-4E6E-8840-805A054A3585}"/>
            </c:ext>
          </c:extLst>
        </c:ser>
        <c:gapWidth val="219"/>
        <c:overlap val="-27"/>
        <c:axId val="5473408"/>
        <c:axId val="5474944"/>
      </c:barChart>
      <c:catAx>
        <c:axId val="5473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74944"/>
        <c:crosses val="autoZero"/>
        <c:auto val="1"/>
        <c:lblAlgn val="ctr"/>
        <c:lblOffset val="100"/>
      </c:catAx>
      <c:valAx>
        <c:axId val="547494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734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tr-TR"/>
  <c:chart>
    <c:autoTitleDeleted val="1"/>
    <c:plotArea>
      <c:layout/>
      <c:lineChart>
        <c:grouping val="standard"/>
        <c:ser>
          <c:idx val="0"/>
          <c:order val="0"/>
          <c:tx>
            <c:strRef>
              <c:f>Sayfa5!$A$93</c:f>
              <c:strCache>
                <c:ptCount val="1"/>
                <c:pt idx="0">
                  <c:v>Sistemden Alınan Gaz Miktarı</c:v>
                </c:pt>
              </c:strCache>
            </c:strRef>
          </c:tx>
          <c:spPr>
            <a:ln w="28575" cap="rnd">
              <a:solidFill>
                <a:schemeClr val="accent1"/>
              </a:solidFill>
              <a:round/>
            </a:ln>
            <a:effectLst/>
          </c:spPr>
          <c:marker>
            <c:symbol val="none"/>
          </c:marker>
          <c:cat>
            <c:strRef>
              <c:f>Sayfa5!$B$92:$M$92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Sayfa5!$B$93:$M$93</c:f>
              <c:numCache>
                <c:formatCode>0.00</c:formatCode>
                <c:ptCount val="12"/>
                <c:pt idx="0">
                  <c:v>158.0725522999999</c:v>
                </c:pt>
                <c:pt idx="1">
                  <c:v>94.684638409999977</c:v>
                </c:pt>
                <c:pt idx="2">
                  <c:v>139.14434371999999</c:v>
                </c:pt>
                <c:pt idx="3">
                  <c:v>143.9206944</c:v>
                </c:pt>
                <c:pt idx="4">
                  <c:v>99.142532909999986</c:v>
                </c:pt>
                <c:pt idx="5">
                  <c:v>118.32557613999992</c:v>
                </c:pt>
                <c:pt idx="6">
                  <c:v>76.051226760000034</c:v>
                </c:pt>
                <c:pt idx="7">
                  <c:v>105.36329757999998</c:v>
                </c:pt>
                <c:pt idx="8">
                  <c:v>62.820774300000011</c:v>
                </c:pt>
                <c:pt idx="9">
                  <c:v>147.67182947000001</c:v>
                </c:pt>
                <c:pt idx="10">
                  <c:v>93.486703100000014</c:v>
                </c:pt>
                <c:pt idx="11">
                  <c:v>63.142598150000012</c:v>
                </c:pt>
              </c:numCache>
            </c:numRef>
          </c:val>
          <c:extLst xmlns:c16r2="http://schemas.microsoft.com/office/drawing/2015/06/chart">
            <c:ext xmlns:c16="http://schemas.microsoft.com/office/drawing/2014/chart" uri="{C3380CC4-5D6E-409C-BE32-E72D297353CC}">
              <c16:uniqueId val="{00000000-CA83-49F3-A07C-1365D9C6E719}"/>
            </c:ext>
          </c:extLst>
        </c:ser>
        <c:ser>
          <c:idx val="1"/>
          <c:order val="1"/>
          <c:tx>
            <c:strRef>
              <c:f>Sayfa5!$A$94</c:f>
              <c:strCache>
                <c:ptCount val="1"/>
                <c:pt idx="0">
                  <c:v>Sisteme Bırakılan Gaz Miktarı</c:v>
                </c:pt>
              </c:strCache>
            </c:strRef>
          </c:tx>
          <c:spPr>
            <a:ln w="28575" cap="rnd">
              <a:solidFill>
                <a:schemeClr val="accent2"/>
              </a:solidFill>
              <a:round/>
            </a:ln>
            <a:effectLst/>
          </c:spPr>
          <c:marker>
            <c:symbol val="none"/>
          </c:marker>
          <c:cat>
            <c:strRef>
              <c:f>Sayfa5!$B$92:$M$92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Sayfa5!$B$94:$M$94</c:f>
              <c:numCache>
                <c:formatCode>0.00</c:formatCode>
                <c:ptCount val="12"/>
                <c:pt idx="0">
                  <c:v>31.664182560000004</c:v>
                </c:pt>
                <c:pt idx="1">
                  <c:v>39.483524320000008</c:v>
                </c:pt>
                <c:pt idx="2">
                  <c:v>62.076162760000003</c:v>
                </c:pt>
                <c:pt idx="3">
                  <c:v>65.422715009999976</c:v>
                </c:pt>
                <c:pt idx="4">
                  <c:v>37.939074080000005</c:v>
                </c:pt>
                <c:pt idx="5">
                  <c:v>43.519848910000015</c:v>
                </c:pt>
                <c:pt idx="6">
                  <c:v>23.091289680000003</c:v>
                </c:pt>
                <c:pt idx="7">
                  <c:v>49.642526450000005</c:v>
                </c:pt>
                <c:pt idx="8">
                  <c:v>45.550528990000011</c:v>
                </c:pt>
                <c:pt idx="9">
                  <c:v>19.524273669999996</c:v>
                </c:pt>
                <c:pt idx="10">
                  <c:v>43.552165920000022</c:v>
                </c:pt>
                <c:pt idx="11">
                  <c:v>35.889304069999994</c:v>
                </c:pt>
              </c:numCache>
            </c:numRef>
          </c:val>
          <c:extLst xmlns:c16r2="http://schemas.microsoft.com/office/drawing/2015/06/chart">
            <c:ext xmlns:c16="http://schemas.microsoft.com/office/drawing/2014/chart" uri="{C3380CC4-5D6E-409C-BE32-E72D297353CC}">
              <c16:uniqueId val="{00000001-CA83-49F3-A07C-1365D9C6E719}"/>
            </c:ext>
          </c:extLst>
        </c:ser>
        <c:ser>
          <c:idx val="2"/>
          <c:order val="2"/>
          <c:tx>
            <c:strRef>
              <c:f>Sayfa5!$A$95</c:f>
              <c:strCache>
                <c:ptCount val="1"/>
                <c:pt idx="0">
                  <c:v>Net Dengesizlik Miktarı</c:v>
                </c:pt>
              </c:strCache>
            </c:strRef>
          </c:tx>
          <c:spPr>
            <a:ln w="28575" cap="rnd">
              <a:solidFill>
                <a:schemeClr val="accent3"/>
              </a:solidFill>
              <a:round/>
            </a:ln>
            <a:effectLst/>
          </c:spPr>
          <c:marker>
            <c:symbol val="none"/>
          </c:marker>
          <c:cat>
            <c:strRef>
              <c:f>Sayfa5!$B$92:$M$92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Sayfa5!$B$95:$M$95</c:f>
              <c:numCache>
                <c:formatCode>0.00</c:formatCode>
                <c:ptCount val="12"/>
                <c:pt idx="0">
                  <c:v>126.40836973999996</c:v>
                </c:pt>
                <c:pt idx="1">
                  <c:v>55.201114090000011</c:v>
                </c:pt>
                <c:pt idx="2">
                  <c:v>77.068180960000035</c:v>
                </c:pt>
                <c:pt idx="3">
                  <c:v>78.497979390000026</c:v>
                </c:pt>
                <c:pt idx="4">
                  <c:v>61.203458830000024</c:v>
                </c:pt>
                <c:pt idx="5">
                  <c:v>74.805727229999945</c:v>
                </c:pt>
                <c:pt idx="6">
                  <c:v>52.959937079999996</c:v>
                </c:pt>
                <c:pt idx="7">
                  <c:v>55.720771129999996</c:v>
                </c:pt>
                <c:pt idx="8">
                  <c:v>17.27024531</c:v>
                </c:pt>
                <c:pt idx="9">
                  <c:v>128.14755579999988</c:v>
                </c:pt>
                <c:pt idx="10">
                  <c:v>49.934537180000007</c:v>
                </c:pt>
                <c:pt idx="11">
                  <c:v>27.253294079999989</c:v>
                </c:pt>
              </c:numCache>
            </c:numRef>
          </c:val>
          <c:extLst xmlns:c16r2="http://schemas.microsoft.com/office/drawing/2015/06/chart">
            <c:ext xmlns:c16="http://schemas.microsoft.com/office/drawing/2014/chart" uri="{C3380CC4-5D6E-409C-BE32-E72D297353CC}">
              <c16:uniqueId val="{00000002-CA83-49F3-A07C-1365D9C6E719}"/>
            </c:ext>
          </c:extLst>
        </c:ser>
        <c:marker val="1"/>
        <c:axId val="201832320"/>
        <c:axId val="201833856"/>
      </c:lineChart>
      <c:catAx>
        <c:axId val="201832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1833856"/>
        <c:crosses val="autoZero"/>
        <c:auto val="1"/>
        <c:lblAlgn val="ctr"/>
        <c:lblOffset val="100"/>
      </c:catAx>
      <c:valAx>
        <c:axId val="20183385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18323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Sayfa6!$A$96</c:f>
              <c:strCache>
                <c:ptCount val="1"/>
                <c:pt idx="0">
                  <c:v>2015</c:v>
                </c:pt>
              </c:strCache>
            </c:strRef>
          </c:tx>
          <c:spPr>
            <a:solidFill>
              <a:schemeClr val="accent1"/>
            </a:solidFill>
            <a:ln>
              <a:noFill/>
            </a:ln>
            <a:effectLst/>
          </c:spPr>
          <c:cat>
            <c:strRef>
              <c:f>Sayfa6!$B$95:$M$95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Sayfa6!$B$96:$M$96</c:f>
              <c:numCache>
                <c:formatCode>General</c:formatCode>
                <c:ptCount val="12"/>
                <c:pt idx="0">
                  <c:v>48.01</c:v>
                </c:pt>
                <c:pt idx="1">
                  <c:v>40.74</c:v>
                </c:pt>
                <c:pt idx="2">
                  <c:v>46.15</c:v>
                </c:pt>
                <c:pt idx="3">
                  <c:v>52.46</c:v>
                </c:pt>
                <c:pt idx="4">
                  <c:v>58.31</c:v>
                </c:pt>
                <c:pt idx="5">
                  <c:v>61.06</c:v>
                </c:pt>
                <c:pt idx="6">
                  <c:v>59.3</c:v>
                </c:pt>
                <c:pt idx="7">
                  <c:v>67.08</c:v>
                </c:pt>
                <c:pt idx="8">
                  <c:v>57.05</c:v>
                </c:pt>
                <c:pt idx="9">
                  <c:v>71.8</c:v>
                </c:pt>
                <c:pt idx="10">
                  <c:v>66.31</c:v>
                </c:pt>
                <c:pt idx="11">
                  <c:v>62.96</c:v>
                </c:pt>
              </c:numCache>
            </c:numRef>
          </c:val>
          <c:extLst xmlns:c16r2="http://schemas.microsoft.com/office/drawing/2015/06/chart">
            <c:ext xmlns:c16="http://schemas.microsoft.com/office/drawing/2014/chart" uri="{C3380CC4-5D6E-409C-BE32-E72D297353CC}">
              <c16:uniqueId val="{00000000-A3C8-43ED-91A9-05C6B73FE011}"/>
            </c:ext>
          </c:extLst>
        </c:ser>
        <c:ser>
          <c:idx val="1"/>
          <c:order val="1"/>
          <c:tx>
            <c:strRef>
              <c:f>Sayfa6!$A$97</c:f>
              <c:strCache>
                <c:ptCount val="1"/>
                <c:pt idx="0">
                  <c:v>2016</c:v>
                </c:pt>
              </c:strCache>
            </c:strRef>
          </c:tx>
          <c:spPr>
            <a:solidFill>
              <a:schemeClr val="accent2"/>
            </a:solidFill>
            <a:ln>
              <a:noFill/>
            </a:ln>
            <a:effectLst/>
          </c:spPr>
          <c:cat>
            <c:strRef>
              <c:f>Sayfa6!$B$95:$M$95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Sayfa6!$B$97:$M$97</c:f>
              <c:numCache>
                <c:formatCode>General</c:formatCode>
                <c:ptCount val="12"/>
                <c:pt idx="0">
                  <c:v>49.14</c:v>
                </c:pt>
                <c:pt idx="1">
                  <c:v>44.27</c:v>
                </c:pt>
                <c:pt idx="2">
                  <c:v>48.57</c:v>
                </c:pt>
                <c:pt idx="3">
                  <c:v>50.17</c:v>
                </c:pt>
                <c:pt idx="4">
                  <c:v>59.64</c:v>
                </c:pt>
                <c:pt idx="5">
                  <c:v>62.01</c:v>
                </c:pt>
                <c:pt idx="6">
                  <c:v>55.760000000000012</c:v>
                </c:pt>
                <c:pt idx="7">
                  <c:v>69.440000000000026</c:v>
                </c:pt>
                <c:pt idx="8">
                  <c:v>57.61</c:v>
                </c:pt>
                <c:pt idx="9">
                  <c:v>73.410000000000025</c:v>
                </c:pt>
                <c:pt idx="10">
                  <c:v>70</c:v>
                </c:pt>
                <c:pt idx="11">
                  <c:v>62.55</c:v>
                </c:pt>
              </c:numCache>
            </c:numRef>
          </c:val>
          <c:extLst xmlns:c16r2="http://schemas.microsoft.com/office/drawing/2015/06/chart">
            <c:ext xmlns:c16="http://schemas.microsoft.com/office/drawing/2014/chart" uri="{C3380CC4-5D6E-409C-BE32-E72D297353CC}">
              <c16:uniqueId val="{00000001-A3C8-43ED-91A9-05C6B73FE011}"/>
            </c:ext>
          </c:extLst>
        </c:ser>
        <c:ser>
          <c:idx val="2"/>
          <c:order val="2"/>
          <c:tx>
            <c:strRef>
              <c:f>Sayfa6!$A$98</c:f>
              <c:strCache>
                <c:ptCount val="1"/>
                <c:pt idx="0">
                  <c:v>2017</c:v>
                </c:pt>
              </c:strCache>
            </c:strRef>
          </c:tx>
          <c:spPr>
            <a:solidFill>
              <a:schemeClr val="accent3"/>
            </a:solidFill>
            <a:ln>
              <a:noFill/>
            </a:ln>
            <a:effectLst/>
          </c:spPr>
          <c:cat>
            <c:strRef>
              <c:f>Sayfa6!$B$95:$M$95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Sayfa6!$B$98:$M$98</c:f>
              <c:numCache>
                <c:formatCode>General</c:formatCode>
                <c:ptCount val="12"/>
                <c:pt idx="0">
                  <c:v>56.03</c:v>
                </c:pt>
                <c:pt idx="1">
                  <c:v>50.05</c:v>
                </c:pt>
                <c:pt idx="2">
                  <c:v>54.68</c:v>
                </c:pt>
                <c:pt idx="3">
                  <c:v>62.8</c:v>
                </c:pt>
                <c:pt idx="4">
                  <c:v>71.149999999999991</c:v>
                </c:pt>
                <c:pt idx="5">
                  <c:v>65.459999999999994</c:v>
                </c:pt>
                <c:pt idx="6">
                  <c:v>76.790000000000006</c:v>
                </c:pt>
                <c:pt idx="7">
                  <c:v>80.08</c:v>
                </c:pt>
                <c:pt idx="8">
                  <c:v>74.679999999999978</c:v>
                </c:pt>
                <c:pt idx="9">
                  <c:v>87.63</c:v>
                </c:pt>
                <c:pt idx="10">
                  <c:v>84.06</c:v>
                </c:pt>
                <c:pt idx="11">
                  <c:v>73.86999999999999</c:v>
                </c:pt>
              </c:numCache>
            </c:numRef>
          </c:val>
          <c:extLst xmlns:c16r2="http://schemas.microsoft.com/office/drawing/2015/06/chart">
            <c:ext xmlns:c16="http://schemas.microsoft.com/office/drawing/2014/chart" uri="{C3380CC4-5D6E-409C-BE32-E72D297353CC}">
              <c16:uniqueId val="{00000002-A3C8-43ED-91A9-05C6B73FE011}"/>
            </c:ext>
          </c:extLst>
        </c:ser>
        <c:ser>
          <c:idx val="3"/>
          <c:order val="3"/>
          <c:tx>
            <c:strRef>
              <c:f>Sayfa6!$A$99</c:f>
              <c:strCache>
                <c:ptCount val="1"/>
                <c:pt idx="0">
                  <c:v>2018</c:v>
                </c:pt>
              </c:strCache>
            </c:strRef>
          </c:tx>
          <c:spPr>
            <a:solidFill>
              <a:schemeClr val="accent4"/>
            </a:solidFill>
            <a:ln>
              <a:noFill/>
            </a:ln>
            <a:effectLst/>
          </c:spPr>
          <c:cat>
            <c:strRef>
              <c:f>Sayfa6!$B$95:$M$95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Sayfa6!$B$99:$M$99</c:f>
              <c:numCache>
                <c:formatCode>General</c:formatCode>
                <c:ptCount val="12"/>
                <c:pt idx="0">
                  <c:v>60.1</c:v>
                </c:pt>
                <c:pt idx="1">
                  <c:v>51.74</c:v>
                </c:pt>
                <c:pt idx="2">
                  <c:v>58.45</c:v>
                </c:pt>
                <c:pt idx="3">
                  <c:v>71.069999999999993</c:v>
                </c:pt>
                <c:pt idx="4">
                  <c:v>78.42</c:v>
                </c:pt>
                <c:pt idx="5">
                  <c:v>71.81</c:v>
                </c:pt>
                <c:pt idx="6">
                  <c:v>84.11999999999999</c:v>
                </c:pt>
                <c:pt idx="7">
                  <c:v>66.319999999999993</c:v>
                </c:pt>
                <c:pt idx="8">
                  <c:v>66.910000000000025</c:v>
                </c:pt>
                <c:pt idx="9">
                  <c:v>71.36999999999999</c:v>
                </c:pt>
                <c:pt idx="10">
                  <c:v>62.81</c:v>
                </c:pt>
                <c:pt idx="11">
                  <c:v>56.42</c:v>
                </c:pt>
              </c:numCache>
            </c:numRef>
          </c:val>
          <c:extLst xmlns:c16r2="http://schemas.microsoft.com/office/drawing/2015/06/chart">
            <c:ext xmlns:c16="http://schemas.microsoft.com/office/drawing/2014/chart" uri="{C3380CC4-5D6E-409C-BE32-E72D297353CC}">
              <c16:uniqueId val="{00000003-A3C8-43ED-91A9-05C6B73FE011}"/>
            </c:ext>
          </c:extLst>
        </c:ser>
        <c:gapWidth val="219"/>
        <c:overlap val="-27"/>
        <c:axId val="240001408"/>
        <c:axId val="240002944"/>
      </c:barChart>
      <c:catAx>
        <c:axId val="240001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002944"/>
        <c:crosses val="autoZero"/>
        <c:auto val="1"/>
        <c:lblAlgn val="ctr"/>
        <c:lblOffset val="100"/>
      </c:catAx>
      <c:valAx>
        <c:axId val="2400029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0014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952-4D77-8A56-1487A8B876E9}"/>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952-4D77-8A56-1487A8B876E9}"/>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'DPF-59 ve 60 Sayılar'!$D$384:$D$385</c:f>
              <c:strCache>
                <c:ptCount val="2"/>
                <c:pt idx="0">
                  <c:v>Abone Sayısı</c:v>
                </c:pt>
                <c:pt idx="1">
                  <c:v>Serbest Tüketici Sayısı</c:v>
                </c:pt>
              </c:strCache>
            </c:strRef>
          </c:cat>
          <c:val>
            <c:numRef>
              <c:f>'DPF-59 ve 60 Sayılar'!$E$384:$E$385</c:f>
              <c:numCache>
                <c:formatCode>#,##0</c:formatCode>
                <c:ptCount val="2"/>
                <c:pt idx="0">
                  <c:v>14755011</c:v>
                </c:pt>
                <c:pt idx="1">
                  <c:v>601348</c:v>
                </c:pt>
              </c:numCache>
            </c:numRef>
          </c:val>
          <c:extLst xmlns:c16r2="http://schemas.microsoft.com/office/drawing/2015/06/chart">
            <c:ext xmlns:c16="http://schemas.microsoft.com/office/drawing/2014/chart" uri="{C3380CC4-5D6E-409C-BE32-E72D297353CC}">
              <c16:uniqueId val="{00000004-1952-4D77-8A56-1487A8B876E9}"/>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Sayfa3!$B$21:$B$32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Sayfa3!$C$21:$C$32</c:f>
              <c:numCache>
                <c:formatCode>#,##0.00</c:formatCode>
                <c:ptCount val="12"/>
                <c:pt idx="0">
                  <c:v>2365.982786417002</c:v>
                </c:pt>
                <c:pt idx="1">
                  <c:v>2082.5559975015208</c:v>
                </c:pt>
                <c:pt idx="2">
                  <c:v>1757.0539060300082</c:v>
                </c:pt>
                <c:pt idx="3">
                  <c:v>934.72414579269912</c:v>
                </c:pt>
                <c:pt idx="4">
                  <c:v>419.49064633068025</c:v>
                </c:pt>
                <c:pt idx="5">
                  <c:v>196.13620332408993</c:v>
                </c:pt>
                <c:pt idx="6">
                  <c:v>201.89264339656017</c:v>
                </c:pt>
                <c:pt idx="7">
                  <c:v>173.83358950549987</c:v>
                </c:pt>
                <c:pt idx="8">
                  <c:v>248.82672075590003</c:v>
                </c:pt>
                <c:pt idx="9">
                  <c:v>387.41872848216974</c:v>
                </c:pt>
                <c:pt idx="10">
                  <c:v>1028.6410882615098</c:v>
                </c:pt>
                <c:pt idx="11">
                  <c:v>2243.0278640537708</c:v>
                </c:pt>
              </c:numCache>
            </c:numRef>
          </c:val>
          <c:extLst xmlns:c16r2="http://schemas.microsoft.com/office/drawing/2015/06/chart">
            <c:ext xmlns:c16="http://schemas.microsoft.com/office/drawing/2014/chart" uri="{C3380CC4-5D6E-409C-BE32-E72D297353CC}">
              <c16:uniqueId val="{00000000-E5E6-4C8B-B005-756C27AA6671}"/>
            </c:ext>
          </c:extLst>
        </c:ser>
        <c:gapWidth val="219"/>
        <c:overlap val="-27"/>
        <c:axId val="5506944"/>
        <c:axId val="5508480"/>
      </c:barChart>
      <c:catAx>
        <c:axId val="5506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08480"/>
        <c:crosses val="autoZero"/>
        <c:auto val="1"/>
        <c:lblAlgn val="ctr"/>
        <c:lblOffset val="100"/>
      </c:catAx>
      <c:valAx>
        <c:axId val="550848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069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322-4D2B-8BDE-0343FDBAAAF3}"/>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322-4D2B-8BDE-0343FDBAAAF3}"/>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322-4D2B-8BDE-0343FDBAAAF3}"/>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322-4D2B-8BDE-0343FDBAAAF3}"/>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322-4D2B-8BDE-0343FDBAAAF3}"/>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2322-4D2B-8BDE-0343FDBAAAF3}"/>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Sayfa3!$A$54:$A$59</c:f>
              <c:strCache>
                <c:ptCount val="6"/>
                <c:pt idx="0">
                  <c:v>Diğer</c:v>
                </c:pt>
                <c:pt idx="1">
                  <c:v>Kombi ve ocak</c:v>
                </c:pt>
                <c:pt idx="2">
                  <c:v>Merkezi sistem</c:v>
                </c:pt>
                <c:pt idx="3">
                  <c:v>Ocak</c:v>
                </c:pt>
                <c:pt idx="4">
                  <c:v>Şofben ve ocak</c:v>
                </c:pt>
                <c:pt idx="5">
                  <c:v>Şofben, ocak ve soba</c:v>
                </c:pt>
              </c:strCache>
            </c:strRef>
          </c:cat>
          <c:val>
            <c:numRef>
              <c:f>Sayfa3!$B$54:$B$59</c:f>
              <c:numCache>
                <c:formatCode>#,##0.00</c:formatCode>
                <c:ptCount val="6"/>
                <c:pt idx="0">
                  <c:v>252268137.59570986</c:v>
                </c:pt>
                <c:pt idx="1">
                  <c:v>9665720567.6755371</c:v>
                </c:pt>
                <c:pt idx="2">
                  <c:v>1281240840.5996597</c:v>
                </c:pt>
                <c:pt idx="3">
                  <c:v>365484877.41761065</c:v>
                </c:pt>
                <c:pt idx="4">
                  <c:v>267706138.53548968</c:v>
                </c:pt>
                <c:pt idx="5">
                  <c:v>184958466.35765994</c:v>
                </c:pt>
              </c:numCache>
            </c:numRef>
          </c:val>
          <c:extLst xmlns:c16r2="http://schemas.microsoft.com/office/drawing/2015/06/chart">
            <c:ext xmlns:c16="http://schemas.microsoft.com/office/drawing/2014/chart" uri="{C3380CC4-5D6E-409C-BE32-E72D297353CC}">
              <c16:uniqueId val="{0000000C-2322-4D2B-8BDE-0343FDBAAAF3}"/>
            </c:ext>
          </c:extLst>
        </c:ser>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tr-TR"/>
  <c:chart>
    <c:view3D>
      <c:rotX val="30"/>
      <c:perspective val="30"/>
    </c:view3D>
    <c:plotArea>
      <c:layout/>
      <c:pie3DChart>
        <c:varyColors val="1"/>
        <c:ser>
          <c:idx val="0"/>
          <c:order val="0"/>
          <c:dLbls>
            <c:dLbl>
              <c:idx val="0"/>
              <c:layout>
                <c:manualLayout>
                  <c:x val="0.13697408136482941"/>
                  <c:y val="-1.32378254976140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E6-4800-992F-84E8330E64EA}"/>
                </c:ext>
              </c:extLst>
            </c:dLbl>
            <c:dLbl>
              <c:idx val="1"/>
              <c:layout>
                <c:manualLayout>
                  <c:x val="-8.4080599300087558E-2"/>
                  <c:y val="-0.44567996490957057"/>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E6-4800-992F-84E8330E64EA}"/>
                </c:ext>
              </c:extLst>
            </c:dLbl>
            <c:dLbl>
              <c:idx val="2"/>
              <c:layout>
                <c:manualLayout>
                  <c:x val="-0.15236504811898519"/>
                  <c:y val="1.918819640936567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E6-4800-992F-84E8330E64EA}"/>
                </c:ext>
              </c:extLst>
            </c:dLbl>
            <c:dLbl>
              <c:idx val="3"/>
              <c:layout>
                <c:manualLayout>
                  <c:x val="-4.9112751531058652E-2"/>
                  <c:y val="-1.979051147424141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E6-4800-992F-84E8330E64EA}"/>
                </c:ext>
              </c:extLst>
            </c:dLbl>
            <c:dLbl>
              <c:idx val="4"/>
              <c:layout>
                <c:manualLayout>
                  <c:x val="9.728893263342081E-2"/>
                  <c:y val="-2.3135869730405448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E6-4800-992F-84E8330E64EA}"/>
                </c:ext>
              </c:extLst>
            </c:dLbl>
            <c:numFmt formatCode="0.00%" sourceLinked="0"/>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'dpf-45 kesinti başvuru şikayet'!$B$11:$B$15</c:f>
              <c:strCache>
                <c:ptCount val="5"/>
                <c:pt idx="0">
                  <c:v>Diğer</c:v>
                </c:pt>
                <c:pt idx="1">
                  <c:v>Fatura bedelinin ödenmemesi</c:v>
                </c:pt>
                <c:pt idx="2">
                  <c:v>Kaçak veya usülsüz gaz kullanımı</c:v>
                </c:pt>
                <c:pt idx="3">
                  <c:v>Mahkeme veya Kurul Kararı</c:v>
                </c:pt>
                <c:pt idx="4">
                  <c:v>Müşterinin talebi</c:v>
                </c:pt>
              </c:strCache>
            </c:strRef>
          </c:cat>
          <c:val>
            <c:numRef>
              <c:f>'dpf-45 kesinti başvuru şikayet'!$C$11:$C$15</c:f>
              <c:numCache>
                <c:formatCode>#,##0.00</c:formatCode>
                <c:ptCount val="5"/>
                <c:pt idx="0">
                  <c:v>23848</c:v>
                </c:pt>
                <c:pt idx="1">
                  <c:v>1181436</c:v>
                </c:pt>
                <c:pt idx="2">
                  <c:v>263440</c:v>
                </c:pt>
                <c:pt idx="3">
                  <c:v>219</c:v>
                </c:pt>
                <c:pt idx="4">
                  <c:v>83122</c:v>
                </c:pt>
              </c:numCache>
            </c:numRef>
          </c:val>
          <c:extLst xmlns:c16r2="http://schemas.microsoft.com/office/drawing/2015/06/chart">
            <c:ext xmlns:c16="http://schemas.microsoft.com/office/drawing/2014/chart" uri="{C3380CC4-5D6E-409C-BE32-E72D297353CC}">
              <c16:uniqueId val="{00000005-26E6-4800-992F-84E8330E64EA}"/>
            </c:ext>
          </c:extLst>
        </c:ser>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413-43E2-899E-0F38E59A4556}"/>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413-43E2-899E-0F38E59A4556}"/>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413-43E2-899E-0F38E59A4556}"/>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413-43E2-899E-0F38E59A4556}"/>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413-43E2-899E-0F38E59A4556}"/>
              </c:ext>
            </c:extLst>
          </c:dPt>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413-43E2-899E-0F38E59A455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'[1-yılllık sektör raporu için üretim verileri.xlsx]Sayfa4'!$A$24:$A$28</c:f>
              <c:strCache>
                <c:ptCount val="5"/>
                <c:pt idx="0">
                  <c:v>Dağıtım Lisansı</c:v>
                </c:pt>
                <c:pt idx="1">
                  <c:v>İthalat Lisansı</c:v>
                </c:pt>
                <c:pt idx="2">
                  <c:v>Toptan Satış Lisansı</c:v>
                </c:pt>
                <c:pt idx="3">
                  <c:v>Nihai Tüketici</c:v>
                </c:pt>
                <c:pt idx="4">
                  <c:v>Sıkıştırılmış Doğal Gaz</c:v>
                </c:pt>
              </c:strCache>
            </c:strRef>
          </c:cat>
          <c:val>
            <c:numRef>
              <c:f>'[1-yılllık sektör raporu için üretim verileri.xlsx]Sayfa4'!$B$24:$B$28</c:f>
              <c:numCache>
                <c:formatCode>#,##0.00</c:formatCode>
                <c:ptCount val="5"/>
                <c:pt idx="0">
                  <c:v>27210514.645209998</c:v>
                </c:pt>
                <c:pt idx="1">
                  <c:v>124361885.66999999</c:v>
                </c:pt>
                <c:pt idx="2">
                  <c:v>91943584</c:v>
                </c:pt>
                <c:pt idx="3">
                  <c:v>224911010.92749006</c:v>
                </c:pt>
                <c:pt idx="4" formatCode="General">
                  <c:v>13281</c:v>
                </c:pt>
              </c:numCache>
            </c:numRef>
          </c:val>
          <c:extLst xmlns:c16r2="http://schemas.microsoft.com/office/drawing/2015/06/chart">
            <c:ext xmlns:c16="http://schemas.microsoft.com/office/drawing/2014/chart" uri="{C3380CC4-5D6E-409C-BE32-E72D297353CC}">
              <c16:uniqueId val="{0000000A-0413-43E2-899E-0F38E59A4556}"/>
            </c:ext>
          </c:extLst>
        </c:ser>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tr-TR"/>
  <c:chart>
    <c:view3D>
      <c:rotX val="30"/>
      <c:perspective val="30"/>
    </c:view3D>
    <c:plotArea>
      <c:layout/>
      <c:pie3DChart>
        <c:varyColors val="1"/>
        <c:ser>
          <c:idx val="0"/>
          <c:order val="0"/>
          <c:dLbls>
            <c:dLbl>
              <c:idx val="2"/>
              <c:layout>
                <c:manualLayout>
                  <c:x val="-0.22031843387997563"/>
                  <c:y val="0.2374100719424461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9C-492F-AF01-31D301D7BEB8}"/>
                </c:ext>
              </c:extLst>
            </c:dLbl>
            <c:numFmt formatCode="0.00%" sourceLinked="0"/>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'dpf-45 kesinti başvuru şikayet'!$A$59:$A$65</c:f>
              <c:strCache>
                <c:ptCount val="7"/>
                <c:pt idx="0">
                  <c:v>Diğer şikayetler</c:v>
                </c:pt>
                <c:pt idx="1">
                  <c:v>Sayaç şikayetleri</c:v>
                </c:pt>
                <c:pt idx="2">
                  <c:v>Faturalamaya ilişkin şikayetler</c:v>
                </c:pt>
                <c:pt idx="3">
                  <c:v>Müşteri hizmetlerine ilişkin şikayetler</c:v>
                </c:pt>
                <c:pt idx="4">
                  <c:v>Abonelikle ilgili şikayetler</c:v>
                </c:pt>
                <c:pt idx="5">
                  <c:v>Fiyat/Tarife ile ilgili şikayetler</c:v>
                </c:pt>
                <c:pt idx="6">
                  <c:v>Sertifika sahiplerine ilişkin şikayetler</c:v>
                </c:pt>
              </c:strCache>
            </c:strRef>
          </c:cat>
          <c:val>
            <c:numRef>
              <c:f>'dpf-45 kesinti başvuru şikayet'!$B$59:$B$65</c:f>
              <c:numCache>
                <c:formatCode>#,##0</c:formatCode>
                <c:ptCount val="7"/>
                <c:pt idx="0">
                  <c:v>353036</c:v>
                </c:pt>
                <c:pt idx="1">
                  <c:v>206204</c:v>
                </c:pt>
                <c:pt idx="2">
                  <c:v>34222</c:v>
                </c:pt>
                <c:pt idx="3">
                  <c:v>8811</c:v>
                </c:pt>
                <c:pt idx="4">
                  <c:v>5911</c:v>
                </c:pt>
                <c:pt idx="5">
                  <c:v>3732</c:v>
                </c:pt>
                <c:pt idx="6">
                  <c:v>2806</c:v>
                </c:pt>
              </c:numCache>
            </c:numRef>
          </c:val>
          <c:extLst xmlns:c16r2="http://schemas.microsoft.com/office/drawing/2015/06/chart">
            <c:ext xmlns:c16="http://schemas.microsoft.com/office/drawing/2014/chart" uri="{C3380CC4-5D6E-409C-BE32-E72D297353CC}">
              <c16:uniqueId val="{00000000-002D-4209-97B7-B50A7BE69E32}"/>
            </c:ext>
          </c:extLst>
        </c:ser>
      </c:pie3DChart>
    </c:plotArea>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tr-TR"/>
  <c:chart>
    <c:view3D>
      <c:rotX val="30"/>
      <c:perspective val="30"/>
    </c:view3D>
    <c:plotArea>
      <c:layout/>
      <c:pie3DChart>
        <c:varyColors val="1"/>
        <c:ser>
          <c:idx val="0"/>
          <c:order val="0"/>
          <c:dLbls>
            <c:numFmt formatCode="0.00%" sourceLinked="0"/>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'Dpf-45 Fatura itiraz acil müdah'!$A$10:$A$11</c:f>
              <c:strCache>
                <c:ptCount val="2"/>
                <c:pt idx="0">
                  <c:v>Faturaya itirazı kabul edilen müşteri sayısı</c:v>
                </c:pt>
                <c:pt idx="1">
                  <c:v>Faturaya itirazı reddedilen müşteri sayısı</c:v>
                </c:pt>
              </c:strCache>
            </c:strRef>
          </c:cat>
          <c:val>
            <c:numRef>
              <c:f>'Dpf-45 Fatura itiraz acil müdah'!$B$10:$B$11</c:f>
              <c:numCache>
                <c:formatCode>#,##0.00</c:formatCode>
                <c:ptCount val="2"/>
                <c:pt idx="0">
                  <c:v>45633</c:v>
                </c:pt>
                <c:pt idx="1">
                  <c:v>6223</c:v>
                </c:pt>
              </c:numCache>
            </c:numRef>
          </c:val>
          <c:extLst xmlns:c16r2="http://schemas.microsoft.com/office/drawing/2015/06/chart">
            <c:ext xmlns:c16="http://schemas.microsoft.com/office/drawing/2014/chart" uri="{C3380CC4-5D6E-409C-BE32-E72D297353CC}">
              <c16:uniqueId val="{00000000-D1D9-4892-948A-0C8799AEB543}"/>
            </c:ext>
          </c:extLst>
        </c:ser>
      </c:pie3DChart>
    </c:plotArea>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F52-49C8-A939-2D667718E452}"/>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F52-49C8-A939-2D667718E452}"/>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F52-49C8-A939-2D667718E452}"/>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F52-49C8-A939-2D667718E452}"/>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F52-49C8-A939-2D667718E452}"/>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'Dönemler Arası Sektörel Doğal G'!$H$67:$H$71</c:f>
              <c:strCache>
                <c:ptCount val="5"/>
                <c:pt idx="0">
                  <c:v>Dönüşüm/Çevrim Sektörü</c:v>
                </c:pt>
                <c:pt idx="1">
                  <c:v>Konut</c:v>
                </c:pt>
                <c:pt idx="2">
                  <c:v>Sanayi Sektörü</c:v>
                </c:pt>
                <c:pt idx="3">
                  <c:v>Hizmet Sektörü</c:v>
                </c:pt>
                <c:pt idx="4">
                  <c:v>Diğer</c:v>
                </c:pt>
              </c:strCache>
            </c:strRef>
          </c:cat>
          <c:val>
            <c:numRef>
              <c:f>'Dönemler Arası Sektörel Doğal G'!$I$67:$I$71</c:f>
              <c:numCache>
                <c:formatCode>#,##0.00</c:formatCode>
                <c:ptCount val="5"/>
                <c:pt idx="0">
                  <c:v>18197.512210628174</c:v>
                </c:pt>
                <c:pt idx="1">
                  <c:v>12701.85125419</c:v>
                </c:pt>
                <c:pt idx="2">
                  <c:v>11987.953786681681</c:v>
                </c:pt>
                <c:pt idx="3">
                  <c:v>4043.1491520580603</c:v>
                </c:pt>
                <c:pt idx="4">
                  <c:v>2398.4667084761313</c:v>
                </c:pt>
              </c:numCache>
            </c:numRef>
          </c:val>
          <c:extLst xmlns:c16r2="http://schemas.microsoft.com/office/drawing/2015/06/chart">
            <c:ext xmlns:c16="http://schemas.microsoft.com/office/drawing/2014/chart" uri="{C3380CC4-5D6E-409C-BE32-E72D297353CC}">
              <c16:uniqueId val="{0000000A-3F52-49C8-A939-2D667718E452}"/>
            </c:ext>
          </c:extLst>
        </c:ser>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Sayfa2!$C$3</c:f>
              <c:strCache>
                <c:ptCount val="1"/>
                <c:pt idx="0">
                  <c:v>2015</c:v>
                </c:pt>
              </c:strCache>
            </c:strRef>
          </c:tx>
          <c:spPr>
            <a:solidFill>
              <a:schemeClr val="accent1"/>
            </a:solidFill>
            <a:ln>
              <a:noFill/>
            </a:ln>
            <a:effectLst/>
          </c:spPr>
          <c:cat>
            <c:strRef>
              <c:f>Sayfa2!$B$4:$B$8</c:f>
              <c:strCache>
                <c:ptCount val="5"/>
                <c:pt idx="0">
                  <c:v>Dönüşüm/Çevrim Sektörü</c:v>
                </c:pt>
                <c:pt idx="1">
                  <c:v>Konut</c:v>
                </c:pt>
                <c:pt idx="2">
                  <c:v>Sanayi Sektörü</c:v>
                </c:pt>
                <c:pt idx="3">
                  <c:v>Hizmet Sektörü</c:v>
                </c:pt>
                <c:pt idx="4">
                  <c:v>Diğer</c:v>
                </c:pt>
              </c:strCache>
            </c:strRef>
          </c:cat>
          <c:val>
            <c:numRef>
              <c:f>Sayfa2!$C$4:$C$8</c:f>
              <c:numCache>
                <c:formatCode>#,##0.00</c:formatCode>
                <c:ptCount val="5"/>
                <c:pt idx="0">
                  <c:v>19050.669999999991</c:v>
                </c:pt>
                <c:pt idx="1">
                  <c:v>11000.359999999995</c:v>
                </c:pt>
                <c:pt idx="2">
                  <c:v>13965.53</c:v>
                </c:pt>
                <c:pt idx="3">
                  <c:v>2889.23</c:v>
                </c:pt>
                <c:pt idx="4">
                  <c:v>1133.49</c:v>
                </c:pt>
              </c:numCache>
            </c:numRef>
          </c:val>
          <c:extLst xmlns:c16r2="http://schemas.microsoft.com/office/drawing/2015/06/chart">
            <c:ext xmlns:c16="http://schemas.microsoft.com/office/drawing/2014/chart" uri="{C3380CC4-5D6E-409C-BE32-E72D297353CC}">
              <c16:uniqueId val="{00000000-0ED0-4605-9692-619AC3BFC600}"/>
            </c:ext>
          </c:extLst>
        </c:ser>
        <c:ser>
          <c:idx val="1"/>
          <c:order val="1"/>
          <c:tx>
            <c:strRef>
              <c:f>Sayfa2!$D$3</c:f>
              <c:strCache>
                <c:ptCount val="1"/>
                <c:pt idx="0">
                  <c:v>2016</c:v>
                </c:pt>
              </c:strCache>
            </c:strRef>
          </c:tx>
          <c:spPr>
            <a:solidFill>
              <a:schemeClr val="accent2"/>
            </a:solidFill>
            <a:ln>
              <a:noFill/>
            </a:ln>
            <a:effectLst/>
          </c:spPr>
          <c:cat>
            <c:strRef>
              <c:f>Sayfa2!$B$4:$B$8</c:f>
              <c:strCache>
                <c:ptCount val="5"/>
                <c:pt idx="0">
                  <c:v>Dönüşüm/Çevrim Sektörü</c:v>
                </c:pt>
                <c:pt idx="1">
                  <c:v>Konut</c:v>
                </c:pt>
                <c:pt idx="2">
                  <c:v>Sanayi Sektörü</c:v>
                </c:pt>
                <c:pt idx="3">
                  <c:v>Hizmet Sektörü</c:v>
                </c:pt>
                <c:pt idx="4">
                  <c:v>Diğer</c:v>
                </c:pt>
              </c:strCache>
            </c:strRef>
          </c:cat>
          <c:val>
            <c:numRef>
              <c:f>Sayfa2!$D$4:$D$8</c:f>
              <c:numCache>
                <c:formatCode>#,##0.00</c:formatCode>
                <c:ptCount val="5"/>
                <c:pt idx="0">
                  <c:v>16736.280000000006</c:v>
                </c:pt>
                <c:pt idx="1">
                  <c:v>11701.25</c:v>
                </c:pt>
                <c:pt idx="2">
                  <c:v>12600.34</c:v>
                </c:pt>
                <c:pt idx="3">
                  <c:v>3123.3300000000008</c:v>
                </c:pt>
                <c:pt idx="4">
                  <c:v>2319.58</c:v>
                </c:pt>
              </c:numCache>
            </c:numRef>
          </c:val>
          <c:extLst xmlns:c16r2="http://schemas.microsoft.com/office/drawing/2015/06/chart">
            <c:ext xmlns:c16="http://schemas.microsoft.com/office/drawing/2014/chart" uri="{C3380CC4-5D6E-409C-BE32-E72D297353CC}">
              <c16:uniqueId val="{00000001-0ED0-4605-9692-619AC3BFC600}"/>
            </c:ext>
          </c:extLst>
        </c:ser>
        <c:ser>
          <c:idx val="2"/>
          <c:order val="2"/>
          <c:tx>
            <c:strRef>
              <c:f>Sayfa2!$E$3</c:f>
              <c:strCache>
                <c:ptCount val="1"/>
                <c:pt idx="0">
                  <c:v>2017</c:v>
                </c:pt>
              </c:strCache>
            </c:strRef>
          </c:tx>
          <c:spPr>
            <a:solidFill>
              <a:schemeClr val="accent3"/>
            </a:solidFill>
            <a:ln>
              <a:noFill/>
            </a:ln>
            <a:effectLst/>
          </c:spPr>
          <c:cat>
            <c:strRef>
              <c:f>Sayfa2!$B$4:$B$8</c:f>
              <c:strCache>
                <c:ptCount val="5"/>
                <c:pt idx="0">
                  <c:v>Dönüşüm/Çevrim Sektörü</c:v>
                </c:pt>
                <c:pt idx="1">
                  <c:v>Konut</c:v>
                </c:pt>
                <c:pt idx="2">
                  <c:v>Sanayi Sektörü</c:v>
                </c:pt>
                <c:pt idx="3">
                  <c:v>Hizmet Sektörü</c:v>
                </c:pt>
                <c:pt idx="4">
                  <c:v>Diğer</c:v>
                </c:pt>
              </c:strCache>
            </c:strRef>
          </c:cat>
          <c:val>
            <c:numRef>
              <c:f>Sayfa2!$E$4:$E$8</c:f>
              <c:numCache>
                <c:formatCode>#,##0.00</c:formatCode>
                <c:ptCount val="5"/>
                <c:pt idx="0">
                  <c:v>20536.52</c:v>
                </c:pt>
                <c:pt idx="1">
                  <c:v>13514.94</c:v>
                </c:pt>
                <c:pt idx="2">
                  <c:v>13372.130000000003</c:v>
                </c:pt>
                <c:pt idx="3">
                  <c:v>3725.7599999999998</c:v>
                </c:pt>
                <c:pt idx="4">
                  <c:v>2707.79</c:v>
                </c:pt>
              </c:numCache>
            </c:numRef>
          </c:val>
          <c:extLst xmlns:c16r2="http://schemas.microsoft.com/office/drawing/2015/06/chart">
            <c:ext xmlns:c16="http://schemas.microsoft.com/office/drawing/2014/chart" uri="{C3380CC4-5D6E-409C-BE32-E72D297353CC}">
              <c16:uniqueId val="{00000002-0ED0-4605-9692-619AC3BFC600}"/>
            </c:ext>
          </c:extLst>
        </c:ser>
        <c:ser>
          <c:idx val="3"/>
          <c:order val="3"/>
          <c:tx>
            <c:strRef>
              <c:f>Sayfa2!$F$3</c:f>
              <c:strCache>
                <c:ptCount val="1"/>
                <c:pt idx="0">
                  <c:v>2018</c:v>
                </c:pt>
              </c:strCache>
            </c:strRef>
          </c:tx>
          <c:spPr>
            <a:solidFill>
              <a:schemeClr val="accent4"/>
            </a:solidFill>
            <a:ln>
              <a:noFill/>
            </a:ln>
            <a:effectLst/>
          </c:spPr>
          <c:cat>
            <c:strRef>
              <c:f>Sayfa2!$B$4:$B$8</c:f>
              <c:strCache>
                <c:ptCount val="5"/>
                <c:pt idx="0">
                  <c:v>Dönüşüm/Çevrim Sektörü</c:v>
                </c:pt>
                <c:pt idx="1">
                  <c:v>Konut</c:v>
                </c:pt>
                <c:pt idx="2">
                  <c:v>Sanayi Sektörü</c:v>
                </c:pt>
                <c:pt idx="3">
                  <c:v>Hizmet Sektörü</c:v>
                </c:pt>
                <c:pt idx="4">
                  <c:v>Diğer</c:v>
                </c:pt>
              </c:strCache>
            </c:strRef>
          </c:cat>
          <c:val>
            <c:numRef>
              <c:f>Sayfa2!$F$4:$F$8</c:f>
              <c:numCache>
                <c:formatCode>#,##0.00</c:formatCode>
                <c:ptCount val="5"/>
                <c:pt idx="0">
                  <c:v>18197.512210628174</c:v>
                </c:pt>
                <c:pt idx="1">
                  <c:v>12701.85125419</c:v>
                </c:pt>
                <c:pt idx="2">
                  <c:v>11987.953786681681</c:v>
                </c:pt>
                <c:pt idx="3">
                  <c:v>4043.1491520580603</c:v>
                </c:pt>
                <c:pt idx="4">
                  <c:v>2398.4667084761313</c:v>
                </c:pt>
              </c:numCache>
            </c:numRef>
          </c:val>
          <c:extLst xmlns:c16r2="http://schemas.microsoft.com/office/drawing/2015/06/chart">
            <c:ext xmlns:c16="http://schemas.microsoft.com/office/drawing/2014/chart" uri="{C3380CC4-5D6E-409C-BE32-E72D297353CC}">
              <c16:uniqueId val="{00000003-0ED0-4605-9692-619AC3BFC600}"/>
            </c:ext>
          </c:extLst>
        </c:ser>
        <c:gapWidth val="219"/>
        <c:overlap val="-27"/>
        <c:axId val="241038464"/>
        <c:axId val="241040000"/>
      </c:barChart>
      <c:catAx>
        <c:axId val="241038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040000"/>
        <c:crosses val="autoZero"/>
        <c:auto val="1"/>
        <c:lblAlgn val="ctr"/>
        <c:lblOffset val="100"/>
      </c:catAx>
      <c:valAx>
        <c:axId val="24104000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038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'Aylık Sektörel grafikler'!$B$100</c:f>
              <c:strCache>
                <c:ptCount val="1"/>
                <c:pt idx="0">
                  <c:v>Dönüşüm/Çevrim Sektörü</c:v>
                </c:pt>
              </c:strCache>
            </c:strRef>
          </c:tx>
          <c:spPr>
            <a:solidFill>
              <a:schemeClr val="accent1"/>
            </a:solidFill>
            <a:ln>
              <a:noFill/>
            </a:ln>
            <a:effectLst/>
          </c:spPr>
          <c:cat>
            <c:strRef>
              <c:f>'Aylık Sektörel grafikler'!$C$99:$N$99</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grafikler'!$C$100:$N$100</c:f>
              <c:numCache>
                <c:formatCode>#,##0.00</c:formatCode>
                <c:ptCount val="12"/>
                <c:pt idx="0">
                  <c:v>1818.22513989142</c:v>
                </c:pt>
                <c:pt idx="1">
                  <c:v>1530.0735047458693</c:v>
                </c:pt>
                <c:pt idx="2">
                  <c:v>1292.9059716075506</c:v>
                </c:pt>
                <c:pt idx="3">
                  <c:v>1303.2231791236504</c:v>
                </c:pt>
                <c:pt idx="4">
                  <c:v>1176.1844109649194</c:v>
                </c:pt>
                <c:pt idx="5">
                  <c:v>1270.8783812668198</c:v>
                </c:pt>
                <c:pt idx="6">
                  <c:v>2102.7746714054197</c:v>
                </c:pt>
                <c:pt idx="7">
                  <c:v>1566.0466119154303</c:v>
                </c:pt>
                <c:pt idx="8">
                  <c:v>1748.6257494621605</c:v>
                </c:pt>
                <c:pt idx="9">
                  <c:v>1611.3375310626805</c:v>
                </c:pt>
                <c:pt idx="10">
                  <c:v>1370.2021352660202</c:v>
                </c:pt>
                <c:pt idx="11">
                  <c:v>1407.0349239162094</c:v>
                </c:pt>
              </c:numCache>
            </c:numRef>
          </c:val>
          <c:extLst xmlns:c16r2="http://schemas.microsoft.com/office/drawing/2015/06/chart">
            <c:ext xmlns:c16="http://schemas.microsoft.com/office/drawing/2014/chart" uri="{C3380CC4-5D6E-409C-BE32-E72D297353CC}">
              <c16:uniqueId val="{00000000-0D43-4A99-AC85-DAA9E66D0162}"/>
            </c:ext>
          </c:extLst>
        </c:ser>
        <c:ser>
          <c:idx val="1"/>
          <c:order val="1"/>
          <c:tx>
            <c:strRef>
              <c:f>'Aylık Sektörel grafikler'!$B$101</c:f>
              <c:strCache>
                <c:ptCount val="1"/>
                <c:pt idx="0">
                  <c:v>Sanayi Sektörü</c:v>
                </c:pt>
              </c:strCache>
            </c:strRef>
          </c:tx>
          <c:spPr>
            <a:solidFill>
              <a:schemeClr val="accent2"/>
            </a:solidFill>
            <a:ln>
              <a:noFill/>
            </a:ln>
            <a:effectLst/>
          </c:spPr>
          <c:cat>
            <c:strRef>
              <c:f>'Aylık Sektörel grafikler'!$C$99:$N$99</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grafikler'!$C$101:$N$101</c:f>
              <c:numCache>
                <c:formatCode>#,##0.00</c:formatCode>
                <c:ptCount val="12"/>
                <c:pt idx="0">
                  <c:v>1111.098468388959</c:v>
                </c:pt>
                <c:pt idx="1">
                  <c:v>984.52984782022043</c:v>
                </c:pt>
                <c:pt idx="2">
                  <c:v>1071.1921531887499</c:v>
                </c:pt>
                <c:pt idx="3">
                  <c:v>954.33462962994918</c:v>
                </c:pt>
                <c:pt idx="4">
                  <c:v>1008.4397145131104</c:v>
                </c:pt>
                <c:pt idx="5">
                  <c:v>877.30695948922005</c:v>
                </c:pt>
                <c:pt idx="6">
                  <c:v>1014.7343600830593</c:v>
                </c:pt>
                <c:pt idx="7">
                  <c:v>855.81136817579988</c:v>
                </c:pt>
                <c:pt idx="8">
                  <c:v>950.68311167823981</c:v>
                </c:pt>
                <c:pt idx="9">
                  <c:v>1025.1009815516186</c:v>
                </c:pt>
                <c:pt idx="10">
                  <c:v>1060.8186305620702</c:v>
                </c:pt>
                <c:pt idx="11">
                  <c:v>1073.9035616006797</c:v>
                </c:pt>
              </c:numCache>
            </c:numRef>
          </c:val>
          <c:extLst xmlns:c16r2="http://schemas.microsoft.com/office/drawing/2015/06/chart">
            <c:ext xmlns:c16="http://schemas.microsoft.com/office/drawing/2014/chart" uri="{C3380CC4-5D6E-409C-BE32-E72D297353CC}">
              <c16:uniqueId val="{00000001-0D43-4A99-AC85-DAA9E66D0162}"/>
            </c:ext>
          </c:extLst>
        </c:ser>
        <c:ser>
          <c:idx val="2"/>
          <c:order val="2"/>
          <c:tx>
            <c:strRef>
              <c:f>'Aylık Sektörel grafikler'!$B$102</c:f>
              <c:strCache>
                <c:ptCount val="1"/>
                <c:pt idx="0">
                  <c:v>Konut</c:v>
                </c:pt>
              </c:strCache>
            </c:strRef>
          </c:tx>
          <c:spPr>
            <a:solidFill>
              <a:schemeClr val="accent3"/>
            </a:solidFill>
            <a:ln>
              <a:noFill/>
            </a:ln>
            <a:effectLst/>
          </c:spPr>
          <c:cat>
            <c:strRef>
              <c:f>'Aylık Sektörel grafikler'!$C$99:$N$99</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grafikler'!$C$102:$N$102</c:f>
              <c:numCache>
                <c:formatCode>#,##0.00</c:formatCode>
                <c:ptCount val="12"/>
                <c:pt idx="0">
                  <c:v>2487.0243719144214</c:v>
                </c:pt>
                <c:pt idx="1">
                  <c:v>2183.8095047547095</c:v>
                </c:pt>
                <c:pt idx="2">
                  <c:v>1848.7607811496903</c:v>
                </c:pt>
                <c:pt idx="3">
                  <c:v>984.82162772508843</c:v>
                </c:pt>
                <c:pt idx="4">
                  <c:v>448.07574907766997</c:v>
                </c:pt>
                <c:pt idx="5">
                  <c:v>212.80536579665983</c:v>
                </c:pt>
                <c:pt idx="6">
                  <c:v>215.00859528745011</c:v>
                </c:pt>
                <c:pt idx="7">
                  <c:v>186.31120140290986</c:v>
                </c:pt>
                <c:pt idx="8">
                  <c:v>265.91841968722986</c:v>
                </c:pt>
                <c:pt idx="9">
                  <c:v>417.55942949026024</c:v>
                </c:pt>
                <c:pt idx="10">
                  <c:v>1095.2395428628799</c:v>
                </c:pt>
                <c:pt idx="11">
                  <c:v>2356.5166650409919</c:v>
                </c:pt>
              </c:numCache>
            </c:numRef>
          </c:val>
          <c:extLst xmlns:c16r2="http://schemas.microsoft.com/office/drawing/2015/06/chart">
            <c:ext xmlns:c16="http://schemas.microsoft.com/office/drawing/2014/chart" uri="{C3380CC4-5D6E-409C-BE32-E72D297353CC}">
              <c16:uniqueId val="{00000002-0D43-4A99-AC85-DAA9E66D0162}"/>
            </c:ext>
          </c:extLst>
        </c:ser>
        <c:ser>
          <c:idx val="3"/>
          <c:order val="3"/>
          <c:tx>
            <c:strRef>
              <c:f>'Aylık Sektörel grafikler'!$B$103</c:f>
              <c:strCache>
                <c:ptCount val="1"/>
                <c:pt idx="0">
                  <c:v>Hizmet Sektörü</c:v>
                </c:pt>
              </c:strCache>
            </c:strRef>
          </c:tx>
          <c:spPr>
            <a:solidFill>
              <a:schemeClr val="accent4"/>
            </a:solidFill>
            <a:ln>
              <a:noFill/>
            </a:ln>
            <a:effectLst/>
          </c:spPr>
          <c:cat>
            <c:strRef>
              <c:f>'Aylık Sektörel grafikler'!$C$99:$N$99</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grafikler'!$C$103:$N$103</c:f>
              <c:numCache>
                <c:formatCode>#,##0.00</c:formatCode>
                <c:ptCount val="12"/>
                <c:pt idx="0">
                  <c:v>603.65748360965893</c:v>
                </c:pt>
                <c:pt idx="1">
                  <c:v>531.29914559706981</c:v>
                </c:pt>
                <c:pt idx="2">
                  <c:v>471.93578973234975</c:v>
                </c:pt>
                <c:pt idx="3">
                  <c:v>314.1955593417099</c:v>
                </c:pt>
                <c:pt idx="4">
                  <c:v>218.61478190833978</c:v>
                </c:pt>
                <c:pt idx="5">
                  <c:v>161.03330431931985</c:v>
                </c:pt>
                <c:pt idx="6">
                  <c:v>161.8028190371202</c:v>
                </c:pt>
                <c:pt idx="7">
                  <c:v>150.21461501368998</c:v>
                </c:pt>
                <c:pt idx="8">
                  <c:v>174.31133822022014</c:v>
                </c:pt>
                <c:pt idx="9">
                  <c:v>239.09522707894979</c:v>
                </c:pt>
                <c:pt idx="10">
                  <c:v>395.45569854025956</c:v>
                </c:pt>
                <c:pt idx="11">
                  <c:v>621.53338965937041</c:v>
                </c:pt>
              </c:numCache>
            </c:numRef>
          </c:val>
          <c:extLst xmlns:c16r2="http://schemas.microsoft.com/office/drawing/2015/06/chart">
            <c:ext xmlns:c16="http://schemas.microsoft.com/office/drawing/2014/chart" uri="{C3380CC4-5D6E-409C-BE32-E72D297353CC}">
              <c16:uniqueId val="{00000003-0D43-4A99-AC85-DAA9E66D0162}"/>
            </c:ext>
          </c:extLst>
        </c:ser>
        <c:ser>
          <c:idx val="4"/>
          <c:order val="4"/>
          <c:tx>
            <c:strRef>
              <c:f>'Aylık Sektörel grafikler'!$B$104</c:f>
              <c:strCache>
                <c:ptCount val="1"/>
                <c:pt idx="0">
                  <c:v>Diğer</c:v>
                </c:pt>
              </c:strCache>
            </c:strRef>
          </c:tx>
          <c:spPr>
            <a:solidFill>
              <a:schemeClr val="accent5"/>
            </a:solidFill>
            <a:ln>
              <a:noFill/>
            </a:ln>
            <a:effectLst/>
          </c:spPr>
          <c:cat>
            <c:strRef>
              <c:f>'Aylık Sektörel grafikler'!$C$99:$N$99</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grafikler'!$C$104:$N$104</c:f>
              <c:numCache>
                <c:formatCode>#,##0.00</c:formatCode>
                <c:ptCount val="12"/>
                <c:pt idx="0">
                  <c:v>217.47174751056104</c:v>
                </c:pt>
                <c:pt idx="1">
                  <c:v>189.65750212713434</c:v>
                </c:pt>
                <c:pt idx="2">
                  <c:v>204.12607432450767</c:v>
                </c:pt>
                <c:pt idx="3">
                  <c:v>181.30751785394531</c:v>
                </c:pt>
                <c:pt idx="4">
                  <c:v>186.75648156475015</c:v>
                </c:pt>
                <c:pt idx="5">
                  <c:v>174.31571090143157</c:v>
                </c:pt>
                <c:pt idx="6">
                  <c:v>193.98067811758619</c:v>
                </c:pt>
                <c:pt idx="7">
                  <c:v>186.17852966343833</c:v>
                </c:pt>
                <c:pt idx="8">
                  <c:v>189.94650830096441</c:v>
                </c:pt>
                <c:pt idx="9">
                  <c:v>202.44833945795932</c:v>
                </c:pt>
                <c:pt idx="10">
                  <c:v>219.70765120572943</c:v>
                </c:pt>
                <c:pt idx="11">
                  <c:v>252.56996744816018</c:v>
                </c:pt>
              </c:numCache>
            </c:numRef>
          </c:val>
          <c:extLst xmlns:c16r2="http://schemas.microsoft.com/office/drawing/2015/06/chart">
            <c:ext xmlns:c16="http://schemas.microsoft.com/office/drawing/2014/chart" uri="{C3380CC4-5D6E-409C-BE32-E72D297353CC}">
              <c16:uniqueId val="{00000004-0D43-4A99-AC85-DAA9E66D0162}"/>
            </c:ext>
          </c:extLst>
        </c:ser>
        <c:gapWidth val="219"/>
        <c:axId val="241913856"/>
        <c:axId val="241915392"/>
      </c:barChart>
      <c:lineChart>
        <c:grouping val="standard"/>
        <c:ser>
          <c:idx val="5"/>
          <c:order val="5"/>
          <c:tx>
            <c:strRef>
              <c:f>'Aylık Sektörel grafikler'!$B$105</c:f>
              <c:strCache>
                <c:ptCount val="1"/>
                <c:pt idx="0">
                  <c:v>Toplam</c:v>
                </c:pt>
              </c:strCache>
            </c:strRef>
          </c:tx>
          <c:spPr>
            <a:ln w="28575" cap="rnd">
              <a:solidFill>
                <a:schemeClr val="accent6"/>
              </a:solidFill>
              <a:round/>
            </a:ln>
            <a:effectLst/>
          </c:spPr>
          <c:marker>
            <c:symbol val="none"/>
          </c:marker>
          <c:cat>
            <c:strRef>
              <c:f>'Aylık Sektörel grafikler'!$C$99:$N$99</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grafikler'!$C$105:$N$105</c:f>
              <c:numCache>
                <c:formatCode>#,##0.00</c:formatCode>
                <c:ptCount val="12"/>
                <c:pt idx="0">
                  <c:v>6237.4772113150175</c:v>
                </c:pt>
                <c:pt idx="1">
                  <c:v>5419.3695050450033</c:v>
                </c:pt>
                <c:pt idx="2">
                  <c:v>4888.9207700028464</c:v>
                </c:pt>
                <c:pt idx="3">
                  <c:v>3737.8825136743453</c:v>
                </c:pt>
                <c:pt idx="4">
                  <c:v>3038.0711380287912</c:v>
                </c:pt>
                <c:pt idx="5">
                  <c:v>2696.3397217734528</c:v>
                </c:pt>
                <c:pt idx="6">
                  <c:v>3688.3011239306375</c:v>
                </c:pt>
                <c:pt idx="7">
                  <c:v>2944.5623261712694</c:v>
                </c:pt>
                <c:pt idx="8">
                  <c:v>3329.4851273488152</c:v>
                </c:pt>
                <c:pt idx="9">
                  <c:v>3495.5415086414696</c:v>
                </c:pt>
                <c:pt idx="10">
                  <c:v>4141.4236584369601</c:v>
                </c:pt>
                <c:pt idx="11">
                  <c:v>5711.5585076654124</c:v>
                </c:pt>
              </c:numCache>
            </c:numRef>
          </c:val>
          <c:extLst xmlns:c16r2="http://schemas.microsoft.com/office/drawing/2015/06/chart">
            <c:ext xmlns:c16="http://schemas.microsoft.com/office/drawing/2014/chart" uri="{C3380CC4-5D6E-409C-BE32-E72D297353CC}">
              <c16:uniqueId val="{00000005-0D43-4A99-AC85-DAA9E66D0162}"/>
            </c:ext>
          </c:extLst>
        </c:ser>
        <c:marker val="1"/>
        <c:axId val="241922816"/>
        <c:axId val="241916928"/>
      </c:lineChart>
      <c:catAx>
        <c:axId val="2419138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915392"/>
        <c:crosses val="autoZero"/>
        <c:auto val="1"/>
        <c:lblAlgn val="ctr"/>
        <c:lblOffset val="100"/>
      </c:catAx>
      <c:valAx>
        <c:axId val="24191539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913856"/>
        <c:crosses val="autoZero"/>
        <c:crossBetween val="between"/>
      </c:valAx>
      <c:valAx>
        <c:axId val="241916928"/>
        <c:scaling>
          <c:orientation val="minMax"/>
        </c:scaling>
        <c:axPos val="r"/>
        <c:numFmt formatCode="#,##0.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922816"/>
        <c:crosses val="max"/>
        <c:crossBetween val="between"/>
      </c:valAx>
      <c:catAx>
        <c:axId val="241922816"/>
        <c:scaling>
          <c:orientation val="minMax"/>
        </c:scaling>
        <c:delete val="1"/>
        <c:axPos val="b"/>
        <c:numFmt formatCode="General" sourceLinked="1"/>
        <c:tickLblPos val="none"/>
        <c:crossAx val="241916928"/>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tr-TR"/>
  <c:chart>
    <c:autoTitleDeleted val="1"/>
    <c:plotArea>
      <c:layout/>
      <c:lineChart>
        <c:grouping val="standard"/>
        <c:ser>
          <c:idx val="0"/>
          <c:order val="0"/>
          <c:tx>
            <c:strRef>
              <c:f>Sayfa1!$C$133</c:f>
              <c:strCache>
                <c:ptCount val="1"/>
                <c:pt idx="0">
                  <c:v>Dönüşüm/Çevrim Sektörü</c:v>
                </c:pt>
              </c:strCache>
            </c:strRef>
          </c:tx>
          <c:spPr>
            <a:ln w="28575" cap="rnd">
              <a:solidFill>
                <a:schemeClr val="accent1"/>
              </a:solidFill>
              <a:round/>
            </a:ln>
            <a:effectLst/>
          </c:spPr>
          <c:marker>
            <c:symbol val="none"/>
          </c:marker>
          <c:cat>
            <c:strRef>
              <c:f>Sayfa1!$B$134:$B$145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Sayfa1!$C$134:$C$145</c:f>
              <c:numCache>
                <c:formatCode>#,##0.00</c:formatCode>
                <c:ptCount val="12"/>
                <c:pt idx="0">
                  <c:v>1818.22513989142</c:v>
                </c:pt>
                <c:pt idx="1">
                  <c:v>1530.0735047458693</c:v>
                </c:pt>
                <c:pt idx="2">
                  <c:v>1292.9059716075506</c:v>
                </c:pt>
                <c:pt idx="3">
                  <c:v>1303.2231791236504</c:v>
                </c:pt>
                <c:pt idx="4">
                  <c:v>1176.1844109649194</c:v>
                </c:pt>
                <c:pt idx="5">
                  <c:v>1270.8783812668198</c:v>
                </c:pt>
                <c:pt idx="6">
                  <c:v>2102.7746714054197</c:v>
                </c:pt>
                <c:pt idx="7">
                  <c:v>1566.0466119154303</c:v>
                </c:pt>
                <c:pt idx="8">
                  <c:v>1748.6257494621605</c:v>
                </c:pt>
                <c:pt idx="9">
                  <c:v>1611.3375310626805</c:v>
                </c:pt>
                <c:pt idx="10">
                  <c:v>1370.2021352660202</c:v>
                </c:pt>
                <c:pt idx="11">
                  <c:v>1407.0349239162094</c:v>
                </c:pt>
              </c:numCache>
            </c:numRef>
          </c:val>
          <c:extLst xmlns:c16r2="http://schemas.microsoft.com/office/drawing/2015/06/chart">
            <c:ext xmlns:c16="http://schemas.microsoft.com/office/drawing/2014/chart" uri="{C3380CC4-5D6E-409C-BE32-E72D297353CC}">
              <c16:uniqueId val="{00000000-D527-401B-A486-7496E1A62D3E}"/>
            </c:ext>
          </c:extLst>
        </c:ser>
        <c:ser>
          <c:idx val="1"/>
          <c:order val="1"/>
          <c:tx>
            <c:strRef>
              <c:f>Sayfa1!$D$133</c:f>
              <c:strCache>
                <c:ptCount val="1"/>
                <c:pt idx="0">
                  <c:v>Sanayi Sektörü</c:v>
                </c:pt>
              </c:strCache>
            </c:strRef>
          </c:tx>
          <c:spPr>
            <a:ln w="28575" cap="rnd">
              <a:solidFill>
                <a:schemeClr val="accent2"/>
              </a:solidFill>
              <a:round/>
            </a:ln>
            <a:effectLst/>
          </c:spPr>
          <c:marker>
            <c:symbol val="none"/>
          </c:marker>
          <c:cat>
            <c:strRef>
              <c:f>Sayfa1!$B$134:$B$145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Sayfa1!$D$134:$D$145</c:f>
              <c:numCache>
                <c:formatCode>#,##0.00</c:formatCode>
                <c:ptCount val="12"/>
                <c:pt idx="0">
                  <c:v>1111.098468388959</c:v>
                </c:pt>
                <c:pt idx="1">
                  <c:v>984.52984782022043</c:v>
                </c:pt>
                <c:pt idx="2">
                  <c:v>1071.1921531887499</c:v>
                </c:pt>
                <c:pt idx="3">
                  <c:v>954.33462962994918</c:v>
                </c:pt>
                <c:pt idx="4">
                  <c:v>1008.4397145131104</c:v>
                </c:pt>
                <c:pt idx="5">
                  <c:v>877.30695948922005</c:v>
                </c:pt>
                <c:pt idx="6">
                  <c:v>1014.7343600830593</c:v>
                </c:pt>
                <c:pt idx="7">
                  <c:v>855.81136817579988</c:v>
                </c:pt>
                <c:pt idx="8">
                  <c:v>950.68311167823981</c:v>
                </c:pt>
                <c:pt idx="9">
                  <c:v>1025.1009815516186</c:v>
                </c:pt>
                <c:pt idx="10">
                  <c:v>1060.8186305620702</c:v>
                </c:pt>
                <c:pt idx="11">
                  <c:v>1073.9035616006797</c:v>
                </c:pt>
              </c:numCache>
            </c:numRef>
          </c:val>
          <c:extLst xmlns:c16r2="http://schemas.microsoft.com/office/drawing/2015/06/chart">
            <c:ext xmlns:c16="http://schemas.microsoft.com/office/drawing/2014/chart" uri="{C3380CC4-5D6E-409C-BE32-E72D297353CC}">
              <c16:uniqueId val="{00000001-D527-401B-A486-7496E1A62D3E}"/>
            </c:ext>
          </c:extLst>
        </c:ser>
        <c:ser>
          <c:idx val="2"/>
          <c:order val="2"/>
          <c:tx>
            <c:strRef>
              <c:f>Sayfa1!$E$133</c:f>
              <c:strCache>
                <c:ptCount val="1"/>
                <c:pt idx="0">
                  <c:v>Konut</c:v>
                </c:pt>
              </c:strCache>
            </c:strRef>
          </c:tx>
          <c:spPr>
            <a:ln w="28575" cap="rnd">
              <a:solidFill>
                <a:schemeClr val="accent3"/>
              </a:solidFill>
              <a:round/>
            </a:ln>
            <a:effectLst/>
          </c:spPr>
          <c:marker>
            <c:symbol val="none"/>
          </c:marker>
          <c:cat>
            <c:strRef>
              <c:f>Sayfa1!$B$134:$B$145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Sayfa1!$E$134:$E$145</c:f>
              <c:numCache>
                <c:formatCode>#,##0.00</c:formatCode>
                <c:ptCount val="12"/>
                <c:pt idx="0">
                  <c:v>2487.0243719144214</c:v>
                </c:pt>
                <c:pt idx="1">
                  <c:v>2183.8095047547095</c:v>
                </c:pt>
                <c:pt idx="2">
                  <c:v>1848.7607811496903</c:v>
                </c:pt>
                <c:pt idx="3">
                  <c:v>984.82162772508843</c:v>
                </c:pt>
                <c:pt idx="4">
                  <c:v>448.07574907766997</c:v>
                </c:pt>
                <c:pt idx="5">
                  <c:v>212.80536579665983</c:v>
                </c:pt>
                <c:pt idx="6">
                  <c:v>215.00859528745011</c:v>
                </c:pt>
                <c:pt idx="7">
                  <c:v>186.31120140290986</c:v>
                </c:pt>
                <c:pt idx="8">
                  <c:v>265.91841968722986</c:v>
                </c:pt>
                <c:pt idx="9">
                  <c:v>417.55942949026024</c:v>
                </c:pt>
                <c:pt idx="10">
                  <c:v>1095.2395428628799</c:v>
                </c:pt>
                <c:pt idx="11">
                  <c:v>2356.5166650409919</c:v>
                </c:pt>
              </c:numCache>
            </c:numRef>
          </c:val>
          <c:extLst xmlns:c16r2="http://schemas.microsoft.com/office/drawing/2015/06/chart">
            <c:ext xmlns:c16="http://schemas.microsoft.com/office/drawing/2014/chart" uri="{C3380CC4-5D6E-409C-BE32-E72D297353CC}">
              <c16:uniqueId val="{00000002-D527-401B-A486-7496E1A62D3E}"/>
            </c:ext>
          </c:extLst>
        </c:ser>
        <c:ser>
          <c:idx val="3"/>
          <c:order val="3"/>
          <c:tx>
            <c:strRef>
              <c:f>Sayfa1!$F$133</c:f>
              <c:strCache>
                <c:ptCount val="1"/>
                <c:pt idx="0">
                  <c:v>Hizmet Sektörü</c:v>
                </c:pt>
              </c:strCache>
            </c:strRef>
          </c:tx>
          <c:spPr>
            <a:ln w="28575" cap="rnd">
              <a:solidFill>
                <a:schemeClr val="accent4"/>
              </a:solidFill>
              <a:round/>
            </a:ln>
            <a:effectLst/>
          </c:spPr>
          <c:marker>
            <c:symbol val="none"/>
          </c:marker>
          <c:cat>
            <c:strRef>
              <c:f>Sayfa1!$B$134:$B$145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Sayfa1!$F$134:$F$145</c:f>
              <c:numCache>
                <c:formatCode>#,##0.00</c:formatCode>
                <c:ptCount val="12"/>
                <c:pt idx="0">
                  <c:v>603.65748360965893</c:v>
                </c:pt>
                <c:pt idx="1">
                  <c:v>531.29914559706981</c:v>
                </c:pt>
                <c:pt idx="2">
                  <c:v>471.93578973234975</c:v>
                </c:pt>
                <c:pt idx="3">
                  <c:v>314.1955593417099</c:v>
                </c:pt>
                <c:pt idx="4">
                  <c:v>218.61478190833978</c:v>
                </c:pt>
                <c:pt idx="5">
                  <c:v>161.03330431931985</c:v>
                </c:pt>
                <c:pt idx="6">
                  <c:v>161.8028190371202</c:v>
                </c:pt>
                <c:pt idx="7">
                  <c:v>150.21461501368998</c:v>
                </c:pt>
                <c:pt idx="8">
                  <c:v>174.31133822022014</c:v>
                </c:pt>
                <c:pt idx="9">
                  <c:v>239.09522707894979</c:v>
                </c:pt>
                <c:pt idx="10">
                  <c:v>395.45569854025956</c:v>
                </c:pt>
                <c:pt idx="11">
                  <c:v>621.53338965937041</c:v>
                </c:pt>
              </c:numCache>
            </c:numRef>
          </c:val>
          <c:extLst xmlns:c16r2="http://schemas.microsoft.com/office/drawing/2015/06/chart">
            <c:ext xmlns:c16="http://schemas.microsoft.com/office/drawing/2014/chart" uri="{C3380CC4-5D6E-409C-BE32-E72D297353CC}">
              <c16:uniqueId val="{00000003-D527-401B-A486-7496E1A62D3E}"/>
            </c:ext>
          </c:extLst>
        </c:ser>
        <c:marker val="1"/>
        <c:axId val="241968640"/>
        <c:axId val="241970176"/>
      </c:lineChart>
      <c:catAx>
        <c:axId val="241968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970176"/>
        <c:crosses val="autoZero"/>
        <c:auto val="1"/>
        <c:lblAlgn val="ctr"/>
        <c:lblOffset val="100"/>
      </c:catAx>
      <c:valAx>
        <c:axId val="24197017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19686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Sayfa2!$B$19</c:f>
              <c:strCache>
                <c:ptCount val="1"/>
                <c:pt idx="0">
                  <c:v>Abonelerin Tüketimi</c:v>
                </c:pt>
              </c:strCache>
            </c:strRef>
          </c:tx>
          <c:spPr>
            <a:solidFill>
              <a:schemeClr val="accent1"/>
            </a:solidFill>
            <a:ln>
              <a:noFill/>
            </a:ln>
            <a:effectLst/>
          </c:spPr>
          <c:cat>
            <c:strRef>
              <c:f>Sayfa2!$C$18:$N$18</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Sayfa2!$C$19:$N$19</c:f>
              <c:numCache>
                <c:formatCode>#,##0.00</c:formatCode>
                <c:ptCount val="12"/>
                <c:pt idx="0">
                  <c:v>2365.982786417002</c:v>
                </c:pt>
                <c:pt idx="1">
                  <c:v>2082.5559975015208</c:v>
                </c:pt>
                <c:pt idx="2">
                  <c:v>1757.0539060300082</c:v>
                </c:pt>
                <c:pt idx="3">
                  <c:v>934.72414579269912</c:v>
                </c:pt>
                <c:pt idx="4">
                  <c:v>419.49064633068025</c:v>
                </c:pt>
                <c:pt idx="5">
                  <c:v>196.13620332408993</c:v>
                </c:pt>
                <c:pt idx="6">
                  <c:v>201.89264339656017</c:v>
                </c:pt>
                <c:pt idx="7">
                  <c:v>173.83358950549987</c:v>
                </c:pt>
                <c:pt idx="8">
                  <c:v>248.82672075590003</c:v>
                </c:pt>
                <c:pt idx="9">
                  <c:v>387.41872848216974</c:v>
                </c:pt>
                <c:pt idx="10">
                  <c:v>1028.6410882615098</c:v>
                </c:pt>
                <c:pt idx="11">
                  <c:v>2243.0278640537708</c:v>
                </c:pt>
              </c:numCache>
            </c:numRef>
          </c:val>
          <c:extLst xmlns:c16r2="http://schemas.microsoft.com/office/drawing/2015/06/chart">
            <c:ext xmlns:c16="http://schemas.microsoft.com/office/drawing/2014/chart" uri="{C3380CC4-5D6E-409C-BE32-E72D297353CC}">
              <c16:uniqueId val="{00000000-7498-48D1-A739-477F43229DD6}"/>
            </c:ext>
          </c:extLst>
        </c:ser>
        <c:ser>
          <c:idx val="1"/>
          <c:order val="1"/>
          <c:tx>
            <c:strRef>
              <c:f>Sayfa2!$B$20</c:f>
              <c:strCache>
                <c:ptCount val="1"/>
                <c:pt idx="0">
                  <c:v>Serbest Tüketici Tüketimi</c:v>
                </c:pt>
              </c:strCache>
            </c:strRef>
          </c:tx>
          <c:spPr>
            <a:solidFill>
              <a:schemeClr val="accent2"/>
            </a:solidFill>
            <a:ln>
              <a:noFill/>
            </a:ln>
            <a:effectLst/>
          </c:spPr>
          <c:cat>
            <c:strRef>
              <c:f>Sayfa2!$C$18:$N$18</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Sayfa2!$C$20:$N$20</c:f>
              <c:numCache>
                <c:formatCode>#,##0.00</c:formatCode>
                <c:ptCount val="12"/>
                <c:pt idx="0">
                  <c:v>1184.5993174083899</c:v>
                </c:pt>
                <c:pt idx="1">
                  <c:v>1066.5674748784613</c:v>
                </c:pt>
                <c:pt idx="2">
                  <c:v>1042.6734234351702</c:v>
                </c:pt>
                <c:pt idx="3">
                  <c:v>797.5725833137501</c:v>
                </c:pt>
                <c:pt idx="4">
                  <c:v>675.65965840434978</c:v>
                </c:pt>
                <c:pt idx="5">
                  <c:v>551.76412922428881</c:v>
                </c:pt>
                <c:pt idx="6">
                  <c:v>607.25043549414113</c:v>
                </c:pt>
                <c:pt idx="7">
                  <c:v>511.31677861727013</c:v>
                </c:pt>
                <c:pt idx="8">
                  <c:v>591.99017368507009</c:v>
                </c:pt>
                <c:pt idx="9">
                  <c:v>690.63864051570988</c:v>
                </c:pt>
                <c:pt idx="10">
                  <c:v>897.1852945264003</c:v>
                </c:pt>
                <c:pt idx="11">
                  <c:v>1164.409387792331</c:v>
                </c:pt>
              </c:numCache>
            </c:numRef>
          </c:val>
          <c:extLst xmlns:c16r2="http://schemas.microsoft.com/office/drawing/2015/06/chart">
            <c:ext xmlns:c16="http://schemas.microsoft.com/office/drawing/2014/chart" uri="{C3380CC4-5D6E-409C-BE32-E72D297353CC}">
              <c16:uniqueId val="{00000001-7498-48D1-A739-477F43229DD6}"/>
            </c:ext>
          </c:extLst>
        </c:ser>
        <c:ser>
          <c:idx val="2"/>
          <c:order val="2"/>
          <c:tx>
            <c:strRef>
              <c:f>Sayfa2!$B$21</c:f>
              <c:strCache>
                <c:ptCount val="1"/>
                <c:pt idx="0">
                  <c:v>Dağıtım Şirketlerince Verilen Taşıma Hizmeti Miktarları</c:v>
                </c:pt>
              </c:strCache>
            </c:strRef>
          </c:tx>
          <c:spPr>
            <a:solidFill>
              <a:schemeClr val="accent3"/>
            </a:solidFill>
            <a:ln>
              <a:noFill/>
            </a:ln>
            <a:effectLst/>
          </c:spPr>
          <c:cat>
            <c:strRef>
              <c:f>Sayfa2!$C$18:$N$18</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Sayfa2!$C$21:$N$21</c:f>
              <c:numCache>
                <c:formatCode>#,##0.00</c:formatCode>
                <c:ptCount val="12"/>
                <c:pt idx="0">
                  <c:v>2177.748620145137</c:v>
                </c:pt>
                <c:pt idx="1">
                  <c:v>1865.2498921840302</c:v>
                </c:pt>
                <c:pt idx="2">
                  <c:v>1666.1269240628997</c:v>
                </c:pt>
                <c:pt idx="3">
                  <c:v>1560.2752451487706</c:v>
                </c:pt>
                <c:pt idx="4">
                  <c:v>1373.0893580237901</c:v>
                </c:pt>
                <c:pt idx="5">
                  <c:v>1551.196691444931</c:v>
                </c:pt>
                <c:pt idx="6">
                  <c:v>2214.1932917491295</c:v>
                </c:pt>
                <c:pt idx="7">
                  <c:v>1757.490811246191</c:v>
                </c:pt>
                <c:pt idx="8">
                  <c:v>1907.6775812158801</c:v>
                </c:pt>
                <c:pt idx="9">
                  <c:v>1874.9199665014896</c:v>
                </c:pt>
                <c:pt idx="10">
                  <c:v>1685.0124238247611</c:v>
                </c:pt>
                <c:pt idx="11">
                  <c:v>1853.6036143858985</c:v>
                </c:pt>
              </c:numCache>
            </c:numRef>
          </c:val>
          <c:extLst xmlns:c16r2="http://schemas.microsoft.com/office/drawing/2015/06/chart">
            <c:ext xmlns:c16="http://schemas.microsoft.com/office/drawing/2014/chart" uri="{C3380CC4-5D6E-409C-BE32-E72D297353CC}">
              <c16:uniqueId val="{00000002-7498-48D1-A739-477F43229DD6}"/>
            </c:ext>
          </c:extLst>
        </c:ser>
        <c:gapWidth val="219"/>
        <c:overlap val="-27"/>
        <c:axId val="242014464"/>
        <c:axId val="242032640"/>
      </c:barChart>
      <c:catAx>
        <c:axId val="242014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2032640"/>
        <c:crosses val="autoZero"/>
        <c:auto val="1"/>
        <c:lblAlgn val="ctr"/>
        <c:lblOffset val="100"/>
      </c:catAx>
      <c:valAx>
        <c:axId val="24203264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2014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stacked"/>
        <c:ser>
          <c:idx val="0"/>
          <c:order val="0"/>
          <c:tx>
            <c:strRef>
              <c:f>Sayfa3!$C$74</c:f>
              <c:strCache>
                <c:ptCount val="1"/>
                <c:pt idx="0">
                  <c:v>Gaz Bedeli</c:v>
                </c:pt>
              </c:strCache>
            </c:strRef>
          </c:tx>
          <c:spPr>
            <a:solidFill>
              <a:schemeClr val="accent1"/>
            </a:solidFill>
            <a:ln>
              <a:noFill/>
            </a:ln>
            <a:effectLst/>
          </c:spPr>
          <c:dLbls>
            <c:dLbl>
              <c:idx val="0"/>
              <c:tx>
                <c:rich>
                  <a:bodyPr/>
                  <a:lstStyle/>
                  <a:p>
                    <a:r>
                      <a:rPr lang="en-US"/>
                      <a:t>66,25%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4A-4216-BB40-9D71A0BCC3CA}"/>
                </c:ext>
              </c:extLst>
            </c:dLbl>
            <c:dLbl>
              <c:idx val="1"/>
              <c:tx>
                <c:rich>
                  <a:bodyPr/>
                  <a:lstStyle/>
                  <a:p>
                    <a:r>
                      <a:rPr lang="en-US"/>
                      <a:t>72,74%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4A-4216-BB40-9D71A0BCC3CA}"/>
                </c:ext>
              </c:extLst>
            </c:dLbl>
            <c:dLbl>
              <c:idx val="2"/>
              <c:tx>
                <c:rich>
                  <a:bodyPr/>
                  <a:lstStyle/>
                  <a:p>
                    <a:r>
                      <a:rPr lang="en-US"/>
                      <a:t>66,87%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4A-4216-BB40-9D71A0BCC3CA}"/>
                </c:ext>
              </c:extLst>
            </c:dLbl>
            <c:dLbl>
              <c:idx val="3"/>
              <c:tx>
                <c:rich>
                  <a:bodyPr/>
                  <a:lstStyle/>
                  <a:p>
                    <a:r>
                      <a:rPr lang="en-US"/>
                      <a:t>74,66%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4A-4216-BB40-9D71A0BCC3C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Sayfa3!$A$75:$B$78</c:f>
              <c:multiLvlStrCache>
                <c:ptCount val="4"/>
                <c:lvl>
                  <c:pt idx="0">
                    <c:v>Konut</c:v>
                  </c:pt>
                  <c:pt idx="1">
                    <c:v>Sanayi</c:v>
                  </c:pt>
                  <c:pt idx="2">
                    <c:v>Konut</c:v>
                  </c:pt>
                  <c:pt idx="3">
                    <c:v>Sanayi</c:v>
                  </c:pt>
                </c:lvl>
                <c:lvl>
                  <c:pt idx="0">
                    <c:v>2018 I.Yarıyıl</c:v>
                  </c:pt>
                  <c:pt idx="2">
                    <c:v>2018 II.Yarıyıl</c:v>
                  </c:pt>
                </c:lvl>
              </c:multiLvlStrCache>
            </c:multiLvlStrRef>
          </c:cat>
          <c:val>
            <c:numRef>
              <c:f>Sayfa3!$C$75:$C$78</c:f>
              <c:numCache>
                <c:formatCode>General</c:formatCode>
                <c:ptCount val="4"/>
                <c:pt idx="0">
                  <c:v>0.76359999999999995</c:v>
                </c:pt>
                <c:pt idx="1">
                  <c:v>0.83880000000000021</c:v>
                </c:pt>
                <c:pt idx="2">
                  <c:v>0.91159999999999997</c:v>
                </c:pt>
                <c:pt idx="3">
                  <c:v>1.1788000000000001</c:v>
                </c:pt>
              </c:numCache>
            </c:numRef>
          </c:val>
          <c:extLst xmlns:c16r2="http://schemas.microsoft.com/office/drawing/2015/06/chart">
            <c:ext xmlns:c16="http://schemas.microsoft.com/office/drawing/2014/chart" uri="{C3380CC4-5D6E-409C-BE32-E72D297353CC}">
              <c16:uniqueId val="{00000004-D14A-4216-BB40-9D71A0BCC3CA}"/>
            </c:ext>
          </c:extLst>
        </c:ser>
        <c:ser>
          <c:idx val="1"/>
          <c:order val="1"/>
          <c:tx>
            <c:strRef>
              <c:f>Sayfa3!$D$74</c:f>
              <c:strCache>
                <c:ptCount val="1"/>
                <c:pt idx="0">
                  <c:v>Sistem Kullanım Bedeli</c:v>
                </c:pt>
              </c:strCache>
            </c:strRef>
          </c:tx>
          <c:spPr>
            <a:solidFill>
              <a:schemeClr val="accent2"/>
            </a:solidFill>
            <a:ln>
              <a:noFill/>
            </a:ln>
            <a:effectLst/>
          </c:spPr>
          <c:dLbls>
            <c:dLbl>
              <c:idx val="0"/>
              <c:tx>
                <c:rich>
                  <a:bodyPr/>
                  <a:lstStyle/>
                  <a:p>
                    <a:r>
                      <a:rPr lang="en-US"/>
                      <a:t>16,50%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4A-4216-BB40-9D71A0BCC3CA}"/>
                </c:ext>
              </c:extLst>
            </c:dLbl>
            <c:dLbl>
              <c:idx val="1"/>
              <c:tx>
                <c:rich>
                  <a:bodyPr/>
                  <a:lstStyle/>
                  <a:p>
                    <a:r>
                      <a:rPr lang="en-US"/>
                      <a:t>10,01%</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14A-4216-BB40-9D71A0BCC3CA}"/>
                </c:ext>
              </c:extLst>
            </c:dLbl>
            <c:dLbl>
              <c:idx val="2"/>
              <c:tx>
                <c:rich>
                  <a:bodyPr/>
                  <a:lstStyle/>
                  <a:p>
                    <a:r>
                      <a:rPr lang="en-US"/>
                      <a:t>16,19%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14A-4216-BB40-9D71A0BCC3CA}"/>
                </c:ext>
              </c:extLst>
            </c:dLbl>
            <c:dLbl>
              <c:idx val="3"/>
              <c:tx>
                <c:rich>
                  <a:bodyPr/>
                  <a:lstStyle/>
                  <a:p>
                    <a:r>
                      <a:rPr lang="en-US"/>
                      <a:t>8,63%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14A-4216-BB40-9D71A0BCC3C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Sayfa3!$A$75:$B$78</c:f>
              <c:multiLvlStrCache>
                <c:ptCount val="4"/>
                <c:lvl>
                  <c:pt idx="0">
                    <c:v>Konut</c:v>
                  </c:pt>
                  <c:pt idx="1">
                    <c:v>Sanayi</c:v>
                  </c:pt>
                  <c:pt idx="2">
                    <c:v>Konut</c:v>
                  </c:pt>
                  <c:pt idx="3">
                    <c:v>Sanayi</c:v>
                  </c:pt>
                </c:lvl>
                <c:lvl>
                  <c:pt idx="0">
                    <c:v>2018 I.Yarıyıl</c:v>
                  </c:pt>
                  <c:pt idx="2">
                    <c:v>2018 II.Yarıyıl</c:v>
                  </c:pt>
                </c:lvl>
              </c:multiLvlStrCache>
            </c:multiLvlStrRef>
          </c:cat>
          <c:val>
            <c:numRef>
              <c:f>Sayfa3!$D$75:$D$78</c:f>
              <c:numCache>
                <c:formatCode>General</c:formatCode>
                <c:ptCount val="4"/>
                <c:pt idx="0">
                  <c:v>0.19020000000000001</c:v>
                </c:pt>
                <c:pt idx="1">
                  <c:v>0.1154</c:v>
                </c:pt>
                <c:pt idx="2">
                  <c:v>0.22070000000000001</c:v>
                </c:pt>
                <c:pt idx="3">
                  <c:v>0.13619999999999999</c:v>
                </c:pt>
              </c:numCache>
            </c:numRef>
          </c:val>
          <c:extLst xmlns:c16r2="http://schemas.microsoft.com/office/drawing/2015/06/chart">
            <c:ext xmlns:c16="http://schemas.microsoft.com/office/drawing/2014/chart" uri="{C3380CC4-5D6E-409C-BE32-E72D297353CC}">
              <c16:uniqueId val="{00000009-D14A-4216-BB40-9D71A0BCC3CA}"/>
            </c:ext>
          </c:extLst>
        </c:ser>
        <c:ser>
          <c:idx val="2"/>
          <c:order val="2"/>
          <c:tx>
            <c:strRef>
              <c:f>Sayfa3!$E$74</c:f>
              <c:strCache>
                <c:ptCount val="1"/>
                <c:pt idx="0">
                  <c:v>KDV Tutarı</c:v>
                </c:pt>
              </c:strCache>
            </c:strRef>
          </c:tx>
          <c:spPr>
            <a:solidFill>
              <a:schemeClr val="accent3"/>
            </a:solidFill>
            <a:ln>
              <a:noFill/>
            </a:ln>
            <a:effectLst/>
          </c:spPr>
          <c:dLbls>
            <c:dLbl>
              <c:idx val="0"/>
              <c:tx>
                <c:rich>
                  <a:bodyPr/>
                  <a:lstStyle/>
                  <a:p>
                    <a:r>
                      <a:rPr lang="en-US"/>
                      <a:t>15,25%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14A-4216-BB40-9D71A0BCC3CA}"/>
                </c:ext>
              </c:extLst>
            </c:dLbl>
            <c:dLbl>
              <c:idx val="1"/>
              <c:tx>
                <c:rich>
                  <a:bodyPr/>
                  <a:lstStyle/>
                  <a:p>
                    <a:r>
                      <a:rPr lang="en-US"/>
                      <a:t>15,25%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14A-4216-BB40-9D71A0BCC3CA}"/>
                </c:ext>
              </c:extLst>
            </c:dLbl>
            <c:dLbl>
              <c:idx val="2"/>
              <c:tx>
                <c:rich>
                  <a:bodyPr/>
                  <a:lstStyle/>
                  <a:p>
                    <a:r>
                      <a:rPr lang="en-US"/>
                      <a:t>15,25%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14A-4216-BB40-9D71A0BCC3CA}"/>
                </c:ext>
              </c:extLst>
            </c:dLbl>
            <c:dLbl>
              <c:idx val="3"/>
              <c:tx>
                <c:rich>
                  <a:bodyPr/>
                  <a:lstStyle/>
                  <a:p>
                    <a:r>
                      <a:rPr lang="en-US"/>
                      <a:t>15,25%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14A-4216-BB40-9D71A0BCC3C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Sayfa3!$A$75:$B$78</c:f>
              <c:multiLvlStrCache>
                <c:ptCount val="4"/>
                <c:lvl>
                  <c:pt idx="0">
                    <c:v>Konut</c:v>
                  </c:pt>
                  <c:pt idx="1">
                    <c:v>Sanayi</c:v>
                  </c:pt>
                  <c:pt idx="2">
                    <c:v>Konut</c:v>
                  </c:pt>
                  <c:pt idx="3">
                    <c:v>Sanayi</c:v>
                  </c:pt>
                </c:lvl>
                <c:lvl>
                  <c:pt idx="0">
                    <c:v>2018 I.Yarıyıl</c:v>
                  </c:pt>
                  <c:pt idx="2">
                    <c:v>2018 II.Yarıyıl</c:v>
                  </c:pt>
                </c:lvl>
              </c:multiLvlStrCache>
            </c:multiLvlStrRef>
          </c:cat>
          <c:val>
            <c:numRef>
              <c:f>Sayfa3!$E$75:$E$78</c:f>
              <c:numCache>
                <c:formatCode>General</c:formatCode>
                <c:ptCount val="4"/>
                <c:pt idx="0">
                  <c:v>0.17582</c:v>
                </c:pt>
                <c:pt idx="1">
                  <c:v>0.17590000000000006</c:v>
                </c:pt>
                <c:pt idx="2">
                  <c:v>0.20795000000000005</c:v>
                </c:pt>
                <c:pt idx="3">
                  <c:v>0.24084000000000005</c:v>
                </c:pt>
              </c:numCache>
            </c:numRef>
          </c:val>
          <c:extLst xmlns:c16r2="http://schemas.microsoft.com/office/drawing/2015/06/chart">
            <c:ext xmlns:c16="http://schemas.microsoft.com/office/drawing/2014/chart" uri="{C3380CC4-5D6E-409C-BE32-E72D297353CC}">
              <c16:uniqueId val="{0000000E-D14A-4216-BB40-9D71A0BCC3CA}"/>
            </c:ext>
          </c:extLst>
        </c:ser>
        <c:ser>
          <c:idx val="3"/>
          <c:order val="3"/>
          <c:tx>
            <c:strRef>
              <c:f>Sayfa3!$F$74</c:f>
              <c:strCache>
                <c:ptCount val="1"/>
                <c:pt idx="0">
                  <c:v>ÖTV Tutarı</c:v>
                </c:pt>
              </c:strCache>
            </c:strRef>
          </c:tx>
          <c:spPr>
            <a:solidFill>
              <a:schemeClr val="accent4"/>
            </a:solidFill>
            <a:ln>
              <a:noFill/>
            </a:ln>
            <a:effectLst/>
          </c:spPr>
          <c:dLbls>
            <c:dLbl>
              <c:idx val="0"/>
              <c:layout>
                <c:manualLayout>
                  <c:x val="4.9382716049382767E-3"/>
                  <c:y val="-3.0432710610981642E-2"/>
                </c:manualLayout>
              </c:layout>
              <c:tx>
                <c:rich>
                  <a:bodyPr/>
                  <a:lstStyle/>
                  <a:p>
                    <a:r>
                      <a:rPr lang="en-US"/>
                      <a:t>2,00%</a:t>
                    </a:r>
                  </a:p>
                  <a:p>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14A-4216-BB40-9D71A0BCC3CA}"/>
                </c:ext>
              </c:extLst>
            </c:dLbl>
            <c:dLbl>
              <c:idx val="1"/>
              <c:layout>
                <c:manualLayout>
                  <c:x val="-4.5266966784071157E-17"/>
                  <c:y val="-4.1844977090099697E-2"/>
                </c:manualLayout>
              </c:layout>
              <c:tx>
                <c:rich>
                  <a:bodyPr/>
                  <a:lstStyle/>
                  <a:p>
                    <a:r>
                      <a:rPr lang="en-US"/>
                      <a:t>1,99%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14A-4216-BB40-9D71A0BCC3CA}"/>
                </c:ext>
              </c:extLst>
            </c:dLbl>
            <c:dLbl>
              <c:idx val="2"/>
              <c:layout>
                <c:manualLayout>
                  <c:x val="0"/>
                  <c:y val="-3.4236799437354311E-2"/>
                </c:manualLayout>
              </c:layout>
              <c:tx>
                <c:rich>
                  <a:bodyPr/>
                  <a:lstStyle/>
                  <a:p>
                    <a:r>
                      <a:rPr lang="en-US"/>
                      <a:t>1,69%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14A-4216-BB40-9D71A0BCC3CA}"/>
                </c:ext>
              </c:extLst>
            </c:dLbl>
            <c:dLbl>
              <c:idx val="3"/>
              <c:layout>
                <c:manualLayout>
                  <c:x val="4.9382716049380937E-3"/>
                  <c:y val="-3.8040888263727E-2"/>
                </c:manualLayout>
              </c:layout>
              <c:tx>
                <c:rich>
                  <a:bodyPr/>
                  <a:lstStyle/>
                  <a:p>
                    <a:r>
                      <a:rPr lang="en-US"/>
                      <a:t>1,46%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14A-4216-BB40-9D71A0BCC3C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Sayfa3!$A$75:$B$78</c:f>
              <c:multiLvlStrCache>
                <c:ptCount val="4"/>
                <c:lvl>
                  <c:pt idx="0">
                    <c:v>Konut</c:v>
                  </c:pt>
                  <c:pt idx="1">
                    <c:v>Sanayi</c:v>
                  </c:pt>
                  <c:pt idx="2">
                    <c:v>Konut</c:v>
                  </c:pt>
                  <c:pt idx="3">
                    <c:v>Sanayi</c:v>
                  </c:pt>
                </c:lvl>
                <c:lvl>
                  <c:pt idx="0">
                    <c:v>2018 I.Yarıyıl</c:v>
                  </c:pt>
                  <c:pt idx="2">
                    <c:v>2018 II.Yarıyıl</c:v>
                  </c:pt>
                </c:lvl>
              </c:multiLvlStrCache>
            </c:multiLvlStrRef>
          </c:cat>
          <c:val>
            <c:numRef>
              <c:f>Sayfa3!$F$75:$F$78</c:f>
              <c:numCache>
                <c:formatCode>General</c:formatCode>
                <c:ptCount val="4"/>
                <c:pt idx="0">
                  <c:v>2.3E-2</c:v>
                </c:pt>
                <c:pt idx="1">
                  <c:v>2.3E-2</c:v>
                </c:pt>
                <c:pt idx="2">
                  <c:v>2.3E-2</c:v>
                </c:pt>
                <c:pt idx="3">
                  <c:v>2.3E-2</c:v>
                </c:pt>
              </c:numCache>
            </c:numRef>
          </c:val>
          <c:extLst xmlns:c16r2="http://schemas.microsoft.com/office/drawing/2015/06/chart">
            <c:ext xmlns:c16="http://schemas.microsoft.com/office/drawing/2014/chart" uri="{C3380CC4-5D6E-409C-BE32-E72D297353CC}">
              <c16:uniqueId val="{00000013-D14A-4216-BB40-9D71A0BCC3CA}"/>
            </c:ext>
          </c:extLst>
        </c:ser>
        <c:overlap val="100"/>
        <c:axId val="240405504"/>
        <c:axId val="240444160"/>
      </c:barChart>
      <c:catAx>
        <c:axId val="240405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444160"/>
        <c:crosses val="autoZero"/>
        <c:auto val="1"/>
        <c:lblAlgn val="ctr"/>
        <c:lblOffset val="100"/>
      </c:catAx>
      <c:valAx>
        <c:axId val="2404441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04055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tr-TR"/>
  <c:style val="34"/>
  <c:chart>
    <c:autoTitleDeleted val="1"/>
    <c:view3D>
      <c:rotX val="30"/>
      <c:depthPercent val="100"/>
      <c:perspective val="30"/>
    </c:view3D>
    <c:plotArea>
      <c:layout/>
      <c:pie3DChart>
        <c:varyColors val="1"/>
        <c:ser>
          <c:idx val="0"/>
          <c:order val="0"/>
          <c:spPr>
            <a:scene3d>
              <a:camera prst="orthographicFront"/>
              <a:lightRig rig="threePt" dir="t"/>
            </a:scene3d>
            <a:sp3d>
              <a:bevelT w="114300" prst="artDeco"/>
              <a:bevelB w="114300" prst="artDeco"/>
              <a:contourClr>
                <a:srgbClr val="000000"/>
              </a:contourClr>
            </a:sp3d>
          </c:spPr>
          <c:dLbls>
            <c:dLbl>
              <c:idx val="1"/>
              <c:tx>
                <c:rich>
                  <a:bodyPr/>
                  <a:lstStyle/>
                  <a:p>
                    <a:r>
                      <a:rPr lang="en-US" b="1">
                        <a:solidFill>
                          <a:schemeClr val="accent2"/>
                        </a:solidFill>
                      </a:rPr>
                      <a:t>İran
15,61%</a:t>
                    </a:r>
                  </a:p>
                </c:rich>
              </c:tx>
              <c:dLblPos val="outEnd"/>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EA-4427-9D9A-F68C62B68B25}"/>
                </c:ext>
              </c:extLst>
            </c:dLbl>
            <c:dLbl>
              <c:idx val="2"/>
              <c:tx>
                <c:rich>
                  <a:bodyPr/>
                  <a:lstStyle/>
                  <a:p>
                    <a:r>
                      <a:rPr lang="en-US" b="1">
                        <a:solidFill>
                          <a:schemeClr val="accent3">
                            <a:lumMod val="75000"/>
                          </a:schemeClr>
                        </a:solidFill>
                      </a:rPr>
                      <a:t>Azerbaycan
14,95%</a:t>
                    </a:r>
                  </a:p>
                </c:rich>
              </c:tx>
              <c:dLblPos val="outEnd"/>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EA-4427-9D9A-F68C62B68B25}"/>
                </c:ext>
              </c:extLst>
            </c:dLbl>
            <c:dLbl>
              <c:idx val="3"/>
              <c:layout>
                <c:manualLayout>
                  <c:x val="2.478314745972752E-3"/>
                  <c:y val="0"/>
                </c:manualLayout>
              </c:layout>
              <c:tx>
                <c:rich>
                  <a:bodyPr/>
                  <a:lstStyle/>
                  <a:p>
                    <a:r>
                      <a:rPr lang="en-US" b="1">
                        <a:solidFill>
                          <a:srgbClr val="7030A0"/>
                        </a:solidFill>
                      </a:rPr>
                      <a:t>Cezayir
8,98%</a:t>
                    </a:r>
                  </a:p>
                </c:rich>
              </c:tx>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2EA-4427-9D9A-F68C62B68B25}"/>
                </c:ext>
              </c:extLst>
            </c:dLbl>
            <c:dLbl>
              <c:idx val="4"/>
              <c:tx>
                <c:rich>
                  <a:bodyPr/>
                  <a:lstStyle/>
                  <a:p>
                    <a:r>
                      <a:rPr lang="en-US" b="1">
                        <a:solidFill>
                          <a:schemeClr val="accent5">
                            <a:lumMod val="50000"/>
                          </a:schemeClr>
                        </a:solidFill>
                      </a:rPr>
                      <a:t>Nijerya
3,31%</a:t>
                    </a:r>
                  </a:p>
                </c:rich>
              </c:tx>
              <c:dLblPos val="outEnd"/>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EA-4427-9D9A-F68C62B68B25}"/>
                </c:ext>
              </c:extLst>
            </c:dLbl>
            <c:dLbl>
              <c:idx val="5"/>
              <c:tx>
                <c:rich>
                  <a:bodyPr/>
                  <a:lstStyle/>
                  <a:p>
                    <a:r>
                      <a:rPr lang="en-US" b="1">
                        <a:solidFill>
                          <a:schemeClr val="accent6">
                            <a:lumMod val="50000"/>
                          </a:schemeClr>
                        </a:solidFill>
                      </a:rPr>
                      <a:t>Diğer*
10,21%</a:t>
                    </a:r>
                  </a:p>
                </c:rich>
              </c:tx>
              <c:dLblPos val="outEnd"/>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EA-4427-9D9A-F68C62B68B25}"/>
                </c:ext>
              </c:extLst>
            </c:dLbl>
            <c:numFmt formatCode="0.00%" sourceLinked="0"/>
            <c:spPr>
              <a:noFill/>
              <a:ln>
                <a:noFill/>
              </a:ln>
              <a:effectLst/>
            </c:spPr>
            <c:dLblPos val="outEnd"/>
            <c:showCatName val="1"/>
            <c:showPercent val="1"/>
            <c:showLeaderLines val="1"/>
            <c:extLst xmlns:c16r2="http://schemas.microsoft.com/office/drawing/2015/06/chart">
              <c:ext xmlns:c15="http://schemas.microsoft.com/office/drawing/2012/chart" uri="{CE6537A1-D6FC-4f65-9D91-7224C49458BB}"/>
            </c:extLst>
          </c:dLbls>
          <c:cat>
            <c:strRef>
              <c:f>'ithlt 2.6-7'!$A$1:$F$1</c:f>
              <c:strCache>
                <c:ptCount val="6"/>
                <c:pt idx="0">
                  <c:v>Rusya</c:v>
                </c:pt>
                <c:pt idx="1">
                  <c:v>İran</c:v>
                </c:pt>
                <c:pt idx="2">
                  <c:v>Azerbaycan</c:v>
                </c:pt>
                <c:pt idx="3">
                  <c:v>Cezayir</c:v>
                </c:pt>
                <c:pt idx="4">
                  <c:v>Nijerya</c:v>
                </c:pt>
                <c:pt idx="5">
                  <c:v>Diğer*</c:v>
                </c:pt>
              </c:strCache>
            </c:strRef>
          </c:cat>
          <c:val>
            <c:numRef>
              <c:f>'ithlt 2.6-7'!$A$2:$F$2</c:f>
              <c:numCache>
                <c:formatCode>#,##0</c:formatCode>
                <c:ptCount val="6"/>
                <c:pt idx="0">
                  <c:v>23642</c:v>
                </c:pt>
                <c:pt idx="1">
                  <c:v>7863</c:v>
                </c:pt>
                <c:pt idx="2">
                  <c:v>7527</c:v>
                </c:pt>
                <c:pt idx="3">
                  <c:v>4521</c:v>
                </c:pt>
                <c:pt idx="4">
                  <c:v>1668</c:v>
                </c:pt>
                <c:pt idx="5">
                  <c:v>5140</c:v>
                </c:pt>
              </c:numCache>
            </c:numRef>
          </c:val>
          <c:extLst xmlns:c16r2="http://schemas.microsoft.com/office/drawing/2015/06/chart">
            <c:ext xmlns:c16="http://schemas.microsoft.com/office/drawing/2014/chart" uri="{C3380CC4-5D6E-409C-BE32-E72D297353CC}">
              <c16:uniqueId val="{00000005-12EA-4427-9D9A-F68C62B68B25}"/>
            </c:ext>
          </c:extLst>
        </c:ser>
        <c:dLbls>
          <c:showCatName val="1"/>
          <c:showPercent val="1"/>
        </c:dLbls>
      </c:pie3DChart>
    </c:plotArea>
    <c:plotVisOnly val="1"/>
    <c:dispBlanksAs val="zero"/>
  </c:chart>
  <c:spPr>
    <a:scene3d>
      <a:camera prst="orthographicFront"/>
      <a:lightRig rig="threePt" dir="t"/>
    </a:scene3d>
    <a:sp3d prstMaterial="softEdge">
      <a:bevelT w="114300" prst="artDeco"/>
      <a:bevelB w="114300" prst="artDeco"/>
    </a:sp3d>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bar"/>
        <c:grouping val="percentStacked"/>
        <c:ser>
          <c:idx val="1"/>
          <c:order val="0"/>
          <c:tx>
            <c:strRef>
              <c:f>Sayfa3!$B$2</c:f>
              <c:strCache>
                <c:ptCount val="1"/>
                <c:pt idx="0">
                  <c:v>Rusya</c:v>
                </c:pt>
              </c:strCache>
            </c:strRef>
          </c:tx>
          <c:cat>
            <c:numRef>
              <c:f>Sayfa3!$A$3:$A$13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Sayfa3!$B$3:$B$13</c:f>
              <c:numCache>
                <c:formatCode>General</c:formatCode>
                <c:ptCount val="11"/>
                <c:pt idx="0">
                  <c:v>62.01</c:v>
                </c:pt>
                <c:pt idx="1">
                  <c:v>54.31</c:v>
                </c:pt>
                <c:pt idx="2">
                  <c:v>46.21</c:v>
                </c:pt>
                <c:pt idx="3">
                  <c:v>57.91</c:v>
                </c:pt>
                <c:pt idx="4">
                  <c:v>57.690000000000012</c:v>
                </c:pt>
                <c:pt idx="5">
                  <c:v>57.9</c:v>
                </c:pt>
                <c:pt idx="6">
                  <c:v>54.760000000000012</c:v>
                </c:pt>
                <c:pt idx="7">
                  <c:v>55.31</c:v>
                </c:pt>
                <c:pt idx="8">
                  <c:v>52.94</c:v>
                </c:pt>
                <c:pt idx="9">
                  <c:v>51.93</c:v>
                </c:pt>
                <c:pt idx="10">
                  <c:v>46.95</c:v>
                </c:pt>
              </c:numCache>
            </c:numRef>
          </c:val>
          <c:extLst xmlns:c16r2="http://schemas.microsoft.com/office/drawing/2015/06/chart">
            <c:ext xmlns:c16="http://schemas.microsoft.com/office/drawing/2014/chart" uri="{C3380CC4-5D6E-409C-BE32-E72D297353CC}">
              <c16:uniqueId val="{00000001-9391-4B84-A349-D5340258C1CF}"/>
            </c:ext>
          </c:extLst>
        </c:ser>
        <c:ser>
          <c:idx val="2"/>
          <c:order val="1"/>
          <c:tx>
            <c:strRef>
              <c:f>Sayfa3!$C$2</c:f>
              <c:strCache>
                <c:ptCount val="1"/>
                <c:pt idx="0">
                  <c:v>İran</c:v>
                </c:pt>
              </c:strCache>
            </c:strRef>
          </c:tx>
          <c:cat>
            <c:numRef>
              <c:f>Sayfa3!$A$3:$A$13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Sayfa3!$C$3:$C$13</c:f>
              <c:numCache>
                <c:formatCode>General</c:formatCode>
                <c:ptCount val="11"/>
                <c:pt idx="0">
                  <c:v>11.01</c:v>
                </c:pt>
                <c:pt idx="1">
                  <c:v>14.65</c:v>
                </c:pt>
                <c:pt idx="2">
                  <c:v>20.41</c:v>
                </c:pt>
                <c:pt idx="3">
                  <c:v>18.670000000000005</c:v>
                </c:pt>
                <c:pt idx="4">
                  <c:v>17.89</c:v>
                </c:pt>
                <c:pt idx="5">
                  <c:v>19.279999999999994</c:v>
                </c:pt>
                <c:pt idx="6">
                  <c:v>18.130000000000006</c:v>
                </c:pt>
                <c:pt idx="7">
                  <c:v>16.16</c:v>
                </c:pt>
                <c:pt idx="8">
                  <c:v>16.62</c:v>
                </c:pt>
                <c:pt idx="9">
                  <c:v>16.739999999999991</c:v>
                </c:pt>
                <c:pt idx="10">
                  <c:v>15.61</c:v>
                </c:pt>
              </c:numCache>
            </c:numRef>
          </c:val>
          <c:extLst xmlns:c16r2="http://schemas.microsoft.com/office/drawing/2015/06/chart">
            <c:ext xmlns:c16="http://schemas.microsoft.com/office/drawing/2014/chart" uri="{C3380CC4-5D6E-409C-BE32-E72D297353CC}">
              <c16:uniqueId val="{00000002-9391-4B84-A349-D5340258C1CF}"/>
            </c:ext>
          </c:extLst>
        </c:ser>
        <c:ser>
          <c:idx val="3"/>
          <c:order val="2"/>
          <c:tx>
            <c:strRef>
              <c:f>Sayfa3!$D$2</c:f>
              <c:strCache>
                <c:ptCount val="1"/>
                <c:pt idx="0">
                  <c:v>Azerbaycan</c:v>
                </c:pt>
              </c:strCache>
            </c:strRef>
          </c:tx>
          <c:cat>
            <c:numRef>
              <c:f>Sayfa3!$A$3:$A$13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Sayfa3!$D$3:$D$13</c:f>
              <c:numCache>
                <c:formatCode>General</c:formatCode>
                <c:ptCount val="11"/>
                <c:pt idx="0">
                  <c:v>12.26</c:v>
                </c:pt>
                <c:pt idx="1">
                  <c:v>13.83</c:v>
                </c:pt>
                <c:pt idx="2">
                  <c:v>11.89</c:v>
                </c:pt>
                <c:pt idx="3">
                  <c:v>8.67</c:v>
                </c:pt>
                <c:pt idx="4">
                  <c:v>7.3</c:v>
                </c:pt>
                <c:pt idx="5">
                  <c:v>9.3800000000000008</c:v>
                </c:pt>
                <c:pt idx="6">
                  <c:v>12.33</c:v>
                </c:pt>
                <c:pt idx="7">
                  <c:v>12.74</c:v>
                </c:pt>
                <c:pt idx="8">
                  <c:v>13.98</c:v>
                </c:pt>
                <c:pt idx="9">
                  <c:v>11.850000000000003</c:v>
                </c:pt>
                <c:pt idx="10">
                  <c:v>14.950000000000003</c:v>
                </c:pt>
              </c:numCache>
            </c:numRef>
          </c:val>
          <c:extLst xmlns:c16r2="http://schemas.microsoft.com/office/drawing/2015/06/chart">
            <c:ext xmlns:c16="http://schemas.microsoft.com/office/drawing/2014/chart" uri="{C3380CC4-5D6E-409C-BE32-E72D297353CC}">
              <c16:uniqueId val="{00000003-9391-4B84-A349-D5340258C1CF}"/>
            </c:ext>
          </c:extLst>
        </c:ser>
        <c:ser>
          <c:idx val="4"/>
          <c:order val="3"/>
          <c:tx>
            <c:strRef>
              <c:f>Sayfa3!$E$2</c:f>
              <c:strCache>
                <c:ptCount val="1"/>
                <c:pt idx="0">
                  <c:v>Cezayir</c:v>
                </c:pt>
              </c:strCache>
            </c:strRef>
          </c:tx>
          <c:cat>
            <c:numRef>
              <c:f>Sayfa3!$A$3:$A$13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Sayfa3!$E$3:$E$13</c:f>
              <c:numCache>
                <c:formatCode>General</c:formatCode>
                <c:ptCount val="11"/>
                <c:pt idx="0">
                  <c:v>11.11</c:v>
                </c:pt>
                <c:pt idx="1">
                  <c:v>12.51</c:v>
                </c:pt>
                <c:pt idx="2">
                  <c:v>10.27</c:v>
                </c:pt>
                <c:pt idx="3">
                  <c:v>9.4700000000000006</c:v>
                </c:pt>
                <c:pt idx="4">
                  <c:v>8.8800000000000008</c:v>
                </c:pt>
                <c:pt idx="5">
                  <c:v>8.65</c:v>
                </c:pt>
                <c:pt idx="6">
                  <c:v>8.48</c:v>
                </c:pt>
                <c:pt idx="7">
                  <c:v>8.09</c:v>
                </c:pt>
                <c:pt idx="8">
                  <c:v>9.24</c:v>
                </c:pt>
                <c:pt idx="9">
                  <c:v>8.360000000000003</c:v>
                </c:pt>
                <c:pt idx="10">
                  <c:v>8.98</c:v>
                </c:pt>
              </c:numCache>
            </c:numRef>
          </c:val>
          <c:extLst xmlns:c16r2="http://schemas.microsoft.com/office/drawing/2015/06/chart">
            <c:ext xmlns:c16="http://schemas.microsoft.com/office/drawing/2014/chart" uri="{C3380CC4-5D6E-409C-BE32-E72D297353CC}">
              <c16:uniqueId val="{00000004-9391-4B84-A349-D5340258C1CF}"/>
            </c:ext>
          </c:extLst>
        </c:ser>
        <c:ser>
          <c:idx val="5"/>
          <c:order val="4"/>
          <c:tx>
            <c:strRef>
              <c:f>Sayfa3!$F$2</c:f>
              <c:strCache>
                <c:ptCount val="1"/>
                <c:pt idx="0">
                  <c:v>Nijerya</c:v>
                </c:pt>
              </c:strCache>
            </c:strRef>
          </c:tx>
          <c:cat>
            <c:numRef>
              <c:f>Sayfa3!$A$3:$A$13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Sayfa3!$F$3:$F$13</c:f>
              <c:numCache>
                <c:formatCode>General</c:formatCode>
                <c:ptCount val="11"/>
                <c:pt idx="0">
                  <c:v>2.72</c:v>
                </c:pt>
                <c:pt idx="1">
                  <c:v>2.52</c:v>
                </c:pt>
                <c:pt idx="2">
                  <c:v>3.13</c:v>
                </c:pt>
                <c:pt idx="3">
                  <c:v>2.84</c:v>
                </c:pt>
                <c:pt idx="4">
                  <c:v>2.88</c:v>
                </c:pt>
                <c:pt idx="5">
                  <c:v>2.8099999999999992</c:v>
                </c:pt>
                <c:pt idx="6">
                  <c:v>2.8699999999999997</c:v>
                </c:pt>
                <c:pt idx="7">
                  <c:v>2.56</c:v>
                </c:pt>
                <c:pt idx="8">
                  <c:v>2.63</c:v>
                </c:pt>
                <c:pt idx="9">
                  <c:v>2.4299999999999997</c:v>
                </c:pt>
                <c:pt idx="10">
                  <c:v>3.3099999999999992</c:v>
                </c:pt>
              </c:numCache>
            </c:numRef>
          </c:val>
          <c:extLst xmlns:c16r2="http://schemas.microsoft.com/office/drawing/2015/06/chart">
            <c:ext xmlns:c16="http://schemas.microsoft.com/office/drawing/2014/chart" uri="{C3380CC4-5D6E-409C-BE32-E72D297353CC}">
              <c16:uniqueId val="{00000005-9391-4B84-A349-D5340258C1CF}"/>
            </c:ext>
          </c:extLst>
        </c:ser>
        <c:ser>
          <c:idx val="6"/>
          <c:order val="5"/>
          <c:tx>
            <c:strRef>
              <c:f>Sayfa3!$G$2</c:f>
              <c:strCache>
                <c:ptCount val="1"/>
                <c:pt idx="0">
                  <c:v>Diğer*</c:v>
                </c:pt>
              </c:strCache>
            </c:strRef>
          </c:tx>
          <c:cat>
            <c:numRef>
              <c:f>Sayfa3!$A$3:$A$13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Sayfa3!$G$3:$G$13</c:f>
              <c:numCache>
                <c:formatCode>General</c:formatCode>
                <c:ptCount val="11"/>
                <c:pt idx="0">
                  <c:v>0.89</c:v>
                </c:pt>
                <c:pt idx="1">
                  <c:v>2.1800000000000002</c:v>
                </c:pt>
                <c:pt idx="2">
                  <c:v>8.09</c:v>
                </c:pt>
                <c:pt idx="3">
                  <c:v>2.44</c:v>
                </c:pt>
                <c:pt idx="4">
                  <c:v>5.37</c:v>
                </c:pt>
                <c:pt idx="5">
                  <c:v>1.9700000000000004</c:v>
                </c:pt>
                <c:pt idx="6">
                  <c:v>3.4299999999999997</c:v>
                </c:pt>
                <c:pt idx="7">
                  <c:v>5.1499999999999995</c:v>
                </c:pt>
                <c:pt idx="8">
                  <c:v>4.58</c:v>
                </c:pt>
                <c:pt idx="9">
                  <c:v>8.7000000000000011</c:v>
                </c:pt>
                <c:pt idx="10">
                  <c:v>10.210000000000001</c:v>
                </c:pt>
              </c:numCache>
            </c:numRef>
          </c:val>
          <c:extLst xmlns:c16r2="http://schemas.microsoft.com/office/drawing/2015/06/chart">
            <c:ext xmlns:c16="http://schemas.microsoft.com/office/drawing/2014/chart" uri="{C3380CC4-5D6E-409C-BE32-E72D297353CC}">
              <c16:uniqueId val="{00000000-AA6B-42D2-8CDB-6641089B3BAC}"/>
            </c:ext>
          </c:extLst>
        </c:ser>
        <c:overlap val="100"/>
        <c:axId val="207880192"/>
        <c:axId val="207881728"/>
      </c:barChart>
      <c:catAx>
        <c:axId val="207880192"/>
        <c:scaling>
          <c:orientation val="minMax"/>
        </c:scaling>
        <c:axPos val="l"/>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07881728"/>
        <c:crosses val="autoZero"/>
        <c:auto val="1"/>
        <c:lblAlgn val="ctr"/>
        <c:lblOffset val="100"/>
      </c:catAx>
      <c:valAx>
        <c:axId val="207881728"/>
        <c:scaling>
          <c:orientation val="minMax"/>
          <c:min val="0"/>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078801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chart>
  <c:spPr>
    <a:no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tr-TR"/>
  <c:chart>
    <c:autoTitleDeleted val="1"/>
    <c:plotArea>
      <c:layout/>
      <c:lineChart>
        <c:grouping val="standard"/>
        <c:ser>
          <c:idx val="0"/>
          <c:order val="0"/>
          <c:tx>
            <c:strRef>
              <c:f>ithlt2.4!$I$1</c:f>
              <c:strCache>
                <c:ptCount val="1"/>
                <c:pt idx="0">
                  <c:v>2013</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ithlt2.4!$I$2:$I$13</c:f>
              <c:numCache>
                <c:formatCode>#,##0.00</c:formatCode>
                <c:ptCount val="12"/>
                <c:pt idx="0">
                  <c:v>4536.21</c:v>
                </c:pt>
                <c:pt idx="1">
                  <c:v>4095.23</c:v>
                </c:pt>
                <c:pt idx="2">
                  <c:v>3889.3300000000008</c:v>
                </c:pt>
                <c:pt idx="3">
                  <c:v>3447.54</c:v>
                </c:pt>
                <c:pt idx="4">
                  <c:v>3512.94</c:v>
                </c:pt>
                <c:pt idx="5">
                  <c:v>3143.21</c:v>
                </c:pt>
                <c:pt idx="6">
                  <c:v>3404.38</c:v>
                </c:pt>
                <c:pt idx="7">
                  <c:v>3268.74</c:v>
                </c:pt>
                <c:pt idx="8">
                  <c:v>3526.9700000000007</c:v>
                </c:pt>
                <c:pt idx="9">
                  <c:v>3545.24</c:v>
                </c:pt>
                <c:pt idx="10">
                  <c:v>3936.82</c:v>
                </c:pt>
                <c:pt idx="11">
                  <c:v>4962.3600000000024</c:v>
                </c:pt>
              </c:numCache>
            </c:numRef>
          </c:val>
          <c:extLst xmlns:c16r2="http://schemas.microsoft.com/office/drawing/2015/06/chart">
            <c:ext xmlns:c16="http://schemas.microsoft.com/office/drawing/2014/chart" uri="{C3380CC4-5D6E-409C-BE32-E72D297353CC}">
              <c16:uniqueId val="{00000000-2618-4914-8499-6CF9462D5321}"/>
            </c:ext>
          </c:extLst>
        </c:ser>
        <c:ser>
          <c:idx val="1"/>
          <c:order val="1"/>
          <c:tx>
            <c:strRef>
              <c:f>ithlt2.4!$J$1</c:f>
              <c:strCache>
                <c:ptCount val="1"/>
                <c:pt idx="0">
                  <c:v>2014</c:v>
                </c:pt>
              </c:strCache>
            </c:strRef>
          </c:tx>
          <c:spPr>
            <a:ln>
              <a:solidFill>
                <a:schemeClr val="accent6">
                  <a:lumMod val="75000"/>
                </a:schemeClr>
              </a:solidFill>
            </a:ln>
          </c:spPr>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ithlt2.4!$J$2:$J$13</c:f>
              <c:numCache>
                <c:formatCode>#,##0.00</c:formatCode>
                <c:ptCount val="12"/>
                <c:pt idx="0">
                  <c:v>4791.87</c:v>
                </c:pt>
                <c:pt idx="1">
                  <c:v>4219.7</c:v>
                </c:pt>
                <c:pt idx="2">
                  <c:v>4535.4399999999996</c:v>
                </c:pt>
                <c:pt idx="3">
                  <c:v>4114.91</c:v>
                </c:pt>
                <c:pt idx="4">
                  <c:v>3881.9300000000007</c:v>
                </c:pt>
                <c:pt idx="5">
                  <c:v>3301.27</c:v>
                </c:pt>
                <c:pt idx="6">
                  <c:v>3689.75</c:v>
                </c:pt>
                <c:pt idx="7">
                  <c:v>3828.66</c:v>
                </c:pt>
                <c:pt idx="8">
                  <c:v>3894.04</c:v>
                </c:pt>
                <c:pt idx="9">
                  <c:v>3442.02</c:v>
                </c:pt>
                <c:pt idx="10">
                  <c:v>4558.6600000000017</c:v>
                </c:pt>
                <c:pt idx="11">
                  <c:v>5004.0200000000004</c:v>
                </c:pt>
              </c:numCache>
            </c:numRef>
          </c:val>
          <c:extLst xmlns:c16r2="http://schemas.microsoft.com/office/drawing/2015/06/chart">
            <c:ext xmlns:c16="http://schemas.microsoft.com/office/drawing/2014/chart" uri="{C3380CC4-5D6E-409C-BE32-E72D297353CC}">
              <c16:uniqueId val="{00000001-2618-4914-8499-6CF9462D5321}"/>
            </c:ext>
          </c:extLst>
        </c:ser>
        <c:ser>
          <c:idx val="2"/>
          <c:order val="2"/>
          <c:tx>
            <c:strRef>
              <c:f>ithlt2.4!$K$1</c:f>
              <c:strCache>
                <c:ptCount val="1"/>
                <c:pt idx="0">
                  <c:v>2015</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ithlt2.4!$K$2:$K$13</c:f>
              <c:numCache>
                <c:formatCode>#,##0.00</c:formatCode>
                <c:ptCount val="12"/>
                <c:pt idx="0">
                  <c:v>4997.8</c:v>
                </c:pt>
                <c:pt idx="1">
                  <c:v>4634.5</c:v>
                </c:pt>
                <c:pt idx="2">
                  <c:v>4277.5</c:v>
                </c:pt>
                <c:pt idx="3">
                  <c:v>3572.8300000000008</c:v>
                </c:pt>
                <c:pt idx="4">
                  <c:v>3332.88</c:v>
                </c:pt>
                <c:pt idx="5">
                  <c:v>3201.4</c:v>
                </c:pt>
                <c:pt idx="6">
                  <c:v>3325.4900000000002</c:v>
                </c:pt>
                <c:pt idx="7">
                  <c:v>3741.3300000000008</c:v>
                </c:pt>
                <c:pt idx="8">
                  <c:v>3684.66</c:v>
                </c:pt>
                <c:pt idx="9">
                  <c:v>3745.98</c:v>
                </c:pt>
                <c:pt idx="10">
                  <c:v>4571.5</c:v>
                </c:pt>
                <c:pt idx="11">
                  <c:v>5341.2</c:v>
                </c:pt>
              </c:numCache>
            </c:numRef>
          </c:val>
          <c:extLst xmlns:c16r2="http://schemas.microsoft.com/office/drawing/2015/06/chart">
            <c:ext xmlns:c16="http://schemas.microsoft.com/office/drawing/2014/chart" uri="{C3380CC4-5D6E-409C-BE32-E72D297353CC}">
              <c16:uniqueId val="{00000002-2618-4914-8499-6CF9462D5321}"/>
            </c:ext>
          </c:extLst>
        </c:ser>
        <c:ser>
          <c:idx val="3"/>
          <c:order val="3"/>
          <c:tx>
            <c:strRef>
              <c:f>ithlt2.4!$L$1</c:f>
              <c:strCache>
                <c:ptCount val="1"/>
                <c:pt idx="0">
                  <c:v>2016</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ithlt2.4!$L$2:$L$13</c:f>
              <c:numCache>
                <c:formatCode>#,##0.00</c:formatCode>
                <c:ptCount val="12"/>
                <c:pt idx="0">
                  <c:v>5392.94</c:v>
                </c:pt>
                <c:pt idx="1">
                  <c:v>3964.11</c:v>
                </c:pt>
                <c:pt idx="2">
                  <c:v>3812.55</c:v>
                </c:pt>
                <c:pt idx="3">
                  <c:v>3553.46</c:v>
                </c:pt>
                <c:pt idx="4">
                  <c:v>3215.71</c:v>
                </c:pt>
                <c:pt idx="5">
                  <c:v>3173.14</c:v>
                </c:pt>
                <c:pt idx="6">
                  <c:v>3220.08</c:v>
                </c:pt>
                <c:pt idx="7">
                  <c:v>3627.2</c:v>
                </c:pt>
                <c:pt idx="8">
                  <c:v>3007.63</c:v>
                </c:pt>
                <c:pt idx="9">
                  <c:v>3456.3100000000009</c:v>
                </c:pt>
                <c:pt idx="10">
                  <c:v>4354.71</c:v>
                </c:pt>
                <c:pt idx="11">
                  <c:v>5574.35</c:v>
                </c:pt>
              </c:numCache>
            </c:numRef>
          </c:val>
          <c:extLst xmlns:c16r2="http://schemas.microsoft.com/office/drawing/2015/06/chart">
            <c:ext xmlns:c16="http://schemas.microsoft.com/office/drawing/2014/chart" uri="{C3380CC4-5D6E-409C-BE32-E72D297353CC}">
              <c16:uniqueId val="{00000003-2618-4914-8499-6CF9462D5321}"/>
            </c:ext>
          </c:extLst>
        </c:ser>
        <c:ser>
          <c:idx val="4"/>
          <c:order val="4"/>
          <c:tx>
            <c:strRef>
              <c:f>ithlt2.4!$M$1</c:f>
              <c:strCache>
                <c:ptCount val="1"/>
                <c:pt idx="0">
                  <c:v>2017</c:v>
                </c:pt>
              </c:strCache>
            </c:strRef>
          </c:tx>
          <c:spPr>
            <a:ln w="28575"/>
          </c:spPr>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ithlt2.4!$M$2:$M$13</c:f>
              <c:numCache>
                <c:formatCode>#,##0.00</c:formatCode>
                <c:ptCount val="12"/>
                <c:pt idx="0">
                  <c:v>5914.34</c:v>
                </c:pt>
                <c:pt idx="1">
                  <c:v>5252.73</c:v>
                </c:pt>
                <c:pt idx="2">
                  <c:v>5081.2700000000013</c:v>
                </c:pt>
                <c:pt idx="3">
                  <c:v>4250.26</c:v>
                </c:pt>
                <c:pt idx="4">
                  <c:v>3727.77</c:v>
                </c:pt>
                <c:pt idx="5">
                  <c:v>3609.8900000000008</c:v>
                </c:pt>
                <c:pt idx="6">
                  <c:v>4135.45</c:v>
                </c:pt>
                <c:pt idx="7">
                  <c:v>4015.73</c:v>
                </c:pt>
                <c:pt idx="8">
                  <c:v>3680.77</c:v>
                </c:pt>
                <c:pt idx="9">
                  <c:v>4137.1000000000004</c:v>
                </c:pt>
                <c:pt idx="10">
                  <c:v>5448.85</c:v>
                </c:pt>
                <c:pt idx="11">
                  <c:v>5995.79</c:v>
                </c:pt>
              </c:numCache>
            </c:numRef>
          </c:val>
          <c:extLst xmlns:c16r2="http://schemas.microsoft.com/office/drawing/2015/06/chart">
            <c:ext xmlns:c16="http://schemas.microsoft.com/office/drawing/2014/chart" uri="{C3380CC4-5D6E-409C-BE32-E72D297353CC}">
              <c16:uniqueId val="{00000004-2618-4914-8499-6CF9462D5321}"/>
            </c:ext>
          </c:extLst>
        </c:ser>
        <c:ser>
          <c:idx val="5"/>
          <c:order val="5"/>
          <c:tx>
            <c:strRef>
              <c:f>ithlt2.4!$N$1</c:f>
              <c:strCache>
                <c:ptCount val="1"/>
                <c:pt idx="0">
                  <c:v>2018</c:v>
                </c:pt>
              </c:strCache>
            </c:strRef>
          </c:tx>
          <c:spPr>
            <a:ln w="38100">
              <a:solidFill>
                <a:srgbClr val="C00000"/>
              </a:solidFill>
            </a:ln>
          </c:spPr>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ithlt2.4!$N$2:$N$13</c:f>
              <c:numCache>
                <c:formatCode>#,##0.00</c:formatCode>
                <c:ptCount val="12"/>
                <c:pt idx="0">
                  <c:v>6216.512665000002</c:v>
                </c:pt>
                <c:pt idx="1">
                  <c:v>5403.5580300000001</c:v>
                </c:pt>
                <c:pt idx="2">
                  <c:v>4725.365339457534</c:v>
                </c:pt>
                <c:pt idx="3">
                  <c:v>3670.1120270000001</c:v>
                </c:pt>
                <c:pt idx="4">
                  <c:v>3008.815293000001</c:v>
                </c:pt>
                <c:pt idx="5">
                  <c:v>2928.6307081529199</c:v>
                </c:pt>
                <c:pt idx="6">
                  <c:v>3635.407882</c:v>
                </c:pt>
                <c:pt idx="7">
                  <c:v>3034.6112699999999</c:v>
                </c:pt>
                <c:pt idx="8">
                  <c:v>3281.4738050000001</c:v>
                </c:pt>
                <c:pt idx="9">
                  <c:v>3707.8340316371223</c:v>
                </c:pt>
                <c:pt idx="10">
                  <c:v>4695.6945199449392</c:v>
                </c:pt>
                <c:pt idx="11">
                  <c:v>6052.560628000002</c:v>
                </c:pt>
              </c:numCache>
            </c:numRef>
          </c:val>
          <c:extLst xmlns:c16r2="http://schemas.microsoft.com/office/drawing/2015/06/chart">
            <c:ext xmlns:c16="http://schemas.microsoft.com/office/drawing/2014/chart" uri="{C3380CC4-5D6E-409C-BE32-E72D297353CC}">
              <c16:uniqueId val="{00000005-2618-4914-8499-6CF9462D5321}"/>
            </c:ext>
          </c:extLst>
        </c:ser>
        <c:marker val="1"/>
        <c:axId val="223872512"/>
        <c:axId val="223874048"/>
      </c:lineChart>
      <c:catAx>
        <c:axId val="223872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874048"/>
        <c:crosses val="autoZero"/>
        <c:auto val="1"/>
        <c:lblAlgn val="ctr"/>
        <c:lblOffset val="100"/>
      </c:catAx>
      <c:valAx>
        <c:axId val="223874048"/>
        <c:scaling>
          <c:orientation val="minMax"/>
          <c:max val="6300"/>
          <c:min val="280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872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1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3F3-4A93-B4FC-376E9B6C52F2}"/>
              </c:ext>
            </c:extLst>
          </c:dPt>
          <c:dPt>
            <c:idx val="1"/>
            <c:explosion val="15"/>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3F3-4A93-B4FC-376E9B6C52F2}"/>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numFmt formatCode="0.00%" sourceLinked="0"/>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'ithlt 2.6-7'!$A$4:$A$5</c:f>
              <c:strCache>
                <c:ptCount val="2"/>
                <c:pt idx="0">
                  <c:v>Spot LNG</c:v>
                </c:pt>
                <c:pt idx="1">
                  <c:v>Uzun Dönemli İthalat Lisansı</c:v>
                </c:pt>
              </c:strCache>
            </c:strRef>
          </c:cat>
          <c:val>
            <c:numRef>
              <c:f>'ithlt 2.6-7'!$B$4:$B$5</c:f>
              <c:numCache>
                <c:formatCode>#,##0</c:formatCode>
                <c:ptCount val="2"/>
                <c:pt idx="0">
                  <c:v>5139.9763869999997</c:v>
                </c:pt>
                <c:pt idx="1">
                  <c:v>45220.599812192522</c:v>
                </c:pt>
              </c:numCache>
            </c:numRef>
          </c:val>
          <c:extLst xmlns:c16r2="http://schemas.microsoft.com/office/drawing/2015/06/chart">
            <c:ext xmlns:c16="http://schemas.microsoft.com/office/drawing/2014/chart" uri="{C3380CC4-5D6E-409C-BE32-E72D297353CC}">
              <c16:uniqueId val="{00000004-23F3-4A93-B4FC-376E9B6C52F2}"/>
            </c:ext>
          </c:extLst>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tr-TR"/>
  <c:style val="34"/>
  <c:chart>
    <c:autoTitleDeleted val="1"/>
    <c:view3D>
      <c:rotX val="30"/>
      <c:depthPercent val="100"/>
      <c:perspective val="30"/>
    </c:view3D>
    <c:plotArea>
      <c:layout/>
      <c:pie3DChart>
        <c:varyColors val="1"/>
        <c:ser>
          <c:idx val="0"/>
          <c:order val="0"/>
          <c:spPr>
            <a:scene3d>
              <a:camera prst="orthographicFront"/>
              <a:lightRig rig="threePt" dir="t"/>
            </a:scene3d>
            <a:sp3d prstMaterial="dkEdge">
              <a:bevelT w="114300" prst="artDeco"/>
              <a:bevelB w="114300" prst="artDeco"/>
              <a:contourClr>
                <a:srgbClr val="000000"/>
              </a:contourClr>
            </a:sp3d>
          </c:spPr>
          <c:dLbls>
            <c:dLbl>
              <c:idx val="0"/>
              <c:numFmt formatCode="0.00%" sourceLinked="0"/>
              <c:spPr>
                <a:effectLst>
                  <a:glow rad="1231900">
                    <a:schemeClr val="bg1">
                      <a:lumMod val="75000"/>
                      <a:alpha val="74000"/>
                    </a:schemeClr>
                  </a:glow>
                  <a:softEdge rad="215900"/>
                </a:effectLst>
              </c:spPr>
              <c:txPr>
                <a:bodyPr/>
                <a:lstStyle/>
                <a:p>
                  <a:pPr>
                    <a:defRPr b="1">
                      <a:solidFill>
                        <a:srgbClr val="0070C0"/>
                      </a:solidFill>
                    </a:defRPr>
                  </a:pPr>
                  <a:endParaRPr lang="tr-TR"/>
                </a:p>
              </c:txPr>
              <c:dLblPos val="outEnd"/>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DA-4C6E-B507-3251932CE510}"/>
                </c:ext>
              </c:extLst>
            </c:dLbl>
            <c:dLbl>
              <c:idx val="1"/>
              <c:tx>
                <c:rich>
                  <a:bodyPr/>
                  <a:lstStyle/>
                  <a:p>
                    <a:pPr>
                      <a:defRPr/>
                    </a:pPr>
                    <a:r>
                      <a:rPr lang="en-US" b="1">
                        <a:solidFill>
                          <a:schemeClr val="accent2">
                            <a:lumMod val="75000"/>
                          </a:schemeClr>
                        </a:solidFill>
                      </a:rPr>
                      <a:t>İran
17,39%</a:t>
                    </a:r>
                  </a:p>
                </c:rich>
              </c:tx>
              <c:numFmt formatCode="0.00%" sourceLinked="0"/>
              <c:spPr>
                <a:solidFill>
                  <a:schemeClr val="accent2"/>
                </a:solidFill>
                <a:effectLst>
                  <a:glow rad="1231900">
                    <a:schemeClr val="bg1">
                      <a:lumMod val="75000"/>
                      <a:alpha val="74000"/>
                    </a:schemeClr>
                  </a:glow>
                  <a:softEdge rad="215900"/>
                </a:effectLst>
              </c:spPr>
              <c:dLblPos val="outEnd"/>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DA-4C6E-B507-3251932CE510}"/>
                </c:ext>
              </c:extLst>
            </c:dLbl>
            <c:dLbl>
              <c:idx val="2"/>
              <c:tx>
                <c:rich>
                  <a:bodyPr/>
                  <a:lstStyle/>
                  <a:p>
                    <a:r>
                      <a:rPr lang="en-US" b="1">
                        <a:solidFill>
                          <a:schemeClr val="accent3">
                            <a:lumMod val="75000"/>
                          </a:schemeClr>
                        </a:solidFill>
                      </a:rPr>
                      <a:t>Azerbaycan
16,65%</a:t>
                    </a:r>
                  </a:p>
                </c:rich>
              </c:tx>
              <c:dLblPos val="outEnd"/>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DA-4C6E-B507-3251932CE510}"/>
                </c:ext>
              </c:extLst>
            </c:dLbl>
            <c:dLbl>
              <c:idx val="3"/>
              <c:tx>
                <c:rich>
                  <a:bodyPr/>
                  <a:lstStyle/>
                  <a:p>
                    <a:pPr>
                      <a:defRPr b="1">
                        <a:solidFill>
                          <a:srgbClr val="7030A0"/>
                        </a:solidFill>
                      </a:defRPr>
                    </a:pPr>
                    <a:r>
                      <a:rPr lang="en-US">
                        <a:solidFill>
                          <a:schemeClr val="accent4">
                            <a:lumMod val="75000"/>
                          </a:schemeClr>
                        </a:solidFill>
                      </a:rPr>
                      <a:t>Cezayir
10,00%</a:t>
                    </a:r>
                  </a:p>
                </c:rich>
              </c:tx>
              <c:numFmt formatCode="0.00%" sourceLinked="0"/>
              <c:spPr>
                <a:effectLst>
                  <a:glow rad="1231900">
                    <a:schemeClr val="bg1">
                      <a:lumMod val="75000"/>
                      <a:alpha val="74000"/>
                    </a:schemeClr>
                  </a:glow>
                  <a:softEdge rad="215900"/>
                </a:effectLst>
              </c:spPr>
              <c:dLblPos val="outEnd"/>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DA-4C6E-B507-3251932CE510}"/>
                </c:ext>
              </c:extLst>
            </c:dLbl>
            <c:dLbl>
              <c:idx val="4"/>
              <c:tx>
                <c:rich>
                  <a:bodyPr/>
                  <a:lstStyle/>
                  <a:p>
                    <a:r>
                      <a:rPr lang="en-US" b="1">
                        <a:solidFill>
                          <a:schemeClr val="accent5">
                            <a:lumMod val="75000"/>
                          </a:schemeClr>
                        </a:solidFill>
                      </a:rPr>
                      <a:t>Nijerya
3,69%</a:t>
                    </a:r>
                  </a:p>
                </c:rich>
              </c:tx>
              <c:dLblPos val="outEnd"/>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DA-4C6E-B507-3251932CE510}"/>
                </c:ext>
              </c:extLst>
            </c:dLbl>
            <c:numFmt formatCode="0.00%" sourceLinked="0"/>
            <c:spPr>
              <a:effectLst>
                <a:glow rad="1231900">
                  <a:schemeClr val="bg1">
                    <a:lumMod val="75000"/>
                    <a:alpha val="74000"/>
                  </a:schemeClr>
                </a:glow>
                <a:softEdge rad="215900"/>
              </a:effectLst>
            </c:spPr>
            <c:dLblPos val="outEnd"/>
            <c:showCatName val="1"/>
            <c:showPercent val="1"/>
            <c:separator>
</c:separator>
            <c:showLeaderLines val="1"/>
            <c:extLst xmlns:c16r2="http://schemas.microsoft.com/office/drawing/2015/06/chart">
              <c:ext xmlns:c15="http://schemas.microsoft.com/office/drawing/2012/chart" uri="{CE6537A1-D6FC-4f65-9D91-7224C49458BB}"/>
            </c:extLst>
          </c:dLbls>
          <c:cat>
            <c:strRef>
              <c:f>'ithlt 2.6-7'!$A$1:$E$1</c:f>
              <c:strCache>
                <c:ptCount val="5"/>
                <c:pt idx="0">
                  <c:v>Rusya</c:v>
                </c:pt>
                <c:pt idx="1">
                  <c:v>İran</c:v>
                </c:pt>
                <c:pt idx="2">
                  <c:v>Azerbaycan</c:v>
                </c:pt>
                <c:pt idx="3">
                  <c:v>Cezayir</c:v>
                </c:pt>
                <c:pt idx="4">
                  <c:v>Nijerya</c:v>
                </c:pt>
              </c:strCache>
            </c:strRef>
          </c:cat>
          <c:val>
            <c:numRef>
              <c:f>'ithlt 2.6-7'!$A$2:$E$2</c:f>
              <c:numCache>
                <c:formatCode>#,##0</c:formatCode>
                <c:ptCount val="5"/>
                <c:pt idx="0">
                  <c:v>23642.045197418905</c:v>
                </c:pt>
                <c:pt idx="1">
                  <c:v>7862.8752193017617</c:v>
                </c:pt>
                <c:pt idx="2">
                  <c:v>7527.2074289049497</c:v>
                </c:pt>
                <c:pt idx="3">
                  <c:v>4520.6421866586534</c:v>
                </c:pt>
                <c:pt idx="4">
                  <c:v>1667.8297799082504</c:v>
                </c:pt>
              </c:numCache>
            </c:numRef>
          </c:val>
          <c:extLst xmlns:c16r2="http://schemas.microsoft.com/office/drawing/2015/06/chart">
            <c:ext xmlns:c16="http://schemas.microsoft.com/office/drawing/2014/chart" uri="{C3380CC4-5D6E-409C-BE32-E72D297353CC}">
              <c16:uniqueId val="{00000005-56DA-4C6E-B507-3251932CE510}"/>
            </c:ext>
          </c:extLst>
        </c:ser>
        <c:dLbls>
          <c:showCatName val="1"/>
          <c:showPercent val="1"/>
        </c:dLbls>
      </c:pie3DChart>
    </c:plotArea>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'tablo2.4 şkl 2.8'!$A$27</c:f>
              <c:strCache>
                <c:ptCount val="1"/>
                <c:pt idx="0">
                  <c:v>Spot LNG</c:v>
                </c:pt>
              </c:strCache>
            </c:strRef>
          </c:tx>
          <c:cat>
            <c:strRef>
              <c:f>'tablo2.4 şkl 2.8'!$B$24:$M$24</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'tablo2.4 şkl 2.8'!$B$27:$M$27</c:f>
              <c:numCache>
                <c:formatCode>_(* #,##0.00_);_(* \(#,##0.00\);_(* "-"??_);_(@_)</c:formatCode>
                <c:ptCount val="12"/>
                <c:pt idx="0">
                  <c:v>1274.4193250000001</c:v>
                </c:pt>
                <c:pt idx="1">
                  <c:v>1035.6401089999995</c:v>
                </c:pt>
                <c:pt idx="2">
                  <c:v>449.89883399999991</c:v>
                </c:pt>
                <c:pt idx="3">
                  <c:v>129.24386399999992</c:v>
                </c:pt>
                <c:pt idx="4">
                  <c:v>133.22770299999999</c:v>
                </c:pt>
                <c:pt idx="5">
                  <c:v>258.42673999999982</c:v>
                </c:pt>
                <c:pt idx="6">
                  <c:v>133.33702600000007</c:v>
                </c:pt>
                <c:pt idx="7">
                  <c:v>133.06601800000001</c:v>
                </c:pt>
                <c:pt idx="8">
                  <c:v>0</c:v>
                </c:pt>
                <c:pt idx="9">
                  <c:v>78.523499999999999</c:v>
                </c:pt>
                <c:pt idx="10">
                  <c:v>349.22315099999975</c:v>
                </c:pt>
                <c:pt idx="11">
                  <c:v>1164.9701170000001</c:v>
                </c:pt>
              </c:numCache>
            </c:numRef>
          </c:val>
          <c:extLst xmlns:c16r2="http://schemas.microsoft.com/office/drawing/2015/06/chart">
            <c:ext xmlns:c16="http://schemas.microsoft.com/office/drawing/2014/chart" uri="{C3380CC4-5D6E-409C-BE32-E72D297353CC}">
              <c16:uniqueId val="{00000000-627A-4C30-A5F7-E2B57B5A5AFD}"/>
            </c:ext>
          </c:extLst>
        </c:ser>
        <c:ser>
          <c:idx val="1"/>
          <c:order val="1"/>
          <c:tx>
            <c:strRef>
              <c:f>'tablo2.4 şkl 2.8'!$A$25</c:f>
              <c:strCache>
                <c:ptCount val="1"/>
                <c:pt idx="0">
                  <c:v>Boru Gazı</c:v>
                </c:pt>
              </c:strCache>
            </c:strRef>
          </c:tx>
          <c:cat>
            <c:strRef>
              <c:f>'tablo2.4 şkl 2.8'!$B$24:$M$24</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'tablo2.4 şkl 2.8'!$B$25:$M$25</c:f>
              <c:numCache>
                <c:formatCode>_(* #,##0.00_);_(* \(#,##0.00\);_(* "-"??_);_(@_)</c:formatCode>
                <c:ptCount val="12"/>
                <c:pt idx="0">
                  <c:v>4256.4437519999974</c:v>
                </c:pt>
                <c:pt idx="1">
                  <c:v>3744.4439430000002</c:v>
                </c:pt>
                <c:pt idx="2">
                  <c:v>3779.1233429059212</c:v>
                </c:pt>
                <c:pt idx="3">
                  <c:v>3061.3550250000008</c:v>
                </c:pt>
                <c:pt idx="4">
                  <c:v>2454.1817409999999</c:v>
                </c:pt>
                <c:pt idx="5">
                  <c:v>2417.3091201529196</c:v>
                </c:pt>
                <c:pt idx="6">
                  <c:v>3178.7186249999991</c:v>
                </c:pt>
                <c:pt idx="7">
                  <c:v>2588.0208320000002</c:v>
                </c:pt>
                <c:pt idx="8">
                  <c:v>2960.6541350000002</c:v>
                </c:pt>
                <c:pt idx="9">
                  <c:v>3007.0068619580388</c:v>
                </c:pt>
                <c:pt idx="10">
                  <c:v>3632.1823546087298</c:v>
                </c:pt>
                <c:pt idx="11">
                  <c:v>3952.6881130000002</c:v>
                </c:pt>
              </c:numCache>
            </c:numRef>
          </c:val>
          <c:extLst xmlns:c16r2="http://schemas.microsoft.com/office/drawing/2015/06/chart">
            <c:ext xmlns:c16="http://schemas.microsoft.com/office/drawing/2014/chart" uri="{C3380CC4-5D6E-409C-BE32-E72D297353CC}">
              <c16:uniqueId val="{00000001-627A-4C30-A5F7-E2B57B5A5AFD}"/>
            </c:ext>
          </c:extLst>
        </c:ser>
        <c:ser>
          <c:idx val="2"/>
          <c:order val="2"/>
          <c:tx>
            <c:strRef>
              <c:f>'tablo2.4 şkl 2.8'!$A$26</c:f>
              <c:strCache>
                <c:ptCount val="1"/>
                <c:pt idx="0">
                  <c:v>LNG</c:v>
                </c:pt>
              </c:strCache>
            </c:strRef>
          </c:tx>
          <c:cat>
            <c:strRef>
              <c:f>'tablo2.4 şkl 2.8'!$B$24:$M$24</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'tablo2.4 şkl 2.8'!$B$26:$M$26</c:f>
              <c:numCache>
                <c:formatCode>_(* #,##0.00_);_(* \(#,##0.00\);_(* "-"??_);_(@_)</c:formatCode>
                <c:ptCount val="12"/>
                <c:pt idx="0">
                  <c:v>685.64958799999999</c:v>
                </c:pt>
                <c:pt idx="1">
                  <c:v>623.47397800000022</c:v>
                </c:pt>
                <c:pt idx="2">
                  <c:v>496.34316255160991</c:v>
                </c:pt>
                <c:pt idx="3">
                  <c:v>479.51313799999986</c:v>
                </c:pt>
                <c:pt idx="4">
                  <c:v>421.40584899999999</c:v>
                </c:pt>
                <c:pt idx="5">
                  <c:v>252.89484800000005</c:v>
                </c:pt>
                <c:pt idx="6">
                  <c:v>323.35223100000002</c:v>
                </c:pt>
                <c:pt idx="7">
                  <c:v>313.52442000000002</c:v>
                </c:pt>
                <c:pt idx="8">
                  <c:v>320.81966999999997</c:v>
                </c:pt>
                <c:pt idx="9">
                  <c:v>622.30366967908003</c:v>
                </c:pt>
                <c:pt idx="10">
                  <c:v>714.28901433621024</c:v>
                </c:pt>
                <c:pt idx="11">
                  <c:v>934.90239799999972</c:v>
                </c:pt>
              </c:numCache>
            </c:numRef>
          </c:val>
          <c:extLst xmlns:c16r2="http://schemas.microsoft.com/office/drawing/2015/06/chart">
            <c:ext xmlns:c16="http://schemas.microsoft.com/office/drawing/2014/chart" uri="{C3380CC4-5D6E-409C-BE32-E72D297353CC}">
              <c16:uniqueId val="{00000002-627A-4C30-A5F7-E2B57B5A5AFD}"/>
            </c:ext>
          </c:extLst>
        </c:ser>
        <c:gapWidth val="219"/>
        <c:overlap val="-27"/>
        <c:axId val="207802368"/>
        <c:axId val="207803904"/>
      </c:barChart>
      <c:catAx>
        <c:axId val="207802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803904"/>
        <c:crosses val="autoZero"/>
        <c:auto val="1"/>
        <c:lblAlgn val="ctr"/>
        <c:lblOffset val="100"/>
      </c:catAx>
      <c:valAx>
        <c:axId val="207803904"/>
        <c:scaling>
          <c:orientation val="minMax"/>
        </c:scaling>
        <c:axPos val="l"/>
        <c:majorGridlines>
          <c:spPr>
            <a:ln w="9525" cap="flat" cmpd="sng" algn="ctr">
              <a:solidFill>
                <a:schemeClr val="tx1">
                  <a:lumMod val="15000"/>
                  <a:lumOff val="85000"/>
                </a:schemeClr>
              </a:solidFill>
              <a:round/>
            </a:ln>
            <a:effectLst/>
          </c:spPr>
        </c:majorGridlines>
        <c:numFmt formatCode="_(* #,##0.00_);_(* \(#,##0.00\);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7802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04863-453E-43E9-9F41-ABD03125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38758</Words>
  <Characters>220927</Characters>
  <Application>Microsoft Office Word</Application>
  <DocSecurity>0</DocSecurity>
  <Lines>1841</Lines>
  <Paragraphs>518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EPDK</Company>
  <LinksUpToDate>false</LinksUpToDate>
  <CharactersWithSpaces>259167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Ayşen Büşra UZUN;FİKRET AKGÜN</dc:creator>
  <cp:lastModifiedBy>ronaldinho424</cp:lastModifiedBy>
  <cp:revision>2</cp:revision>
  <cp:lastPrinted>2017-05-08T11:05:00Z</cp:lastPrinted>
  <dcterms:created xsi:type="dcterms:W3CDTF">2019-06-02T09:39:00Z</dcterms:created>
  <dcterms:modified xsi:type="dcterms:W3CDTF">2019-06-02T09:39:00Z</dcterms:modified>
</cp:coreProperties>
</file>