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A1F" w:rsidRDefault="003E6A1F" w:rsidP="00A86458"/>
    <w:p w:rsidR="00B2171D" w:rsidRDefault="00B2171D" w:rsidP="00A86458"/>
    <w:p w:rsidR="00934E92" w:rsidRDefault="00934E92" w:rsidP="00A86458"/>
    <w:p w:rsidR="00964307" w:rsidRDefault="00964307" w:rsidP="00A86458"/>
    <w:sdt>
      <w:sdtPr>
        <w:rPr>
          <w:rFonts w:asciiTheme="minorHAnsi" w:hAnsiTheme="minorHAnsi" w:cstheme="minorHAnsi"/>
          <w:sz w:val="24"/>
          <w:szCs w:val="24"/>
        </w:rPr>
        <w:id w:val="395681"/>
        <w:docPartObj>
          <w:docPartGallery w:val="Cover Pages"/>
          <w:docPartUnique/>
        </w:docPartObj>
      </w:sdtPr>
      <w:sdtEndPr>
        <w:rPr>
          <w:b/>
          <w:bCs/>
          <w:caps/>
        </w:rPr>
      </w:sdtEndPr>
      <w:sdtContent>
        <w:p w:rsidR="00DE2BF4" w:rsidRPr="00DB5D45" w:rsidRDefault="00DE2BF4" w:rsidP="00A86458">
          <w:pPr>
            <w:rPr>
              <w:rFonts w:asciiTheme="minorHAnsi" w:hAnsiTheme="minorHAnsi" w:cstheme="minorHAnsi"/>
              <w:sz w:val="24"/>
              <w:szCs w:val="24"/>
            </w:rPr>
          </w:pPr>
        </w:p>
        <w:p w:rsidR="00DE2BF4" w:rsidRPr="00DB5D45" w:rsidRDefault="00DE2BF4" w:rsidP="00DB31F2">
          <w:pPr>
            <w:ind w:left="2127"/>
            <w:rPr>
              <w:rFonts w:asciiTheme="minorHAnsi" w:hAnsiTheme="minorHAnsi" w:cstheme="minorHAnsi"/>
              <w:sz w:val="24"/>
              <w:szCs w:val="24"/>
            </w:rPr>
          </w:pPr>
        </w:p>
        <w:p w:rsidR="00DE2BF4" w:rsidRPr="00DB5D45" w:rsidRDefault="00DE2BF4" w:rsidP="00DB31F2">
          <w:pPr>
            <w:ind w:left="2127"/>
            <w:rPr>
              <w:rFonts w:asciiTheme="minorHAnsi" w:eastAsia="Times New Roman" w:hAnsiTheme="minorHAnsi" w:cstheme="minorHAnsi"/>
              <w:noProof/>
              <w:sz w:val="24"/>
              <w:szCs w:val="24"/>
              <w:lang w:eastAsia="tr-TR"/>
            </w:rPr>
          </w:pPr>
        </w:p>
        <w:p w:rsidR="00DE2BF4" w:rsidRPr="00DB5D45" w:rsidRDefault="00DE2BF4" w:rsidP="00DB31F2">
          <w:pPr>
            <w:ind w:left="2127"/>
            <w:rPr>
              <w:rFonts w:asciiTheme="minorHAnsi" w:eastAsia="Times New Roman" w:hAnsiTheme="minorHAnsi" w:cstheme="minorHAnsi"/>
              <w:noProof/>
              <w:sz w:val="24"/>
              <w:szCs w:val="24"/>
              <w:lang w:eastAsia="tr-TR"/>
            </w:rPr>
          </w:pPr>
        </w:p>
        <w:p w:rsidR="00DB31F2" w:rsidRPr="00DB5D45" w:rsidRDefault="00DB31F2" w:rsidP="00DB31F2">
          <w:pPr>
            <w:ind w:left="2127"/>
            <w:rPr>
              <w:rFonts w:asciiTheme="minorHAnsi" w:hAnsiTheme="minorHAnsi" w:cstheme="minorHAnsi"/>
              <w:sz w:val="24"/>
              <w:szCs w:val="24"/>
            </w:rPr>
          </w:pPr>
          <w:r w:rsidRPr="00DB5D45">
            <w:rPr>
              <w:rFonts w:asciiTheme="minorHAnsi" w:hAnsiTheme="minorHAnsi" w:cstheme="minorHAnsi"/>
              <w:noProof/>
              <w:color w:val="0000FF"/>
              <w:sz w:val="24"/>
              <w:szCs w:val="24"/>
              <w:lang w:eastAsia="tr-TR" w:bidi="ar-SA"/>
            </w:rPr>
            <w:drawing>
              <wp:inline distT="0" distB="0" distL="0" distR="0">
                <wp:extent cx="3086100" cy="1711689"/>
                <wp:effectExtent l="0" t="0" r="0" b="3175"/>
                <wp:docPr id="13" name="irc_mi" descr="http://gusab.org.tr/wp-content/uploads/2012/06/epdk-Large1.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usab.org.tr/wp-content/uploads/2012/06/epdk-Large1.jpg">
                          <a:hlinkClick r:id="rId9"/>
                        </pic:cNvPr>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25000"/>
                                  </a14:imgEffect>
                                  <a14:imgEffect>
                                    <a14:colorTemperature colorTemp="720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270" cy="1721212"/>
                        </a:xfrm>
                        <a:prstGeom prst="rect">
                          <a:avLst/>
                        </a:prstGeom>
                        <a:solidFill>
                          <a:sysClr val="window" lastClr="FFFFFF">
                            <a:lumMod val="65000"/>
                          </a:sysClr>
                        </a:solidFill>
                        <a:ln>
                          <a:noFill/>
                        </a:ln>
                      </pic:spPr>
                    </pic:pic>
                  </a:graphicData>
                </a:graphic>
              </wp:inline>
            </w:drawing>
          </w:r>
          <w:r w:rsidRPr="00DB5D45">
            <w:rPr>
              <w:rFonts w:asciiTheme="minorHAnsi" w:eastAsia="Times New Roman" w:hAnsiTheme="minorHAnsi" w:cstheme="minorHAnsi"/>
              <w:noProof/>
              <w:sz w:val="24"/>
              <w:szCs w:val="24"/>
              <w:lang w:eastAsia="tr-TR"/>
            </w:rPr>
            <w:t xml:space="preserve"> </w:t>
          </w:r>
        </w:p>
        <w:p w:rsidR="00DB31F2" w:rsidRPr="00DB5D45" w:rsidRDefault="00DB31F2" w:rsidP="00DB31F2">
          <w:pPr>
            <w:ind w:left="851"/>
            <w:rPr>
              <w:rFonts w:asciiTheme="minorHAnsi" w:hAnsiTheme="minorHAnsi" w:cstheme="minorHAnsi"/>
              <w:sz w:val="24"/>
              <w:szCs w:val="24"/>
            </w:rPr>
          </w:pPr>
        </w:p>
        <w:p w:rsidR="00DB31F2" w:rsidRPr="00DB5D45" w:rsidRDefault="00DB31F2" w:rsidP="00DB31F2">
          <w:pPr>
            <w:rPr>
              <w:rFonts w:asciiTheme="minorHAnsi" w:hAnsiTheme="minorHAnsi" w:cstheme="minorHAnsi"/>
              <w:sz w:val="24"/>
              <w:szCs w:val="24"/>
            </w:rPr>
          </w:pPr>
          <w:r w:rsidRPr="00DB5D45">
            <w:rPr>
              <w:rFonts w:asciiTheme="minorHAnsi" w:hAnsiTheme="minorHAnsi" w:cstheme="minorHAnsi"/>
              <w:sz w:val="24"/>
              <w:szCs w:val="24"/>
            </w:rPr>
            <w:t xml:space="preserve">  </w:t>
          </w:r>
        </w:p>
        <w:p w:rsidR="00DB31F2" w:rsidRPr="00DB5D45" w:rsidRDefault="00DB31F2" w:rsidP="00DB31F2">
          <w:pPr>
            <w:ind w:left="-142"/>
            <w:rPr>
              <w:rFonts w:asciiTheme="minorHAnsi" w:hAnsiTheme="minorHAnsi" w:cstheme="minorHAnsi"/>
              <w:sz w:val="24"/>
              <w:szCs w:val="24"/>
            </w:rPr>
          </w:pPr>
        </w:p>
        <w:p w:rsidR="00DB31F2" w:rsidRPr="000647C0" w:rsidRDefault="00DB31F2" w:rsidP="00DB31F2">
          <w:pPr>
            <w:spacing w:after="180" w:line="240" w:lineRule="auto"/>
            <w:jc w:val="center"/>
            <w:rPr>
              <w:rFonts w:asciiTheme="minorHAnsi" w:eastAsia="Times New Roman" w:hAnsiTheme="minorHAnsi" w:cstheme="minorHAnsi"/>
              <w:b/>
              <w:color w:val="222222"/>
              <w:sz w:val="52"/>
              <w:szCs w:val="52"/>
              <w:lang w:eastAsia="tr-TR"/>
            </w:rPr>
          </w:pPr>
        </w:p>
        <w:p w:rsidR="00DB31F2" w:rsidRPr="000647C0" w:rsidRDefault="00DB31F2" w:rsidP="00DB31F2">
          <w:pPr>
            <w:spacing w:after="180" w:line="240" w:lineRule="auto"/>
            <w:jc w:val="center"/>
            <w:rPr>
              <w:rFonts w:asciiTheme="minorHAnsi" w:eastAsia="Times New Roman" w:hAnsiTheme="minorHAnsi" w:cstheme="minorHAnsi"/>
              <w:b/>
              <w:color w:val="222222"/>
              <w:sz w:val="52"/>
              <w:szCs w:val="52"/>
              <w:lang w:eastAsia="tr-TR"/>
            </w:rPr>
          </w:pPr>
          <w:r w:rsidRPr="000647C0">
            <w:rPr>
              <w:rFonts w:asciiTheme="minorHAnsi" w:eastAsia="Times New Roman" w:hAnsiTheme="minorHAnsi" w:cstheme="minorHAnsi"/>
              <w:b/>
              <w:color w:val="222222"/>
              <w:sz w:val="52"/>
              <w:szCs w:val="52"/>
              <w:lang w:eastAsia="tr-TR"/>
            </w:rPr>
            <w:t>ELEKTRİK PİYASASI</w:t>
          </w:r>
        </w:p>
        <w:p w:rsidR="00DB31F2" w:rsidRPr="000647C0" w:rsidRDefault="005139B9" w:rsidP="00DB31F2">
          <w:pPr>
            <w:spacing w:after="180" w:line="240" w:lineRule="auto"/>
            <w:jc w:val="center"/>
            <w:rPr>
              <w:rFonts w:asciiTheme="minorHAnsi" w:eastAsia="Times New Roman" w:hAnsiTheme="minorHAnsi" w:cstheme="minorHAnsi"/>
              <w:b/>
              <w:color w:val="222222"/>
              <w:sz w:val="52"/>
              <w:szCs w:val="52"/>
              <w:lang w:eastAsia="tr-TR"/>
            </w:rPr>
          </w:pPr>
          <w:r w:rsidRPr="000647C0">
            <w:rPr>
              <w:rFonts w:asciiTheme="minorHAnsi" w:eastAsia="Times New Roman" w:hAnsiTheme="minorHAnsi" w:cstheme="minorHAnsi"/>
              <w:b/>
              <w:color w:val="222222"/>
              <w:sz w:val="52"/>
              <w:szCs w:val="52"/>
              <w:lang w:eastAsia="tr-TR"/>
            </w:rPr>
            <w:t>20</w:t>
          </w:r>
          <w:r w:rsidR="007F13BB">
            <w:rPr>
              <w:rFonts w:asciiTheme="minorHAnsi" w:eastAsia="Times New Roman" w:hAnsiTheme="minorHAnsi" w:cstheme="minorHAnsi"/>
              <w:b/>
              <w:color w:val="222222"/>
              <w:sz w:val="52"/>
              <w:szCs w:val="52"/>
              <w:lang w:eastAsia="tr-TR"/>
            </w:rPr>
            <w:t>18</w:t>
          </w:r>
          <w:r w:rsidR="00DB31F2" w:rsidRPr="000647C0">
            <w:rPr>
              <w:rFonts w:asciiTheme="minorHAnsi" w:eastAsia="Times New Roman" w:hAnsiTheme="minorHAnsi" w:cstheme="minorHAnsi"/>
              <w:b/>
              <w:color w:val="222222"/>
              <w:sz w:val="52"/>
              <w:szCs w:val="52"/>
              <w:lang w:eastAsia="tr-TR"/>
            </w:rPr>
            <w:t xml:space="preserve"> YILI PİYASA GELİŞİM RAPORU</w:t>
          </w:r>
          <w:r w:rsidR="0086733A" w:rsidRPr="000647C0">
            <w:rPr>
              <w:rFonts w:asciiTheme="minorHAnsi" w:eastAsia="Times New Roman" w:hAnsiTheme="minorHAnsi" w:cstheme="minorHAnsi"/>
              <w:b/>
              <w:color w:val="222222"/>
              <w:sz w:val="52"/>
              <w:szCs w:val="52"/>
              <w:lang w:eastAsia="tr-TR"/>
            </w:rPr>
            <w:t xml:space="preserve"> </w:t>
          </w: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BD262C" w:rsidRPr="00DB5D45" w:rsidRDefault="00BD262C" w:rsidP="00DB31F2">
          <w:pPr>
            <w:spacing w:after="180" w:line="240" w:lineRule="auto"/>
            <w:jc w:val="center"/>
            <w:rPr>
              <w:rFonts w:asciiTheme="minorHAnsi" w:eastAsia="Times New Roman" w:hAnsiTheme="minorHAnsi" w:cstheme="minorHAnsi"/>
              <w:b/>
              <w:color w:val="222222"/>
              <w:sz w:val="24"/>
              <w:szCs w:val="24"/>
              <w:lang w:eastAsia="tr-TR"/>
            </w:rPr>
            <w:sectPr w:rsidR="00BD262C" w:rsidRPr="00DB5D45" w:rsidSect="00E575FE">
              <w:footerReference w:type="default" r:id="rId13"/>
              <w:pgSz w:w="11906" w:h="16838"/>
              <w:pgMar w:top="1418" w:right="1418" w:bottom="1418" w:left="1418" w:header="709" w:footer="709" w:gutter="0"/>
              <w:cols w:space="708"/>
              <w:titlePg/>
              <w:docGrid w:linePitch="360"/>
            </w:sect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DB5D45" w:rsidRDefault="00DB31F2" w:rsidP="00DB31F2">
          <w:pPr>
            <w:spacing w:after="180" w:line="240" w:lineRule="auto"/>
            <w:jc w:val="center"/>
            <w:rPr>
              <w:rFonts w:asciiTheme="minorHAnsi" w:eastAsia="Times New Roman" w:hAnsiTheme="minorHAnsi" w:cstheme="minorHAnsi"/>
              <w:b/>
              <w:color w:val="222222"/>
              <w:sz w:val="24"/>
              <w:szCs w:val="24"/>
              <w:lang w:eastAsia="tr-TR"/>
            </w:rPr>
          </w:pP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r w:rsidRPr="000647C0">
            <w:rPr>
              <w:rFonts w:asciiTheme="minorHAnsi" w:eastAsia="Times New Roman" w:hAnsiTheme="minorHAnsi" w:cstheme="minorHAnsi"/>
              <w:sz w:val="28"/>
              <w:szCs w:val="28"/>
              <w:lang w:eastAsia="tr-TR"/>
            </w:rPr>
            <w:t>Bu raporda yer alan tüm bilgi, tablo ve şekillerin her hakkı saklıdır.</w:t>
          </w: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r w:rsidRPr="000647C0">
            <w:rPr>
              <w:rFonts w:asciiTheme="minorHAnsi" w:eastAsia="Times New Roman" w:hAnsiTheme="minorHAnsi" w:cstheme="minorHAnsi"/>
              <w:sz w:val="28"/>
              <w:szCs w:val="28"/>
              <w:lang w:eastAsia="tr-TR"/>
            </w:rPr>
            <w:t>Kaynak gösterilmeden kullanılamaz.</w:t>
          </w: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p>
        <w:p w:rsidR="00DB31F2" w:rsidRPr="00DB5D45" w:rsidRDefault="00DB31F2" w:rsidP="00DB31F2">
          <w:pPr>
            <w:spacing w:after="0" w:line="240" w:lineRule="auto"/>
            <w:jc w:val="center"/>
            <w:rPr>
              <w:rFonts w:asciiTheme="minorHAnsi" w:eastAsia="Times New Roman" w:hAnsiTheme="minorHAnsi" w:cstheme="minorHAnsi"/>
              <w:sz w:val="24"/>
              <w:szCs w:val="24"/>
              <w:lang w:eastAsia="tr-TR"/>
            </w:rPr>
          </w:pPr>
        </w:p>
        <w:p w:rsidR="00DB31F2" w:rsidRPr="00DB5D45" w:rsidRDefault="00DB31F2" w:rsidP="00DB31F2">
          <w:pPr>
            <w:spacing w:after="0" w:line="240" w:lineRule="auto"/>
            <w:jc w:val="center"/>
            <w:rPr>
              <w:rFonts w:asciiTheme="minorHAnsi" w:eastAsia="Times New Roman" w:hAnsiTheme="minorHAnsi" w:cstheme="minorHAnsi"/>
              <w:sz w:val="24"/>
              <w:szCs w:val="24"/>
              <w:lang w:eastAsia="tr-TR"/>
            </w:rPr>
          </w:pPr>
        </w:p>
        <w:p w:rsidR="00DB31F2" w:rsidRPr="00DB5D45" w:rsidRDefault="00DB31F2" w:rsidP="00DB31F2">
          <w:pPr>
            <w:spacing w:after="0" w:line="240" w:lineRule="auto"/>
            <w:jc w:val="center"/>
            <w:rPr>
              <w:rFonts w:asciiTheme="minorHAnsi" w:eastAsia="Times New Roman" w:hAnsiTheme="minorHAnsi" w:cstheme="minorHAnsi"/>
              <w:sz w:val="24"/>
              <w:szCs w:val="24"/>
              <w:lang w:eastAsia="tr-TR"/>
            </w:rPr>
          </w:pPr>
        </w:p>
        <w:p w:rsidR="00DB31F2" w:rsidRPr="00DB5D45" w:rsidRDefault="00DB31F2" w:rsidP="00DB31F2">
          <w:pPr>
            <w:spacing w:after="0" w:line="240" w:lineRule="auto"/>
            <w:jc w:val="center"/>
            <w:rPr>
              <w:rFonts w:asciiTheme="minorHAnsi" w:eastAsia="Times New Roman" w:hAnsiTheme="minorHAnsi" w:cstheme="minorHAnsi"/>
              <w:sz w:val="24"/>
              <w:szCs w:val="24"/>
              <w:lang w:eastAsia="tr-TR"/>
            </w:rPr>
          </w:pPr>
        </w:p>
        <w:p w:rsidR="00DB31F2" w:rsidRPr="000647C0" w:rsidRDefault="00DB31F2" w:rsidP="00DB31F2">
          <w:pPr>
            <w:spacing w:after="0" w:line="240" w:lineRule="auto"/>
            <w:jc w:val="center"/>
            <w:rPr>
              <w:rFonts w:asciiTheme="minorHAnsi" w:eastAsia="Times New Roman" w:hAnsiTheme="minorHAnsi" w:cstheme="minorHAnsi"/>
              <w:b/>
              <w:sz w:val="32"/>
              <w:szCs w:val="32"/>
              <w:lang w:eastAsia="tr-TR"/>
            </w:rPr>
          </w:pPr>
          <w:r w:rsidRPr="000647C0">
            <w:rPr>
              <w:rFonts w:asciiTheme="minorHAnsi" w:eastAsia="Times New Roman" w:hAnsiTheme="minorHAnsi" w:cstheme="minorHAnsi"/>
              <w:b/>
              <w:sz w:val="32"/>
              <w:szCs w:val="32"/>
              <w:lang w:eastAsia="tr-TR"/>
            </w:rPr>
            <w:t>T.C. ENERJİ PİYASASI DÜZENLEME KURUMU</w:t>
          </w: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r w:rsidRPr="000647C0">
            <w:rPr>
              <w:rFonts w:asciiTheme="minorHAnsi" w:eastAsia="Times New Roman" w:hAnsiTheme="minorHAnsi" w:cstheme="minorHAnsi"/>
              <w:sz w:val="28"/>
              <w:szCs w:val="28"/>
              <w:lang w:eastAsia="tr-TR"/>
            </w:rPr>
            <w:t>Strateji Geliştirme Dairesi Başkanlığı</w:t>
          </w: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p>
        <w:p w:rsidR="00DB31F2" w:rsidRPr="000647C0" w:rsidRDefault="00DB31F2" w:rsidP="00DB31F2">
          <w:pPr>
            <w:spacing w:after="0" w:line="240" w:lineRule="auto"/>
            <w:jc w:val="center"/>
            <w:rPr>
              <w:rFonts w:asciiTheme="minorHAnsi" w:eastAsia="Times New Roman" w:hAnsiTheme="minorHAnsi" w:cstheme="minorHAnsi"/>
              <w:sz w:val="28"/>
              <w:szCs w:val="28"/>
              <w:lang w:eastAsia="tr-TR"/>
            </w:rPr>
          </w:pPr>
        </w:p>
        <w:p w:rsidR="00DE2BF4" w:rsidRPr="000647C0" w:rsidRDefault="00DE2BF4" w:rsidP="00DB31F2">
          <w:pPr>
            <w:spacing w:after="0" w:line="240" w:lineRule="auto"/>
            <w:jc w:val="center"/>
            <w:rPr>
              <w:rFonts w:asciiTheme="minorHAnsi" w:eastAsia="Times New Roman" w:hAnsiTheme="minorHAnsi" w:cstheme="minorHAnsi"/>
              <w:sz w:val="28"/>
              <w:szCs w:val="28"/>
              <w:lang w:eastAsia="tr-TR"/>
            </w:rPr>
          </w:pPr>
        </w:p>
        <w:p w:rsidR="00DB31F2" w:rsidRPr="000647C0" w:rsidRDefault="00DB31F2" w:rsidP="00DB31F2">
          <w:pPr>
            <w:spacing w:after="0" w:line="240" w:lineRule="auto"/>
            <w:jc w:val="center"/>
            <w:rPr>
              <w:rFonts w:asciiTheme="minorHAnsi" w:eastAsia="Times New Roman" w:hAnsiTheme="minorHAnsi" w:cstheme="minorHAnsi"/>
              <w:b/>
              <w:sz w:val="28"/>
              <w:szCs w:val="28"/>
              <w:lang w:eastAsia="tr-TR"/>
            </w:rPr>
          </w:pPr>
          <w:r w:rsidRPr="000647C0">
            <w:rPr>
              <w:rFonts w:asciiTheme="minorHAnsi" w:eastAsia="Times New Roman" w:hAnsiTheme="minorHAnsi" w:cstheme="minorHAnsi"/>
              <w:b/>
              <w:sz w:val="28"/>
              <w:szCs w:val="28"/>
              <w:lang w:eastAsia="tr-TR"/>
            </w:rPr>
            <w:t>ANKARA, 20</w:t>
          </w:r>
          <w:r w:rsidR="007F13BB">
            <w:rPr>
              <w:rFonts w:asciiTheme="minorHAnsi" w:eastAsia="Times New Roman" w:hAnsiTheme="minorHAnsi" w:cstheme="minorHAnsi"/>
              <w:b/>
              <w:sz w:val="28"/>
              <w:szCs w:val="28"/>
              <w:lang w:eastAsia="tr-TR"/>
            </w:rPr>
            <w:t>19</w:t>
          </w:r>
        </w:p>
        <w:p w:rsidR="00E955C9" w:rsidRPr="000647C0" w:rsidRDefault="00E955C9" w:rsidP="00DB31F2">
          <w:pPr>
            <w:pStyle w:val="AralkYok"/>
            <w:rPr>
              <w:rFonts w:asciiTheme="minorHAnsi" w:hAnsiTheme="minorHAnsi" w:cstheme="minorHAnsi"/>
              <w:b/>
              <w:bCs/>
              <w:caps/>
              <w:color w:val="FFFFFF" w:themeColor="background1"/>
              <w:sz w:val="28"/>
              <w:szCs w:val="28"/>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076349" w:rsidRPr="00DB5D45" w:rsidRDefault="00076349" w:rsidP="00DB31F2">
          <w:pPr>
            <w:pStyle w:val="AralkYok"/>
            <w:rPr>
              <w:rFonts w:asciiTheme="minorHAnsi" w:hAnsiTheme="minorHAnsi" w:cstheme="minorHAnsi"/>
              <w:b/>
              <w:bCs/>
              <w:caps/>
              <w:color w:val="FFFFFF" w:themeColor="background1"/>
              <w:sz w:val="24"/>
              <w:szCs w:val="24"/>
            </w:rPr>
          </w:pPr>
        </w:p>
        <w:p w:rsidR="00BD262C" w:rsidRPr="00DB5D45" w:rsidRDefault="00BD262C" w:rsidP="00BD262C">
          <w:pPr>
            <w:jc w:val="both"/>
            <w:rPr>
              <w:rFonts w:asciiTheme="minorHAnsi" w:hAnsiTheme="minorHAnsi" w:cstheme="minorHAnsi"/>
              <w:sz w:val="24"/>
              <w:szCs w:val="24"/>
            </w:rPr>
          </w:pPr>
          <w:r w:rsidRPr="00DB5D45">
            <w:rPr>
              <w:rFonts w:asciiTheme="minorHAnsi" w:eastAsia="Calibri" w:hAnsiTheme="minorHAnsi" w:cstheme="minorHAnsi"/>
              <w:b/>
              <w:sz w:val="24"/>
              <w:szCs w:val="24"/>
              <w:lang w:eastAsia="tr-TR"/>
            </w:rPr>
            <w:t>Önemli Hatırlatma</w:t>
          </w:r>
          <w:r w:rsidRPr="00DB5D45">
            <w:rPr>
              <w:rFonts w:asciiTheme="minorHAnsi" w:eastAsia="Calibri" w:hAnsiTheme="minorHAnsi" w:cstheme="minorHAnsi"/>
              <w:sz w:val="24"/>
              <w:szCs w:val="24"/>
              <w:lang w:eastAsia="tr-TR"/>
            </w:rPr>
            <w:t>: Lisans sahibi firmalar, Enerji Piyasası Bildirim Yönetmeliğinin ilgili hükümleri çerçevesinde bildirim düzeltme talebinde bulunarak daha önce Kuruma sundukları verilerde düzeltme yapabilmektedir. Bu sebeple yayımlanan raporlar arasında veri farklılıkları olabilmektedir.</w:t>
          </w:r>
        </w:p>
        <w:p w:rsidR="00BD262C" w:rsidRPr="00DB5D45" w:rsidRDefault="00BD262C" w:rsidP="00DB31F2">
          <w:pPr>
            <w:pStyle w:val="AralkYok"/>
            <w:rPr>
              <w:rFonts w:asciiTheme="minorHAnsi" w:hAnsiTheme="minorHAnsi" w:cstheme="minorHAnsi"/>
              <w:b/>
              <w:bCs/>
              <w:caps/>
              <w:color w:val="FFFFFF" w:themeColor="background1"/>
              <w:sz w:val="24"/>
              <w:szCs w:val="24"/>
            </w:rPr>
            <w:sectPr w:rsidR="00BD262C" w:rsidRPr="00DB5D45" w:rsidSect="00E575FE">
              <w:pgSz w:w="11906" w:h="16838"/>
              <w:pgMar w:top="1418" w:right="1418" w:bottom="1418" w:left="1418" w:header="709" w:footer="709" w:gutter="0"/>
              <w:cols w:space="708"/>
              <w:titlePg/>
              <w:docGrid w:linePitch="360"/>
            </w:sectPr>
          </w:pPr>
        </w:p>
        <w:p w:rsidR="001D2523" w:rsidRPr="00DB5D45" w:rsidRDefault="001D2523" w:rsidP="00DE2BF4">
          <w:pPr>
            <w:rPr>
              <w:rFonts w:asciiTheme="minorHAnsi" w:hAnsiTheme="minorHAnsi" w:cstheme="minorHAnsi"/>
              <w:b/>
              <w:bCs/>
              <w:caps/>
              <w:sz w:val="24"/>
              <w:szCs w:val="24"/>
            </w:rPr>
          </w:pPr>
          <w:r w:rsidRPr="00635A25">
            <w:rPr>
              <w:rFonts w:asciiTheme="minorHAnsi" w:hAnsiTheme="minorHAnsi" w:cstheme="minorHAnsi"/>
              <w:b/>
              <w:bCs/>
              <w:caps/>
              <w:sz w:val="24"/>
              <w:szCs w:val="24"/>
            </w:rPr>
            <w:lastRenderedPageBreak/>
            <w:t>Başkanın MEsajı</w:t>
          </w:r>
          <w:r w:rsidR="0020372D" w:rsidRPr="00DB5D45">
            <w:rPr>
              <w:rFonts w:asciiTheme="minorHAnsi" w:hAnsiTheme="minorHAnsi" w:cstheme="minorHAnsi"/>
              <w:b/>
              <w:bCs/>
              <w:caps/>
              <w:sz w:val="24"/>
              <w:szCs w:val="24"/>
            </w:rPr>
            <w:t xml:space="preserve"> </w:t>
          </w:r>
        </w:p>
        <w:p w:rsidR="00902604" w:rsidRDefault="00902604" w:rsidP="00902604">
          <w:pPr>
            <w:spacing w:line="360" w:lineRule="auto"/>
            <w:jc w:val="both"/>
            <w:rPr>
              <w:rFonts w:asciiTheme="minorHAnsi" w:eastAsia="Microsoft JhengHei" w:hAnsiTheme="minorHAnsi" w:cstheme="minorHAnsi"/>
              <w:sz w:val="24"/>
              <w:szCs w:val="24"/>
            </w:rPr>
          </w:pPr>
        </w:p>
        <w:p w:rsidR="00902604" w:rsidRDefault="00902604" w:rsidP="00902604">
          <w:pPr>
            <w:spacing w:line="360" w:lineRule="auto"/>
            <w:jc w:val="both"/>
            <w:rPr>
              <w:rFonts w:asciiTheme="minorHAnsi" w:eastAsia="Microsoft JhengHei" w:hAnsiTheme="minorHAnsi" w:cstheme="minorHAnsi"/>
              <w:sz w:val="24"/>
              <w:szCs w:val="24"/>
            </w:rPr>
          </w:pPr>
          <w:r w:rsidRPr="00DB5D45">
            <w:rPr>
              <w:rFonts w:asciiTheme="minorHAnsi" w:eastAsia="Microsoft JhengHei" w:hAnsiTheme="minorHAnsi" w:cstheme="minorHAnsi"/>
              <w:sz w:val="24"/>
              <w:szCs w:val="24"/>
            </w:rPr>
            <w:t xml:space="preserve">2013 yılında yürürlüğe giren 6446 sayılı Elektrik Piyasası Kanunu çerçevesinde ikincil düzenlemelere ağırlık verilen, yürürlüğe giren birçok yönetmelik ve diğer mevzuat için çaba gösterilen </w:t>
          </w:r>
          <w:r>
            <w:rPr>
              <w:rFonts w:asciiTheme="minorHAnsi" w:eastAsia="Microsoft JhengHei" w:hAnsiTheme="minorHAnsi" w:cstheme="minorHAnsi"/>
              <w:sz w:val="24"/>
              <w:szCs w:val="24"/>
            </w:rPr>
            <w:t>dönemin</w:t>
          </w:r>
          <w:r w:rsidRPr="00DB5D45">
            <w:rPr>
              <w:rFonts w:asciiTheme="minorHAnsi" w:eastAsia="Microsoft JhengHei" w:hAnsiTheme="minorHAnsi" w:cstheme="minorHAnsi"/>
              <w:sz w:val="24"/>
              <w:szCs w:val="24"/>
            </w:rPr>
            <w:t xml:space="preserve"> ardından, 20</w:t>
          </w:r>
          <w:r>
            <w:rPr>
              <w:rFonts w:asciiTheme="minorHAnsi" w:eastAsia="Microsoft JhengHei" w:hAnsiTheme="minorHAnsi" w:cstheme="minorHAnsi"/>
              <w:sz w:val="24"/>
              <w:szCs w:val="24"/>
            </w:rPr>
            <w:t>18</w:t>
          </w:r>
          <w:r w:rsidRPr="00DB5D45">
            <w:rPr>
              <w:rFonts w:asciiTheme="minorHAnsi" w:eastAsia="Microsoft JhengHei" w:hAnsiTheme="minorHAnsi" w:cstheme="minorHAnsi"/>
              <w:sz w:val="24"/>
              <w:szCs w:val="24"/>
            </w:rPr>
            <w:t xml:space="preserve"> yılında da söz konusu düzenlemeler ışığında piyasanın, daha serbest, rekabetçi, şeffaf ve öngörülebilir şekilde işlediği bir yapıya gitme yönünde önemli mesafe kat edilmiştir.</w:t>
          </w:r>
        </w:p>
        <w:p w:rsidR="00902604" w:rsidRDefault="00902604" w:rsidP="00902604">
          <w:pPr>
            <w:spacing w:line="360" w:lineRule="auto"/>
            <w:jc w:val="both"/>
            <w:rPr>
              <w:rFonts w:asciiTheme="minorHAnsi" w:eastAsia="Microsoft JhengHei" w:hAnsiTheme="minorHAnsi" w:cstheme="minorHAnsi"/>
              <w:sz w:val="24"/>
              <w:szCs w:val="24"/>
            </w:rPr>
          </w:pPr>
          <w:r>
            <w:rPr>
              <w:rFonts w:asciiTheme="minorHAnsi" w:eastAsia="Microsoft JhengHei" w:hAnsiTheme="minorHAnsi" w:cstheme="minorHAnsi"/>
              <w:sz w:val="24"/>
              <w:szCs w:val="24"/>
            </w:rPr>
            <w:t>S</w:t>
          </w:r>
          <w:r w:rsidRPr="002865C1">
            <w:rPr>
              <w:rFonts w:asciiTheme="minorHAnsi" w:eastAsia="Microsoft JhengHei" w:hAnsiTheme="minorHAnsi" w:cstheme="minorHAnsi"/>
              <w:sz w:val="24"/>
              <w:szCs w:val="24"/>
            </w:rPr>
            <w:t xml:space="preserve">on </w:t>
          </w:r>
          <w:r>
            <w:rPr>
              <w:rFonts w:asciiTheme="minorHAnsi" w:eastAsia="Microsoft JhengHei" w:hAnsiTheme="minorHAnsi" w:cstheme="minorHAnsi"/>
              <w:sz w:val="24"/>
              <w:szCs w:val="24"/>
            </w:rPr>
            <w:t>y</w:t>
          </w:r>
          <w:r w:rsidRPr="002865C1">
            <w:rPr>
              <w:rFonts w:asciiTheme="minorHAnsi" w:eastAsia="Microsoft JhengHei" w:hAnsiTheme="minorHAnsi" w:cstheme="minorHAnsi"/>
              <w:sz w:val="24"/>
              <w:szCs w:val="24"/>
            </w:rPr>
            <w:t xml:space="preserve">ıllarda </w:t>
          </w:r>
          <w:r>
            <w:rPr>
              <w:rFonts w:asciiTheme="minorHAnsi" w:eastAsia="Microsoft JhengHei" w:hAnsiTheme="minorHAnsi" w:cstheme="minorHAnsi"/>
              <w:sz w:val="24"/>
              <w:szCs w:val="24"/>
            </w:rPr>
            <w:t>e</w:t>
          </w:r>
          <w:r w:rsidRPr="002865C1">
            <w:rPr>
              <w:rFonts w:asciiTheme="minorHAnsi" w:eastAsia="Microsoft JhengHei" w:hAnsiTheme="minorHAnsi" w:cstheme="minorHAnsi"/>
              <w:sz w:val="24"/>
              <w:szCs w:val="24"/>
            </w:rPr>
            <w:t xml:space="preserve">lektrik </w:t>
          </w:r>
          <w:r>
            <w:rPr>
              <w:rFonts w:asciiTheme="minorHAnsi" w:eastAsia="Microsoft JhengHei" w:hAnsiTheme="minorHAnsi" w:cstheme="minorHAnsi"/>
              <w:sz w:val="24"/>
              <w:szCs w:val="24"/>
            </w:rPr>
            <w:t>ü</w:t>
          </w:r>
          <w:r w:rsidRPr="002865C1">
            <w:rPr>
              <w:rFonts w:asciiTheme="minorHAnsi" w:eastAsia="Microsoft JhengHei" w:hAnsiTheme="minorHAnsi" w:cstheme="minorHAnsi"/>
              <w:sz w:val="24"/>
              <w:szCs w:val="24"/>
            </w:rPr>
            <w:t xml:space="preserve">retiminde ithal kaynaklar yerine yenilenebilir enerji kaynaklarının kullanımının özendirilmesi amacıyla yapmış olduğumuz yapısal düzenlemeler sonuçlarını göstermeye devam etmiştir. </w:t>
          </w:r>
          <w:r>
            <w:rPr>
              <w:rFonts w:asciiTheme="minorHAnsi" w:eastAsia="Microsoft JhengHei" w:hAnsiTheme="minorHAnsi" w:cstheme="minorHAnsi"/>
              <w:sz w:val="24"/>
              <w:szCs w:val="24"/>
            </w:rPr>
            <w:t xml:space="preserve">Bu bağlamda, 2017 yılında toplam </w:t>
          </w:r>
          <w:r w:rsidRPr="002865C1">
            <w:rPr>
              <w:rFonts w:asciiTheme="minorHAnsi" w:eastAsia="Microsoft JhengHei" w:hAnsiTheme="minorHAnsi" w:cstheme="minorHAnsi"/>
              <w:sz w:val="24"/>
              <w:szCs w:val="24"/>
            </w:rPr>
            <w:t>elektrik üretiminde %</w:t>
          </w:r>
          <w:r>
            <w:rPr>
              <w:rFonts w:asciiTheme="minorHAnsi" w:eastAsia="Microsoft JhengHei" w:hAnsiTheme="minorHAnsi" w:cstheme="minorHAnsi"/>
              <w:sz w:val="24"/>
              <w:szCs w:val="24"/>
            </w:rPr>
            <w:t>29,50</w:t>
          </w:r>
          <w:r w:rsidRPr="002865C1">
            <w:rPr>
              <w:rFonts w:asciiTheme="minorHAnsi" w:eastAsia="Microsoft JhengHei" w:hAnsiTheme="minorHAnsi" w:cstheme="minorHAnsi"/>
              <w:sz w:val="24"/>
              <w:szCs w:val="24"/>
            </w:rPr>
            <w:t xml:space="preserve"> olan yenilenebilir enerji kaynaklarının payı </w:t>
          </w:r>
          <w:r>
            <w:rPr>
              <w:rFonts w:asciiTheme="minorHAnsi" w:eastAsia="Microsoft JhengHei" w:hAnsiTheme="minorHAnsi" w:cstheme="minorHAnsi"/>
              <w:sz w:val="24"/>
              <w:szCs w:val="24"/>
            </w:rPr>
            <w:t xml:space="preserve">2018’de </w:t>
          </w:r>
          <w:r w:rsidRPr="002865C1">
            <w:rPr>
              <w:rFonts w:asciiTheme="minorHAnsi" w:eastAsia="Microsoft JhengHei" w:hAnsiTheme="minorHAnsi" w:cstheme="minorHAnsi"/>
              <w:sz w:val="24"/>
              <w:szCs w:val="24"/>
            </w:rPr>
            <w:t>%</w:t>
          </w:r>
          <w:r>
            <w:rPr>
              <w:rFonts w:asciiTheme="minorHAnsi" w:eastAsia="Microsoft JhengHei" w:hAnsiTheme="minorHAnsi" w:cstheme="minorHAnsi"/>
              <w:sz w:val="24"/>
              <w:szCs w:val="24"/>
            </w:rPr>
            <w:t>32,32</w:t>
          </w:r>
          <w:r w:rsidRPr="002865C1">
            <w:rPr>
              <w:rFonts w:asciiTheme="minorHAnsi" w:eastAsia="Microsoft JhengHei" w:hAnsiTheme="minorHAnsi" w:cstheme="minorHAnsi"/>
              <w:sz w:val="24"/>
              <w:szCs w:val="24"/>
            </w:rPr>
            <w:t>’</w:t>
          </w:r>
          <w:r>
            <w:rPr>
              <w:rFonts w:asciiTheme="minorHAnsi" w:eastAsia="Microsoft JhengHei" w:hAnsiTheme="minorHAnsi" w:cstheme="minorHAnsi"/>
              <w:sz w:val="24"/>
              <w:szCs w:val="24"/>
            </w:rPr>
            <w:t>y</w:t>
          </w:r>
          <w:r w:rsidRPr="002865C1">
            <w:rPr>
              <w:rFonts w:asciiTheme="minorHAnsi" w:eastAsia="Microsoft JhengHei" w:hAnsiTheme="minorHAnsi" w:cstheme="minorHAnsi"/>
              <w:sz w:val="24"/>
              <w:szCs w:val="24"/>
            </w:rPr>
            <w:t>e çıkmıştır.</w:t>
          </w:r>
          <w:r>
            <w:rPr>
              <w:rFonts w:asciiTheme="minorHAnsi" w:eastAsia="Microsoft JhengHei" w:hAnsiTheme="minorHAnsi" w:cstheme="minorHAnsi"/>
              <w:sz w:val="24"/>
              <w:szCs w:val="24"/>
            </w:rPr>
            <w:t xml:space="preserve"> </w:t>
          </w:r>
        </w:p>
        <w:p w:rsidR="00902604" w:rsidRDefault="00902604" w:rsidP="00902604">
          <w:pPr>
            <w:spacing w:line="360" w:lineRule="auto"/>
            <w:jc w:val="both"/>
            <w:rPr>
              <w:rFonts w:asciiTheme="minorHAnsi" w:eastAsia="Microsoft JhengHei" w:hAnsiTheme="minorHAnsi" w:cstheme="minorHAnsi"/>
              <w:sz w:val="24"/>
              <w:szCs w:val="24"/>
            </w:rPr>
          </w:pPr>
          <w:r>
            <w:rPr>
              <w:rFonts w:asciiTheme="minorHAnsi" w:eastAsia="Microsoft JhengHei" w:hAnsiTheme="minorHAnsi" w:cstheme="minorHAnsi"/>
              <w:sz w:val="24"/>
              <w:szCs w:val="24"/>
            </w:rPr>
            <w:t xml:space="preserve">Ayrıca, </w:t>
          </w:r>
          <w:r w:rsidRPr="002865C1">
            <w:rPr>
              <w:rFonts w:asciiTheme="minorHAnsi" w:eastAsia="Microsoft JhengHei" w:hAnsiTheme="minorHAnsi" w:cstheme="minorHAnsi"/>
              <w:sz w:val="24"/>
              <w:szCs w:val="24"/>
            </w:rPr>
            <w:t xml:space="preserve">arz </w:t>
          </w:r>
          <w:r>
            <w:rPr>
              <w:rFonts w:asciiTheme="minorHAnsi" w:eastAsia="Microsoft JhengHei" w:hAnsiTheme="minorHAnsi" w:cstheme="minorHAnsi"/>
              <w:sz w:val="24"/>
              <w:szCs w:val="24"/>
            </w:rPr>
            <w:t xml:space="preserve">ve sistem </w:t>
          </w:r>
          <w:r w:rsidRPr="002865C1">
            <w:rPr>
              <w:rFonts w:asciiTheme="minorHAnsi" w:eastAsia="Microsoft JhengHei" w:hAnsiTheme="minorHAnsi" w:cstheme="minorHAnsi"/>
              <w:sz w:val="24"/>
              <w:szCs w:val="24"/>
            </w:rPr>
            <w:t xml:space="preserve">güvenliğinin temini için yeterli </w:t>
          </w:r>
          <w:r>
            <w:rPr>
              <w:rFonts w:asciiTheme="minorHAnsi" w:eastAsia="Microsoft JhengHei" w:hAnsiTheme="minorHAnsi" w:cstheme="minorHAnsi"/>
              <w:sz w:val="24"/>
              <w:szCs w:val="24"/>
            </w:rPr>
            <w:t xml:space="preserve">ve güvenilir </w:t>
          </w:r>
          <w:r w:rsidRPr="002865C1">
            <w:rPr>
              <w:rFonts w:asciiTheme="minorHAnsi" w:eastAsia="Microsoft JhengHei" w:hAnsiTheme="minorHAnsi" w:cstheme="minorHAnsi"/>
              <w:sz w:val="24"/>
              <w:szCs w:val="24"/>
            </w:rPr>
            <w:t xml:space="preserve">kurulu güç kapasitesinin oluşturulması </w:t>
          </w:r>
          <w:r>
            <w:rPr>
              <w:rFonts w:asciiTheme="minorHAnsi" w:eastAsia="Microsoft JhengHei" w:hAnsiTheme="minorHAnsi" w:cstheme="minorHAnsi"/>
              <w:sz w:val="24"/>
              <w:szCs w:val="24"/>
            </w:rPr>
            <w:t xml:space="preserve">ve korunması </w:t>
          </w:r>
          <w:r w:rsidRPr="002865C1">
            <w:rPr>
              <w:rFonts w:asciiTheme="minorHAnsi" w:eastAsia="Microsoft JhengHei" w:hAnsiTheme="minorHAnsi" w:cstheme="minorHAnsi"/>
              <w:sz w:val="24"/>
              <w:szCs w:val="24"/>
            </w:rPr>
            <w:t>amacıyla TEİAŞ tarafından işletilecek olan kapasite mekanizması kurul</w:t>
          </w:r>
          <w:r>
            <w:rPr>
              <w:rFonts w:asciiTheme="minorHAnsi" w:eastAsia="Microsoft JhengHei" w:hAnsiTheme="minorHAnsi" w:cstheme="minorHAnsi"/>
              <w:sz w:val="24"/>
              <w:szCs w:val="24"/>
            </w:rPr>
            <w:t xml:space="preserve">muştur. </w:t>
          </w:r>
        </w:p>
        <w:p w:rsidR="00902604" w:rsidRPr="00DB5D45" w:rsidRDefault="00902604" w:rsidP="00902604">
          <w:pPr>
            <w:spacing w:line="360" w:lineRule="auto"/>
            <w:jc w:val="both"/>
            <w:rPr>
              <w:rFonts w:asciiTheme="minorHAnsi" w:eastAsia="Microsoft JhengHei" w:hAnsiTheme="minorHAnsi" w:cstheme="minorHAnsi"/>
              <w:sz w:val="24"/>
              <w:szCs w:val="24"/>
            </w:rPr>
          </w:pPr>
          <w:r>
            <w:rPr>
              <w:rFonts w:asciiTheme="minorHAnsi" w:eastAsia="Microsoft JhengHei" w:hAnsiTheme="minorHAnsi" w:cstheme="minorHAnsi"/>
              <w:sz w:val="24"/>
              <w:szCs w:val="24"/>
            </w:rPr>
            <w:t>Kurumumuz tarafından paydaşlarımıza sunduğumuz piyasa gelişim raporları,</w:t>
          </w:r>
          <w:r w:rsidRPr="00DB5D45">
            <w:rPr>
              <w:rFonts w:asciiTheme="minorHAnsi" w:eastAsia="Microsoft JhengHei" w:hAnsiTheme="minorHAnsi" w:cstheme="minorHAnsi"/>
              <w:sz w:val="24"/>
              <w:szCs w:val="24"/>
            </w:rPr>
            <w:t xml:space="preserve"> büyük ölçüde Enerji Piyasası Bildirim Sistemini kullanarak Kurumumuza sun</w:t>
          </w:r>
          <w:r>
            <w:rPr>
              <w:rFonts w:asciiTheme="minorHAnsi" w:eastAsia="Microsoft JhengHei" w:hAnsiTheme="minorHAnsi" w:cstheme="minorHAnsi"/>
              <w:sz w:val="24"/>
              <w:szCs w:val="24"/>
            </w:rPr>
            <w:t>ulan</w:t>
          </w:r>
          <w:r w:rsidRPr="00DB5D45">
            <w:rPr>
              <w:rFonts w:asciiTheme="minorHAnsi" w:eastAsia="Microsoft JhengHei" w:hAnsiTheme="minorHAnsi" w:cstheme="minorHAnsi"/>
              <w:sz w:val="24"/>
              <w:szCs w:val="24"/>
            </w:rPr>
            <w:t xml:space="preserve"> </w:t>
          </w:r>
          <w:r>
            <w:rPr>
              <w:rFonts w:asciiTheme="minorHAnsi" w:eastAsia="Microsoft JhengHei" w:hAnsiTheme="minorHAnsi" w:cstheme="minorHAnsi"/>
              <w:sz w:val="24"/>
              <w:szCs w:val="24"/>
            </w:rPr>
            <w:t xml:space="preserve">verilerden </w:t>
          </w:r>
          <w:r w:rsidRPr="00DB5D45">
            <w:rPr>
              <w:rFonts w:asciiTheme="minorHAnsi" w:eastAsia="Microsoft JhengHei" w:hAnsiTheme="minorHAnsi" w:cstheme="minorHAnsi"/>
              <w:sz w:val="24"/>
              <w:szCs w:val="24"/>
            </w:rPr>
            <w:t>derlenip analiz edilerek raporlanma</w:t>
          </w:r>
          <w:r>
            <w:rPr>
              <w:rFonts w:asciiTheme="minorHAnsi" w:eastAsia="Microsoft JhengHei" w:hAnsiTheme="minorHAnsi" w:cstheme="minorHAnsi"/>
              <w:sz w:val="24"/>
              <w:szCs w:val="24"/>
            </w:rPr>
            <w:t>ktadır. İ</w:t>
          </w:r>
          <w:r w:rsidRPr="00DB5D45">
            <w:rPr>
              <w:rFonts w:asciiTheme="minorHAnsi" w:eastAsia="Microsoft JhengHei" w:hAnsiTheme="minorHAnsi" w:cstheme="minorHAnsi"/>
              <w:sz w:val="24"/>
              <w:szCs w:val="24"/>
            </w:rPr>
            <w:t xml:space="preserve">lgili tüm taraflarla ve kamuoyuyla </w:t>
          </w:r>
          <w:r>
            <w:rPr>
              <w:rFonts w:asciiTheme="minorHAnsi" w:eastAsia="Microsoft JhengHei" w:hAnsiTheme="minorHAnsi" w:cstheme="minorHAnsi"/>
              <w:sz w:val="24"/>
              <w:szCs w:val="24"/>
            </w:rPr>
            <w:t xml:space="preserve">doğru ve zamanında paylaşılması büyük önem arz eden söz konusu </w:t>
          </w:r>
          <w:r w:rsidRPr="00DB5D45">
            <w:rPr>
              <w:rFonts w:asciiTheme="minorHAnsi" w:eastAsia="Microsoft JhengHei" w:hAnsiTheme="minorHAnsi" w:cstheme="minorHAnsi"/>
              <w:sz w:val="24"/>
              <w:szCs w:val="24"/>
            </w:rPr>
            <w:t>rapor</w:t>
          </w:r>
          <w:r>
            <w:rPr>
              <w:rFonts w:asciiTheme="minorHAnsi" w:eastAsia="Microsoft JhengHei" w:hAnsiTheme="minorHAnsi" w:cstheme="minorHAnsi"/>
              <w:sz w:val="24"/>
              <w:szCs w:val="24"/>
            </w:rPr>
            <w:t>larda</w:t>
          </w:r>
          <w:r w:rsidRPr="00DB5D45">
            <w:rPr>
              <w:rFonts w:asciiTheme="minorHAnsi" w:eastAsia="Microsoft JhengHei" w:hAnsiTheme="minorHAnsi" w:cstheme="minorHAnsi"/>
              <w:sz w:val="24"/>
              <w:szCs w:val="24"/>
            </w:rPr>
            <w:t xml:space="preserve"> yer alan verilerin bütünlüğünün, tutarlılığının ve güvenilirliğinin sağlanabilmesi </w:t>
          </w:r>
          <w:r>
            <w:rPr>
              <w:rFonts w:asciiTheme="minorHAnsi" w:eastAsia="Microsoft JhengHei" w:hAnsiTheme="minorHAnsi" w:cstheme="minorHAnsi"/>
              <w:sz w:val="24"/>
              <w:szCs w:val="24"/>
            </w:rPr>
            <w:t>temel amaçlarımızdandır.</w:t>
          </w:r>
        </w:p>
        <w:p w:rsidR="00902604" w:rsidRPr="00DB5D45" w:rsidRDefault="00902604" w:rsidP="00902604">
          <w:pPr>
            <w:spacing w:line="360" w:lineRule="auto"/>
            <w:jc w:val="both"/>
            <w:rPr>
              <w:rFonts w:asciiTheme="minorHAnsi" w:eastAsia="Microsoft JhengHei" w:hAnsiTheme="minorHAnsi" w:cstheme="minorHAnsi"/>
              <w:sz w:val="24"/>
              <w:szCs w:val="24"/>
            </w:rPr>
          </w:pPr>
          <w:r w:rsidRPr="00DB5D45">
            <w:rPr>
              <w:rFonts w:asciiTheme="minorHAnsi" w:eastAsia="Microsoft JhengHei" w:hAnsiTheme="minorHAnsi" w:cstheme="minorHAnsi"/>
              <w:sz w:val="24"/>
              <w:szCs w:val="24"/>
            </w:rPr>
            <w:t>EPDK olarak her türlü yapıcı görüş ve öneriye açık olduğumuzun altını bir kez daha çizerken 20</w:t>
          </w:r>
          <w:r>
            <w:rPr>
              <w:rFonts w:asciiTheme="minorHAnsi" w:eastAsia="Microsoft JhengHei" w:hAnsiTheme="minorHAnsi" w:cstheme="minorHAnsi"/>
              <w:sz w:val="24"/>
              <w:szCs w:val="24"/>
            </w:rPr>
            <w:t>18</w:t>
          </w:r>
          <w:r w:rsidRPr="00DB5D45">
            <w:rPr>
              <w:rFonts w:asciiTheme="minorHAnsi" w:eastAsia="Microsoft JhengHei" w:hAnsiTheme="minorHAnsi" w:cstheme="minorHAnsi"/>
              <w:sz w:val="24"/>
              <w:szCs w:val="24"/>
            </w:rPr>
            <w:t xml:space="preserve"> yılı Elektrik Piyasası Gelişim Raporunun ilgili tüm kişi, Kurum ve Kuruluşlara faydalı olmasını temenni ederim.</w:t>
          </w:r>
        </w:p>
        <w:p w:rsidR="001D2523" w:rsidRPr="00DB5D45" w:rsidRDefault="001D2523" w:rsidP="001D2523">
          <w:pPr>
            <w:jc w:val="center"/>
            <w:rPr>
              <w:rFonts w:asciiTheme="minorHAnsi" w:hAnsiTheme="minorHAnsi" w:cstheme="minorHAnsi"/>
              <w:b/>
              <w:bCs/>
              <w:caps/>
              <w:sz w:val="24"/>
              <w:szCs w:val="24"/>
            </w:rPr>
          </w:pPr>
        </w:p>
        <w:p w:rsidR="00902604" w:rsidRDefault="00902604" w:rsidP="001D2523">
          <w:pPr>
            <w:pStyle w:val="AralkYok"/>
            <w:jc w:val="right"/>
            <w:rPr>
              <w:rFonts w:asciiTheme="minorHAnsi" w:hAnsiTheme="minorHAnsi" w:cstheme="minorHAnsi"/>
              <w:b/>
              <w:sz w:val="24"/>
              <w:szCs w:val="24"/>
              <w:lang w:eastAsia="tr-TR"/>
            </w:rPr>
          </w:pPr>
        </w:p>
        <w:p w:rsidR="00902604" w:rsidRDefault="00902604" w:rsidP="001D2523">
          <w:pPr>
            <w:pStyle w:val="AralkYok"/>
            <w:jc w:val="right"/>
            <w:rPr>
              <w:rFonts w:asciiTheme="minorHAnsi" w:hAnsiTheme="minorHAnsi" w:cstheme="minorHAnsi"/>
              <w:b/>
              <w:sz w:val="24"/>
              <w:szCs w:val="24"/>
              <w:lang w:eastAsia="tr-TR"/>
            </w:rPr>
          </w:pPr>
        </w:p>
        <w:p w:rsidR="001D2523" w:rsidRPr="00DB5D45" w:rsidRDefault="001D2523" w:rsidP="001D2523">
          <w:pPr>
            <w:pStyle w:val="AralkYok"/>
            <w:jc w:val="right"/>
            <w:rPr>
              <w:rFonts w:asciiTheme="minorHAnsi" w:hAnsiTheme="minorHAnsi" w:cstheme="minorHAnsi"/>
              <w:b/>
              <w:sz w:val="24"/>
              <w:szCs w:val="24"/>
              <w:lang w:eastAsia="tr-TR"/>
            </w:rPr>
          </w:pPr>
          <w:r w:rsidRPr="00DB5D45">
            <w:rPr>
              <w:rFonts w:asciiTheme="minorHAnsi" w:hAnsiTheme="minorHAnsi" w:cstheme="minorHAnsi"/>
              <w:b/>
              <w:sz w:val="24"/>
              <w:szCs w:val="24"/>
              <w:lang w:eastAsia="tr-TR"/>
            </w:rPr>
            <w:t>Mustafa YILMAZ</w:t>
          </w:r>
        </w:p>
        <w:p w:rsidR="001D2523" w:rsidRPr="00DB5D45" w:rsidRDefault="001D2523" w:rsidP="001D2523">
          <w:pPr>
            <w:pStyle w:val="AralkYok"/>
            <w:ind w:left="6372"/>
            <w:rPr>
              <w:rFonts w:asciiTheme="minorHAnsi" w:hAnsiTheme="minorHAnsi" w:cstheme="minorHAnsi"/>
              <w:b/>
              <w:sz w:val="24"/>
              <w:szCs w:val="24"/>
              <w:lang w:eastAsia="tr-TR"/>
            </w:rPr>
          </w:pPr>
          <w:r w:rsidRPr="00DB5D45">
            <w:rPr>
              <w:rFonts w:asciiTheme="minorHAnsi" w:hAnsiTheme="minorHAnsi" w:cstheme="minorHAnsi"/>
              <w:b/>
              <w:sz w:val="24"/>
              <w:szCs w:val="24"/>
              <w:lang w:eastAsia="tr-TR"/>
            </w:rPr>
            <w:t xml:space="preserve">             </w:t>
          </w:r>
          <w:r w:rsidR="00635A25">
            <w:rPr>
              <w:rFonts w:asciiTheme="minorHAnsi" w:hAnsiTheme="minorHAnsi" w:cstheme="minorHAnsi"/>
              <w:b/>
              <w:sz w:val="24"/>
              <w:szCs w:val="24"/>
              <w:lang w:eastAsia="tr-TR"/>
            </w:rPr>
            <w:t xml:space="preserve">   </w:t>
          </w:r>
          <w:r w:rsidRPr="00DB5D45">
            <w:rPr>
              <w:rFonts w:asciiTheme="minorHAnsi" w:hAnsiTheme="minorHAnsi" w:cstheme="minorHAnsi"/>
              <w:b/>
              <w:sz w:val="24"/>
              <w:szCs w:val="24"/>
              <w:lang w:eastAsia="tr-TR"/>
            </w:rPr>
            <w:t>Kurum Başkanı</w:t>
          </w:r>
        </w:p>
        <w:p w:rsidR="001D2523" w:rsidRPr="00DB5D45" w:rsidRDefault="001D2523" w:rsidP="001D2523">
          <w:pPr>
            <w:pStyle w:val="AralkYok"/>
            <w:jc w:val="center"/>
            <w:rPr>
              <w:rFonts w:asciiTheme="minorHAnsi" w:hAnsiTheme="minorHAnsi" w:cstheme="minorHAnsi"/>
              <w:b/>
              <w:sz w:val="24"/>
              <w:szCs w:val="24"/>
              <w:lang w:eastAsia="tr-TR"/>
            </w:rPr>
            <w:sectPr w:rsidR="001D2523" w:rsidRPr="00DB5D45" w:rsidSect="00BD262C">
              <w:footerReference w:type="first" r:id="rId14"/>
              <w:pgSz w:w="11906" w:h="16838"/>
              <w:pgMar w:top="1417" w:right="1417" w:bottom="1417" w:left="1417" w:header="708" w:footer="708" w:gutter="0"/>
              <w:pgNumType w:fmt="lowerRoman" w:start="1"/>
              <w:cols w:space="708"/>
              <w:docGrid w:linePitch="360"/>
            </w:sectPr>
          </w:pPr>
        </w:p>
        <w:p w:rsidR="001C1731" w:rsidRPr="00DB5D45" w:rsidRDefault="001C1731" w:rsidP="001C1731">
          <w:pPr>
            <w:jc w:val="center"/>
            <w:rPr>
              <w:rFonts w:asciiTheme="minorHAnsi" w:hAnsiTheme="minorHAnsi" w:cstheme="minorHAnsi"/>
              <w:b/>
              <w:bCs/>
              <w:caps/>
              <w:sz w:val="24"/>
              <w:szCs w:val="24"/>
            </w:rPr>
          </w:pPr>
          <w:r w:rsidRPr="007D49DA">
            <w:rPr>
              <w:rFonts w:asciiTheme="minorHAnsi" w:hAnsiTheme="minorHAnsi" w:cstheme="minorHAnsi"/>
              <w:b/>
              <w:bCs/>
              <w:caps/>
              <w:sz w:val="24"/>
              <w:szCs w:val="24"/>
            </w:rPr>
            <w:lastRenderedPageBreak/>
            <w:t>YÖNETİCİ ÖZETİ</w:t>
          </w:r>
        </w:p>
        <w:p w:rsidR="001C1731" w:rsidRDefault="001C1731" w:rsidP="001C1731">
          <w:pPr>
            <w:jc w:val="center"/>
            <w:rPr>
              <w:rFonts w:asciiTheme="minorHAnsi" w:hAnsiTheme="minorHAnsi" w:cstheme="minorHAnsi"/>
              <w:b/>
              <w:bCs/>
              <w:caps/>
              <w:sz w:val="24"/>
              <w:szCs w:val="24"/>
            </w:rPr>
          </w:pPr>
        </w:p>
        <w:p w:rsidR="007D49DA" w:rsidRPr="00DB5D45" w:rsidRDefault="007D49DA" w:rsidP="001C1731">
          <w:pPr>
            <w:jc w:val="center"/>
            <w:rPr>
              <w:rFonts w:asciiTheme="minorHAnsi" w:hAnsiTheme="minorHAnsi" w:cstheme="minorHAnsi"/>
              <w:b/>
              <w:bCs/>
              <w:caps/>
              <w:sz w:val="24"/>
              <w:szCs w:val="24"/>
            </w:rPr>
          </w:pPr>
        </w:p>
        <w:p w:rsidR="007D49DA" w:rsidRPr="001531B2" w:rsidRDefault="007D49DA" w:rsidP="007D49DA">
          <w:pPr>
            <w:pStyle w:val="ListeParagraf"/>
            <w:numPr>
              <w:ilvl w:val="0"/>
              <w:numId w:val="20"/>
            </w:numPr>
            <w:spacing w:after="120" w:line="240" w:lineRule="auto"/>
            <w:jc w:val="both"/>
            <w:rPr>
              <w:rFonts w:asciiTheme="minorHAnsi" w:hAnsiTheme="minorHAnsi" w:cstheme="minorHAnsi"/>
              <w:bCs/>
              <w:sz w:val="24"/>
              <w:szCs w:val="24"/>
            </w:rPr>
          </w:pPr>
          <w:r w:rsidRPr="001531B2">
            <w:rPr>
              <w:rFonts w:asciiTheme="minorHAnsi" w:hAnsiTheme="minorHAnsi" w:cstheme="minorHAnsi"/>
              <w:b/>
              <w:bCs/>
              <w:sz w:val="24"/>
              <w:szCs w:val="24"/>
            </w:rPr>
            <w:t>Lisanslı Kurulu Güç ve Puant Talep</w:t>
          </w:r>
        </w:p>
        <w:p w:rsidR="007D49DA" w:rsidRPr="001531B2" w:rsidRDefault="007D49DA" w:rsidP="007D49DA">
          <w:pPr>
            <w:pStyle w:val="ListeParagraf"/>
            <w:spacing w:after="120" w:line="240" w:lineRule="auto"/>
            <w:jc w:val="both"/>
            <w:rPr>
              <w:rFonts w:asciiTheme="minorHAnsi" w:hAnsiTheme="minorHAnsi" w:cstheme="minorHAnsi"/>
              <w:bCs/>
              <w:sz w:val="24"/>
              <w:szCs w:val="24"/>
            </w:rPr>
          </w:pPr>
        </w:p>
        <w:p w:rsidR="007D49DA" w:rsidRPr="001531B2"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1531B2">
            <w:rPr>
              <w:rFonts w:asciiTheme="minorHAnsi" w:hAnsiTheme="minorHAnsi" w:cstheme="minorHAnsi"/>
              <w:bCs/>
              <w:sz w:val="24"/>
              <w:szCs w:val="24"/>
            </w:rPr>
            <w:t xml:space="preserve">2018 yılında lisanslı kurulu güç geçen yıla oranla %2,06 artarak </w:t>
          </w:r>
          <w:r w:rsidRPr="001531B2">
            <w:rPr>
              <w:rFonts w:asciiTheme="minorHAnsi" w:eastAsia="Times New Roman" w:hAnsiTheme="minorHAnsi" w:cs="Times New Roman"/>
              <w:color w:val="000000"/>
              <w:sz w:val="24"/>
              <w:szCs w:val="24"/>
              <w:lang w:eastAsia="tr-TR" w:bidi="ar-SA"/>
            </w:rPr>
            <w:t xml:space="preserve">83.187,05 </w:t>
          </w:r>
          <w:r w:rsidRPr="001531B2">
            <w:rPr>
              <w:rFonts w:asciiTheme="minorHAnsi" w:hAnsiTheme="minorHAnsi" w:cstheme="minorHAnsi"/>
              <w:bCs/>
              <w:sz w:val="24"/>
              <w:szCs w:val="24"/>
            </w:rPr>
            <w:t>MW olmuştur.</w:t>
          </w:r>
        </w:p>
        <w:p w:rsidR="007D49DA" w:rsidRPr="001531B2"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1531B2"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1531B2">
            <w:rPr>
              <w:rFonts w:asciiTheme="minorHAnsi" w:hAnsiTheme="minorHAnsi" w:cstheme="minorHAnsi"/>
              <w:bCs/>
              <w:sz w:val="24"/>
              <w:szCs w:val="24"/>
            </w:rPr>
            <w:t>2017-2018 Yıllarında lisanslı kurulu gücün kaynak bazında gelişimi aşağıda gösterilmiştir:</w:t>
          </w:r>
        </w:p>
        <w:p w:rsidR="007D49DA" w:rsidRPr="00DB5D45" w:rsidRDefault="007D49DA" w:rsidP="007D49DA">
          <w:pPr>
            <w:pStyle w:val="ListeParagraf"/>
            <w:ind w:left="1440"/>
            <w:rPr>
              <w:rFonts w:asciiTheme="minorHAnsi" w:hAnsiTheme="minorHAnsi" w:cstheme="minorHAnsi"/>
              <w:bCs/>
              <w:sz w:val="24"/>
              <w:szCs w:val="24"/>
            </w:rPr>
          </w:pPr>
        </w:p>
        <w:tbl>
          <w:tblPr>
            <w:tblW w:w="9087" w:type="dxa"/>
            <w:tblInd w:w="55" w:type="dxa"/>
            <w:tblCellMar>
              <w:left w:w="70" w:type="dxa"/>
              <w:right w:w="70" w:type="dxa"/>
            </w:tblCellMar>
            <w:tblLook w:val="04A0"/>
          </w:tblPr>
          <w:tblGrid>
            <w:gridCol w:w="2425"/>
            <w:gridCol w:w="1559"/>
            <w:gridCol w:w="993"/>
            <w:gridCol w:w="1417"/>
            <w:gridCol w:w="992"/>
            <w:gridCol w:w="1701"/>
          </w:tblGrid>
          <w:tr w:rsidR="007D49DA" w:rsidRPr="006654C1" w:rsidTr="007D49DA">
            <w:trPr>
              <w:trHeight w:val="649"/>
            </w:trPr>
            <w:tc>
              <w:tcPr>
                <w:tcW w:w="24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Kaynak Türü</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7D49DA" w:rsidRPr="006654C1" w:rsidRDefault="007D49DA" w:rsidP="007D49DA">
                <w:pPr>
                  <w:spacing w:after="0" w:line="240" w:lineRule="auto"/>
                  <w:jc w:val="center"/>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2017 Değeri</w:t>
                </w:r>
                <w:r w:rsidRPr="006654C1">
                  <w:rPr>
                    <w:rFonts w:ascii="Calibri" w:eastAsia="Times New Roman" w:hAnsi="Calibri" w:cs="Times New Roman"/>
                    <w:b/>
                    <w:bCs/>
                    <w:color w:val="000000"/>
                    <w:lang w:eastAsia="tr-TR" w:bidi="ar-SA"/>
                  </w:rPr>
                  <w:br/>
                  <w:t>(MW)</w:t>
                </w:r>
              </w:p>
            </w:tc>
            <w:tc>
              <w:tcPr>
                <w:tcW w:w="993" w:type="dxa"/>
                <w:tcBorders>
                  <w:top w:val="single" w:sz="8" w:space="0" w:color="auto"/>
                  <w:left w:val="nil"/>
                  <w:bottom w:val="single" w:sz="4" w:space="0" w:color="auto"/>
                  <w:right w:val="single" w:sz="4" w:space="0" w:color="auto"/>
                </w:tcBorders>
                <w:shd w:val="clear" w:color="auto" w:fill="auto"/>
                <w:vAlign w:val="center"/>
                <w:hideMark/>
              </w:tcPr>
              <w:p w:rsidR="007D49DA" w:rsidRPr="006654C1" w:rsidRDefault="007D49DA" w:rsidP="007D49DA">
                <w:pPr>
                  <w:spacing w:after="0" w:line="240" w:lineRule="auto"/>
                  <w:jc w:val="center"/>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Pay</w:t>
                </w:r>
                <w:r w:rsidRPr="006654C1">
                  <w:rPr>
                    <w:rFonts w:ascii="Calibri" w:eastAsia="Times New Roman" w:hAnsi="Calibri" w:cs="Times New Roman"/>
                    <w:b/>
                    <w:bCs/>
                    <w:color w:val="000000"/>
                    <w:lang w:eastAsia="tr-TR" w:bidi="ar-SA"/>
                  </w:rPr>
                  <w:br/>
                  <w:t xml:space="preserve"> (%)</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rsidR="007D49DA" w:rsidRPr="006654C1" w:rsidRDefault="007D49DA" w:rsidP="007D49DA">
                <w:pPr>
                  <w:spacing w:after="0" w:line="240" w:lineRule="auto"/>
                  <w:jc w:val="center"/>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2018 Değeri</w:t>
                </w:r>
                <w:r w:rsidRPr="006654C1">
                  <w:rPr>
                    <w:rFonts w:ascii="Calibri" w:eastAsia="Times New Roman" w:hAnsi="Calibri" w:cs="Times New Roman"/>
                    <w:b/>
                    <w:bCs/>
                    <w:color w:val="000000"/>
                    <w:lang w:eastAsia="tr-TR" w:bidi="ar-SA"/>
                  </w:rPr>
                  <w:br/>
                  <w:t>(MW)</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7D49DA" w:rsidRPr="006654C1" w:rsidRDefault="007D49DA" w:rsidP="007D49DA">
                <w:pPr>
                  <w:spacing w:after="0" w:line="240" w:lineRule="auto"/>
                  <w:jc w:val="center"/>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Pay</w:t>
                </w:r>
                <w:r w:rsidRPr="006654C1">
                  <w:rPr>
                    <w:rFonts w:ascii="Calibri" w:eastAsia="Times New Roman" w:hAnsi="Calibri" w:cs="Times New Roman"/>
                    <w:b/>
                    <w:bCs/>
                    <w:color w:val="000000"/>
                    <w:lang w:eastAsia="tr-TR" w:bidi="ar-SA"/>
                  </w:rPr>
                  <w:br/>
                  <w:t xml:space="preserve"> (%)</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rsidR="007D49DA" w:rsidRPr="006654C1" w:rsidRDefault="007D49DA" w:rsidP="007D49DA">
                <w:pPr>
                  <w:spacing w:after="0" w:line="240" w:lineRule="auto"/>
                  <w:jc w:val="center"/>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 xml:space="preserve">2017-2018 </w:t>
                </w:r>
                <w:r w:rsidRPr="006654C1">
                  <w:rPr>
                    <w:rFonts w:ascii="Calibri" w:eastAsia="Times New Roman" w:hAnsi="Calibri" w:cs="Times New Roman"/>
                    <w:b/>
                    <w:bCs/>
                    <w:color w:val="000000"/>
                    <w:lang w:eastAsia="tr-TR" w:bidi="ar-SA"/>
                  </w:rPr>
                  <w:br/>
                  <w:t>Değişimi (%)</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DOĞAL GAZ</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26.311,80</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32,28</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25.731,93</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30,93</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-2,20</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BARAJLI</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19.746,05</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24,23</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20.534,80</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24,69</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3,99</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LİNYİT</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9.267,12</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11,37</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9.597,12</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11,54</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3,56</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İTHAL KÖMÜR</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8.936,35</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10,96</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8.938,85</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10,75</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0,03</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AKARSU</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7.509,98</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9,21</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7.748,90</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9,32</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3,18</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RÜZGAR</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6.482,12</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7,95</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6.942,27</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8,35</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7,10</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JEOTERMAL</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1.063,73</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1,31</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1.282,52</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1,54</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20,57</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FUEL OİL</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702,77</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0,86</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709,21</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0,85</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0,92</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TAŞ KÖMÜR</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616,15</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0,76</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616,15</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0,74</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0,00</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BİYOKÜTLE</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439,72</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0,54</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590,92</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0,71</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34,39</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ASFALTİT KÖMÜR</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405,00</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0,50</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405,00</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0,49</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0,00</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GÜNEŞ</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17,90</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0,02</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81,66</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0,10</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356,19</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NAFTA</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4,74</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0,01</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4,74</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0,01</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0,00</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LNG</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1,95</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1,95</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0,00</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0,00</w:t>
                </w:r>
              </w:p>
            </w:tc>
          </w:tr>
          <w:tr w:rsidR="007D49DA" w:rsidRPr="006654C1"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MOTORİN</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1,04</w:t>
                </w:r>
              </w:p>
            </w:tc>
            <w:tc>
              <w:tcPr>
                <w:tcW w:w="993"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0,00</w:t>
                </w:r>
              </w:p>
            </w:tc>
            <w:tc>
              <w:tcPr>
                <w:tcW w:w="1417"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1,04</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0,00</w:t>
                </w:r>
              </w:p>
            </w:tc>
            <w:tc>
              <w:tcPr>
                <w:tcW w:w="1701" w:type="dxa"/>
                <w:tcBorders>
                  <w:top w:val="nil"/>
                  <w:left w:val="nil"/>
                  <w:bottom w:val="single" w:sz="4" w:space="0" w:color="auto"/>
                  <w:right w:val="single" w:sz="8"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color w:val="000000"/>
                    <w:lang w:eastAsia="tr-TR" w:bidi="ar-SA"/>
                  </w:rPr>
                </w:pPr>
                <w:r w:rsidRPr="006654C1">
                  <w:rPr>
                    <w:rFonts w:ascii="Calibri" w:eastAsia="Times New Roman" w:hAnsi="Calibri" w:cs="Times New Roman"/>
                    <w:color w:val="000000"/>
                    <w:lang w:eastAsia="tr-TR" w:bidi="ar-SA"/>
                  </w:rPr>
                  <w:t>0,00</w:t>
                </w:r>
              </w:p>
            </w:tc>
          </w:tr>
          <w:tr w:rsidR="007D49DA" w:rsidRPr="006654C1" w:rsidTr="007D49DA">
            <w:trPr>
              <w:trHeight w:val="315"/>
            </w:trPr>
            <w:tc>
              <w:tcPr>
                <w:tcW w:w="2425" w:type="dxa"/>
                <w:tcBorders>
                  <w:top w:val="nil"/>
                  <w:left w:val="single" w:sz="8" w:space="0" w:color="auto"/>
                  <w:bottom w:val="single" w:sz="8" w:space="0" w:color="auto"/>
                  <w:right w:val="single" w:sz="4" w:space="0" w:color="auto"/>
                </w:tcBorders>
                <w:shd w:val="clear" w:color="auto" w:fill="auto"/>
                <w:noWrap/>
                <w:vAlign w:val="center"/>
                <w:hideMark/>
              </w:tcPr>
              <w:p w:rsidR="007D49DA" w:rsidRPr="006654C1" w:rsidRDefault="007D49DA" w:rsidP="007D49DA">
                <w:pPr>
                  <w:spacing w:after="0" w:line="240" w:lineRule="auto"/>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Genel Toplam</w:t>
                </w:r>
              </w:p>
            </w:tc>
            <w:tc>
              <w:tcPr>
                <w:tcW w:w="1559" w:type="dxa"/>
                <w:tcBorders>
                  <w:top w:val="nil"/>
                  <w:left w:val="nil"/>
                  <w:bottom w:val="single" w:sz="8"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81.506,42</w:t>
                </w:r>
              </w:p>
            </w:tc>
            <w:tc>
              <w:tcPr>
                <w:tcW w:w="993" w:type="dxa"/>
                <w:tcBorders>
                  <w:top w:val="nil"/>
                  <w:left w:val="nil"/>
                  <w:bottom w:val="single" w:sz="8"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100,00</w:t>
                </w:r>
              </w:p>
            </w:tc>
            <w:tc>
              <w:tcPr>
                <w:tcW w:w="1417" w:type="dxa"/>
                <w:tcBorders>
                  <w:top w:val="nil"/>
                  <w:left w:val="nil"/>
                  <w:bottom w:val="single" w:sz="8" w:space="0" w:color="auto"/>
                  <w:right w:val="single" w:sz="4" w:space="0" w:color="auto"/>
                </w:tcBorders>
                <w:shd w:val="clear" w:color="auto" w:fill="auto"/>
                <w:noWrap/>
                <w:vAlign w:val="center"/>
                <w:hideMark/>
              </w:tcPr>
              <w:p w:rsidR="007D49DA" w:rsidRPr="006654C1" w:rsidRDefault="007D49DA" w:rsidP="007D49DA">
                <w:pPr>
                  <w:spacing w:after="0" w:line="240" w:lineRule="auto"/>
                  <w:jc w:val="right"/>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83.187,05</w:t>
                </w:r>
              </w:p>
            </w:tc>
            <w:tc>
              <w:tcPr>
                <w:tcW w:w="992" w:type="dxa"/>
                <w:tcBorders>
                  <w:top w:val="nil"/>
                  <w:left w:val="nil"/>
                  <w:bottom w:val="single" w:sz="8"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100,00</w:t>
                </w:r>
              </w:p>
            </w:tc>
            <w:tc>
              <w:tcPr>
                <w:tcW w:w="1701" w:type="dxa"/>
                <w:tcBorders>
                  <w:top w:val="nil"/>
                  <w:left w:val="nil"/>
                  <w:bottom w:val="single" w:sz="8" w:space="0" w:color="auto"/>
                  <w:right w:val="single" w:sz="4" w:space="0" w:color="auto"/>
                </w:tcBorders>
                <w:shd w:val="clear" w:color="auto" w:fill="auto"/>
                <w:noWrap/>
                <w:vAlign w:val="center"/>
                <w:hideMark/>
              </w:tcPr>
              <w:p w:rsidR="007D49DA" w:rsidRPr="006654C1" w:rsidRDefault="007D49DA" w:rsidP="007D49DA">
                <w:pPr>
                  <w:spacing w:after="0" w:line="240" w:lineRule="auto"/>
                  <w:jc w:val="center"/>
                  <w:rPr>
                    <w:rFonts w:ascii="Calibri" w:eastAsia="Times New Roman" w:hAnsi="Calibri" w:cs="Times New Roman"/>
                    <w:b/>
                    <w:bCs/>
                    <w:color w:val="000000"/>
                    <w:lang w:eastAsia="tr-TR" w:bidi="ar-SA"/>
                  </w:rPr>
                </w:pPr>
                <w:r w:rsidRPr="006654C1">
                  <w:rPr>
                    <w:rFonts w:ascii="Calibri" w:eastAsia="Times New Roman" w:hAnsi="Calibri" w:cs="Times New Roman"/>
                    <w:b/>
                    <w:bCs/>
                    <w:color w:val="000000"/>
                    <w:lang w:eastAsia="tr-TR" w:bidi="ar-SA"/>
                  </w:rPr>
                  <w:t>2,06</w:t>
                </w:r>
              </w:p>
            </w:tc>
          </w:tr>
        </w:tbl>
        <w:p w:rsidR="007D49DA" w:rsidRPr="00DB5D45" w:rsidRDefault="007D49DA" w:rsidP="007D49DA">
          <w:pPr>
            <w:pStyle w:val="ListeParagraf"/>
            <w:ind w:left="1440"/>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7D49DA" w:rsidRDefault="007D49DA" w:rsidP="007D49DA">
          <w:pPr>
            <w:spacing w:line="360" w:lineRule="auto"/>
            <w:ind w:firstLine="708"/>
            <w:jc w:val="both"/>
            <w:rPr>
              <w:rFonts w:asciiTheme="minorHAnsi" w:hAnsiTheme="minorHAnsi" w:cstheme="minorHAnsi"/>
              <w:sz w:val="24"/>
              <w:szCs w:val="24"/>
            </w:rPr>
          </w:pPr>
          <w:r w:rsidRPr="007D49DA">
            <w:rPr>
              <w:rFonts w:asciiTheme="minorHAnsi" w:hAnsiTheme="minorHAnsi" w:cstheme="minorHAnsi"/>
              <w:sz w:val="24"/>
              <w:szCs w:val="24"/>
            </w:rPr>
            <w:t>Yenilenebilir enerji kaynaklarının (hidrolik dahil) 2017 yılı sonu itibariyle toplam kurulu güç içerisindeki payı %43,26 iken 2018 yılında %44,70’e yükselmiştir. Toplam termik kurulu gücün oranı ise 2017 yılında %56,74 iken</w:t>
          </w:r>
          <w:r w:rsidR="009F576F">
            <w:rPr>
              <w:rFonts w:asciiTheme="minorHAnsi" w:hAnsiTheme="minorHAnsi" w:cstheme="minorHAnsi"/>
              <w:sz w:val="24"/>
              <w:szCs w:val="24"/>
            </w:rPr>
            <w:t xml:space="preserve"> 2018 yılında</w:t>
          </w:r>
          <w:r w:rsidRPr="007D49DA">
            <w:rPr>
              <w:rFonts w:asciiTheme="minorHAnsi" w:hAnsiTheme="minorHAnsi" w:cstheme="minorHAnsi"/>
              <w:sz w:val="24"/>
              <w:szCs w:val="24"/>
            </w:rPr>
            <w:t xml:space="preserve"> %55,30’a düşmüştür.</w:t>
          </w:r>
        </w:p>
        <w:p w:rsidR="007D49DA" w:rsidRPr="007D49DA"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7D49DA"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7D49DA">
            <w:rPr>
              <w:rFonts w:asciiTheme="minorHAnsi" w:hAnsiTheme="minorHAnsi" w:cstheme="minorHAnsi"/>
              <w:bCs/>
              <w:sz w:val="24"/>
              <w:szCs w:val="24"/>
            </w:rPr>
            <w:t xml:space="preserve"> Puant talep ise %3,15 azalarak </w:t>
          </w:r>
          <w:r w:rsidRPr="007D49DA">
            <w:rPr>
              <w:rFonts w:ascii="Times New Roman" w:eastAsia="Times New Roman" w:hAnsi="Times New Roman" w:cs="Times New Roman"/>
              <w:color w:val="000000"/>
              <w:sz w:val="24"/>
              <w:szCs w:val="24"/>
              <w:lang w:eastAsia="tr-TR" w:bidi="ar-SA"/>
            </w:rPr>
            <w:t xml:space="preserve">46.159,55 </w:t>
          </w:r>
          <w:r w:rsidRPr="007D49DA">
            <w:rPr>
              <w:rFonts w:asciiTheme="minorHAnsi" w:hAnsiTheme="minorHAnsi" w:cstheme="minorHAnsi"/>
              <w:bCs/>
              <w:sz w:val="24"/>
              <w:szCs w:val="24"/>
            </w:rPr>
            <w:t>MW olarak gerçekleşmiştir.</w:t>
          </w:r>
        </w:p>
        <w:p w:rsidR="007D49DA" w:rsidRPr="007D49DA" w:rsidRDefault="007D49DA" w:rsidP="007D49DA">
          <w:pPr>
            <w:jc w:val="center"/>
            <w:rPr>
              <w:rFonts w:asciiTheme="minorHAnsi" w:hAnsiTheme="minorHAnsi" w:cstheme="minorHAnsi"/>
              <w:b/>
              <w:bCs/>
              <w:caps/>
              <w:sz w:val="24"/>
              <w:szCs w:val="24"/>
            </w:rPr>
          </w:pPr>
        </w:p>
        <w:p w:rsidR="007D49DA" w:rsidRDefault="007D49DA" w:rsidP="007D49DA">
          <w:pPr>
            <w:jc w:val="center"/>
            <w:rPr>
              <w:rFonts w:asciiTheme="minorHAnsi" w:hAnsiTheme="minorHAnsi" w:cstheme="minorHAnsi"/>
              <w:b/>
              <w:bCs/>
              <w:caps/>
              <w:sz w:val="24"/>
              <w:szCs w:val="24"/>
            </w:rPr>
          </w:pPr>
        </w:p>
        <w:p w:rsidR="007D49DA" w:rsidRPr="00DB5D45" w:rsidRDefault="007D49DA" w:rsidP="007D49DA">
          <w:pPr>
            <w:jc w:val="center"/>
            <w:rPr>
              <w:rFonts w:asciiTheme="minorHAnsi" w:hAnsiTheme="minorHAnsi" w:cstheme="minorHAnsi"/>
              <w:b/>
              <w:bCs/>
              <w:caps/>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DB5D45">
            <w:rPr>
              <w:rFonts w:asciiTheme="minorHAnsi" w:hAnsiTheme="minorHAnsi" w:cstheme="minorHAnsi"/>
              <w:b/>
              <w:bCs/>
              <w:sz w:val="24"/>
              <w:szCs w:val="24"/>
            </w:rPr>
            <w:lastRenderedPageBreak/>
            <w:t>Lisanslı Üretim ve Tüketim</w:t>
          </w:r>
        </w:p>
        <w:p w:rsidR="007D49DA" w:rsidRPr="00DB5D45" w:rsidRDefault="007D49DA" w:rsidP="007D49DA">
          <w:pPr>
            <w:pStyle w:val="ListeParagraf"/>
            <w:spacing w:after="120"/>
            <w:jc w:val="both"/>
            <w:rPr>
              <w:rFonts w:asciiTheme="minorHAnsi" w:hAnsiTheme="minorHAnsi" w:cstheme="minorHAnsi"/>
              <w:b/>
              <w:bCs/>
              <w:sz w:val="24"/>
              <w:szCs w:val="24"/>
            </w:rPr>
          </w:pPr>
        </w:p>
        <w:p w:rsidR="007D49DA"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921ED">
            <w:rPr>
              <w:rFonts w:asciiTheme="minorHAnsi" w:hAnsiTheme="minorHAnsi" w:cstheme="minorHAnsi"/>
              <w:bCs/>
              <w:sz w:val="24"/>
              <w:szCs w:val="24"/>
            </w:rPr>
            <w:t xml:space="preserve">2018 yılında lisanslı elektrik üretim miktarı, 2017 yılına göre %0,97 artarak </w:t>
          </w:r>
          <w:r w:rsidRPr="00D921ED">
            <w:rPr>
              <w:rFonts w:asciiTheme="minorHAnsi" w:eastAsia="Times New Roman" w:hAnsiTheme="minorHAnsi" w:cs="Times New Roman"/>
              <w:color w:val="000000"/>
              <w:sz w:val="24"/>
              <w:szCs w:val="24"/>
              <w:lang w:eastAsia="tr-TR" w:bidi="ar-SA"/>
            </w:rPr>
            <w:t xml:space="preserve">295.442,15 </w:t>
          </w:r>
          <w:r w:rsidRPr="00D921ED">
            <w:rPr>
              <w:rFonts w:asciiTheme="minorHAnsi" w:hAnsiTheme="minorHAnsi" w:cstheme="minorHAnsi"/>
              <w:bCs/>
              <w:sz w:val="24"/>
              <w:szCs w:val="24"/>
            </w:rPr>
            <w:t>GWh olmuştur.</w:t>
          </w:r>
        </w:p>
        <w:p w:rsidR="007D49DA" w:rsidRPr="00D921ED"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921ED" w:rsidRDefault="007D49DA" w:rsidP="007D49DA">
          <w:pPr>
            <w:pStyle w:val="ListeParagraf"/>
            <w:numPr>
              <w:ilvl w:val="1"/>
              <w:numId w:val="20"/>
            </w:numPr>
            <w:rPr>
              <w:rFonts w:asciiTheme="minorHAnsi" w:hAnsiTheme="minorHAnsi" w:cstheme="minorHAnsi"/>
              <w:bCs/>
              <w:sz w:val="24"/>
              <w:szCs w:val="24"/>
            </w:rPr>
          </w:pPr>
          <w:r w:rsidRPr="00D921ED">
            <w:rPr>
              <w:rFonts w:asciiTheme="minorHAnsi" w:hAnsiTheme="minorHAnsi" w:cstheme="minorHAnsi"/>
              <w:bCs/>
              <w:sz w:val="24"/>
              <w:szCs w:val="24"/>
            </w:rPr>
            <w:t>2017-2018 Yıllarında lisanslı elektrik üretiminin kaynak bazında gelişimi aşağıda gösterilmiştir:</w:t>
          </w:r>
        </w:p>
        <w:p w:rsidR="007D49DA" w:rsidRPr="00DB5D45" w:rsidRDefault="007D49DA" w:rsidP="007D49DA">
          <w:pPr>
            <w:pStyle w:val="ListeParagraf"/>
            <w:ind w:left="1440"/>
            <w:rPr>
              <w:rFonts w:asciiTheme="minorHAnsi" w:hAnsiTheme="minorHAnsi" w:cstheme="minorHAnsi"/>
              <w:bCs/>
              <w:sz w:val="24"/>
              <w:szCs w:val="24"/>
            </w:rPr>
          </w:pPr>
        </w:p>
        <w:tbl>
          <w:tblPr>
            <w:tblW w:w="8946" w:type="dxa"/>
            <w:tblInd w:w="55" w:type="dxa"/>
            <w:tblCellMar>
              <w:left w:w="70" w:type="dxa"/>
              <w:right w:w="70" w:type="dxa"/>
            </w:tblCellMar>
            <w:tblLook w:val="04A0"/>
          </w:tblPr>
          <w:tblGrid>
            <w:gridCol w:w="2425"/>
            <w:gridCol w:w="1701"/>
            <w:gridCol w:w="851"/>
            <w:gridCol w:w="1559"/>
            <w:gridCol w:w="992"/>
            <w:gridCol w:w="1418"/>
          </w:tblGrid>
          <w:tr w:rsidR="007D49DA" w:rsidRPr="001531B2" w:rsidTr="007D49DA">
            <w:trPr>
              <w:trHeight w:val="600"/>
            </w:trPr>
            <w:tc>
              <w:tcPr>
                <w:tcW w:w="242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b/>
                    <w:bCs/>
                    <w:color w:val="000000"/>
                    <w:lang w:eastAsia="tr-TR" w:bidi="ar-SA"/>
                  </w:rPr>
                </w:pPr>
                <w:bookmarkStart w:id="0" w:name="RANGE!A1"/>
                <w:bookmarkStart w:id="1" w:name="OLE_LINK2" w:colFirst="1" w:colLast="5"/>
                <w:r w:rsidRPr="00635A25">
                  <w:rPr>
                    <w:rFonts w:asciiTheme="minorHAnsi" w:eastAsia="Times New Roman" w:hAnsiTheme="minorHAnsi" w:cstheme="minorHAnsi"/>
                    <w:b/>
                    <w:bCs/>
                    <w:color w:val="000000"/>
                    <w:lang w:eastAsia="tr-TR" w:bidi="ar-SA"/>
                  </w:rPr>
                  <w:t>Kaynak Türü</w:t>
                </w:r>
                <w:bookmarkEnd w:id="0"/>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7D49DA" w:rsidRPr="00635A25" w:rsidRDefault="007D49DA" w:rsidP="00A70391">
                <w:pPr>
                  <w:spacing w:after="0" w:line="240" w:lineRule="auto"/>
                  <w:jc w:val="center"/>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 xml:space="preserve">2017 Değeri </w:t>
                </w:r>
                <w:r w:rsidRPr="00635A25">
                  <w:rPr>
                    <w:rFonts w:asciiTheme="minorHAnsi" w:eastAsia="Times New Roman" w:hAnsiTheme="minorHAnsi" w:cstheme="minorHAnsi"/>
                    <w:b/>
                    <w:bCs/>
                    <w:color w:val="000000"/>
                    <w:lang w:eastAsia="tr-TR" w:bidi="ar-SA"/>
                  </w:rPr>
                  <w:br/>
                  <w:t>(</w:t>
                </w:r>
                <w:r w:rsidR="00A70391">
                  <w:rPr>
                    <w:rFonts w:asciiTheme="minorHAnsi" w:eastAsia="Times New Roman" w:hAnsiTheme="minorHAnsi" w:cstheme="minorHAnsi"/>
                    <w:b/>
                    <w:bCs/>
                    <w:color w:val="000000"/>
                    <w:lang w:eastAsia="tr-TR" w:bidi="ar-SA"/>
                  </w:rPr>
                  <w:t>G</w:t>
                </w:r>
                <w:r w:rsidRPr="00635A25">
                  <w:rPr>
                    <w:rFonts w:asciiTheme="minorHAnsi" w:eastAsia="Times New Roman" w:hAnsiTheme="minorHAnsi" w:cstheme="minorHAnsi"/>
                    <w:b/>
                    <w:bCs/>
                    <w:color w:val="000000"/>
                    <w:lang w:eastAsia="tr-TR" w:bidi="ar-SA"/>
                  </w:rPr>
                  <w:t>Wh)</w:t>
                </w:r>
              </w:p>
            </w:tc>
            <w:tc>
              <w:tcPr>
                <w:tcW w:w="851" w:type="dxa"/>
                <w:tcBorders>
                  <w:top w:val="single" w:sz="8" w:space="0" w:color="auto"/>
                  <w:left w:val="nil"/>
                  <w:bottom w:val="single" w:sz="4" w:space="0" w:color="auto"/>
                  <w:right w:val="single" w:sz="4" w:space="0" w:color="auto"/>
                </w:tcBorders>
                <w:shd w:val="clear" w:color="auto" w:fill="auto"/>
                <w:vAlign w:val="center"/>
                <w:hideMark/>
              </w:tcPr>
              <w:p w:rsidR="007D49DA" w:rsidRPr="00635A25" w:rsidRDefault="007D49DA" w:rsidP="007D49DA">
                <w:pPr>
                  <w:spacing w:after="0" w:line="240" w:lineRule="auto"/>
                  <w:jc w:val="center"/>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Pay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7D49DA" w:rsidRPr="00635A25" w:rsidRDefault="007D49DA" w:rsidP="00A70391">
                <w:pPr>
                  <w:spacing w:after="0" w:line="240" w:lineRule="auto"/>
                  <w:jc w:val="center"/>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 xml:space="preserve">2018 Değeri </w:t>
                </w:r>
                <w:r w:rsidRPr="00635A25">
                  <w:rPr>
                    <w:rFonts w:asciiTheme="minorHAnsi" w:eastAsia="Times New Roman" w:hAnsiTheme="minorHAnsi" w:cstheme="minorHAnsi"/>
                    <w:b/>
                    <w:bCs/>
                    <w:color w:val="000000"/>
                    <w:lang w:eastAsia="tr-TR" w:bidi="ar-SA"/>
                  </w:rPr>
                  <w:br/>
                  <w:t>(</w:t>
                </w:r>
                <w:r w:rsidR="00A70391">
                  <w:rPr>
                    <w:rFonts w:asciiTheme="minorHAnsi" w:eastAsia="Times New Roman" w:hAnsiTheme="minorHAnsi" w:cstheme="minorHAnsi"/>
                    <w:b/>
                    <w:bCs/>
                    <w:color w:val="000000"/>
                    <w:lang w:eastAsia="tr-TR" w:bidi="ar-SA"/>
                  </w:rPr>
                  <w:t>G</w:t>
                </w:r>
                <w:r w:rsidRPr="00635A25">
                  <w:rPr>
                    <w:rFonts w:asciiTheme="minorHAnsi" w:eastAsia="Times New Roman" w:hAnsiTheme="minorHAnsi" w:cstheme="minorHAnsi"/>
                    <w:b/>
                    <w:bCs/>
                    <w:color w:val="000000"/>
                    <w:lang w:eastAsia="tr-TR" w:bidi="ar-SA"/>
                  </w:rPr>
                  <w:t>Wh)</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7D49DA" w:rsidRPr="00635A25" w:rsidRDefault="007D49DA" w:rsidP="007D49DA">
                <w:pPr>
                  <w:spacing w:after="0" w:line="240" w:lineRule="auto"/>
                  <w:jc w:val="center"/>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Pay (%)</w:t>
                </w:r>
              </w:p>
            </w:tc>
            <w:tc>
              <w:tcPr>
                <w:tcW w:w="1418" w:type="dxa"/>
                <w:tcBorders>
                  <w:top w:val="single" w:sz="8" w:space="0" w:color="auto"/>
                  <w:left w:val="nil"/>
                  <w:bottom w:val="single" w:sz="4" w:space="0" w:color="auto"/>
                  <w:right w:val="single" w:sz="8" w:space="0" w:color="auto"/>
                </w:tcBorders>
                <w:shd w:val="clear" w:color="auto" w:fill="auto"/>
                <w:vAlign w:val="center"/>
                <w:hideMark/>
              </w:tcPr>
              <w:p w:rsidR="007D49DA" w:rsidRPr="00635A25" w:rsidRDefault="007D49DA" w:rsidP="007D49DA">
                <w:pPr>
                  <w:spacing w:after="0" w:line="240" w:lineRule="auto"/>
                  <w:jc w:val="center"/>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2017-2018</w:t>
                </w:r>
                <w:r w:rsidRPr="00635A25">
                  <w:rPr>
                    <w:rFonts w:asciiTheme="minorHAnsi" w:eastAsia="Times New Roman" w:hAnsiTheme="minorHAnsi" w:cstheme="minorHAnsi"/>
                    <w:b/>
                    <w:bCs/>
                    <w:color w:val="000000"/>
                    <w:lang w:eastAsia="tr-TR" w:bidi="ar-SA"/>
                  </w:rPr>
                  <w:br/>
                  <w:t>Değişimi (%)</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DOĞAL GAZ</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108.837,19</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37,20</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91.227,14</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30,88</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-16,18</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İTHAL KÖMÜR</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51.172,22</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17,49</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62.949,64</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21,31</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23,02</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BARAJLI</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41.269,59</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14,10</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40.961,45</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13,86</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-0,75</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LİNYİT</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40.581,02</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13,87</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45.055,29</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15,25</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11,03</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RÜZGAR</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17.859,86</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6,10</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19.891,37</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6,73</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11,37</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AKARSU</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17.124,40</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5,85</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18.975,98</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6,42</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10,81</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JEOTERMAL</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5.969,48</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2,04</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7.611,58</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2,58</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27,51</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TAŞ KÖMÜR</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3.453,87</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1,18</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3.005,55</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1,02</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-12,98</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ASFALTİT KÖMÜR</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2.394,64</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0,82</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2.328,50</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0,79</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-2,76</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BİYOKÜTLE</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1.939,72</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0,66</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2.410,00</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0,82</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24,24</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MOTORİN</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1.008,83</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0,34</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0,98</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0,00</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-99,90</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FUEL OİL</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957,86</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0,33</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957,98</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0,32</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0,01</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GÜNEŞ</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24,56</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0,01</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65,56</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0,02</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166,97</w:t>
                </w:r>
              </w:p>
            </w:tc>
          </w:tr>
          <w:tr w:rsidR="007D49DA" w:rsidRPr="001531B2" w:rsidTr="007D49DA">
            <w:trPr>
              <w:trHeight w:val="300"/>
            </w:trPr>
            <w:tc>
              <w:tcPr>
                <w:tcW w:w="2425" w:type="dxa"/>
                <w:tcBorders>
                  <w:top w:val="nil"/>
                  <w:left w:val="single" w:sz="8" w:space="0" w:color="auto"/>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LNG</w:t>
                </w:r>
              </w:p>
            </w:tc>
            <w:tc>
              <w:tcPr>
                <w:tcW w:w="170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2,20</w:t>
                </w:r>
              </w:p>
            </w:tc>
            <w:tc>
              <w:tcPr>
                <w:tcW w:w="851"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0,00</w:t>
                </w:r>
              </w:p>
            </w:tc>
            <w:tc>
              <w:tcPr>
                <w:tcW w:w="1559"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1,12</w:t>
                </w:r>
              </w:p>
            </w:tc>
            <w:tc>
              <w:tcPr>
                <w:tcW w:w="992" w:type="dxa"/>
                <w:tcBorders>
                  <w:top w:val="nil"/>
                  <w:left w:val="nil"/>
                  <w:bottom w:val="single" w:sz="4"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0,00</w:t>
                </w:r>
              </w:p>
            </w:tc>
            <w:tc>
              <w:tcPr>
                <w:tcW w:w="1418" w:type="dxa"/>
                <w:tcBorders>
                  <w:top w:val="nil"/>
                  <w:left w:val="nil"/>
                  <w:bottom w:val="single" w:sz="4"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color w:val="000000"/>
                    <w:lang w:eastAsia="tr-TR" w:bidi="ar-SA"/>
                  </w:rPr>
                </w:pPr>
                <w:r w:rsidRPr="00635A25">
                  <w:rPr>
                    <w:rFonts w:asciiTheme="minorHAnsi" w:eastAsia="Times New Roman" w:hAnsiTheme="minorHAnsi" w:cstheme="minorHAnsi"/>
                    <w:color w:val="000000"/>
                    <w:lang w:eastAsia="tr-TR" w:bidi="ar-SA"/>
                  </w:rPr>
                  <w:t>-48,83</w:t>
                </w:r>
              </w:p>
            </w:tc>
          </w:tr>
          <w:tr w:rsidR="007D49DA" w:rsidRPr="001531B2" w:rsidTr="007D49DA">
            <w:trPr>
              <w:trHeight w:val="315"/>
            </w:trPr>
            <w:tc>
              <w:tcPr>
                <w:tcW w:w="2425" w:type="dxa"/>
                <w:tcBorders>
                  <w:top w:val="nil"/>
                  <w:left w:val="single" w:sz="8" w:space="0" w:color="auto"/>
                  <w:bottom w:val="single" w:sz="8" w:space="0" w:color="auto"/>
                  <w:right w:val="single" w:sz="4" w:space="0" w:color="auto"/>
                </w:tcBorders>
                <w:shd w:val="clear" w:color="auto" w:fill="auto"/>
                <w:noWrap/>
                <w:vAlign w:val="center"/>
                <w:hideMark/>
              </w:tcPr>
              <w:p w:rsidR="007D49DA" w:rsidRPr="00635A25" w:rsidRDefault="007D49DA" w:rsidP="007D49DA">
                <w:pPr>
                  <w:spacing w:after="0" w:line="240" w:lineRule="auto"/>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Genel Toplam</w:t>
                </w:r>
              </w:p>
            </w:tc>
            <w:tc>
              <w:tcPr>
                <w:tcW w:w="1701" w:type="dxa"/>
                <w:tcBorders>
                  <w:top w:val="nil"/>
                  <w:left w:val="nil"/>
                  <w:bottom w:val="single" w:sz="8"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292.595,42</w:t>
                </w:r>
              </w:p>
            </w:tc>
            <w:tc>
              <w:tcPr>
                <w:tcW w:w="851" w:type="dxa"/>
                <w:tcBorders>
                  <w:top w:val="nil"/>
                  <w:left w:val="nil"/>
                  <w:bottom w:val="single" w:sz="8"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100,00</w:t>
                </w:r>
              </w:p>
            </w:tc>
            <w:tc>
              <w:tcPr>
                <w:tcW w:w="1559" w:type="dxa"/>
                <w:tcBorders>
                  <w:top w:val="nil"/>
                  <w:left w:val="nil"/>
                  <w:bottom w:val="single" w:sz="8" w:space="0" w:color="auto"/>
                  <w:right w:val="single" w:sz="4" w:space="0" w:color="auto"/>
                </w:tcBorders>
                <w:shd w:val="clear" w:color="auto" w:fill="auto"/>
                <w:noWrap/>
                <w:vAlign w:val="center"/>
                <w:hideMark/>
              </w:tcPr>
              <w:p w:rsidR="007D49DA" w:rsidRPr="00635A25" w:rsidRDefault="007D49DA" w:rsidP="007D49DA">
                <w:pPr>
                  <w:spacing w:after="0" w:line="240" w:lineRule="auto"/>
                  <w:jc w:val="right"/>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295.442,15</w:t>
                </w:r>
              </w:p>
            </w:tc>
            <w:tc>
              <w:tcPr>
                <w:tcW w:w="992" w:type="dxa"/>
                <w:tcBorders>
                  <w:top w:val="nil"/>
                  <w:left w:val="nil"/>
                  <w:bottom w:val="single" w:sz="8" w:space="0" w:color="auto"/>
                  <w:right w:val="single" w:sz="4"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100,00</w:t>
                </w:r>
              </w:p>
            </w:tc>
            <w:tc>
              <w:tcPr>
                <w:tcW w:w="1418" w:type="dxa"/>
                <w:tcBorders>
                  <w:top w:val="nil"/>
                  <w:left w:val="nil"/>
                  <w:bottom w:val="single" w:sz="8" w:space="0" w:color="auto"/>
                  <w:right w:val="single" w:sz="8" w:space="0" w:color="auto"/>
                </w:tcBorders>
                <w:shd w:val="clear" w:color="auto" w:fill="auto"/>
                <w:noWrap/>
                <w:vAlign w:val="center"/>
                <w:hideMark/>
              </w:tcPr>
              <w:p w:rsidR="007D49DA" w:rsidRPr="00635A25" w:rsidRDefault="007D49DA" w:rsidP="007D49DA">
                <w:pPr>
                  <w:spacing w:after="0" w:line="240" w:lineRule="auto"/>
                  <w:jc w:val="center"/>
                  <w:rPr>
                    <w:rFonts w:asciiTheme="minorHAnsi" w:eastAsia="Times New Roman" w:hAnsiTheme="minorHAnsi" w:cstheme="minorHAnsi"/>
                    <w:b/>
                    <w:bCs/>
                    <w:color w:val="000000"/>
                    <w:lang w:eastAsia="tr-TR" w:bidi="ar-SA"/>
                  </w:rPr>
                </w:pPr>
                <w:r w:rsidRPr="00635A25">
                  <w:rPr>
                    <w:rFonts w:asciiTheme="minorHAnsi" w:eastAsia="Times New Roman" w:hAnsiTheme="minorHAnsi" w:cstheme="minorHAnsi"/>
                    <w:b/>
                    <w:bCs/>
                    <w:color w:val="000000"/>
                    <w:lang w:eastAsia="tr-TR" w:bidi="ar-SA"/>
                  </w:rPr>
                  <w:t>0,97</w:t>
                </w:r>
              </w:p>
            </w:tc>
          </w:tr>
          <w:bookmarkEnd w:id="1"/>
        </w:tbl>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spacing w:after="120" w:line="240" w:lineRule="auto"/>
            <w:ind w:left="1140"/>
            <w:jc w:val="both"/>
            <w:rPr>
              <w:rFonts w:asciiTheme="minorHAnsi" w:hAnsiTheme="minorHAnsi" w:cstheme="minorHAnsi"/>
              <w:bCs/>
              <w:sz w:val="24"/>
              <w:szCs w:val="24"/>
            </w:rPr>
          </w:pPr>
          <w:r w:rsidRPr="00D921ED">
            <w:rPr>
              <w:rFonts w:asciiTheme="minorHAnsi" w:hAnsiTheme="minorHAnsi" w:cstheme="minorHAnsi"/>
              <w:bCs/>
              <w:sz w:val="24"/>
              <w:szCs w:val="24"/>
            </w:rPr>
            <w:t xml:space="preserve">Yenilenebilir enerji kaynaklarının (hidrolik dahil) toplam </w:t>
          </w:r>
          <w:r w:rsidR="009F576F">
            <w:rPr>
              <w:rFonts w:asciiTheme="minorHAnsi" w:hAnsiTheme="minorHAnsi" w:cstheme="minorHAnsi"/>
              <w:bCs/>
              <w:sz w:val="24"/>
              <w:szCs w:val="24"/>
            </w:rPr>
            <w:t xml:space="preserve">lisanslı </w:t>
          </w:r>
          <w:r w:rsidRPr="00D921ED">
            <w:rPr>
              <w:rFonts w:asciiTheme="minorHAnsi" w:hAnsiTheme="minorHAnsi" w:cstheme="minorHAnsi"/>
              <w:bCs/>
              <w:sz w:val="24"/>
              <w:szCs w:val="24"/>
            </w:rPr>
            <w:t>elektrik üretimi içerisindeki payı 2017 yılında %28,77 iken 2018 yılında %30,43 olmuştur. Toplam termik kurulu gücün oranı ise 20</w:t>
          </w:r>
          <w:r>
            <w:rPr>
              <w:rFonts w:asciiTheme="minorHAnsi" w:hAnsiTheme="minorHAnsi" w:cstheme="minorHAnsi"/>
              <w:bCs/>
              <w:sz w:val="24"/>
              <w:szCs w:val="24"/>
            </w:rPr>
            <w:t>17</w:t>
          </w:r>
          <w:r w:rsidRPr="00D921ED">
            <w:rPr>
              <w:rFonts w:asciiTheme="minorHAnsi" w:hAnsiTheme="minorHAnsi" w:cstheme="minorHAnsi"/>
              <w:bCs/>
              <w:sz w:val="24"/>
              <w:szCs w:val="24"/>
            </w:rPr>
            <w:t xml:space="preserve"> yılında %</w:t>
          </w:r>
          <w:r>
            <w:rPr>
              <w:rFonts w:asciiTheme="minorHAnsi" w:hAnsiTheme="minorHAnsi" w:cstheme="minorHAnsi"/>
              <w:bCs/>
              <w:sz w:val="24"/>
              <w:szCs w:val="24"/>
            </w:rPr>
            <w:t xml:space="preserve">71,23 iken 2018 yılında </w:t>
          </w:r>
          <w:r w:rsidRPr="00D921ED">
            <w:rPr>
              <w:rFonts w:asciiTheme="minorHAnsi" w:hAnsiTheme="minorHAnsi" w:cstheme="minorHAnsi"/>
              <w:bCs/>
              <w:sz w:val="24"/>
              <w:szCs w:val="24"/>
            </w:rPr>
            <w:t>%</w:t>
          </w:r>
          <w:r>
            <w:rPr>
              <w:rFonts w:asciiTheme="minorHAnsi" w:hAnsiTheme="minorHAnsi" w:cstheme="minorHAnsi"/>
              <w:bCs/>
              <w:sz w:val="24"/>
              <w:szCs w:val="24"/>
            </w:rPr>
            <w:t>69,57</w:t>
          </w:r>
          <w:r w:rsidRPr="00D921ED">
            <w:rPr>
              <w:rFonts w:asciiTheme="minorHAnsi" w:hAnsiTheme="minorHAnsi" w:cstheme="minorHAnsi"/>
              <w:bCs/>
              <w:sz w:val="24"/>
              <w:szCs w:val="24"/>
            </w:rPr>
            <w:t xml:space="preserve"> olarak gerçekleşmiştir.</w:t>
          </w:r>
        </w:p>
        <w:p w:rsidR="007D49DA" w:rsidRPr="00DB5D45" w:rsidRDefault="007D49DA" w:rsidP="007D49DA">
          <w:pPr>
            <w:spacing w:after="120" w:line="240" w:lineRule="auto"/>
            <w:ind w:left="708" w:firstLine="432"/>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Tüketim miktarı ise 201</w:t>
          </w:r>
          <w:r>
            <w:rPr>
              <w:rFonts w:asciiTheme="minorHAnsi" w:hAnsiTheme="minorHAnsi" w:cstheme="minorHAnsi"/>
              <w:bCs/>
              <w:sz w:val="24"/>
              <w:szCs w:val="24"/>
            </w:rPr>
            <w:t>7</w:t>
          </w:r>
          <w:r w:rsidRPr="00DB5D45">
            <w:rPr>
              <w:rFonts w:asciiTheme="minorHAnsi" w:hAnsiTheme="minorHAnsi" w:cstheme="minorHAnsi"/>
              <w:bCs/>
              <w:sz w:val="24"/>
              <w:szCs w:val="24"/>
            </w:rPr>
            <w:t xml:space="preserve"> yılına göre %</w:t>
          </w:r>
          <w:r>
            <w:rPr>
              <w:rFonts w:asciiTheme="minorHAnsi" w:hAnsiTheme="minorHAnsi" w:cstheme="minorHAnsi"/>
              <w:bCs/>
              <w:sz w:val="24"/>
              <w:szCs w:val="24"/>
            </w:rPr>
            <w:t>3,69</w:t>
          </w:r>
          <w:r w:rsidRPr="00DB5D45">
            <w:rPr>
              <w:rFonts w:asciiTheme="minorHAnsi" w:hAnsiTheme="minorHAnsi" w:cstheme="minorHAnsi"/>
              <w:bCs/>
              <w:sz w:val="24"/>
              <w:szCs w:val="24"/>
            </w:rPr>
            <w:t xml:space="preserve"> artarak </w:t>
          </w:r>
          <w:r w:rsidRPr="00635640">
            <w:rPr>
              <w:rFonts w:ascii="Times New Roman" w:eastAsia="Times New Roman" w:hAnsi="Times New Roman" w:cs="Times New Roman"/>
              <w:color w:val="000000"/>
              <w:lang w:eastAsia="tr-TR" w:bidi="ar-SA"/>
            </w:rPr>
            <w:t>302.772,30</w:t>
          </w:r>
          <w:r>
            <w:rPr>
              <w:rFonts w:ascii="Times New Roman" w:eastAsia="Times New Roman" w:hAnsi="Times New Roman" w:cs="Times New Roman"/>
              <w:color w:val="000000"/>
              <w:lang w:eastAsia="tr-TR" w:bidi="ar-SA"/>
            </w:rPr>
            <w:t xml:space="preserve"> </w:t>
          </w:r>
          <w:r w:rsidRPr="00DB5D45">
            <w:rPr>
              <w:rFonts w:asciiTheme="minorHAnsi" w:hAnsiTheme="minorHAnsi" w:cstheme="minorHAnsi"/>
              <w:bCs/>
              <w:sz w:val="24"/>
              <w:szCs w:val="24"/>
            </w:rPr>
            <w:t>GWh’a ulaşmıştır.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DB5D45">
            <w:rPr>
              <w:rFonts w:asciiTheme="minorHAnsi" w:hAnsiTheme="minorHAnsi" w:cstheme="minorHAnsi"/>
              <w:b/>
              <w:bCs/>
              <w:sz w:val="24"/>
              <w:szCs w:val="24"/>
            </w:rPr>
            <w:t>Lisanssız Üretim</w:t>
          </w:r>
        </w:p>
        <w:p w:rsidR="007D49DA" w:rsidRPr="00DB5D45" w:rsidRDefault="007D49DA" w:rsidP="007D49DA">
          <w:pPr>
            <w:pStyle w:val="ListeParagraf"/>
            <w:spacing w:after="120" w:line="240" w:lineRule="auto"/>
            <w:jc w:val="both"/>
            <w:rPr>
              <w:rFonts w:asciiTheme="minorHAnsi" w:hAnsiTheme="minorHAnsi" w:cstheme="minorHAnsi"/>
              <w:b/>
              <w:bCs/>
              <w:sz w:val="24"/>
              <w:szCs w:val="24"/>
            </w:rPr>
          </w:pPr>
        </w:p>
        <w:p w:rsidR="007D49DA" w:rsidRPr="00071349"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071349">
            <w:rPr>
              <w:rFonts w:asciiTheme="minorHAnsi" w:hAnsiTheme="minorHAnsi" w:cstheme="minorHAnsi"/>
              <w:bCs/>
              <w:sz w:val="24"/>
              <w:szCs w:val="24"/>
            </w:rPr>
            <w:t>2018 yılında lisanssız kurulu güç geçen yıla oranla %67,35 artarak 5.310,57 MW olmuştur. Bu miktarın %94,47’sini güneş (fotovoltaik) enerjisine dayalı santraller oluşturmaktadır.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7</w:t>
          </w:r>
          <w:r w:rsidRPr="00DB5D45">
            <w:rPr>
              <w:rFonts w:asciiTheme="minorHAnsi" w:hAnsiTheme="minorHAnsi" w:cstheme="minorHAnsi"/>
              <w:bCs/>
              <w:sz w:val="24"/>
              <w:szCs w:val="24"/>
            </w:rPr>
            <w:t>-2</w:t>
          </w:r>
          <w:r>
            <w:rPr>
              <w:rFonts w:asciiTheme="minorHAnsi" w:hAnsiTheme="minorHAnsi" w:cstheme="minorHAnsi"/>
              <w:bCs/>
              <w:sz w:val="24"/>
              <w:szCs w:val="24"/>
            </w:rPr>
            <w:t>018</w:t>
          </w:r>
          <w:r w:rsidRPr="00DB5D45">
            <w:rPr>
              <w:rFonts w:asciiTheme="minorHAnsi" w:hAnsiTheme="minorHAnsi" w:cstheme="minorHAnsi"/>
              <w:bCs/>
              <w:sz w:val="24"/>
              <w:szCs w:val="24"/>
            </w:rPr>
            <w:t xml:space="preserve"> Yıllarında lisanssız kurulu gücün kaynak bazında gelişimi aşağıda gösterilmiştir: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tbl>
          <w:tblPr>
            <w:tblW w:w="7726" w:type="dxa"/>
            <w:jc w:val="center"/>
            <w:tblCellMar>
              <w:left w:w="70" w:type="dxa"/>
              <w:right w:w="70" w:type="dxa"/>
            </w:tblCellMar>
            <w:tblLook w:val="04A0"/>
          </w:tblPr>
          <w:tblGrid>
            <w:gridCol w:w="2551"/>
            <w:gridCol w:w="1701"/>
            <w:gridCol w:w="851"/>
            <w:gridCol w:w="1701"/>
            <w:gridCol w:w="922"/>
          </w:tblGrid>
          <w:tr w:rsidR="007D49DA" w:rsidRPr="00DB5D45" w:rsidTr="007D49DA">
            <w:trPr>
              <w:trHeight w:val="330"/>
              <w:jc w:val="center"/>
            </w:trPr>
            <w:tc>
              <w:tcPr>
                <w:tcW w:w="2551"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071349"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071349">
                  <w:rPr>
                    <w:rFonts w:asciiTheme="minorHAnsi" w:eastAsia="Times New Roman" w:hAnsiTheme="minorHAnsi" w:cstheme="minorHAnsi"/>
                    <w:b/>
                    <w:bCs/>
                    <w:color w:val="000000"/>
                    <w:sz w:val="24"/>
                    <w:szCs w:val="24"/>
                    <w:lang w:eastAsia="tr-TR" w:bidi="ar-SA"/>
                  </w:rPr>
                  <w:lastRenderedPageBreak/>
                  <w:t>Kaynak Türü</w:t>
                </w:r>
              </w:p>
            </w:tc>
            <w:tc>
              <w:tcPr>
                <w:tcW w:w="2552" w:type="dxa"/>
                <w:gridSpan w:val="2"/>
                <w:tcBorders>
                  <w:top w:val="single" w:sz="8" w:space="0" w:color="auto"/>
                  <w:left w:val="nil"/>
                  <w:bottom w:val="single" w:sz="8" w:space="0" w:color="auto"/>
                  <w:right w:val="single" w:sz="8"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201</w:t>
                </w:r>
                <w:r>
                  <w:rPr>
                    <w:rFonts w:asciiTheme="minorHAnsi" w:eastAsia="Times New Roman" w:hAnsiTheme="minorHAnsi" w:cstheme="minorHAnsi"/>
                    <w:b/>
                    <w:bCs/>
                    <w:color w:val="000000"/>
                    <w:sz w:val="24"/>
                    <w:szCs w:val="24"/>
                    <w:lang w:eastAsia="tr-TR" w:bidi="ar-SA"/>
                  </w:rPr>
                  <w:t>7</w:t>
                </w:r>
              </w:p>
            </w:tc>
            <w:tc>
              <w:tcPr>
                <w:tcW w:w="2623" w:type="dxa"/>
                <w:gridSpan w:val="2"/>
                <w:tcBorders>
                  <w:top w:val="single" w:sz="8" w:space="0" w:color="auto"/>
                  <w:left w:val="nil"/>
                  <w:bottom w:val="single" w:sz="8" w:space="0" w:color="auto"/>
                  <w:right w:val="single" w:sz="8"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201</w:t>
                </w:r>
                <w:r>
                  <w:rPr>
                    <w:rFonts w:asciiTheme="minorHAnsi" w:eastAsia="Times New Roman" w:hAnsiTheme="minorHAnsi" w:cstheme="minorHAnsi"/>
                    <w:b/>
                    <w:bCs/>
                    <w:color w:val="000000"/>
                    <w:sz w:val="24"/>
                    <w:szCs w:val="24"/>
                    <w:lang w:eastAsia="tr-TR" w:bidi="ar-SA"/>
                  </w:rPr>
                  <w:t>8</w:t>
                </w:r>
              </w:p>
            </w:tc>
          </w:tr>
          <w:tr w:rsidR="007D49DA" w:rsidRPr="00DB5D45" w:rsidTr="007D49DA">
            <w:trPr>
              <w:trHeight w:val="615"/>
              <w:jc w:val="center"/>
            </w:trPr>
            <w:tc>
              <w:tcPr>
                <w:tcW w:w="2551" w:type="dxa"/>
                <w:vMerge/>
                <w:tcBorders>
                  <w:top w:val="single" w:sz="8" w:space="0" w:color="auto"/>
                  <w:left w:val="single" w:sz="8" w:space="0" w:color="auto"/>
                  <w:bottom w:val="single" w:sz="8" w:space="0" w:color="auto"/>
                  <w:right w:val="single" w:sz="8" w:space="0" w:color="auto"/>
                </w:tcBorders>
                <w:vAlign w:val="center"/>
                <w:hideMark/>
              </w:tcPr>
              <w:p w:rsidR="007D49DA" w:rsidRPr="00071349" w:rsidRDefault="007D49DA" w:rsidP="007D49DA">
                <w:pPr>
                  <w:spacing w:after="0" w:line="240" w:lineRule="auto"/>
                  <w:rPr>
                    <w:rFonts w:asciiTheme="minorHAnsi" w:eastAsia="Times New Roman" w:hAnsiTheme="minorHAnsi" w:cstheme="minorHAnsi"/>
                    <w:b/>
                    <w:bCs/>
                    <w:color w:val="000000"/>
                    <w:sz w:val="24"/>
                    <w:szCs w:val="24"/>
                    <w:lang w:eastAsia="tr-TR" w:bidi="ar-SA"/>
                  </w:rPr>
                </w:pP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Kurulu Güç</w:t>
                </w:r>
                <w:r w:rsidRPr="00DB5D45">
                  <w:rPr>
                    <w:rFonts w:asciiTheme="minorHAnsi" w:eastAsia="Times New Roman" w:hAnsiTheme="minorHAnsi" w:cstheme="minorHAnsi"/>
                    <w:b/>
                    <w:bCs/>
                    <w:color w:val="000000"/>
                    <w:sz w:val="24"/>
                    <w:szCs w:val="24"/>
                    <w:lang w:eastAsia="tr-TR" w:bidi="ar-SA"/>
                  </w:rPr>
                  <w:br/>
                  <w:t xml:space="preserve"> (MWe)</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Oran</w:t>
                </w:r>
                <w:r w:rsidRPr="00DB5D45">
                  <w:rPr>
                    <w:rFonts w:asciiTheme="minorHAnsi" w:eastAsia="Times New Roman" w:hAnsiTheme="minorHAnsi" w:cstheme="minorHAnsi"/>
                    <w:b/>
                    <w:bCs/>
                    <w:color w:val="000000"/>
                    <w:sz w:val="24"/>
                    <w:szCs w:val="24"/>
                    <w:lang w:eastAsia="tr-TR" w:bidi="ar-SA"/>
                  </w:rPr>
                  <w:br/>
                  <w:t xml:space="preserve">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Kurulu Güç</w:t>
                </w:r>
                <w:r w:rsidRPr="00DB5D45">
                  <w:rPr>
                    <w:rFonts w:asciiTheme="minorHAnsi" w:eastAsia="Times New Roman" w:hAnsiTheme="minorHAnsi" w:cstheme="minorHAnsi"/>
                    <w:b/>
                    <w:bCs/>
                    <w:color w:val="000000"/>
                    <w:sz w:val="24"/>
                    <w:szCs w:val="24"/>
                    <w:lang w:eastAsia="tr-TR" w:bidi="ar-SA"/>
                  </w:rPr>
                  <w:br/>
                  <w:t xml:space="preserve"> (MWe)</w:t>
                </w:r>
              </w:p>
            </w:tc>
            <w:tc>
              <w:tcPr>
                <w:tcW w:w="922" w:type="dxa"/>
                <w:tcBorders>
                  <w:top w:val="single" w:sz="8" w:space="0" w:color="auto"/>
                  <w:left w:val="nil"/>
                  <w:bottom w:val="single" w:sz="8" w:space="0" w:color="auto"/>
                  <w:right w:val="single" w:sz="8"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Oran</w:t>
                </w:r>
                <w:r w:rsidRPr="00DB5D45">
                  <w:rPr>
                    <w:rFonts w:asciiTheme="minorHAnsi" w:eastAsia="Times New Roman" w:hAnsiTheme="minorHAnsi" w:cstheme="minorHAnsi"/>
                    <w:b/>
                    <w:bCs/>
                    <w:color w:val="000000"/>
                    <w:sz w:val="24"/>
                    <w:szCs w:val="24"/>
                    <w:lang w:eastAsia="tr-TR" w:bidi="ar-SA"/>
                  </w:rPr>
                  <w:br/>
                  <w:t xml:space="preserve"> (%)</w:t>
                </w:r>
              </w:p>
            </w:tc>
          </w:tr>
          <w:tr w:rsidR="007D49DA" w:rsidRPr="00DB5D45" w:rsidTr="007D49DA">
            <w:trPr>
              <w:trHeight w:val="315"/>
              <w:jc w:val="center"/>
            </w:trPr>
            <w:tc>
              <w:tcPr>
                <w:tcW w:w="25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071349" w:rsidRDefault="007D49DA" w:rsidP="007D49DA">
                <w:pPr>
                  <w:spacing w:after="0" w:line="240" w:lineRule="auto"/>
                  <w:rPr>
                    <w:rFonts w:asciiTheme="minorHAnsi" w:eastAsia="Times New Roman" w:hAnsiTheme="minorHAnsi" w:cstheme="minorHAnsi"/>
                    <w:color w:val="000000"/>
                    <w:sz w:val="24"/>
                    <w:szCs w:val="24"/>
                    <w:lang w:eastAsia="tr-TR" w:bidi="ar-SA"/>
                  </w:rPr>
                </w:pPr>
                <w:r w:rsidRPr="00071349">
                  <w:rPr>
                    <w:rFonts w:asciiTheme="minorHAnsi" w:eastAsia="Times New Roman" w:hAnsiTheme="minorHAnsi" w:cstheme="minorHAnsi"/>
                    <w:color w:val="000000"/>
                    <w:sz w:val="24"/>
                    <w:szCs w:val="24"/>
                    <w:lang w:eastAsia="tr-TR" w:bidi="ar-SA"/>
                  </w:rPr>
                  <w:t>Güneş (Fotovoltaik)</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2.978,84</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93,87</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5.016,99</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94,47</w:t>
                </w:r>
              </w:p>
            </w:tc>
          </w:tr>
          <w:tr w:rsidR="007D49DA" w:rsidRPr="00DB5D45" w:rsidTr="007D49DA">
            <w:trPr>
              <w:trHeight w:val="315"/>
              <w:jc w:val="center"/>
            </w:trPr>
            <w:tc>
              <w:tcPr>
                <w:tcW w:w="25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071349" w:rsidRDefault="007D49DA" w:rsidP="007D49DA">
                <w:pPr>
                  <w:spacing w:after="0" w:line="240" w:lineRule="auto"/>
                  <w:rPr>
                    <w:rFonts w:asciiTheme="minorHAnsi" w:eastAsia="Times New Roman" w:hAnsiTheme="minorHAnsi" w:cstheme="minorHAnsi"/>
                    <w:color w:val="000000"/>
                    <w:sz w:val="24"/>
                    <w:szCs w:val="24"/>
                    <w:lang w:eastAsia="tr-TR" w:bidi="ar-SA"/>
                  </w:rPr>
                </w:pPr>
                <w:r w:rsidRPr="00071349">
                  <w:rPr>
                    <w:rFonts w:asciiTheme="minorHAnsi" w:eastAsia="Times New Roman" w:hAnsiTheme="minorHAnsi" w:cstheme="minorHAnsi"/>
                    <w:color w:val="000000"/>
                    <w:sz w:val="24"/>
                    <w:szCs w:val="24"/>
                    <w:lang w:eastAsia="tr-TR" w:bidi="ar-SA"/>
                  </w:rPr>
                  <w:t>Doğal gaz</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85,88</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2,71</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153,04</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2,88</w:t>
                </w:r>
              </w:p>
            </w:tc>
          </w:tr>
          <w:tr w:rsidR="007D49DA" w:rsidRPr="00DB5D45" w:rsidTr="007D49DA">
            <w:trPr>
              <w:trHeight w:val="315"/>
              <w:jc w:val="center"/>
            </w:trPr>
            <w:tc>
              <w:tcPr>
                <w:tcW w:w="25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071349" w:rsidRDefault="007D49DA" w:rsidP="007D49DA">
                <w:pPr>
                  <w:spacing w:after="0" w:line="240" w:lineRule="auto"/>
                  <w:rPr>
                    <w:rFonts w:asciiTheme="minorHAnsi" w:eastAsia="Times New Roman" w:hAnsiTheme="minorHAnsi" w:cstheme="minorHAnsi"/>
                    <w:color w:val="000000"/>
                    <w:sz w:val="24"/>
                    <w:szCs w:val="24"/>
                    <w:lang w:eastAsia="tr-TR" w:bidi="ar-SA"/>
                  </w:rPr>
                </w:pPr>
                <w:r w:rsidRPr="00071349">
                  <w:rPr>
                    <w:rFonts w:asciiTheme="minorHAnsi" w:eastAsia="Times New Roman" w:hAnsiTheme="minorHAnsi" w:cstheme="minorHAnsi"/>
                    <w:color w:val="000000"/>
                    <w:sz w:val="24"/>
                    <w:szCs w:val="24"/>
                    <w:lang w:eastAsia="tr-TR" w:bidi="ar-SA"/>
                  </w:rPr>
                  <w:t>Biyokütle</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66,72</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2,10</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79,18</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1,49</w:t>
                </w:r>
              </w:p>
            </w:tc>
          </w:tr>
          <w:tr w:rsidR="007D49DA" w:rsidRPr="00DB5D45" w:rsidTr="007D49DA">
            <w:trPr>
              <w:trHeight w:val="315"/>
              <w:jc w:val="center"/>
            </w:trPr>
            <w:tc>
              <w:tcPr>
                <w:tcW w:w="25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071349" w:rsidRDefault="007D49DA" w:rsidP="007D49DA">
                <w:pPr>
                  <w:spacing w:after="0" w:line="240" w:lineRule="auto"/>
                  <w:rPr>
                    <w:rFonts w:asciiTheme="minorHAnsi" w:eastAsia="Times New Roman" w:hAnsiTheme="minorHAnsi" w:cstheme="minorHAnsi"/>
                    <w:color w:val="000000"/>
                    <w:sz w:val="24"/>
                    <w:szCs w:val="24"/>
                    <w:lang w:eastAsia="tr-TR" w:bidi="ar-SA"/>
                  </w:rPr>
                </w:pPr>
                <w:r w:rsidRPr="00071349">
                  <w:rPr>
                    <w:rFonts w:asciiTheme="minorHAnsi" w:eastAsia="Times New Roman" w:hAnsiTheme="minorHAnsi" w:cstheme="minorHAnsi"/>
                    <w:color w:val="000000"/>
                    <w:sz w:val="24"/>
                    <w:szCs w:val="24"/>
                    <w:lang w:eastAsia="tr-TR" w:bidi="ar-SA"/>
                  </w:rPr>
                  <w:t>Rüzgar</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32,20</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1,01</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51,95</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0,98</w:t>
                </w:r>
              </w:p>
            </w:tc>
          </w:tr>
          <w:tr w:rsidR="007D49DA" w:rsidRPr="00DB5D45" w:rsidTr="007D49DA">
            <w:trPr>
              <w:trHeight w:val="315"/>
              <w:jc w:val="center"/>
            </w:trPr>
            <w:tc>
              <w:tcPr>
                <w:tcW w:w="25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DB5D45" w:rsidRDefault="007D49DA" w:rsidP="007D49DA">
                <w:pPr>
                  <w:spacing w:after="0" w:line="240" w:lineRule="auto"/>
                  <w:rPr>
                    <w:rFonts w:asciiTheme="minorHAnsi" w:eastAsia="Times New Roman" w:hAnsiTheme="minorHAnsi" w:cstheme="minorHAnsi"/>
                    <w:color w:val="000000"/>
                    <w:sz w:val="24"/>
                    <w:szCs w:val="24"/>
                    <w:lang w:eastAsia="tr-TR" w:bidi="ar-SA"/>
                  </w:rPr>
                </w:pPr>
                <w:r w:rsidRPr="00DB5D45">
                  <w:rPr>
                    <w:rFonts w:asciiTheme="minorHAnsi" w:eastAsia="Times New Roman" w:hAnsiTheme="minorHAnsi" w:cstheme="minorHAnsi"/>
                    <w:color w:val="000000"/>
                    <w:sz w:val="24"/>
                    <w:szCs w:val="24"/>
                    <w:lang w:eastAsia="tr-TR" w:bidi="ar-SA"/>
                  </w:rPr>
                  <w:t>Hidrolik</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8,69</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0,27</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8,91</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0,17</w:t>
                </w:r>
              </w:p>
            </w:tc>
          </w:tr>
          <w:tr w:rsidR="007D49DA" w:rsidRPr="00DB5D45" w:rsidTr="007D49DA">
            <w:trPr>
              <w:trHeight w:val="315"/>
              <w:jc w:val="center"/>
            </w:trPr>
            <w:tc>
              <w:tcPr>
                <w:tcW w:w="25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DB5D45" w:rsidRDefault="007D49DA" w:rsidP="007D49DA">
                <w:pPr>
                  <w:spacing w:after="0" w:line="240" w:lineRule="auto"/>
                  <w:rPr>
                    <w:rFonts w:asciiTheme="minorHAnsi" w:eastAsia="Times New Roman" w:hAnsiTheme="minorHAnsi" w:cstheme="minorHAnsi"/>
                    <w:color w:val="000000"/>
                    <w:sz w:val="24"/>
                    <w:szCs w:val="24"/>
                    <w:lang w:eastAsia="tr-TR" w:bidi="ar-SA"/>
                  </w:rPr>
                </w:pPr>
                <w:r w:rsidRPr="00DB5D45">
                  <w:rPr>
                    <w:rFonts w:asciiTheme="minorHAnsi" w:eastAsia="Times New Roman" w:hAnsiTheme="minorHAnsi" w:cstheme="minorHAnsi"/>
                    <w:color w:val="000000"/>
                    <w:sz w:val="24"/>
                    <w:szCs w:val="24"/>
                    <w:lang w:eastAsia="tr-TR" w:bidi="ar-SA"/>
                  </w:rPr>
                  <w:t>Güneş (Yoğunlaştırılmış)</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1,00</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0,03</w:t>
                </w:r>
              </w:p>
            </w:tc>
            <w:tc>
              <w:tcPr>
                <w:tcW w:w="1701"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0,50</w:t>
                </w:r>
              </w:p>
            </w:tc>
            <w:tc>
              <w:tcPr>
                <w:tcW w:w="922" w:type="dxa"/>
                <w:tcBorders>
                  <w:top w:val="single" w:sz="8" w:space="0" w:color="auto"/>
                  <w:left w:val="nil"/>
                  <w:bottom w:val="single" w:sz="8" w:space="0" w:color="auto"/>
                  <w:right w:val="single" w:sz="8" w:space="0" w:color="auto"/>
                </w:tcBorders>
                <w:shd w:val="clear" w:color="auto" w:fill="auto"/>
                <w:noWrap/>
                <w:vAlign w:val="center"/>
                <w:hideMark/>
              </w:tcPr>
              <w:p w:rsidR="007D49DA" w:rsidRPr="00144419"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0,01</w:t>
                </w:r>
              </w:p>
            </w:tc>
          </w:tr>
          <w:tr w:rsidR="007D49DA" w:rsidRPr="00DB5D45" w:rsidTr="007D49DA">
            <w:trPr>
              <w:trHeight w:val="315"/>
              <w:jc w:val="center"/>
            </w:trPr>
            <w:tc>
              <w:tcPr>
                <w:tcW w:w="25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DB5D45" w:rsidRDefault="007D49DA" w:rsidP="007D49DA">
                <w:pPr>
                  <w:spacing w:after="0" w:line="240" w:lineRule="auto"/>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Genel Toplam</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DB5D45" w:rsidRDefault="007D49DA" w:rsidP="007D49DA">
                <w:pPr>
                  <w:spacing w:after="0" w:line="240" w:lineRule="auto"/>
                  <w:jc w:val="right"/>
                  <w:rPr>
                    <w:rFonts w:asciiTheme="minorHAnsi" w:eastAsia="Times New Roman" w:hAnsiTheme="minorHAnsi" w:cstheme="minorHAnsi"/>
                    <w:b/>
                    <w:bCs/>
                    <w:color w:val="000000"/>
                    <w:sz w:val="24"/>
                    <w:szCs w:val="24"/>
                    <w:lang w:eastAsia="tr-TR" w:bidi="ar-SA"/>
                  </w:rPr>
                </w:pPr>
                <w:r>
                  <w:rPr>
                    <w:rFonts w:asciiTheme="minorHAnsi" w:eastAsia="Times New Roman" w:hAnsiTheme="minorHAnsi" w:cstheme="minorHAnsi"/>
                    <w:b/>
                    <w:bCs/>
                    <w:color w:val="000000"/>
                    <w:sz w:val="24"/>
                    <w:szCs w:val="24"/>
                    <w:lang w:eastAsia="tr-TR" w:bidi="ar-SA"/>
                  </w:rPr>
                  <w:t>3.173,32</w:t>
                </w:r>
              </w:p>
            </w:tc>
            <w:tc>
              <w:tcPr>
                <w:tcW w:w="85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100,00</w:t>
                </w:r>
              </w:p>
            </w:tc>
            <w:tc>
              <w:tcPr>
                <w:tcW w:w="170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DB5D45" w:rsidRDefault="007D49DA" w:rsidP="007D49DA">
                <w:pPr>
                  <w:spacing w:after="0" w:line="240" w:lineRule="auto"/>
                  <w:jc w:val="right"/>
                  <w:rPr>
                    <w:rFonts w:asciiTheme="minorHAnsi" w:eastAsia="Times New Roman" w:hAnsiTheme="minorHAnsi" w:cstheme="minorHAnsi"/>
                    <w:b/>
                    <w:bCs/>
                    <w:color w:val="000000"/>
                    <w:sz w:val="24"/>
                    <w:szCs w:val="24"/>
                    <w:lang w:eastAsia="tr-TR" w:bidi="ar-SA"/>
                  </w:rPr>
                </w:pPr>
                <w:r>
                  <w:rPr>
                    <w:rFonts w:asciiTheme="minorHAnsi" w:eastAsia="Times New Roman" w:hAnsiTheme="minorHAnsi" w:cstheme="minorHAnsi"/>
                    <w:b/>
                    <w:bCs/>
                    <w:color w:val="000000"/>
                    <w:sz w:val="24"/>
                    <w:szCs w:val="24"/>
                    <w:lang w:eastAsia="tr-TR" w:bidi="ar-SA"/>
                  </w:rPr>
                  <w:t>5.310,57</w:t>
                </w:r>
              </w:p>
            </w:tc>
            <w:tc>
              <w:tcPr>
                <w:tcW w:w="92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100,00</w:t>
                </w:r>
              </w:p>
            </w:tc>
          </w:tr>
        </w:tbl>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yılında lisanssız üretim miktarı 201</w:t>
          </w:r>
          <w:r>
            <w:rPr>
              <w:rFonts w:asciiTheme="minorHAnsi" w:hAnsiTheme="minorHAnsi" w:cstheme="minorHAnsi"/>
              <w:bCs/>
              <w:sz w:val="24"/>
              <w:szCs w:val="24"/>
            </w:rPr>
            <w:t>7</w:t>
          </w:r>
          <w:r w:rsidRPr="00DB5D45">
            <w:rPr>
              <w:rFonts w:asciiTheme="minorHAnsi" w:hAnsiTheme="minorHAnsi" w:cstheme="minorHAnsi"/>
              <w:bCs/>
              <w:sz w:val="24"/>
              <w:szCs w:val="24"/>
            </w:rPr>
            <w:t xml:space="preserve"> yılına göre %</w:t>
          </w:r>
          <w:r>
            <w:rPr>
              <w:rFonts w:asciiTheme="minorHAnsi" w:hAnsiTheme="minorHAnsi" w:cstheme="minorHAnsi"/>
              <w:bCs/>
              <w:sz w:val="24"/>
              <w:szCs w:val="24"/>
            </w:rPr>
            <w:t>170,92</w:t>
          </w:r>
          <w:r w:rsidRPr="00DB5D45">
            <w:rPr>
              <w:rFonts w:asciiTheme="minorHAnsi" w:hAnsiTheme="minorHAnsi" w:cstheme="minorHAnsi"/>
              <w:bCs/>
              <w:sz w:val="24"/>
              <w:szCs w:val="24"/>
            </w:rPr>
            <w:t xml:space="preserve"> artarak </w:t>
          </w:r>
          <w:r>
            <w:rPr>
              <w:rFonts w:asciiTheme="minorHAnsi" w:hAnsiTheme="minorHAnsi" w:cstheme="minorHAnsi"/>
              <w:bCs/>
              <w:sz w:val="24"/>
              <w:szCs w:val="24"/>
            </w:rPr>
            <w:t>8.212,41</w:t>
          </w:r>
          <w:r w:rsidRPr="00DB5D45">
            <w:rPr>
              <w:rFonts w:asciiTheme="minorHAnsi" w:hAnsiTheme="minorHAnsi" w:cstheme="minorHAnsi"/>
              <w:bCs/>
              <w:sz w:val="24"/>
              <w:szCs w:val="24"/>
            </w:rPr>
            <w:t xml:space="preserve"> GWh olmuştur.</w:t>
          </w:r>
          <w:r w:rsidRPr="00DB5D45">
            <w:rPr>
              <w:rFonts w:asciiTheme="minorHAnsi" w:hAnsiTheme="minorHAnsi" w:cstheme="minorHAnsi"/>
              <w:sz w:val="24"/>
              <w:szCs w:val="24"/>
            </w:rPr>
            <w:t xml:space="preserve"> </w:t>
          </w:r>
          <w:r>
            <w:rPr>
              <w:rFonts w:asciiTheme="minorHAnsi" w:hAnsiTheme="minorHAnsi" w:cstheme="minorHAnsi"/>
              <w:bCs/>
              <w:sz w:val="24"/>
              <w:szCs w:val="24"/>
            </w:rPr>
            <w:t xml:space="preserve">Bu miktarın %95,71’i güneş </w:t>
          </w:r>
          <w:r w:rsidRPr="00DB5D45">
            <w:rPr>
              <w:rFonts w:asciiTheme="minorHAnsi" w:hAnsiTheme="minorHAnsi" w:cstheme="minorHAnsi"/>
              <w:bCs/>
              <w:sz w:val="24"/>
              <w:szCs w:val="24"/>
            </w:rPr>
            <w:t>enerjisinden elde edilmiştir.</w:t>
          </w:r>
        </w:p>
        <w:p w:rsidR="007D49DA" w:rsidRPr="00DB5D45" w:rsidRDefault="007D49DA" w:rsidP="007D49DA">
          <w:pPr>
            <w:pStyle w:val="ListeParagraf"/>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7</w:t>
          </w:r>
          <w:r w:rsidRPr="00DB5D45">
            <w:rPr>
              <w:rFonts w:asciiTheme="minorHAnsi" w:hAnsiTheme="minorHAnsi" w:cstheme="minorHAnsi"/>
              <w:bCs/>
              <w:sz w:val="24"/>
              <w:szCs w:val="24"/>
            </w:rPr>
            <w:t>-2</w:t>
          </w:r>
          <w:r>
            <w:rPr>
              <w:rFonts w:asciiTheme="minorHAnsi" w:hAnsiTheme="minorHAnsi" w:cstheme="minorHAnsi"/>
              <w:bCs/>
              <w:sz w:val="24"/>
              <w:szCs w:val="24"/>
            </w:rPr>
            <w:t>018</w:t>
          </w:r>
          <w:r w:rsidRPr="00DB5D45">
            <w:rPr>
              <w:rFonts w:asciiTheme="minorHAnsi" w:hAnsiTheme="minorHAnsi" w:cstheme="minorHAnsi"/>
              <w:bCs/>
              <w:sz w:val="24"/>
              <w:szCs w:val="24"/>
            </w:rPr>
            <w:t xml:space="preserve"> Yıllarında lisanssız üretimin kaynak bazında gelişimi aşağıda gösterilmiştir:</w:t>
          </w:r>
        </w:p>
        <w:p w:rsidR="007D49DA" w:rsidRPr="00DB5D45" w:rsidRDefault="007D49DA" w:rsidP="007D49DA">
          <w:pPr>
            <w:pStyle w:val="ListeParagraf"/>
            <w:ind w:left="1440"/>
            <w:jc w:val="both"/>
            <w:rPr>
              <w:rFonts w:asciiTheme="minorHAnsi" w:hAnsiTheme="minorHAnsi" w:cstheme="minorHAnsi"/>
              <w:bCs/>
              <w:sz w:val="24"/>
              <w:szCs w:val="24"/>
            </w:rPr>
          </w:pPr>
        </w:p>
        <w:tbl>
          <w:tblPr>
            <w:tblW w:w="8112" w:type="dxa"/>
            <w:jc w:val="center"/>
            <w:tblCellMar>
              <w:left w:w="70" w:type="dxa"/>
              <w:right w:w="70" w:type="dxa"/>
            </w:tblCellMar>
            <w:tblLook w:val="04A0"/>
          </w:tblPr>
          <w:tblGrid>
            <w:gridCol w:w="1985"/>
            <w:gridCol w:w="2244"/>
            <w:gridCol w:w="800"/>
            <w:gridCol w:w="2127"/>
            <w:gridCol w:w="956"/>
          </w:tblGrid>
          <w:tr w:rsidR="007D49DA" w:rsidRPr="00DB5D45" w:rsidTr="007D49DA">
            <w:trPr>
              <w:trHeight w:val="89"/>
              <w:jc w:val="center"/>
            </w:trPr>
            <w:tc>
              <w:tcPr>
                <w:tcW w:w="198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 xml:space="preserve">Kaynak Türü </w:t>
                </w:r>
              </w:p>
            </w:tc>
            <w:tc>
              <w:tcPr>
                <w:tcW w:w="3044" w:type="dxa"/>
                <w:gridSpan w:val="2"/>
                <w:tcBorders>
                  <w:top w:val="single" w:sz="8" w:space="0" w:color="auto"/>
                  <w:left w:val="nil"/>
                  <w:bottom w:val="single" w:sz="4" w:space="0" w:color="auto"/>
                  <w:right w:val="single" w:sz="4"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201</w:t>
                </w:r>
                <w:r>
                  <w:rPr>
                    <w:rFonts w:asciiTheme="minorHAnsi" w:eastAsia="Times New Roman" w:hAnsiTheme="minorHAnsi" w:cstheme="minorHAnsi"/>
                    <w:b/>
                    <w:bCs/>
                    <w:color w:val="000000"/>
                    <w:sz w:val="24"/>
                    <w:szCs w:val="24"/>
                    <w:lang w:eastAsia="tr-TR" w:bidi="ar-SA"/>
                  </w:rPr>
                  <w:t>7</w:t>
                </w:r>
              </w:p>
            </w:tc>
            <w:tc>
              <w:tcPr>
                <w:tcW w:w="3083" w:type="dxa"/>
                <w:gridSpan w:val="2"/>
                <w:tcBorders>
                  <w:top w:val="single" w:sz="8" w:space="0" w:color="auto"/>
                  <w:left w:val="nil"/>
                  <w:bottom w:val="single" w:sz="4" w:space="0" w:color="auto"/>
                  <w:right w:val="single" w:sz="8" w:space="0" w:color="000000"/>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201</w:t>
                </w:r>
                <w:r>
                  <w:rPr>
                    <w:rFonts w:asciiTheme="minorHAnsi" w:eastAsia="Times New Roman" w:hAnsiTheme="minorHAnsi" w:cstheme="minorHAnsi"/>
                    <w:b/>
                    <w:bCs/>
                    <w:color w:val="000000"/>
                    <w:sz w:val="24"/>
                    <w:szCs w:val="24"/>
                    <w:lang w:eastAsia="tr-TR" w:bidi="ar-SA"/>
                  </w:rPr>
                  <w:t>8</w:t>
                </w:r>
              </w:p>
            </w:tc>
          </w:tr>
          <w:tr w:rsidR="007D49DA" w:rsidRPr="00DB5D45" w:rsidTr="007D49DA">
            <w:trPr>
              <w:trHeight w:val="1110"/>
              <w:jc w:val="center"/>
            </w:trPr>
            <w:tc>
              <w:tcPr>
                <w:tcW w:w="1985" w:type="dxa"/>
                <w:vMerge/>
                <w:tcBorders>
                  <w:top w:val="single" w:sz="8" w:space="0" w:color="auto"/>
                  <w:left w:val="single" w:sz="8" w:space="0" w:color="auto"/>
                  <w:bottom w:val="single" w:sz="4" w:space="0" w:color="auto"/>
                  <w:right w:val="single" w:sz="4" w:space="0" w:color="auto"/>
                </w:tcBorders>
                <w:vAlign w:val="center"/>
                <w:hideMark/>
              </w:tcPr>
              <w:p w:rsidR="007D49DA" w:rsidRPr="00DB5D45" w:rsidRDefault="007D49DA" w:rsidP="007D49DA">
                <w:pPr>
                  <w:spacing w:after="0" w:line="240" w:lineRule="auto"/>
                  <w:rPr>
                    <w:rFonts w:asciiTheme="minorHAnsi" w:eastAsia="Times New Roman" w:hAnsiTheme="minorHAnsi" w:cstheme="minorHAnsi"/>
                    <w:b/>
                    <w:bCs/>
                    <w:color w:val="000000"/>
                    <w:sz w:val="24"/>
                    <w:szCs w:val="24"/>
                    <w:lang w:eastAsia="tr-TR" w:bidi="ar-SA"/>
                  </w:rPr>
                </w:pPr>
              </w:p>
            </w:tc>
            <w:tc>
              <w:tcPr>
                <w:tcW w:w="2244" w:type="dxa"/>
                <w:tcBorders>
                  <w:top w:val="nil"/>
                  <w:left w:val="nil"/>
                  <w:bottom w:val="single" w:sz="4" w:space="0" w:color="auto"/>
                  <w:right w:val="single" w:sz="4"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İhtiyaç fazlası olarak sisteme verilen enerji miktarı (MWh)</w:t>
                </w:r>
              </w:p>
            </w:tc>
            <w:tc>
              <w:tcPr>
                <w:tcW w:w="800" w:type="dxa"/>
                <w:tcBorders>
                  <w:top w:val="nil"/>
                  <w:left w:val="nil"/>
                  <w:bottom w:val="single" w:sz="4" w:space="0" w:color="auto"/>
                  <w:right w:val="single" w:sz="4"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Oran</w:t>
                </w:r>
                <w:r w:rsidRPr="00DB5D45">
                  <w:rPr>
                    <w:rFonts w:asciiTheme="minorHAnsi" w:eastAsia="Times New Roman" w:hAnsiTheme="minorHAnsi" w:cstheme="minorHAnsi"/>
                    <w:b/>
                    <w:bCs/>
                    <w:color w:val="000000"/>
                    <w:sz w:val="24"/>
                    <w:szCs w:val="24"/>
                    <w:lang w:eastAsia="tr-TR" w:bidi="ar-SA"/>
                  </w:rPr>
                  <w:br/>
                  <w:t xml:space="preserve"> (%)</w:t>
                </w:r>
              </w:p>
            </w:tc>
            <w:tc>
              <w:tcPr>
                <w:tcW w:w="2127" w:type="dxa"/>
                <w:tcBorders>
                  <w:top w:val="nil"/>
                  <w:left w:val="nil"/>
                  <w:bottom w:val="single" w:sz="4" w:space="0" w:color="auto"/>
                  <w:right w:val="single" w:sz="4"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İhtiyaç fazlası olarak sisteme verilen enerji miktarı (MWh)</w:t>
                </w:r>
              </w:p>
            </w:tc>
            <w:tc>
              <w:tcPr>
                <w:tcW w:w="956" w:type="dxa"/>
                <w:tcBorders>
                  <w:top w:val="nil"/>
                  <w:left w:val="nil"/>
                  <w:bottom w:val="single" w:sz="4" w:space="0" w:color="auto"/>
                  <w:right w:val="single" w:sz="8" w:space="0" w:color="auto"/>
                </w:tcBorders>
                <w:shd w:val="clear" w:color="auto" w:fill="auto"/>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Oran</w:t>
                </w:r>
                <w:r w:rsidRPr="00DB5D45">
                  <w:rPr>
                    <w:rFonts w:asciiTheme="minorHAnsi" w:eastAsia="Times New Roman" w:hAnsiTheme="minorHAnsi" w:cstheme="minorHAnsi"/>
                    <w:b/>
                    <w:bCs/>
                    <w:color w:val="000000"/>
                    <w:sz w:val="24"/>
                    <w:szCs w:val="24"/>
                    <w:lang w:eastAsia="tr-TR" w:bidi="ar-SA"/>
                  </w:rPr>
                  <w:br/>
                  <w:t xml:space="preserve"> (%)</w:t>
                </w:r>
              </w:p>
            </w:tc>
          </w:tr>
          <w:tr w:rsidR="007D49DA" w:rsidRPr="00DB5D45" w:rsidTr="007D49DA">
            <w:trPr>
              <w:trHeight w:val="300"/>
              <w:jc w:val="center"/>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7D49DA" w:rsidRPr="00DB5D45" w:rsidRDefault="007D49DA" w:rsidP="007D49DA">
                <w:pPr>
                  <w:spacing w:after="0" w:line="240" w:lineRule="auto"/>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Güneş</w:t>
                </w:r>
              </w:p>
            </w:tc>
            <w:tc>
              <w:tcPr>
                <w:tcW w:w="2244"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2.836.173,49</w:t>
                </w:r>
              </w:p>
            </w:tc>
            <w:tc>
              <w:tcPr>
                <w:tcW w:w="800"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93,56</w:t>
                </w:r>
              </w:p>
            </w:tc>
            <w:tc>
              <w:tcPr>
                <w:tcW w:w="2127"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7.859.766,42</w:t>
                </w:r>
              </w:p>
            </w:tc>
            <w:tc>
              <w:tcPr>
                <w:tcW w:w="956" w:type="dxa"/>
                <w:tcBorders>
                  <w:top w:val="nil"/>
                  <w:left w:val="nil"/>
                  <w:bottom w:val="single" w:sz="4" w:space="0" w:color="auto"/>
                  <w:right w:val="single" w:sz="8" w:space="0" w:color="auto"/>
                </w:tcBorders>
                <w:shd w:val="clear" w:color="auto" w:fill="auto"/>
                <w:noWrap/>
                <w:vAlign w:val="center"/>
                <w:hideMark/>
              </w:tcPr>
              <w:p w:rsidR="007D49DA" w:rsidRPr="0057047D"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95,71</w:t>
                </w:r>
              </w:p>
            </w:tc>
          </w:tr>
          <w:tr w:rsidR="007D49DA" w:rsidRPr="00DB5D45" w:rsidTr="007D49DA">
            <w:trPr>
              <w:trHeight w:val="300"/>
              <w:jc w:val="center"/>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7D49DA" w:rsidRPr="00DB5D45" w:rsidRDefault="007D49DA" w:rsidP="007D49DA">
                <w:pPr>
                  <w:spacing w:after="0" w:line="240" w:lineRule="auto"/>
                  <w:rPr>
                    <w:rFonts w:asciiTheme="minorHAnsi" w:eastAsia="Times New Roman" w:hAnsiTheme="minorHAnsi" w:cstheme="minorHAnsi"/>
                    <w:color w:val="000000"/>
                    <w:sz w:val="24"/>
                    <w:szCs w:val="24"/>
                    <w:lang w:eastAsia="tr-TR" w:bidi="ar-SA"/>
                  </w:rPr>
                </w:pPr>
                <w:r w:rsidRPr="00DB5D45">
                  <w:rPr>
                    <w:rFonts w:asciiTheme="minorHAnsi" w:eastAsia="Times New Roman" w:hAnsiTheme="minorHAnsi" w:cstheme="minorHAnsi"/>
                    <w:color w:val="000000"/>
                    <w:sz w:val="24"/>
                    <w:szCs w:val="24"/>
                    <w:lang w:eastAsia="tr-TR" w:bidi="ar-SA"/>
                  </w:rPr>
                  <w:t>Biyokütle</w:t>
                </w:r>
              </w:p>
            </w:tc>
            <w:tc>
              <w:tcPr>
                <w:tcW w:w="2244"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138.657,08</w:t>
                </w:r>
              </w:p>
            </w:tc>
            <w:tc>
              <w:tcPr>
                <w:tcW w:w="800"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4,57</w:t>
                </w:r>
              </w:p>
            </w:tc>
            <w:tc>
              <w:tcPr>
                <w:tcW w:w="2127"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205.901,95</w:t>
                </w:r>
              </w:p>
            </w:tc>
            <w:tc>
              <w:tcPr>
                <w:tcW w:w="956" w:type="dxa"/>
                <w:tcBorders>
                  <w:top w:val="nil"/>
                  <w:left w:val="nil"/>
                  <w:bottom w:val="single" w:sz="4" w:space="0" w:color="auto"/>
                  <w:right w:val="single" w:sz="8" w:space="0" w:color="auto"/>
                </w:tcBorders>
                <w:shd w:val="clear" w:color="auto" w:fill="auto"/>
                <w:noWrap/>
                <w:vAlign w:val="center"/>
                <w:hideMark/>
              </w:tcPr>
              <w:p w:rsidR="007D49DA" w:rsidRPr="0057047D"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2,51</w:t>
                </w:r>
              </w:p>
            </w:tc>
          </w:tr>
          <w:tr w:rsidR="007D49DA" w:rsidRPr="00DB5D45" w:rsidTr="007D49DA">
            <w:trPr>
              <w:trHeight w:val="300"/>
              <w:jc w:val="center"/>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7D49DA" w:rsidRPr="00DB5D45" w:rsidRDefault="007D49DA" w:rsidP="007D49DA">
                <w:pPr>
                  <w:spacing w:after="0" w:line="240" w:lineRule="auto"/>
                  <w:rPr>
                    <w:rFonts w:asciiTheme="minorHAnsi" w:eastAsia="Times New Roman" w:hAnsiTheme="minorHAnsi" w:cstheme="minorHAnsi"/>
                    <w:color w:val="000000"/>
                    <w:sz w:val="24"/>
                    <w:szCs w:val="24"/>
                    <w:lang w:eastAsia="tr-TR" w:bidi="ar-SA"/>
                  </w:rPr>
                </w:pPr>
                <w:r w:rsidRPr="00DB5D45">
                  <w:rPr>
                    <w:rFonts w:asciiTheme="minorHAnsi" w:eastAsia="Times New Roman" w:hAnsiTheme="minorHAnsi" w:cstheme="minorHAnsi"/>
                    <w:color w:val="000000"/>
                    <w:sz w:val="24"/>
                    <w:szCs w:val="24"/>
                    <w:lang w:eastAsia="tr-TR" w:bidi="ar-SA"/>
                  </w:rPr>
                  <w:t>Rüzgar</w:t>
                </w:r>
              </w:p>
            </w:tc>
            <w:tc>
              <w:tcPr>
                <w:tcW w:w="2244"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36.954,64</w:t>
                </w:r>
              </w:p>
            </w:tc>
            <w:tc>
              <w:tcPr>
                <w:tcW w:w="800"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1,22</w:t>
                </w:r>
              </w:p>
            </w:tc>
            <w:tc>
              <w:tcPr>
                <w:tcW w:w="2127"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111.990,43</w:t>
                </w:r>
              </w:p>
            </w:tc>
            <w:tc>
              <w:tcPr>
                <w:tcW w:w="956" w:type="dxa"/>
                <w:tcBorders>
                  <w:top w:val="nil"/>
                  <w:left w:val="nil"/>
                  <w:bottom w:val="single" w:sz="4" w:space="0" w:color="auto"/>
                  <w:right w:val="single" w:sz="8" w:space="0" w:color="auto"/>
                </w:tcBorders>
                <w:shd w:val="clear" w:color="auto" w:fill="auto"/>
                <w:noWrap/>
                <w:vAlign w:val="center"/>
                <w:hideMark/>
              </w:tcPr>
              <w:p w:rsidR="007D49DA" w:rsidRPr="0057047D"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1,36</w:t>
                </w:r>
              </w:p>
            </w:tc>
          </w:tr>
          <w:tr w:rsidR="007D49DA" w:rsidRPr="00DB5D45" w:rsidTr="007D49DA">
            <w:trPr>
              <w:trHeight w:val="300"/>
              <w:jc w:val="center"/>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7D49DA" w:rsidRPr="00DB5D45" w:rsidRDefault="007D49DA" w:rsidP="007D49DA">
                <w:pPr>
                  <w:spacing w:after="0" w:line="240" w:lineRule="auto"/>
                  <w:rPr>
                    <w:rFonts w:asciiTheme="minorHAnsi" w:eastAsia="Times New Roman" w:hAnsiTheme="minorHAnsi" w:cstheme="minorHAnsi"/>
                    <w:color w:val="000000"/>
                    <w:sz w:val="24"/>
                    <w:szCs w:val="24"/>
                    <w:lang w:eastAsia="tr-TR" w:bidi="ar-SA"/>
                  </w:rPr>
                </w:pPr>
                <w:r w:rsidRPr="00DB5D45">
                  <w:rPr>
                    <w:rFonts w:asciiTheme="minorHAnsi" w:eastAsia="Times New Roman" w:hAnsiTheme="minorHAnsi" w:cstheme="minorHAnsi"/>
                    <w:color w:val="000000"/>
                    <w:sz w:val="24"/>
                    <w:szCs w:val="24"/>
                    <w:lang w:eastAsia="tr-TR" w:bidi="ar-SA"/>
                  </w:rPr>
                  <w:t>Hidrolik</w:t>
                </w:r>
              </w:p>
            </w:tc>
            <w:tc>
              <w:tcPr>
                <w:tcW w:w="2244"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19.546,21</w:t>
                </w:r>
              </w:p>
            </w:tc>
            <w:tc>
              <w:tcPr>
                <w:tcW w:w="800"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0,64</w:t>
                </w:r>
              </w:p>
            </w:tc>
            <w:tc>
              <w:tcPr>
                <w:tcW w:w="2127" w:type="dxa"/>
                <w:tcBorders>
                  <w:top w:val="nil"/>
                  <w:left w:val="nil"/>
                  <w:bottom w:val="single" w:sz="4" w:space="0" w:color="auto"/>
                  <w:right w:val="single" w:sz="4" w:space="0" w:color="auto"/>
                </w:tcBorders>
                <w:shd w:val="clear" w:color="auto" w:fill="auto"/>
                <w:noWrap/>
                <w:vAlign w:val="center"/>
                <w:hideMark/>
              </w:tcPr>
              <w:p w:rsidR="007D49DA" w:rsidRPr="0057047D" w:rsidRDefault="007D49DA" w:rsidP="007D49DA">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34.750,58</w:t>
                </w:r>
              </w:p>
            </w:tc>
            <w:tc>
              <w:tcPr>
                <w:tcW w:w="956" w:type="dxa"/>
                <w:tcBorders>
                  <w:top w:val="nil"/>
                  <w:left w:val="nil"/>
                  <w:bottom w:val="single" w:sz="4" w:space="0" w:color="auto"/>
                  <w:right w:val="single" w:sz="8" w:space="0" w:color="auto"/>
                </w:tcBorders>
                <w:shd w:val="clear" w:color="auto" w:fill="auto"/>
                <w:noWrap/>
                <w:vAlign w:val="center"/>
                <w:hideMark/>
              </w:tcPr>
              <w:p w:rsidR="007D49DA" w:rsidRPr="0057047D" w:rsidRDefault="007D49DA" w:rsidP="007D49DA">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0,42</w:t>
                </w:r>
              </w:p>
            </w:tc>
          </w:tr>
          <w:tr w:rsidR="007D49DA" w:rsidRPr="00DB5D45" w:rsidTr="007D49DA">
            <w:trPr>
              <w:trHeight w:val="300"/>
              <w:jc w:val="center"/>
            </w:trPr>
            <w:tc>
              <w:tcPr>
                <w:tcW w:w="1985" w:type="dxa"/>
                <w:tcBorders>
                  <w:top w:val="nil"/>
                  <w:left w:val="single" w:sz="8" w:space="0" w:color="auto"/>
                  <w:bottom w:val="single" w:sz="4" w:space="0" w:color="auto"/>
                  <w:right w:val="single" w:sz="4" w:space="0" w:color="auto"/>
                </w:tcBorders>
                <w:shd w:val="clear" w:color="auto" w:fill="auto"/>
                <w:noWrap/>
                <w:vAlign w:val="center"/>
                <w:hideMark/>
              </w:tcPr>
              <w:p w:rsidR="007D49DA" w:rsidRPr="00DB5D45" w:rsidRDefault="007D49DA" w:rsidP="007D49DA">
                <w:pPr>
                  <w:spacing w:after="0" w:line="240" w:lineRule="auto"/>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Genel Toplam</w:t>
                </w:r>
              </w:p>
            </w:tc>
            <w:tc>
              <w:tcPr>
                <w:tcW w:w="2244" w:type="dxa"/>
                <w:tcBorders>
                  <w:top w:val="nil"/>
                  <w:left w:val="nil"/>
                  <w:bottom w:val="single" w:sz="4" w:space="0" w:color="auto"/>
                  <w:right w:val="single" w:sz="4" w:space="0" w:color="auto"/>
                </w:tcBorders>
                <w:shd w:val="clear" w:color="auto" w:fill="auto"/>
                <w:noWrap/>
                <w:vAlign w:val="center"/>
                <w:hideMark/>
              </w:tcPr>
              <w:p w:rsidR="007D49DA" w:rsidRPr="00DB5D45" w:rsidRDefault="007D49DA" w:rsidP="007D49DA">
                <w:pPr>
                  <w:spacing w:after="0" w:line="240" w:lineRule="auto"/>
                  <w:jc w:val="right"/>
                  <w:rPr>
                    <w:rFonts w:asciiTheme="minorHAnsi" w:eastAsia="Times New Roman" w:hAnsiTheme="minorHAnsi" w:cstheme="minorHAnsi"/>
                    <w:b/>
                    <w:bCs/>
                    <w:color w:val="000000"/>
                    <w:sz w:val="24"/>
                    <w:szCs w:val="24"/>
                    <w:lang w:eastAsia="tr-TR" w:bidi="ar-SA"/>
                  </w:rPr>
                </w:pPr>
                <w:r>
                  <w:rPr>
                    <w:rFonts w:asciiTheme="minorHAnsi" w:eastAsia="Times New Roman" w:hAnsiTheme="minorHAnsi" w:cstheme="minorHAnsi"/>
                    <w:b/>
                    <w:bCs/>
                    <w:color w:val="000000"/>
                    <w:sz w:val="24"/>
                    <w:szCs w:val="24"/>
                    <w:lang w:eastAsia="tr-TR" w:bidi="ar-SA"/>
                  </w:rPr>
                  <w:t>3.031.331,42</w:t>
                </w:r>
              </w:p>
            </w:tc>
            <w:tc>
              <w:tcPr>
                <w:tcW w:w="800" w:type="dxa"/>
                <w:tcBorders>
                  <w:top w:val="nil"/>
                  <w:left w:val="nil"/>
                  <w:bottom w:val="single" w:sz="4" w:space="0" w:color="auto"/>
                  <w:right w:val="single" w:sz="4" w:space="0" w:color="auto"/>
                </w:tcBorders>
                <w:shd w:val="clear" w:color="auto" w:fill="auto"/>
                <w:noWrap/>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100,00</w:t>
                </w:r>
              </w:p>
            </w:tc>
            <w:tc>
              <w:tcPr>
                <w:tcW w:w="2127" w:type="dxa"/>
                <w:tcBorders>
                  <w:top w:val="nil"/>
                  <w:left w:val="nil"/>
                  <w:bottom w:val="single" w:sz="4" w:space="0" w:color="auto"/>
                  <w:right w:val="single" w:sz="4" w:space="0" w:color="auto"/>
                </w:tcBorders>
                <w:shd w:val="clear" w:color="auto" w:fill="auto"/>
                <w:noWrap/>
                <w:vAlign w:val="center"/>
                <w:hideMark/>
              </w:tcPr>
              <w:p w:rsidR="007D49DA" w:rsidRPr="00DB5D45" w:rsidRDefault="007D49DA" w:rsidP="007D49DA">
                <w:pPr>
                  <w:spacing w:after="0" w:line="240" w:lineRule="auto"/>
                  <w:jc w:val="right"/>
                  <w:rPr>
                    <w:rFonts w:asciiTheme="minorHAnsi" w:eastAsia="Times New Roman" w:hAnsiTheme="minorHAnsi" w:cstheme="minorHAnsi"/>
                    <w:b/>
                    <w:bCs/>
                    <w:color w:val="000000"/>
                    <w:sz w:val="24"/>
                    <w:szCs w:val="24"/>
                    <w:lang w:eastAsia="tr-TR" w:bidi="ar-SA"/>
                  </w:rPr>
                </w:pPr>
                <w:r>
                  <w:rPr>
                    <w:rFonts w:asciiTheme="minorHAnsi" w:eastAsia="Times New Roman" w:hAnsiTheme="minorHAnsi" w:cstheme="minorHAnsi"/>
                    <w:b/>
                    <w:bCs/>
                    <w:color w:val="000000"/>
                    <w:sz w:val="24"/>
                    <w:szCs w:val="24"/>
                    <w:lang w:eastAsia="tr-TR" w:bidi="ar-SA"/>
                  </w:rPr>
                  <w:t>8.212.409,37</w:t>
                </w:r>
              </w:p>
            </w:tc>
            <w:tc>
              <w:tcPr>
                <w:tcW w:w="956" w:type="dxa"/>
                <w:tcBorders>
                  <w:top w:val="nil"/>
                  <w:left w:val="nil"/>
                  <w:bottom w:val="single" w:sz="4" w:space="0" w:color="auto"/>
                  <w:right w:val="single" w:sz="8" w:space="0" w:color="auto"/>
                </w:tcBorders>
                <w:shd w:val="clear" w:color="auto" w:fill="auto"/>
                <w:noWrap/>
                <w:vAlign w:val="center"/>
                <w:hideMark/>
              </w:tcPr>
              <w:p w:rsidR="007D49DA" w:rsidRPr="00DB5D45" w:rsidRDefault="007D49DA" w:rsidP="007D49DA">
                <w:pPr>
                  <w:spacing w:after="0" w:line="240" w:lineRule="auto"/>
                  <w:jc w:val="center"/>
                  <w:rPr>
                    <w:rFonts w:asciiTheme="minorHAnsi" w:eastAsia="Times New Roman" w:hAnsiTheme="minorHAnsi" w:cstheme="minorHAnsi"/>
                    <w:b/>
                    <w:bCs/>
                    <w:color w:val="000000"/>
                    <w:sz w:val="24"/>
                    <w:szCs w:val="24"/>
                    <w:lang w:eastAsia="tr-TR" w:bidi="ar-SA"/>
                  </w:rPr>
                </w:pPr>
                <w:r w:rsidRPr="00DB5D45">
                  <w:rPr>
                    <w:rFonts w:asciiTheme="minorHAnsi" w:eastAsia="Times New Roman" w:hAnsiTheme="minorHAnsi" w:cstheme="minorHAnsi"/>
                    <w:b/>
                    <w:bCs/>
                    <w:color w:val="000000"/>
                    <w:sz w:val="24"/>
                    <w:szCs w:val="24"/>
                    <w:lang w:eastAsia="tr-TR" w:bidi="ar-SA"/>
                  </w:rPr>
                  <w:t>100,00</w:t>
                </w:r>
              </w:p>
            </w:tc>
          </w:tr>
        </w:tbl>
        <w:p w:rsidR="007D49DA" w:rsidRPr="00DB5D45" w:rsidRDefault="007D49DA" w:rsidP="007D49DA">
          <w:pPr>
            <w:pStyle w:val="ListeParagraf"/>
            <w:spacing w:after="120"/>
            <w:ind w:left="1440"/>
            <w:jc w:val="both"/>
            <w:rPr>
              <w:rFonts w:asciiTheme="minorHAnsi" w:hAnsiTheme="minorHAnsi" w:cstheme="minorHAnsi"/>
              <w:b/>
              <w:bCs/>
              <w:color w:val="FF0000"/>
              <w:sz w:val="24"/>
              <w:szCs w:val="24"/>
            </w:rPr>
          </w:pPr>
        </w:p>
        <w:p w:rsidR="007D49DA" w:rsidRDefault="007D49DA" w:rsidP="007D49DA">
          <w:pPr>
            <w:pStyle w:val="ListeParagraf"/>
            <w:spacing w:after="120"/>
            <w:ind w:left="1440"/>
            <w:jc w:val="both"/>
            <w:rPr>
              <w:rFonts w:asciiTheme="minorHAnsi" w:hAnsiTheme="minorHAnsi" w:cstheme="minorHAnsi"/>
              <w:b/>
              <w:bCs/>
              <w:color w:val="FF0000"/>
              <w:sz w:val="24"/>
              <w:szCs w:val="24"/>
              <w:highlight w:val="yellow"/>
            </w:rPr>
          </w:pPr>
        </w:p>
        <w:p w:rsidR="007D49DA" w:rsidRPr="00DB5D45" w:rsidRDefault="007D49DA" w:rsidP="007D49DA">
          <w:pPr>
            <w:pStyle w:val="ListeParagraf"/>
            <w:spacing w:after="120"/>
            <w:ind w:left="1440"/>
            <w:jc w:val="both"/>
            <w:rPr>
              <w:rFonts w:asciiTheme="minorHAnsi" w:hAnsiTheme="minorHAnsi" w:cstheme="minorHAnsi"/>
              <w:b/>
              <w:bCs/>
              <w:color w:val="FF0000"/>
              <w:sz w:val="24"/>
              <w:szCs w:val="24"/>
              <w:highlight w:val="yellow"/>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DB5D45">
            <w:rPr>
              <w:rFonts w:asciiTheme="minorHAnsi" w:hAnsiTheme="minorHAnsi" w:cstheme="minorHAnsi"/>
              <w:b/>
              <w:bCs/>
              <w:sz w:val="24"/>
              <w:szCs w:val="24"/>
            </w:rPr>
            <w:t>Faturalanan Tüketim</w:t>
          </w:r>
        </w:p>
        <w:p w:rsidR="007D49DA" w:rsidRPr="00DB5D45" w:rsidRDefault="007D49DA" w:rsidP="007D49DA">
          <w:pPr>
            <w:pStyle w:val="ListeParagraf"/>
            <w:spacing w:after="120"/>
            <w:jc w:val="both"/>
            <w:rPr>
              <w:rFonts w:asciiTheme="minorHAnsi" w:hAnsiTheme="minorHAnsi" w:cstheme="minorHAnsi"/>
              <w:b/>
              <w:bCs/>
              <w:sz w:val="24"/>
              <w:szCs w:val="24"/>
            </w:rPr>
          </w:pPr>
        </w:p>
        <w:tbl>
          <w:tblPr>
            <w:tblW w:w="10221" w:type="dxa"/>
            <w:tblInd w:w="55" w:type="dxa"/>
            <w:tblCellMar>
              <w:left w:w="70" w:type="dxa"/>
              <w:right w:w="70" w:type="dxa"/>
            </w:tblCellMar>
            <w:tblLook w:val="04A0"/>
          </w:tblPr>
          <w:tblGrid>
            <w:gridCol w:w="1600"/>
            <w:gridCol w:w="1455"/>
            <w:gridCol w:w="1414"/>
            <w:gridCol w:w="1358"/>
            <w:gridCol w:w="1418"/>
            <w:gridCol w:w="1417"/>
            <w:gridCol w:w="1559"/>
          </w:tblGrid>
          <w:tr w:rsidR="007D49DA" w:rsidRPr="00CA68CE" w:rsidTr="007D49DA">
            <w:trPr>
              <w:trHeight w:val="940"/>
            </w:trPr>
            <w:tc>
              <w:tcPr>
                <w:tcW w:w="16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Tüketici Türü</w:t>
                </w:r>
              </w:p>
            </w:tc>
            <w:tc>
              <w:tcPr>
                <w:tcW w:w="2869" w:type="dxa"/>
                <w:gridSpan w:val="2"/>
                <w:tcBorders>
                  <w:top w:val="single" w:sz="8" w:space="0" w:color="auto"/>
                  <w:left w:val="nil"/>
                  <w:bottom w:val="single" w:sz="8" w:space="0" w:color="auto"/>
                  <w:right w:val="single" w:sz="8" w:space="0" w:color="000000"/>
                </w:tcBorders>
                <w:shd w:val="clear" w:color="auto" w:fill="auto"/>
                <w:vAlign w:val="center"/>
                <w:hideMark/>
              </w:tcPr>
              <w:p w:rsidR="007D49DA" w:rsidRPr="00CA68CE" w:rsidRDefault="007D49DA" w:rsidP="007D49DA">
                <w:pPr>
                  <w:spacing w:after="0" w:line="240" w:lineRule="auto"/>
                  <w:jc w:val="center"/>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Dağıtım Gerilim Seviyesinden Bağlı Tüketicilerin Tüketim Miktarı (MWh)</w:t>
                </w:r>
              </w:p>
            </w:tc>
            <w:tc>
              <w:tcPr>
                <w:tcW w:w="2776" w:type="dxa"/>
                <w:gridSpan w:val="2"/>
                <w:tcBorders>
                  <w:top w:val="single" w:sz="8" w:space="0" w:color="auto"/>
                  <w:left w:val="nil"/>
                  <w:bottom w:val="single" w:sz="8" w:space="0" w:color="auto"/>
                  <w:right w:val="single" w:sz="8" w:space="0" w:color="000000"/>
                </w:tcBorders>
                <w:shd w:val="clear" w:color="auto" w:fill="auto"/>
                <w:vAlign w:val="center"/>
                <w:hideMark/>
              </w:tcPr>
              <w:p w:rsidR="007D49DA" w:rsidRPr="00CA68CE" w:rsidRDefault="007D49DA" w:rsidP="007D49DA">
                <w:pPr>
                  <w:spacing w:after="0" w:line="240" w:lineRule="auto"/>
                  <w:jc w:val="center"/>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İletim Gerilim Seviyesinden Bağlı Tüketicilerin Tüketim Miktarı (MWh)</w:t>
                </w:r>
              </w:p>
            </w:tc>
            <w:tc>
              <w:tcPr>
                <w:tcW w:w="2976" w:type="dxa"/>
                <w:gridSpan w:val="2"/>
                <w:tcBorders>
                  <w:top w:val="single" w:sz="8" w:space="0" w:color="auto"/>
                  <w:left w:val="nil"/>
                  <w:bottom w:val="single" w:sz="8" w:space="0" w:color="auto"/>
                  <w:right w:val="single" w:sz="8" w:space="0" w:color="000000"/>
                </w:tcBorders>
                <w:shd w:val="clear" w:color="auto" w:fill="auto"/>
                <w:noWrap/>
                <w:vAlign w:val="center"/>
                <w:hideMark/>
              </w:tcPr>
              <w:p w:rsidR="007D49DA" w:rsidRPr="00CA68CE" w:rsidRDefault="007D49DA" w:rsidP="007D49DA">
                <w:pPr>
                  <w:spacing w:after="0" w:line="240" w:lineRule="auto"/>
                  <w:jc w:val="center"/>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Toplam (MWh)</w:t>
                </w:r>
              </w:p>
            </w:tc>
          </w:tr>
          <w:tr w:rsidR="007D49DA" w:rsidRPr="00CA68CE" w:rsidTr="007D49DA">
            <w:trPr>
              <w:trHeight w:val="315"/>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rPr>
                    <w:rFonts w:ascii="Calibri" w:eastAsia="Times New Roman" w:hAnsi="Calibri" w:cs="Times New Roman"/>
                    <w:b/>
                    <w:bCs/>
                    <w:color w:val="000000"/>
                    <w:lang w:eastAsia="tr-TR" w:bidi="ar-SA"/>
                  </w:rPr>
                </w:pPr>
                <w:r w:rsidRPr="00CA68CE">
                  <w:rPr>
                    <w:rFonts w:ascii="Calibri" w:eastAsia="Times New Roman" w:hAnsi="Calibri" w:cs="Times New Roman"/>
                    <w:b/>
                    <w:bCs/>
                    <w:color w:val="000000"/>
                    <w:lang w:eastAsia="tr-TR" w:bidi="ar-SA"/>
                  </w:rPr>
                  <w:t> </w:t>
                </w:r>
              </w:p>
            </w:tc>
            <w:tc>
              <w:tcPr>
                <w:tcW w:w="1455"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center"/>
                  <w:rPr>
                    <w:rFonts w:ascii="Calibri" w:eastAsia="Times New Roman" w:hAnsi="Calibri" w:cs="Times New Roman"/>
                    <w:b/>
                    <w:bCs/>
                    <w:color w:val="000000"/>
                    <w:lang w:eastAsia="tr-TR" w:bidi="ar-SA"/>
                  </w:rPr>
                </w:pPr>
                <w:r w:rsidRPr="00CA68CE">
                  <w:rPr>
                    <w:rFonts w:ascii="Calibri" w:eastAsia="Times New Roman" w:hAnsi="Calibri" w:cs="Times New Roman"/>
                    <w:b/>
                    <w:bCs/>
                    <w:color w:val="000000"/>
                    <w:lang w:eastAsia="tr-TR" w:bidi="ar-SA"/>
                  </w:rPr>
                  <w:t>2017</w:t>
                </w:r>
              </w:p>
            </w:tc>
            <w:tc>
              <w:tcPr>
                <w:tcW w:w="1414" w:type="dxa"/>
                <w:tcBorders>
                  <w:top w:val="nil"/>
                  <w:left w:val="nil"/>
                  <w:bottom w:val="single" w:sz="8" w:space="0" w:color="auto"/>
                  <w:right w:val="single" w:sz="8" w:space="0" w:color="auto"/>
                </w:tcBorders>
                <w:shd w:val="clear" w:color="auto" w:fill="auto"/>
                <w:vAlign w:val="center"/>
                <w:hideMark/>
              </w:tcPr>
              <w:p w:rsidR="007D49DA" w:rsidRPr="00CA68CE" w:rsidRDefault="007D49DA" w:rsidP="007D49DA">
                <w:pPr>
                  <w:spacing w:after="0" w:line="240" w:lineRule="auto"/>
                  <w:jc w:val="center"/>
                  <w:rPr>
                    <w:rFonts w:ascii="Calibri" w:eastAsia="Times New Roman" w:hAnsi="Calibri" w:cs="Times New Roman"/>
                    <w:b/>
                    <w:bCs/>
                    <w:color w:val="000000"/>
                    <w:lang w:eastAsia="tr-TR" w:bidi="ar-SA"/>
                  </w:rPr>
                </w:pPr>
                <w:r w:rsidRPr="00CA68CE">
                  <w:rPr>
                    <w:rFonts w:ascii="Calibri" w:eastAsia="Times New Roman" w:hAnsi="Calibri" w:cs="Times New Roman"/>
                    <w:b/>
                    <w:bCs/>
                    <w:color w:val="000000"/>
                    <w:lang w:eastAsia="tr-TR" w:bidi="ar-SA"/>
                  </w:rPr>
                  <w:t>2018</w:t>
                </w:r>
              </w:p>
            </w:tc>
            <w:tc>
              <w:tcPr>
                <w:tcW w:w="1358"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center"/>
                  <w:rPr>
                    <w:rFonts w:ascii="Calibri" w:eastAsia="Times New Roman" w:hAnsi="Calibri" w:cs="Times New Roman"/>
                    <w:b/>
                    <w:bCs/>
                    <w:color w:val="000000"/>
                    <w:lang w:eastAsia="tr-TR" w:bidi="ar-SA"/>
                  </w:rPr>
                </w:pPr>
                <w:r w:rsidRPr="00CA68CE">
                  <w:rPr>
                    <w:rFonts w:ascii="Calibri" w:eastAsia="Times New Roman" w:hAnsi="Calibri" w:cs="Times New Roman"/>
                    <w:b/>
                    <w:bCs/>
                    <w:color w:val="000000"/>
                    <w:lang w:eastAsia="tr-TR" w:bidi="ar-SA"/>
                  </w:rPr>
                  <w:t>2017</w:t>
                </w:r>
              </w:p>
            </w:tc>
            <w:tc>
              <w:tcPr>
                <w:tcW w:w="1418" w:type="dxa"/>
                <w:tcBorders>
                  <w:top w:val="nil"/>
                  <w:left w:val="nil"/>
                  <w:bottom w:val="single" w:sz="8" w:space="0" w:color="auto"/>
                  <w:right w:val="single" w:sz="8" w:space="0" w:color="auto"/>
                </w:tcBorders>
                <w:shd w:val="clear" w:color="auto" w:fill="auto"/>
                <w:vAlign w:val="center"/>
                <w:hideMark/>
              </w:tcPr>
              <w:p w:rsidR="007D49DA" w:rsidRPr="00CA68CE" w:rsidRDefault="007D49DA" w:rsidP="007D49DA">
                <w:pPr>
                  <w:spacing w:after="0" w:line="240" w:lineRule="auto"/>
                  <w:jc w:val="center"/>
                  <w:rPr>
                    <w:rFonts w:ascii="Calibri" w:eastAsia="Times New Roman" w:hAnsi="Calibri" w:cs="Times New Roman"/>
                    <w:b/>
                    <w:bCs/>
                    <w:color w:val="000000"/>
                    <w:lang w:eastAsia="tr-TR" w:bidi="ar-SA"/>
                  </w:rPr>
                </w:pPr>
                <w:r w:rsidRPr="00CA68CE">
                  <w:rPr>
                    <w:rFonts w:ascii="Calibri" w:eastAsia="Times New Roman" w:hAnsi="Calibri" w:cs="Times New Roman"/>
                    <w:b/>
                    <w:bCs/>
                    <w:color w:val="000000"/>
                    <w:lang w:eastAsia="tr-TR" w:bidi="ar-SA"/>
                  </w:rPr>
                  <w:t>2018</w:t>
                </w:r>
              </w:p>
            </w:tc>
            <w:tc>
              <w:tcPr>
                <w:tcW w:w="1417"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center"/>
                  <w:rPr>
                    <w:rFonts w:ascii="Calibri" w:eastAsia="Times New Roman" w:hAnsi="Calibri" w:cs="Times New Roman"/>
                    <w:b/>
                    <w:bCs/>
                    <w:color w:val="000000"/>
                    <w:lang w:eastAsia="tr-TR" w:bidi="ar-SA"/>
                  </w:rPr>
                </w:pPr>
                <w:r w:rsidRPr="00CA68CE">
                  <w:rPr>
                    <w:rFonts w:ascii="Calibri" w:eastAsia="Times New Roman" w:hAnsi="Calibri" w:cs="Times New Roman"/>
                    <w:b/>
                    <w:bCs/>
                    <w:color w:val="000000"/>
                    <w:lang w:eastAsia="tr-TR" w:bidi="ar-SA"/>
                  </w:rPr>
                  <w:t>2017</w:t>
                </w:r>
              </w:p>
            </w:tc>
            <w:tc>
              <w:tcPr>
                <w:tcW w:w="1559" w:type="dxa"/>
                <w:tcBorders>
                  <w:top w:val="nil"/>
                  <w:left w:val="nil"/>
                  <w:bottom w:val="single" w:sz="8" w:space="0" w:color="auto"/>
                  <w:right w:val="single" w:sz="8" w:space="0" w:color="auto"/>
                </w:tcBorders>
                <w:shd w:val="clear" w:color="auto" w:fill="auto"/>
                <w:vAlign w:val="center"/>
                <w:hideMark/>
              </w:tcPr>
              <w:p w:rsidR="007D49DA" w:rsidRPr="00CA68CE" w:rsidRDefault="007D49DA" w:rsidP="007D49DA">
                <w:pPr>
                  <w:spacing w:after="0" w:line="240" w:lineRule="auto"/>
                  <w:jc w:val="center"/>
                  <w:rPr>
                    <w:rFonts w:ascii="Calibri" w:eastAsia="Times New Roman" w:hAnsi="Calibri" w:cs="Times New Roman"/>
                    <w:b/>
                    <w:bCs/>
                    <w:color w:val="000000"/>
                    <w:lang w:eastAsia="tr-TR" w:bidi="ar-SA"/>
                  </w:rPr>
                </w:pPr>
                <w:r w:rsidRPr="00CA68CE">
                  <w:rPr>
                    <w:rFonts w:ascii="Calibri" w:eastAsia="Times New Roman" w:hAnsi="Calibri" w:cs="Times New Roman"/>
                    <w:b/>
                    <w:bCs/>
                    <w:color w:val="000000"/>
                    <w:lang w:eastAsia="tr-TR" w:bidi="ar-SA"/>
                  </w:rPr>
                  <w:t>2018</w:t>
                </w:r>
              </w:p>
            </w:tc>
          </w:tr>
          <w:tr w:rsidR="007D49DA" w:rsidRPr="00CA68CE" w:rsidTr="007D49DA">
            <w:trPr>
              <w:trHeight w:val="315"/>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Abone</w:t>
                </w:r>
              </w:p>
            </w:tc>
            <w:tc>
              <w:tcPr>
                <w:tcW w:w="1455"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80.768.336,36</w:t>
                </w:r>
              </w:p>
            </w:tc>
            <w:tc>
              <w:tcPr>
                <w:tcW w:w="1414"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147.685.452,79</w:t>
                </w:r>
              </w:p>
            </w:tc>
            <w:tc>
              <w:tcPr>
                <w:tcW w:w="1358"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19.685.372,29</w:t>
                </w:r>
              </w:p>
            </w:tc>
            <w:tc>
              <w:tcPr>
                <w:tcW w:w="1418"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16.747.847,16</w:t>
                </w:r>
              </w:p>
            </w:tc>
            <w:tc>
              <w:tcPr>
                <w:tcW w:w="1417" w:type="dxa"/>
                <w:tcBorders>
                  <w:top w:val="nil"/>
                  <w:left w:val="nil"/>
                  <w:bottom w:val="single" w:sz="8" w:space="0" w:color="auto"/>
                  <w:right w:val="nil"/>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100.453.708,65</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164.433.299,95</w:t>
                </w:r>
              </w:p>
            </w:tc>
          </w:tr>
          <w:tr w:rsidR="007D49DA" w:rsidRPr="00CA68CE" w:rsidTr="007D49DA">
            <w:trPr>
              <w:trHeight w:val="315"/>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Serbest Tüketici</w:t>
                </w:r>
              </w:p>
            </w:tc>
            <w:tc>
              <w:tcPr>
                <w:tcW w:w="1455"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90.762.663,09</w:t>
                </w:r>
              </w:p>
            </w:tc>
            <w:tc>
              <w:tcPr>
                <w:tcW w:w="1414"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30.225.373,40</w:t>
                </w:r>
              </w:p>
            </w:tc>
            <w:tc>
              <w:tcPr>
                <w:tcW w:w="1358"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34.497.156,39</w:t>
                </w:r>
              </w:p>
            </w:tc>
            <w:tc>
              <w:tcPr>
                <w:tcW w:w="1418"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38.951.356,19</w:t>
                </w:r>
              </w:p>
            </w:tc>
            <w:tc>
              <w:tcPr>
                <w:tcW w:w="1417" w:type="dxa"/>
                <w:tcBorders>
                  <w:top w:val="nil"/>
                  <w:left w:val="nil"/>
                  <w:bottom w:val="single" w:sz="8" w:space="0" w:color="auto"/>
                  <w:right w:val="nil"/>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125.259.819,48</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color w:val="000000"/>
                    <w:sz w:val="20"/>
                    <w:szCs w:val="20"/>
                    <w:lang w:eastAsia="tr-TR" w:bidi="ar-SA"/>
                  </w:rPr>
                </w:pPr>
                <w:r w:rsidRPr="00CA68CE">
                  <w:rPr>
                    <w:rFonts w:ascii="Calibri" w:eastAsia="Times New Roman" w:hAnsi="Calibri" w:cs="Times New Roman"/>
                    <w:color w:val="000000"/>
                    <w:sz w:val="20"/>
                    <w:szCs w:val="20"/>
                    <w:lang w:eastAsia="tr-TR" w:bidi="ar-SA"/>
                  </w:rPr>
                  <w:t>69.176.729,59</w:t>
                </w:r>
              </w:p>
            </w:tc>
          </w:tr>
          <w:tr w:rsidR="007D49DA" w:rsidRPr="00CA68CE" w:rsidTr="007D49DA">
            <w:trPr>
              <w:trHeight w:val="315"/>
            </w:trPr>
            <w:tc>
              <w:tcPr>
                <w:tcW w:w="1600" w:type="dxa"/>
                <w:tcBorders>
                  <w:top w:val="nil"/>
                  <w:left w:val="single" w:sz="8" w:space="0" w:color="auto"/>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Genel Toplam</w:t>
                </w:r>
              </w:p>
            </w:tc>
            <w:tc>
              <w:tcPr>
                <w:tcW w:w="1455"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171.530.999,45</w:t>
                </w:r>
              </w:p>
            </w:tc>
            <w:tc>
              <w:tcPr>
                <w:tcW w:w="1414"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177.910.826,19</w:t>
                </w:r>
              </w:p>
            </w:tc>
            <w:tc>
              <w:tcPr>
                <w:tcW w:w="1358"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54.182.528,68</w:t>
                </w:r>
              </w:p>
            </w:tc>
            <w:tc>
              <w:tcPr>
                <w:tcW w:w="1418" w:type="dxa"/>
                <w:tcBorders>
                  <w:top w:val="nil"/>
                  <w:left w:val="nil"/>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55.699.203,35</w:t>
                </w:r>
              </w:p>
            </w:tc>
            <w:tc>
              <w:tcPr>
                <w:tcW w:w="1417" w:type="dxa"/>
                <w:tcBorders>
                  <w:top w:val="nil"/>
                  <w:left w:val="nil"/>
                  <w:bottom w:val="single" w:sz="8" w:space="0" w:color="auto"/>
                  <w:right w:val="nil"/>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225.713.528,13</w:t>
                </w:r>
              </w:p>
            </w:tc>
            <w:tc>
              <w:tcPr>
                <w:tcW w:w="1559" w:type="dxa"/>
                <w:tcBorders>
                  <w:top w:val="nil"/>
                  <w:left w:val="single" w:sz="8" w:space="0" w:color="auto"/>
                  <w:bottom w:val="single" w:sz="8" w:space="0" w:color="auto"/>
                  <w:right w:val="single" w:sz="8" w:space="0" w:color="auto"/>
                </w:tcBorders>
                <w:shd w:val="clear" w:color="auto" w:fill="auto"/>
                <w:noWrap/>
                <w:vAlign w:val="center"/>
                <w:hideMark/>
              </w:tcPr>
              <w:p w:rsidR="007D49DA" w:rsidRPr="00CA68CE" w:rsidRDefault="007D49DA" w:rsidP="007D49DA">
                <w:pPr>
                  <w:spacing w:after="0" w:line="240" w:lineRule="auto"/>
                  <w:jc w:val="right"/>
                  <w:rPr>
                    <w:rFonts w:ascii="Calibri" w:eastAsia="Times New Roman" w:hAnsi="Calibri" w:cs="Times New Roman"/>
                    <w:b/>
                    <w:bCs/>
                    <w:color w:val="000000"/>
                    <w:sz w:val="20"/>
                    <w:szCs w:val="20"/>
                    <w:lang w:eastAsia="tr-TR" w:bidi="ar-SA"/>
                  </w:rPr>
                </w:pPr>
                <w:r w:rsidRPr="00CA68CE">
                  <w:rPr>
                    <w:rFonts w:ascii="Calibri" w:eastAsia="Times New Roman" w:hAnsi="Calibri" w:cs="Times New Roman"/>
                    <w:b/>
                    <w:bCs/>
                    <w:color w:val="000000"/>
                    <w:sz w:val="20"/>
                    <w:szCs w:val="20"/>
                    <w:lang w:eastAsia="tr-TR" w:bidi="ar-SA"/>
                  </w:rPr>
                  <w:t>233.610.029,54</w:t>
                </w:r>
              </w:p>
            </w:tc>
          </w:tr>
        </w:tbl>
        <w:p w:rsidR="007D49DA" w:rsidRPr="00DB5D45" w:rsidRDefault="007D49DA" w:rsidP="007D49DA">
          <w:pPr>
            <w:spacing w:after="120" w:line="240" w:lineRule="auto"/>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lastRenderedPageBreak/>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yılında faturalanan elektrik tüketimi bir önceki yıla göre %</w:t>
          </w:r>
          <w:r>
            <w:rPr>
              <w:rFonts w:asciiTheme="minorHAnsi" w:hAnsiTheme="minorHAnsi" w:cstheme="minorHAnsi"/>
              <w:bCs/>
              <w:sz w:val="24"/>
              <w:szCs w:val="24"/>
            </w:rPr>
            <w:t>3,49</w:t>
          </w:r>
          <w:r w:rsidRPr="00DB5D45">
            <w:rPr>
              <w:rFonts w:asciiTheme="minorHAnsi" w:hAnsiTheme="minorHAnsi" w:cstheme="minorHAnsi"/>
              <w:bCs/>
              <w:sz w:val="24"/>
              <w:szCs w:val="24"/>
            </w:rPr>
            <w:t xml:space="preserve"> artarak </w:t>
          </w:r>
          <w:r>
            <w:rPr>
              <w:rFonts w:asciiTheme="minorHAnsi" w:hAnsiTheme="minorHAnsi" w:cstheme="minorHAnsi"/>
              <w:bCs/>
              <w:sz w:val="24"/>
              <w:szCs w:val="24"/>
            </w:rPr>
            <w:t>233,61</w:t>
          </w:r>
          <w:r w:rsidRPr="00DB5D45">
            <w:rPr>
              <w:rFonts w:asciiTheme="minorHAnsi" w:hAnsiTheme="minorHAnsi" w:cstheme="minorHAnsi"/>
              <w:bCs/>
              <w:sz w:val="24"/>
              <w:szCs w:val="24"/>
            </w:rPr>
            <w:t xml:space="preserve"> TWh olmuştur. Bu miktarın </w:t>
          </w:r>
          <w:r>
            <w:rPr>
              <w:rFonts w:asciiTheme="minorHAnsi" w:hAnsiTheme="minorHAnsi" w:cstheme="minorHAnsi"/>
              <w:bCs/>
              <w:sz w:val="24"/>
              <w:szCs w:val="24"/>
            </w:rPr>
            <w:t>55,7</w:t>
          </w:r>
          <w:r w:rsidRPr="00DB5D45">
            <w:rPr>
              <w:rFonts w:asciiTheme="minorHAnsi" w:hAnsiTheme="minorHAnsi" w:cstheme="minorHAnsi"/>
              <w:bCs/>
              <w:sz w:val="24"/>
              <w:szCs w:val="24"/>
            </w:rPr>
            <w:t xml:space="preserve"> TWh’lik kısmı iletim gerilim seviyesinden bağlı tüketicilere, geri kalan </w:t>
          </w:r>
          <w:r>
            <w:rPr>
              <w:rFonts w:asciiTheme="minorHAnsi" w:hAnsiTheme="minorHAnsi" w:cstheme="minorHAnsi"/>
              <w:bCs/>
              <w:sz w:val="24"/>
              <w:szCs w:val="24"/>
            </w:rPr>
            <w:t>177,91</w:t>
          </w:r>
          <w:r w:rsidRPr="00DB5D45">
            <w:rPr>
              <w:rFonts w:asciiTheme="minorHAnsi" w:hAnsiTheme="minorHAnsi" w:cstheme="minorHAnsi"/>
              <w:bCs/>
              <w:sz w:val="24"/>
              <w:szCs w:val="24"/>
            </w:rPr>
            <w:t xml:space="preserve"> TWh’lik kısmı ise dağıtım gerilim seviyesinden bağlı tüketicilere satılmıştır.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 xml:space="preserve">Ayrıca, </w:t>
          </w:r>
          <w:r>
            <w:rPr>
              <w:rFonts w:asciiTheme="minorHAnsi" w:hAnsiTheme="minorHAnsi" w:cstheme="minorHAnsi"/>
              <w:bCs/>
              <w:sz w:val="24"/>
              <w:szCs w:val="24"/>
            </w:rPr>
            <w:t>233,61</w:t>
          </w:r>
          <w:r w:rsidRPr="00DB5D45">
            <w:rPr>
              <w:rFonts w:asciiTheme="minorHAnsi" w:hAnsiTheme="minorHAnsi" w:cstheme="minorHAnsi"/>
              <w:bCs/>
              <w:sz w:val="24"/>
              <w:szCs w:val="24"/>
            </w:rPr>
            <w:t xml:space="preserve"> TWh’lik tüketimin </w:t>
          </w:r>
          <w:r>
            <w:rPr>
              <w:rFonts w:asciiTheme="minorHAnsi" w:hAnsiTheme="minorHAnsi" w:cstheme="minorHAnsi"/>
              <w:bCs/>
              <w:sz w:val="24"/>
              <w:szCs w:val="24"/>
            </w:rPr>
            <w:t>69,18</w:t>
          </w:r>
          <w:r w:rsidRPr="00DB5D45">
            <w:rPr>
              <w:rFonts w:asciiTheme="minorHAnsi" w:hAnsiTheme="minorHAnsi" w:cstheme="minorHAnsi"/>
              <w:bCs/>
              <w:sz w:val="24"/>
              <w:szCs w:val="24"/>
            </w:rPr>
            <w:t xml:space="preserve"> TWh’lik kısmı serbest tüketicilerin, </w:t>
          </w:r>
          <w:r>
            <w:rPr>
              <w:rFonts w:asciiTheme="minorHAnsi" w:hAnsiTheme="minorHAnsi" w:cstheme="minorHAnsi"/>
              <w:bCs/>
              <w:sz w:val="24"/>
              <w:szCs w:val="24"/>
            </w:rPr>
            <w:t>164,43</w:t>
          </w:r>
          <w:r w:rsidRPr="00DB5D45">
            <w:rPr>
              <w:rFonts w:asciiTheme="minorHAnsi" w:hAnsiTheme="minorHAnsi" w:cstheme="minorHAnsi"/>
              <w:bCs/>
              <w:sz w:val="24"/>
              <w:szCs w:val="24"/>
            </w:rPr>
            <w:t xml:space="preserve"> TWh’lik kısmı ise serbest tüketici olmayan tüketicilerin tüketimi olarak gerçekleşmiştir.</w:t>
          </w: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spacing w:after="120"/>
            <w:ind w:left="1440"/>
            <w:jc w:val="both"/>
            <w:rPr>
              <w:rFonts w:asciiTheme="minorHAnsi" w:hAnsiTheme="minorHAnsi" w:cstheme="minorHAnsi"/>
              <w:b/>
              <w:bCs/>
              <w:color w:val="FF0000"/>
              <w:sz w:val="24"/>
              <w:szCs w:val="24"/>
              <w:highlight w:val="yellow"/>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DB5D45">
            <w:rPr>
              <w:rFonts w:asciiTheme="minorHAnsi" w:hAnsiTheme="minorHAnsi" w:cstheme="minorHAnsi"/>
              <w:b/>
              <w:bCs/>
              <w:sz w:val="24"/>
              <w:szCs w:val="24"/>
            </w:rPr>
            <w:t>İthalat ve İhracat</w:t>
          </w:r>
        </w:p>
        <w:p w:rsidR="007D49DA" w:rsidRPr="00DB5D45" w:rsidRDefault="007D49DA" w:rsidP="007D49DA">
          <w:pPr>
            <w:pStyle w:val="ListeParagraf"/>
            <w:spacing w:after="120"/>
            <w:jc w:val="both"/>
            <w:rPr>
              <w:rFonts w:asciiTheme="minorHAnsi" w:hAnsiTheme="minorHAnsi" w:cstheme="minorHAnsi"/>
              <w:b/>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Pr>
              <w:rFonts w:asciiTheme="minorHAnsi" w:hAnsiTheme="minorHAnsi" w:cstheme="minorHAnsi"/>
              <w:bCs/>
              <w:sz w:val="24"/>
              <w:szCs w:val="24"/>
            </w:rPr>
            <w:t>2018</w:t>
          </w:r>
          <w:r w:rsidRPr="00DB5D45">
            <w:rPr>
              <w:rFonts w:asciiTheme="minorHAnsi" w:hAnsiTheme="minorHAnsi" w:cstheme="minorHAnsi"/>
              <w:bCs/>
              <w:sz w:val="24"/>
              <w:szCs w:val="24"/>
            </w:rPr>
            <w:t xml:space="preserve"> yılında elektrik ithalatı geçen yıla göre %</w:t>
          </w:r>
          <w:r>
            <w:rPr>
              <w:rFonts w:asciiTheme="minorHAnsi" w:hAnsiTheme="minorHAnsi" w:cstheme="minorHAnsi"/>
              <w:bCs/>
              <w:sz w:val="24"/>
              <w:szCs w:val="24"/>
            </w:rPr>
            <w:t>9,64</w:t>
          </w:r>
          <w:r w:rsidRPr="00DB5D45">
            <w:rPr>
              <w:rFonts w:asciiTheme="minorHAnsi" w:hAnsiTheme="minorHAnsi" w:cstheme="minorHAnsi"/>
              <w:bCs/>
              <w:sz w:val="24"/>
              <w:szCs w:val="24"/>
            </w:rPr>
            <w:t xml:space="preserve"> azalarak 2,</w:t>
          </w:r>
          <w:r>
            <w:rPr>
              <w:rFonts w:asciiTheme="minorHAnsi" w:hAnsiTheme="minorHAnsi" w:cstheme="minorHAnsi"/>
              <w:bCs/>
              <w:sz w:val="24"/>
              <w:szCs w:val="24"/>
            </w:rPr>
            <w:t>47</w:t>
          </w:r>
          <w:r w:rsidRPr="00DB5D45">
            <w:rPr>
              <w:rFonts w:asciiTheme="minorHAnsi" w:hAnsiTheme="minorHAnsi" w:cstheme="minorHAnsi"/>
              <w:bCs/>
              <w:sz w:val="24"/>
              <w:szCs w:val="24"/>
            </w:rPr>
            <w:t xml:space="preserve"> TWh olarak gerçekleşmiştir. </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Elektrik ihracatı ise geçen yıla göre %</w:t>
          </w:r>
          <w:r>
            <w:rPr>
              <w:rFonts w:asciiTheme="minorHAnsi" w:hAnsiTheme="minorHAnsi" w:cstheme="minorHAnsi"/>
              <w:bCs/>
              <w:sz w:val="24"/>
              <w:szCs w:val="24"/>
            </w:rPr>
            <w:t>6,86</w:t>
          </w:r>
          <w:r w:rsidRPr="00DB5D45">
            <w:rPr>
              <w:rFonts w:asciiTheme="minorHAnsi" w:hAnsiTheme="minorHAnsi" w:cstheme="minorHAnsi"/>
              <w:bCs/>
              <w:sz w:val="24"/>
              <w:szCs w:val="24"/>
            </w:rPr>
            <w:t xml:space="preserve"> </w:t>
          </w:r>
          <w:r>
            <w:rPr>
              <w:rFonts w:asciiTheme="minorHAnsi" w:hAnsiTheme="minorHAnsi" w:cstheme="minorHAnsi"/>
              <w:bCs/>
              <w:sz w:val="24"/>
              <w:szCs w:val="24"/>
            </w:rPr>
            <w:t>azalarak</w:t>
          </w:r>
          <w:r w:rsidRPr="00DB5D45">
            <w:rPr>
              <w:rFonts w:asciiTheme="minorHAnsi" w:hAnsiTheme="minorHAnsi" w:cstheme="minorHAnsi"/>
              <w:bCs/>
              <w:sz w:val="24"/>
              <w:szCs w:val="24"/>
            </w:rPr>
            <w:t xml:space="preserve"> 3,</w:t>
          </w:r>
          <w:r>
            <w:rPr>
              <w:rFonts w:asciiTheme="minorHAnsi" w:hAnsiTheme="minorHAnsi" w:cstheme="minorHAnsi"/>
              <w:bCs/>
              <w:sz w:val="24"/>
              <w:szCs w:val="24"/>
            </w:rPr>
            <w:t>07</w:t>
          </w:r>
          <w:r w:rsidRPr="00DB5D45">
            <w:rPr>
              <w:rFonts w:asciiTheme="minorHAnsi" w:hAnsiTheme="minorHAnsi" w:cstheme="minorHAnsi"/>
              <w:bCs/>
              <w:sz w:val="24"/>
              <w:szCs w:val="24"/>
            </w:rPr>
            <w:t xml:space="preserve"> TWh olarak gerçekleşmiştir.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
              <w:bCs/>
              <w:sz w:val="24"/>
              <w:szCs w:val="24"/>
            </w:rPr>
            <w:t>GÖP ve DGP</w:t>
          </w:r>
        </w:p>
        <w:p w:rsidR="007D49DA" w:rsidRPr="00DB5D45" w:rsidRDefault="007D49DA" w:rsidP="007D49DA">
          <w:pPr>
            <w:pStyle w:val="ListeParagraf"/>
            <w:spacing w:after="120" w:line="240" w:lineRule="auto"/>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yılında ağırlıklı ortalama Piyasa Takas Fiyatı (PTF)  201</w:t>
          </w:r>
          <w:r>
            <w:rPr>
              <w:rFonts w:asciiTheme="minorHAnsi" w:hAnsiTheme="minorHAnsi" w:cstheme="minorHAnsi"/>
              <w:bCs/>
              <w:sz w:val="24"/>
              <w:szCs w:val="24"/>
            </w:rPr>
            <w:t>7</w:t>
          </w:r>
          <w:r w:rsidRPr="00DB5D45">
            <w:rPr>
              <w:rFonts w:asciiTheme="minorHAnsi" w:hAnsiTheme="minorHAnsi" w:cstheme="minorHAnsi"/>
              <w:bCs/>
              <w:sz w:val="24"/>
              <w:szCs w:val="24"/>
            </w:rPr>
            <w:t xml:space="preserve"> yılına kıyasla %</w:t>
          </w:r>
          <w:r>
            <w:rPr>
              <w:rFonts w:asciiTheme="minorHAnsi" w:hAnsiTheme="minorHAnsi" w:cstheme="minorHAnsi"/>
              <w:bCs/>
              <w:sz w:val="24"/>
              <w:szCs w:val="24"/>
            </w:rPr>
            <w:t>38,65</w:t>
          </w:r>
          <w:r w:rsidRPr="00DB5D45">
            <w:rPr>
              <w:rFonts w:asciiTheme="minorHAnsi" w:hAnsiTheme="minorHAnsi" w:cstheme="minorHAnsi"/>
              <w:bCs/>
              <w:sz w:val="24"/>
              <w:szCs w:val="24"/>
            </w:rPr>
            <w:t xml:space="preserve"> artarak </w:t>
          </w:r>
          <w:r>
            <w:rPr>
              <w:rFonts w:asciiTheme="minorHAnsi" w:hAnsiTheme="minorHAnsi" w:cstheme="minorHAnsi"/>
              <w:bCs/>
              <w:sz w:val="24"/>
              <w:szCs w:val="24"/>
            </w:rPr>
            <w:t>233,101</w:t>
          </w:r>
          <w:r w:rsidRPr="00DB5D45">
            <w:rPr>
              <w:rFonts w:asciiTheme="minorHAnsi" w:hAnsiTheme="minorHAnsi" w:cstheme="minorHAnsi"/>
              <w:bCs/>
              <w:sz w:val="24"/>
              <w:szCs w:val="24"/>
            </w:rPr>
            <w:t xml:space="preserve"> TL/MWh olmuştur.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 xml:space="preserve">En yüksek PTF değeri </w:t>
          </w:r>
          <w:r>
            <w:rPr>
              <w:rFonts w:asciiTheme="minorHAnsi" w:eastAsiaTheme="minorEastAsia" w:hAnsiTheme="minorHAnsi" w:cstheme="minorHAnsi"/>
              <w:sz w:val="24"/>
              <w:szCs w:val="24"/>
            </w:rPr>
            <w:t>375,79</w:t>
          </w:r>
          <w:r w:rsidRPr="00DB5D45">
            <w:rPr>
              <w:rFonts w:asciiTheme="minorHAnsi" w:eastAsiaTheme="minorEastAsia" w:hAnsiTheme="minorHAnsi" w:cstheme="minorHAnsi"/>
              <w:sz w:val="24"/>
              <w:szCs w:val="24"/>
            </w:rPr>
            <w:t xml:space="preserve"> TL/MWh (</w:t>
          </w:r>
          <w:r>
            <w:rPr>
              <w:rFonts w:asciiTheme="minorHAnsi" w:eastAsiaTheme="minorEastAsia" w:hAnsiTheme="minorHAnsi" w:cstheme="minorHAnsi"/>
              <w:sz w:val="24"/>
              <w:szCs w:val="24"/>
            </w:rPr>
            <w:t>4 Eylül 2018</w:t>
          </w:r>
          <w:r w:rsidRPr="0056762A">
            <w:rPr>
              <w:rFonts w:asciiTheme="minorHAnsi" w:eastAsiaTheme="minorEastAsia" w:hAnsiTheme="minorHAnsi" w:cstheme="minorHAnsi"/>
              <w:sz w:val="24"/>
              <w:szCs w:val="24"/>
            </w:rPr>
            <w:t xml:space="preserve"> tarihinde saat 1</w:t>
          </w:r>
          <w:r>
            <w:rPr>
              <w:rFonts w:asciiTheme="minorHAnsi" w:eastAsiaTheme="minorEastAsia" w:hAnsiTheme="minorHAnsi" w:cstheme="minorHAnsi"/>
              <w:sz w:val="24"/>
              <w:szCs w:val="24"/>
            </w:rPr>
            <w:t>6:00</w:t>
          </w:r>
          <w:r w:rsidRPr="00DB5D45">
            <w:rPr>
              <w:rFonts w:asciiTheme="minorHAnsi" w:eastAsiaTheme="minorEastAsia" w:hAnsiTheme="minorHAnsi" w:cstheme="minorHAnsi"/>
              <w:sz w:val="24"/>
              <w:szCs w:val="24"/>
            </w:rPr>
            <w:t xml:space="preserve">) ve en düşük PTF değeri ise </w:t>
          </w:r>
          <w:r>
            <w:rPr>
              <w:rFonts w:asciiTheme="minorHAnsi" w:eastAsiaTheme="minorEastAsia" w:hAnsiTheme="minorHAnsi" w:cstheme="minorHAnsi"/>
              <w:sz w:val="24"/>
              <w:szCs w:val="24"/>
            </w:rPr>
            <w:t>0</w:t>
          </w:r>
          <w:r w:rsidRPr="00DB5D45">
            <w:rPr>
              <w:rFonts w:asciiTheme="minorHAnsi" w:eastAsiaTheme="minorEastAsia" w:hAnsiTheme="minorHAnsi" w:cstheme="minorHAnsi"/>
              <w:sz w:val="24"/>
              <w:szCs w:val="24"/>
            </w:rPr>
            <w:t xml:space="preserve"> TL/MWh olarak </w:t>
          </w:r>
          <w:r>
            <w:rPr>
              <w:rFonts w:asciiTheme="minorHAnsi" w:eastAsiaTheme="minorEastAsia" w:hAnsiTheme="minorHAnsi" w:cstheme="minorHAnsi"/>
              <w:sz w:val="24"/>
              <w:szCs w:val="24"/>
            </w:rPr>
            <w:t>17 Mart</w:t>
          </w:r>
          <w:r w:rsidRPr="00DB5D45">
            <w:rPr>
              <w:rFonts w:asciiTheme="minorHAnsi" w:eastAsiaTheme="minorEastAsia" w:hAnsiTheme="minorHAnsi" w:cstheme="minorHAnsi"/>
              <w:sz w:val="24"/>
              <w:szCs w:val="24"/>
            </w:rPr>
            <w:t xml:space="preserve"> 201</w:t>
          </w:r>
          <w:r w:rsidR="00A54411">
            <w:rPr>
              <w:rFonts w:asciiTheme="minorHAnsi" w:eastAsiaTheme="minorEastAsia" w:hAnsiTheme="minorHAnsi" w:cstheme="minorHAnsi"/>
              <w:sz w:val="24"/>
              <w:szCs w:val="24"/>
            </w:rPr>
            <w:t>8</w:t>
          </w:r>
          <w:r w:rsidRPr="00DB5D45">
            <w:rPr>
              <w:rFonts w:asciiTheme="minorHAnsi" w:eastAsiaTheme="minorEastAsia" w:hAnsiTheme="minorHAnsi" w:cstheme="minorHAnsi"/>
              <w:sz w:val="24"/>
              <w:szCs w:val="24"/>
            </w:rPr>
            <w:t xml:space="preserve"> tarihinde gerçekleşmiştir.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eastAsiaTheme="minorEastAsia" w:hAnsiTheme="minorHAnsi" w:cstheme="minorHAnsi"/>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yılında ortalama Sistem Marjinal Fiyatı (SMF) 201</w:t>
          </w:r>
          <w:r>
            <w:rPr>
              <w:rFonts w:asciiTheme="minorHAnsi" w:hAnsiTheme="minorHAnsi" w:cstheme="minorHAnsi"/>
              <w:bCs/>
              <w:sz w:val="24"/>
              <w:szCs w:val="24"/>
            </w:rPr>
            <w:t>7</w:t>
          </w:r>
          <w:r w:rsidRPr="00DB5D45">
            <w:rPr>
              <w:rFonts w:asciiTheme="minorHAnsi" w:hAnsiTheme="minorHAnsi" w:cstheme="minorHAnsi"/>
              <w:bCs/>
              <w:sz w:val="24"/>
              <w:szCs w:val="24"/>
            </w:rPr>
            <w:t xml:space="preserve"> yılına göre %</w:t>
          </w:r>
          <w:r>
            <w:rPr>
              <w:rFonts w:asciiTheme="minorHAnsi" w:hAnsiTheme="minorHAnsi" w:cstheme="minorHAnsi"/>
              <w:bCs/>
              <w:sz w:val="24"/>
              <w:szCs w:val="24"/>
            </w:rPr>
            <w:t>42,27</w:t>
          </w:r>
          <w:r w:rsidRPr="00DB5D45">
            <w:rPr>
              <w:rFonts w:asciiTheme="minorHAnsi" w:hAnsiTheme="minorHAnsi" w:cstheme="minorHAnsi"/>
              <w:bCs/>
              <w:sz w:val="24"/>
              <w:szCs w:val="24"/>
            </w:rPr>
            <w:t xml:space="preserve"> artarak </w:t>
          </w:r>
          <w:r>
            <w:rPr>
              <w:rFonts w:asciiTheme="minorHAnsi" w:hAnsiTheme="minorHAnsi" w:cstheme="minorHAnsi"/>
              <w:bCs/>
              <w:sz w:val="24"/>
              <w:szCs w:val="24"/>
            </w:rPr>
            <w:t>234,436</w:t>
          </w:r>
          <w:r w:rsidRPr="00DB5D45">
            <w:rPr>
              <w:rFonts w:asciiTheme="minorHAnsi" w:hAnsiTheme="minorHAnsi" w:cstheme="minorHAnsi"/>
              <w:bCs/>
              <w:sz w:val="24"/>
              <w:szCs w:val="24"/>
            </w:rPr>
            <w:t xml:space="preserve"> TL/MWh olmuştur. </w:t>
          </w: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eastAsiaTheme="minorEastAsia" w:hAnsiTheme="minorHAnsi" w:cstheme="minorHAnsi"/>
              <w:sz w:val="24"/>
              <w:szCs w:val="24"/>
            </w:rPr>
          </w:pPr>
          <w:r w:rsidRPr="00DB5D45">
            <w:rPr>
              <w:rFonts w:asciiTheme="minorHAnsi" w:hAnsiTheme="minorHAnsi" w:cstheme="minorHAnsi"/>
              <w:bCs/>
              <w:sz w:val="24"/>
              <w:szCs w:val="24"/>
            </w:rPr>
            <w:t xml:space="preserve">En yüksek SMF değeri </w:t>
          </w:r>
          <w:r>
            <w:rPr>
              <w:rFonts w:asciiTheme="minorHAnsi" w:eastAsiaTheme="minorEastAsia" w:hAnsiTheme="minorHAnsi" w:cstheme="minorHAnsi"/>
              <w:sz w:val="24"/>
              <w:szCs w:val="24"/>
            </w:rPr>
            <w:t>3</w:t>
          </w:r>
          <w:r w:rsidRPr="00DB5D45">
            <w:rPr>
              <w:rFonts w:asciiTheme="minorHAnsi" w:eastAsiaTheme="minorEastAsia" w:hAnsiTheme="minorHAnsi" w:cstheme="minorHAnsi"/>
              <w:sz w:val="24"/>
              <w:szCs w:val="24"/>
            </w:rPr>
            <w:t xml:space="preserve"> Eylül 201</w:t>
          </w:r>
          <w:r>
            <w:rPr>
              <w:rFonts w:asciiTheme="minorHAnsi" w:eastAsiaTheme="minorEastAsia" w:hAnsiTheme="minorHAnsi" w:cstheme="minorHAnsi"/>
              <w:sz w:val="24"/>
              <w:szCs w:val="24"/>
            </w:rPr>
            <w:t>8</w:t>
          </w:r>
          <w:r w:rsidRPr="00DB5D45">
            <w:rPr>
              <w:rFonts w:asciiTheme="minorHAnsi" w:eastAsiaTheme="minorEastAsia" w:hAnsiTheme="minorHAnsi" w:cstheme="minorHAnsi"/>
              <w:sz w:val="24"/>
              <w:szCs w:val="24"/>
            </w:rPr>
            <w:t xml:space="preserve"> tarihinde saat 1</w:t>
          </w:r>
          <w:r>
            <w:rPr>
              <w:rFonts w:asciiTheme="minorHAnsi" w:eastAsiaTheme="minorEastAsia" w:hAnsiTheme="minorHAnsi" w:cstheme="minorHAnsi"/>
              <w:sz w:val="24"/>
              <w:szCs w:val="24"/>
            </w:rPr>
            <w:t>7:00’d</w:t>
          </w:r>
          <w:r w:rsidRPr="00DB5D45">
            <w:rPr>
              <w:rFonts w:asciiTheme="minorHAnsi" w:eastAsiaTheme="minorEastAsia" w:hAnsiTheme="minorHAnsi" w:cstheme="minorHAnsi"/>
              <w:sz w:val="24"/>
              <w:szCs w:val="24"/>
            </w:rPr>
            <w:t xml:space="preserve">e </w:t>
          </w:r>
          <w:r>
            <w:rPr>
              <w:rFonts w:asciiTheme="minorHAnsi" w:eastAsiaTheme="minorEastAsia" w:hAnsiTheme="minorHAnsi" w:cstheme="minorHAnsi"/>
              <w:sz w:val="24"/>
              <w:szCs w:val="24"/>
            </w:rPr>
            <w:t>402,2</w:t>
          </w:r>
          <w:r w:rsidRPr="00DB5D45">
            <w:rPr>
              <w:rFonts w:asciiTheme="minorHAnsi" w:eastAsiaTheme="minorEastAsia" w:hAnsiTheme="minorHAnsi" w:cstheme="minorHAnsi"/>
              <w:sz w:val="24"/>
              <w:szCs w:val="24"/>
            </w:rPr>
            <w:t xml:space="preserve"> TL/MWh olarak, en düşük SMF değeri ise toplam </w:t>
          </w:r>
          <w:r>
            <w:rPr>
              <w:rFonts w:asciiTheme="minorHAnsi" w:eastAsiaTheme="minorEastAsia" w:hAnsiTheme="minorHAnsi" w:cstheme="minorHAnsi"/>
              <w:sz w:val="24"/>
              <w:szCs w:val="24"/>
            </w:rPr>
            <w:t>7</w:t>
          </w:r>
          <w:r w:rsidRPr="00DB5D45">
            <w:rPr>
              <w:rFonts w:asciiTheme="minorHAnsi" w:eastAsiaTheme="minorEastAsia" w:hAnsiTheme="minorHAnsi" w:cstheme="minorHAnsi"/>
              <w:sz w:val="24"/>
              <w:szCs w:val="24"/>
            </w:rPr>
            <w:t xml:space="preserve"> saat için 0 TL/MWh olarak gerçekleşmiştir.</w:t>
          </w:r>
        </w:p>
        <w:p w:rsidR="007D49DA" w:rsidRPr="00DB5D45" w:rsidRDefault="007D49DA" w:rsidP="007D49DA">
          <w:pPr>
            <w:pStyle w:val="ListeParagraf"/>
            <w:spacing w:after="120" w:line="240" w:lineRule="auto"/>
            <w:ind w:left="1440"/>
            <w:jc w:val="both"/>
            <w:rPr>
              <w:rFonts w:asciiTheme="minorHAnsi" w:eastAsiaTheme="minorEastAsia" w:hAnsiTheme="minorHAnsi" w:cstheme="minorHAnsi"/>
              <w:sz w:val="24"/>
              <w:szCs w:val="24"/>
            </w:rPr>
          </w:pPr>
        </w:p>
        <w:p w:rsidR="007D49DA" w:rsidRPr="008D0E96"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8D0E96">
            <w:rPr>
              <w:rFonts w:asciiTheme="minorHAnsi" w:eastAsiaTheme="minorEastAsia" w:hAnsiTheme="minorHAnsi" w:cstheme="minorHAnsi"/>
              <w:sz w:val="24"/>
              <w:szCs w:val="24"/>
            </w:rPr>
            <w:t xml:space="preserve">2018 yılında DGP’de verilen talimatlar nedeniyle oluşan ek maliyet 2017 yılına göre %86,5 azalarak 119,67 milyon TL </w:t>
          </w:r>
          <w:r>
            <w:rPr>
              <w:rFonts w:asciiTheme="minorHAnsi" w:eastAsiaTheme="minorEastAsia" w:hAnsiTheme="minorHAnsi" w:cstheme="minorHAnsi"/>
              <w:sz w:val="24"/>
              <w:szCs w:val="24"/>
            </w:rPr>
            <w:t>olarak gerçekleşmiştir.</w:t>
          </w: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DB5D45">
            <w:rPr>
              <w:rFonts w:asciiTheme="minorHAnsi" w:hAnsiTheme="minorHAnsi" w:cstheme="minorHAnsi"/>
              <w:b/>
              <w:bCs/>
              <w:sz w:val="24"/>
              <w:szCs w:val="24"/>
            </w:rPr>
            <w:t>YEKDEM</w:t>
          </w:r>
        </w:p>
        <w:p w:rsidR="007D49DA" w:rsidRPr="00DB5D45" w:rsidRDefault="007D49DA" w:rsidP="007D49DA">
          <w:pPr>
            <w:pStyle w:val="ListeParagraf"/>
            <w:spacing w:after="120" w:line="240" w:lineRule="auto"/>
            <w:jc w:val="both"/>
            <w:rPr>
              <w:rFonts w:asciiTheme="minorHAnsi" w:hAnsiTheme="minorHAnsi" w:cstheme="minorHAnsi"/>
              <w:b/>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eastAsiaTheme="minorEastAsia" w:hAnsiTheme="minorHAnsi" w:cstheme="minorHAnsi"/>
              <w:sz w:val="24"/>
              <w:szCs w:val="24"/>
            </w:rPr>
            <w:t>201</w:t>
          </w:r>
          <w:r>
            <w:rPr>
              <w:rFonts w:asciiTheme="minorHAnsi" w:eastAsiaTheme="minorEastAsia" w:hAnsiTheme="minorHAnsi" w:cstheme="minorHAnsi"/>
              <w:sz w:val="24"/>
              <w:szCs w:val="24"/>
            </w:rPr>
            <w:t>8</w:t>
          </w:r>
          <w:r w:rsidRPr="00DB5D45">
            <w:rPr>
              <w:rFonts w:asciiTheme="minorHAnsi" w:eastAsiaTheme="minorEastAsia" w:hAnsiTheme="minorHAnsi" w:cstheme="minorHAnsi"/>
              <w:sz w:val="24"/>
              <w:szCs w:val="24"/>
            </w:rPr>
            <w:t xml:space="preserve"> yılında YEK Destekleme Mekanizmasından (YEKDEM) faydalanan lisanslı katılımcı sayısı </w:t>
          </w:r>
          <w:r>
            <w:rPr>
              <w:rFonts w:asciiTheme="minorHAnsi" w:eastAsiaTheme="minorEastAsia" w:hAnsiTheme="minorHAnsi" w:cstheme="minorHAnsi"/>
              <w:sz w:val="24"/>
              <w:szCs w:val="24"/>
            </w:rPr>
            <w:t>708</w:t>
          </w:r>
          <w:r w:rsidRPr="00DB5D4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e</w:t>
          </w:r>
          <w:r w:rsidRPr="00DB5D45">
            <w:rPr>
              <w:rFonts w:asciiTheme="minorHAnsi" w:eastAsiaTheme="minorEastAsia" w:hAnsiTheme="minorHAnsi" w:cstheme="minorHAnsi"/>
              <w:sz w:val="24"/>
              <w:szCs w:val="24"/>
            </w:rPr>
            <w:t xml:space="preserve"> ulaşmış olup bu katılımcıların kurulu gücü </w:t>
          </w:r>
          <w:r w:rsidR="001E493F">
            <w:rPr>
              <w:rFonts w:asciiTheme="minorHAnsi" w:eastAsiaTheme="minorEastAsia" w:hAnsiTheme="minorHAnsi" w:cstheme="minorHAnsi"/>
              <w:sz w:val="24"/>
              <w:szCs w:val="24"/>
            </w:rPr>
            <w:t>19.266</w:t>
          </w:r>
          <w:r w:rsidRPr="00DB5D45">
            <w:rPr>
              <w:rFonts w:asciiTheme="minorHAnsi" w:eastAsiaTheme="minorEastAsia" w:hAnsiTheme="minorHAnsi" w:cstheme="minorHAnsi"/>
              <w:sz w:val="24"/>
              <w:szCs w:val="24"/>
            </w:rPr>
            <w:t xml:space="preserve"> MW’tır.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yılında YEKDEM katılımcılarının üretimleri, 201</w:t>
          </w:r>
          <w:r>
            <w:rPr>
              <w:rFonts w:asciiTheme="minorHAnsi" w:hAnsiTheme="minorHAnsi" w:cstheme="minorHAnsi"/>
              <w:bCs/>
              <w:sz w:val="24"/>
              <w:szCs w:val="24"/>
            </w:rPr>
            <w:t>7</w:t>
          </w:r>
          <w:r w:rsidRPr="00DB5D45">
            <w:rPr>
              <w:rFonts w:asciiTheme="minorHAnsi" w:hAnsiTheme="minorHAnsi" w:cstheme="minorHAnsi"/>
              <w:bCs/>
              <w:sz w:val="24"/>
              <w:szCs w:val="24"/>
            </w:rPr>
            <w:t xml:space="preserve"> yılına kıyasla %</w:t>
          </w:r>
          <w:r>
            <w:rPr>
              <w:rFonts w:asciiTheme="minorHAnsi" w:hAnsiTheme="minorHAnsi" w:cstheme="minorHAnsi"/>
              <w:bCs/>
              <w:sz w:val="24"/>
              <w:szCs w:val="24"/>
            </w:rPr>
            <w:t>23,9</w:t>
          </w:r>
          <w:r w:rsidRPr="00DB5D45">
            <w:rPr>
              <w:rFonts w:asciiTheme="minorHAnsi" w:hAnsiTheme="minorHAnsi" w:cstheme="minorHAnsi"/>
              <w:bCs/>
              <w:sz w:val="24"/>
              <w:szCs w:val="24"/>
            </w:rPr>
            <w:t xml:space="preserve"> artarak </w:t>
          </w:r>
          <w:r>
            <w:rPr>
              <w:rFonts w:asciiTheme="minorHAnsi" w:hAnsiTheme="minorHAnsi" w:cstheme="minorHAnsi"/>
              <w:bCs/>
              <w:sz w:val="24"/>
              <w:szCs w:val="24"/>
            </w:rPr>
            <w:t>62,61</w:t>
          </w:r>
          <w:r w:rsidRPr="00DB5D45">
            <w:rPr>
              <w:rFonts w:asciiTheme="minorHAnsi" w:hAnsiTheme="minorHAnsi" w:cstheme="minorHAnsi"/>
              <w:bCs/>
              <w:sz w:val="24"/>
              <w:szCs w:val="24"/>
            </w:rPr>
            <w:t xml:space="preserve"> TWh olarak </w:t>
          </w:r>
          <w:r>
            <w:rPr>
              <w:rFonts w:asciiTheme="minorHAnsi" w:hAnsiTheme="minorHAnsi" w:cstheme="minorHAnsi"/>
              <w:bCs/>
              <w:sz w:val="24"/>
              <w:szCs w:val="24"/>
            </w:rPr>
            <w:t>gerçekleşmiştir. Bu miktarın %43,67</w:t>
          </w:r>
          <w:r w:rsidRPr="00DB5D45">
            <w:rPr>
              <w:rFonts w:asciiTheme="minorHAnsi" w:hAnsiTheme="minorHAnsi" w:cstheme="minorHAnsi"/>
              <w:bCs/>
              <w:sz w:val="24"/>
              <w:szCs w:val="24"/>
            </w:rPr>
            <w:t>’</w:t>
          </w:r>
          <w:r>
            <w:rPr>
              <w:rFonts w:asciiTheme="minorHAnsi" w:hAnsiTheme="minorHAnsi" w:cstheme="minorHAnsi"/>
              <w:bCs/>
              <w:sz w:val="24"/>
              <w:szCs w:val="24"/>
            </w:rPr>
            <w:t>si hidroelektrikten, %30,35’</w:t>
          </w:r>
          <w:r w:rsidRPr="00DB5D45">
            <w:rPr>
              <w:rFonts w:asciiTheme="minorHAnsi" w:hAnsiTheme="minorHAnsi" w:cstheme="minorHAnsi"/>
              <w:bCs/>
              <w:sz w:val="24"/>
              <w:szCs w:val="24"/>
            </w:rPr>
            <w:t>i rüzgardan elde edilmiştir.</w:t>
          </w: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BC510F">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lastRenderedPageBreak/>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yılında YEKDEM ortalama</w:t>
          </w:r>
          <w:r>
            <w:rPr>
              <w:rFonts w:asciiTheme="minorHAnsi" w:hAnsiTheme="minorHAnsi" w:cstheme="minorHAnsi"/>
              <w:bCs/>
              <w:sz w:val="24"/>
              <w:szCs w:val="24"/>
            </w:rPr>
            <w:t xml:space="preserve"> fiyatı 20</w:t>
          </w:r>
          <w:r w:rsidR="00BC510F">
            <w:rPr>
              <w:rFonts w:asciiTheme="minorHAnsi" w:hAnsiTheme="minorHAnsi" w:cstheme="minorHAnsi"/>
              <w:bCs/>
              <w:sz w:val="24"/>
              <w:szCs w:val="24"/>
            </w:rPr>
            <w:t>17</w:t>
          </w:r>
          <w:r>
            <w:rPr>
              <w:rFonts w:asciiTheme="minorHAnsi" w:hAnsiTheme="minorHAnsi" w:cstheme="minorHAnsi"/>
              <w:bCs/>
              <w:sz w:val="24"/>
              <w:szCs w:val="24"/>
            </w:rPr>
            <w:t xml:space="preserve"> yılına kıyasla %</w:t>
          </w:r>
          <w:r w:rsidR="00BC510F" w:rsidRPr="00BC510F">
            <w:rPr>
              <w:rFonts w:asciiTheme="minorHAnsi" w:hAnsiTheme="minorHAnsi" w:cstheme="minorHAnsi"/>
              <w:bCs/>
              <w:sz w:val="24"/>
              <w:szCs w:val="24"/>
            </w:rPr>
            <w:t>27,83</w:t>
          </w:r>
          <w:r w:rsidR="00BC510F">
            <w:rPr>
              <w:rFonts w:asciiTheme="minorHAnsi" w:hAnsiTheme="minorHAnsi" w:cstheme="minorHAnsi"/>
              <w:bCs/>
              <w:sz w:val="24"/>
              <w:szCs w:val="24"/>
            </w:rPr>
            <w:t xml:space="preserve">’lük </w:t>
          </w:r>
          <w:r w:rsidRPr="00DB5D45">
            <w:rPr>
              <w:rFonts w:asciiTheme="minorHAnsi" w:hAnsiTheme="minorHAnsi" w:cstheme="minorHAnsi"/>
              <w:bCs/>
              <w:sz w:val="24"/>
              <w:szCs w:val="24"/>
            </w:rPr>
            <w:t xml:space="preserve">artışla </w:t>
          </w:r>
          <w:r>
            <w:rPr>
              <w:rFonts w:asciiTheme="minorHAnsi" w:hAnsiTheme="minorHAnsi" w:cstheme="minorHAnsi"/>
              <w:bCs/>
              <w:sz w:val="24"/>
              <w:szCs w:val="24"/>
            </w:rPr>
            <w:t>351,</w:t>
          </w:r>
          <w:r w:rsidR="00BC510F">
            <w:rPr>
              <w:rFonts w:asciiTheme="minorHAnsi" w:hAnsiTheme="minorHAnsi" w:cstheme="minorHAnsi"/>
              <w:bCs/>
              <w:sz w:val="24"/>
              <w:szCs w:val="24"/>
            </w:rPr>
            <w:t>1</w:t>
          </w:r>
          <w:r w:rsidRPr="00DB5D45">
            <w:rPr>
              <w:rFonts w:asciiTheme="minorHAnsi" w:hAnsiTheme="minorHAnsi" w:cstheme="minorHAnsi"/>
              <w:bCs/>
              <w:sz w:val="24"/>
              <w:szCs w:val="24"/>
            </w:rPr>
            <w:t xml:space="preserve"> TL/MWh olmuştur.</w:t>
          </w: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sz w:val="24"/>
              <w:szCs w:val="24"/>
            </w:rPr>
            <w:t>201</w:t>
          </w:r>
          <w:r>
            <w:rPr>
              <w:rFonts w:asciiTheme="minorHAnsi" w:hAnsiTheme="minorHAnsi" w:cstheme="minorHAnsi"/>
              <w:sz w:val="24"/>
              <w:szCs w:val="24"/>
            </w:rPr>
            <w:t>8</w:t>
          </w:r>
          <w:r w:rsidRPr="00DB5D45">
            <w:rPr>
              <w:rFonts w:asciiTheme="minorHAnsi" w:hAnsiTheme="minorHAnsi" w:cstheme="minorHAnsi"/>
              <w:sz w:val="24"/>
              <w:szCs w:val="24"/>
            </w:rPr>
            <w:t xml:space="preserve"> yılında YEKDEM ek maliyeti, faturalanan birim enerji miktarı başına YEKDEM kullanıcılarına ağırlıklı ortalama PTF’ye ilaveten ödenen tutar, geçen yıla kıyasla %</w:t>
          </w:r>
          <w:r>
            <w:rPr>
              <w:rFonts w:asciiTheme="minorHAnsi" w:hAnsiTheme="minorHAnsi" w:cstheme="minorHAnsi"/>
              <w:sz w:val="24"/>
              <w:szCs w:val="24"/>
            </w:rPr>
            <w:t>33,18</w:t>
          </w:r>
          <w:r w:rsidRPr="00DB5D45">
            <w:rPr>
              <w:rFonts w:asciiTheme="minorHAnsi" w:hAnsiTheme="minorHAnsi" w:cstheme="minorHAnsi"/>
              <w:sz w:val="24"/>
              <w:szCs w:val="24"/>
            </w:rPr>
            <w:t xml:space="preserve"> artarak </w:t>
          </w:r>
          <w:r>
            <w:rPr>
              <w:rFonts w:asciiTheme="minorHAnsi" w:hAnsiTheme="minorHAnsi" w:cstheme="minorHAnsi"/>
              <w:sz w:val="24"/>
              <w:szCs w:val="24"/>
            </w:rPr>
            <w:t>31,75</w:t>
          </w:r>
          <w:r w:rsidRPr="00DB5D45">
            <w:rPr>
              <w:rFonts w:asciiTheme="minorHAnsi" w:hAnsiTheme="minorHAnsi" w:cstheme="minorHAnsi"/>
              <w:sz w:val="24"/>
              <w:szCs w:val="24"/>
            </w:rPr>
            <w:t xml:space="preserve"> TL/ MWh olarak gerçekleşmiştir.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bCs/>
              <w:sz w:val="24"/>
              <w:szCs w:val="24"/>
            </w:rPr>
          </w:pPr>
          <w:r w:rsidRPr="00DB5D45">
            <w:rPr>
              <w:rFonts w:asciiTheme="minorHAnsi" w:hAnsiTheme="minorHAnsi" w:cstheme="minorHAnsi"/>
              <w:b/>
              <w:bCs/>
              <w:sz w:val="24"/>
              <w:szCs w:val="24"/>
            </w:rPr>
            <w:t>Piyasa Açıklığı</w:t>
          </w:r>
        </w:p>
        <w:p w:rsidR="007D49DA" w:rsidRPr="00DB5D45" w:rsidRDefault="007D49DA" w:rsidP="007D49DA">
          <w:pPr>
            <w:pStyle w:val="ListeParagraf"/>
            <w:spacing w:after="120" w:line="240" w:lineRule="auto"/>
            <w:jc w:val="both"/>
            <w:rPr>
              <w:rFonts w:asciiTheme="minorHAnsi" w:hAnsiTheme="minorHAnsi" w:cstheme="minorHAnsi"/>
              <w:b/>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 için serbest tüketici limiti 2.</w:t>
          </w:r>
          <w:r>
            <w:rPr>
              <w:rFonts w:asciiTheme="minorHAnsi" w:hAnsiTheme="minorHAnsi" w:cstheme="minorHAnsi"/>
              <w:bCs/>
              <w:sz w:val="24"/>
              <w:szCs w:val="24"/>
            </w:rPr>
            <w:t>0</w:t>
          </w:r>
          <w:r w:rsidRPr="00DB5D45">
            <w:rPr>
              <w:rFonts w:asciiTheme="minorHAnsi" w:hAnsiTheme="minorHAnsi" w:cstheme="minorHAnsi"/>
              <w:bCs/>
              <w:sz w:val="24"/>
              <w:szCs w:val="24"/>
            </w:rPr>
            <w:t>00 kWh olarak belirlenmiş olup, bu limite karşılık gelen talep tarafında teorik piyasa açıklık oranı %9</w:t>
          </w:r>
          <w:r>
            <w:rPr>
              <w:rFonts w:asciiTheme="minorHAnsi" w:hAnsiTheme="minorHAnsi" w:cstheme="minorHAnsi"/>
              <w:bCs/>
              <w:sz w:val="24"/>
              <w:szCs w:val="24"/>
            </w:rPr>
            <w:t>2,6</w:t>
          </w:r>
          <w:r w:rsidRPr="00DB5D45">
            <w:rPr>
              <w:rFonts w:asciiTheme="minorHAnsi" w:hAnsiTheme="minorHAnsi" w:cstheme="minorHAnsi"/>
              <w:bCs/>
              <w:sz w:val="24"/>
              <w:szCs w:val="24"/>
            </w:rPr>
            <w:t xml:space="preserve"> olarak hesaplanmıştır.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Serbest tüketicilerin 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 tüketimi </w:t>
          </w:r>
          <w:r>
            <w:rPr>
              <w:rFonts w:asciiTheme="minorHAnsi" w:hAnsiTheme="minorHAnsi" w:cstheme="minorHAnsi"/>
              <w:bCs/>
              <w:sz w:val="24"/>
              <w:szCs w:val="24"/>
            </w:rPr>
            <w:t>69,18</w:t>
          </w:r>
          <w:r w:rsidRPr="00DB5D45">
            <w:rPr>
              <w:rFonts w:asciiTheme="minorHAnsi" w:hAnsiTheme="minorHAnsi" w:cstheme="minorHAnsi"/>
              <w:bCs/>
              <w:sz w:val="24"/>
              <w:szCs w:val="24"/>
            </w:rPr>
            <w:t xml:space="preserve"> TWh olarak gerçekleşmiştir. Fiili piyasa açıklığı 201</w:t>
          </w:r>
          <w:r>
            <w:rPr>
              <w:rFonts w:asciiTheme="minorHAnsi" w:hAnsiTheme="minorHAnsi" w:cstheme="minorHAnsi"/>
              <w:bCs/>
              <w:sz w:val="24"/>
              <w:szCs w:val="24"/>
            </w:rPr>
            <w:t>7</w:t>
          </w:r>
          <w:r w:rsidRPr="00DB5D45">
            <w:rPr>
              <w:rFonts w:asciiTheme="minorHAnsi" w:hAnsiTheme="minorHAnsi" w:cstheme="minorHAnsi"/>
              <w:bCs/>
              <w:sz w:val="24"/>
              <w:szCs w:val="24"/>
            </w:rPr>
            <w:t xml:space="preserve"> yılında %</w:t>
          </w:r>
          <w:r>
            <w:rPr>
              <w:rFonts w:asciiTheme="minorHAnsi" w:hAnsiTheme="minorHAnsi" w:cstheme="minorHAnsi"/>
              <w:bCs/>
              <w:sz w:val="24"/>
              <w:szCs w:val="24"/>
            </w:rPr>
            <w:t xml:space="preserve">55,5 </w:t>
          </w:r>
          <w:r w:rsidRPr="00DB5D45">
            <w:rPr>
              <w:rFonts w:asciiTheme="minorHAnsi" w:hAnsiTheme="minorHAnsi" w:cstheme="minorHAnsi"/>
              <w:bCs/>
              <w:sz w:val="24"/>
              <w:szCs w:val="24"/>
            </w:rPr>
            <w:t>iken 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yılında bu oran %</w:t>
          </w:r>
          <w:r>
            <w:rPr>
              <w:rFonts w:asciiTheme="minorHAnsi" w:hAnsiTheme="minorHAnsi" w:cstheme="minorHAnsi"/>
              <w:bCs/>
              <w:sz w:val="24"/>
              <w:szCs w:val="24"/>
            </w:rPr>
            <w:t>29,6</w:t>
          </w:r>
          <w:r w:rsidRPr="00DB5D45">
            <w:rPr>
              <w:rFonts w:asciiTheme="minorHAnsi" w:hAnsiTheme="minorHAnsi" w:cstheme="minorHAnsi"/>
              <w:bCs/>
              <w:sz w:val="24"/>
              <w:szCs w:val="24"/>
            </w:rPr>
            <w:t>’</w:t>
          </w:r>
          <w:r>
            <w:rPr>
              <w:rFonts w:asciiTheme="minorHAnsi" w:hAnsiTheme="minorHAnsi" w:cstheme="minorHAnsi"/>
              <w:bCs/>
              <w:sz w:val="24"/>
              <w:szCs w:val="24"/>
            </w:rPr>
            <w:t>ya</w:t>
          </w:r>
          <w:r w:rsidRPr="00DB5D45">
            <w:rPr>
              <w:rFonts w:asciiTheme="minorHAnsi" w:hAnsiTheme="minorHAnsi" w:cstheme="minorHAnsi"/>
              <w:bCs/>
              <w:sz w:val="24"/>
              <w:szCs w:val="24"/>
            </w:rPr>
            <w:t xml:space="preserve"> gerilemiştir.</w:t>
          </w: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numPr>
              <w:ilvl w:val="1"/>
              <w:numId w:val="20"/>
            </w:numPr>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 sonunda serbest tüketici sayısı</w:t>
          </w:r>
          <w:r>
            <w:rPr>
              <w:rFonts w:asciiTheme="minorHAnsi" w:hAnsiTheme="minorHAnsi" w:cstheme="minorHAnsi"/>
              <w:bCs/>
              <w:sz w:val="24"/>
              <w:szCs w:val="24"/>
            </w:rPr>
            <w:t xml:space="preserve"> 2017 yılı sonuna göre %96,8 azalarak 146</w:t>
          </w:r>
          <w:r w:rsidRPr="00DB5D45">
            <w:rPr>
              <w:rFonts w:asciiTheme="minorHAnsi" w:hAnsiTheme="minorHAnsi" w:cstheme="minorHAnsi"/>
              <w:bCs/>
              <w:sz w:val="24"/>
              <w:szCs w:val="24"/>
            </w:rPr>
            <w:t xml:space="preserve"> bine </w:t>
          </w:r>
          <w:r>
            <w:rPr>
              <w:rFonts w:asciiTheme="minorHAnsi" w:hAnsiTheme="minorHAnsi" w:cstheme="minorHAnsi"/>
              <w:bCs/>
              <w:sz w:val="24"/>
              <w:szCs w:val="24"/>
            </w:rPr>
            <w:t>düşmüştür</w:t>
          </w:r>
          <w:r w:rsidRPr="00DB5D45">
            <w:rPr>
              <w:rFonts w:asciiTheme="minorHAnsi" w:hAnsiTheme="minorHAnsi" w:cstheme="minorHAnsi"/>
              <w:bCs/>
              <w:sz w:val="24"/>
              <w:szCs w:val="24"/>
            </w:rPr>
            <w:t>.</w:t>
          </w:r>
          <w:r w:rsidRPr="00DB5D45">
            <w:rPr>
              <w:rFonts w:asciiTheme="minorHAnsi" w:hAnsiTheme="minorHAnsi" w:cstheme="minorHAnsi"/>
              <w:sz w:val="24"/>
              <w:szCs w:val="24"/>
            </w:rPr>
            <w:t xml:space="preserve"> </w:t>
          </w:r>
          <w:r w:rsidRPr="00DB5D45">
            <w:rPr>
              <w:rFonts w:asciiTheme="minorHAnsi" w:hAnsiTheme="minorHAnsi" w:cstheme="minorHAnsi"/>
              <w:bCs/>
              <w:sz w:val="24"/>
              <w:szCs w:val="24"/>
            </w:rPr>
            <w:t>Bu sayı toplam tüketici sayısının %</w:t>
          </w:r>
          <w:r>
            <w:rPr>
              <w:rFonts w:asciiTheme="minorHAnsi" w:hAnsiTheme="minorHAnsi" w:cstheme="minorHAnsi"/>
              <w:bCs/>
              <w:sz w:val="24"/>
              <w:szCs w:val="24"/>
            </w:rPr>
            <w:t>0,34’üne</w:t>
          </w:r>
          <w:r w:rsidRPr="00DB5D45">
            <w:rPr>
              <w:rFonts w:asciiTheme="minorHAnsi" w:hAnsiTheme="minorHAnsi" w:cstheme="minorHAnsi"/>
              <w:bCs/>
              <w:sz w:val="24"/>
              <w:szCs w:val="24"/>
            </w:rPr>
            <w:t xml:space="preserve"> karşılık gelmektedir. </w:t>
          </w: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rPr>
              <w:rFonts w:asciiTheme="minorHAnsi" w:hAnsiTheme="minorHAnsi" w:cstheme="minorHAnsi"/>
              <w:bCs/>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sz w:val="24"/>
              <w:szCs w:val="24"/>
            </w:rPr>
          </w:pPr>
          <w:r w:rsidRPr="00DB5D45">
            <w:rPr>
              <w:rFonts w:asciiTheme="minorHAnsi" w:hAnsiTheme="minorHAnsi" w:cstheme="minorHAnsi"/>
              <w:b/>
              <w:sz w:val="24"/>
              <w:szCs w:val="24"/>
            </w:rPr>
            <w:t>İletim</w:t>
          </w:r>
        </w:p>
        <w:p w:rsidR="007D49DA" w:rsidRPr="00DB5D45" w:rsidRDefault="007D49DA" w:rsidP="007D49DA">
          <w:pPr>
            <w:pStyle w:val="ListeParagraf"/>
            <w:spacing w:after="120" w:line="240" w:lineRule="auto"/>
            <w:jc w:val="both"/>
            <w:rPr>
              <w:rFonts w:asciiTheme="minorHAnsi" w:hAnsiTheme="minorHAnsi" w:cstheme="minorHAnsi"/>
              <w:b/>
              <w:sz w:val="24"/>
              <w:szCs w:val="24"/>
            </w:rPr>
          </w:pPr>
        </w:p>
        <w:p w:rsidR="007D49DA" w:rsidRPr="00DB5D45" w:rsidRDefault="007D49DA" w:rsidP="007D49DA">
          <w:pPr>
            <w:pStyle w:val="ListeParagraf"/>
            <w:numPr>
              <w:ilvl w:val="0"/>
              <w:numId w:val="21"/>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201</w:t>
          </w:r>
          <w:r>
            <w:rPr>
              <w:rFonts w:asciiTheme="minorHAnsi" w:hAnsiTheme="minorHAnsi" w:cstheme="minorHAnsi"/>
              <w:sz w:val="24"/>
              <w:szCs w:val="24"/>
            </w:rPr>
            <w:t>8</w:t>
          </w:r>
          <w:r w:rsidRPr="00DB5D45">
            <w:rPr>
              <w:rFonts w:asciiTheme="minorHAnsi" w:hAnsiTheme="minorHAnsi" w:cstheme="minorHAnsi"/>
              <w:sz w:val="24"/>
              <w:szCs w:val="24"/>
            </w:rPr>
            <w:t xml:space="preserve"> yılı sonu itibariyle iletim sisteminde </w:t>
          </w:r>
          <w:r>
            <w:rPr>
              <w:rFonts w:asciiTheme="minorHAnsi" w:hAnsiTheme="minorHAnsi" w:cstheme="minorHAnsi"/>
              <w:sz w:val="24"/>
              <w:szCs w:val="24"/>
            </w:rPr>
            <w:t>1.161</w:t>
          </w:r>
          <w:r w:rsidRPr="00DB5D45">
            <w:rPr>
              <w:rFonts w:asciiTheme="minorHAnsi" w:hAnsiTheme="minorHAnsi" w:cstheme="minorHAnsi"/>
              <w:sz w:val="24"/>
              <w:szCs w:val="24"/>
            </w:rPr>
            <w:t xml:space="preserve"> adet trafo merkezi, </w:t>
          </w:r>
          <w:r>
            <w:rPr>
              <w:rFonts w:asciiTheme="minorHAnsi" w:hAnsiTheme="minorHAnsi" w:cstheme="minorHAnsi"/>
              <w:sz w:val="24"/>
              <w:szCs w:val="24"/>
            </w:rPr>
            <w:t>205.953</w:t>
          </w:r>
          <w:r w:rsidRPr="00DB5D45">
            <w:rPr>
              <w:rFonts w:asciiTheme="minorHAnsi" w:hAnsiTheme="minorHAnsi" w:cstheme="minorHAnsi"/>
              <w:sz w:val="24"/>
              <w:szCs w:val="24"/>
            </w:rPr>
            <w:t xml:space="preserve"> MVA kapasiteli </w:t>
          </w:r>
          <w:r>
            <w:rPr>
              <w:rFonts w:asciiTheme="minorHAnsi" w:hAnsiTheme="minorHAnsi" w:cstheme="minorHAnsi"/>
              <w:sz w:val="24"/>
              <w:szCs w:val="24"/>
            </w:rPr>
            <w:t>2.265</w:t>
          </w:r>
          <w:r w:rsidRPr="00DB5D45">
            <w:rPr>
              <w:rFonts w:asciiTheme="minorHAnsi" w:hAnsiTheme="minorHAnsi" w:cstheme="minorHAnsi"/>
              <w:sz w:val="24"/>
              <w:szCs w:val="24"/>
            </w:rPr>
            <w:t xml:space="preserve"> adet trafo bulunmaktadır. </w:t>
          </w: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7D49DA" w:rsidP="007D49DA">
          <w:pPr>
            <w:pStyle w:val="ListeParagraf"/>
            <w:numPr>
              <w:ilvl w:val="0"/>
              <w:numId w:val="21"/>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201</w:t>
          </w:r>
          <w:r>
            <w:rPr>
              <w:rFonts w:asciiTheme="minorHAnsi" w:hAnsiTheme="minorHAnsi" w:cstheme="minorHAnsi"/>
              <w:sz w:val="24"/>
              <w:szCs w:val="24"/>
            </w:rPr>
            <w:t>8</w:t>
          </w:r>
          <w:r w:rsidRPr="00DB5D45">
            <w:rPr>
              <w:rFonts w:asciiTheme="minorHAnsi" w:hAnsiTheme="minorHAnsi" w:cstheme="minorHAnsi"/>
              <w:sz w:val="24"/>
              <w:szCs w:val="24"/>
            </w:rPr>
            <w:t xml:space="preserve"> yılı sonu itibariyle iletim hatlarının uzunluğu </w:t>
          </w:r>
          <w:r>
            <w:rPr>
              <w:rFonts w:asciiTheme="minorHAnsi" w:hAnsiTheme="minorHAnsi" w:cstheme="minorHAnsi"/>
              <w:sz w:val="24"/>
              <w:szCs w:val="24"/>
            </w:rPr>
            <w:t>68.204</w:t>
          </w:r>
          <w:r w:rsidRPr="00DB5D45">
            <w:rPr>
              <w:rFonts w:asciiTheme="minorHAnsi" w:hAnsiTheme="minorHAnsi" w:cstheme="minorHAnsi"/>
              <w:sz w:val="24"/>
              <w:szCs w:val="24"/>
            </w:rPr>
            <w:t xml:space="preserve"> km’dir. </w:t>
          </w:r>
        </w:p>
        <w:p w:rsidR="007D49DA" w:rsidRPr="00DB5D45" w:rsidRDefault="007D49DA" w:rsidP="007D49DA">
          <w:pPr>
            <w:pStyle w:val="ListeParagraf"/>
            <w:rPr>
              <w:rFonts w:asciiTheme="minorHAnsi" w:hAnsiTheme="minorHAnsi" w:cstheme="minorHAnsi"/>
              <w:sz w:val="24"/>
              <w:szCs w:val="24"/>
            </w:rPr>
          </w:pPr>
        </w:p>
        <w:p w:rsidR="007D49DA" w:rsidRPr="00DB5D45" w:rsidRDefault="007D49DA" w:rsidP="007D49DA">
          <w:pPr>
            <w:pStyle w:val="ListeParagraf"/>
            <w:numPr>
              <w:ilvl w:val="0"/>
              <w:numId w:val="21"/>
            </w:numPr>
            <w:spacing w:after="120" w:line="240" w:lineRule="auto"/>
            <w:jc w:val="both"/>
            <w:rPr>
              <w:rFonts w:asciiTheme="minorHAnsi" w:hAnsiTheme="minorHAnsi" w:cstheme="minorHAnsi"/>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yılında iletim şirketi tarafından </w:t>
          </w:r>
          <w:r>
            <w:rPr>
              <w:rFonts w:asciiTheme="minorHAnsi" w:hAnsiTheme="minorHAnsi" w:cstheme="minorHAnsi"/>
              <w:bCs/>
              <w:sz w:val="24"/>
              <w:szCs w:val="24"/>
            </w:rPr>
            <w:t>2,92</w:t>
          </w:r>
          <w:r w:rsidRPr="00DB5D45">
            <w:rPr>
              <w:rFonts w:asciiTheme="minorHAnsi" w:hAnsiTheme="minorHAnsi" w:cstheme="minorHAnsi"/>
              <w:bCs/>
              <w:sz w:val="24"/>
              <w:szCs w:val="24"/>
            </w:rPr>
            <w:t xml:space="preserve"> milyar TL yatırım yapılmıştır.</w:t>
          </w: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201</w:t>
          </w:r>
          <w:r>
            <w:rPr>
              <w:rFonts w:asciiTheme="minorHAnsi" w:hAnsiTheme="minorHAnsi" w:cstheme="minorHAnsi"/>
              <w:sz w:val="24"/>
              <w:szCs w:val="24"/>
            </w:rPr>
            <w:t>8</w:t>
          </w:r>
          <w:r w:rsidRPr="00DB5D45">
            <w:rPr>
              <w:rFonts w:asciiTheme="minorHAnsi" w:hAnsiTheme="minorHAnsi" w:cstheme="minorHAnsi"/>
              <w:sz w:val="24"/>
              <w:szCs w:val="24"/>
            </w:rPr>
            <w:t xml:space="preserve"> yılında iletim sistemi kayıp oranı ise %</w:t>
          </w:r>
          <w:r>
            <w:rPr>
              <w:rFonts w:asciiTheme="minorHAnsi" w:hAnsiTheme="minorHAnsi" w:cstheme="minorHAnsi"/>
              <w:sz w:val="24"/>
              <w:szCs w:val="24"/>
            </w:rPr>
            <w:t>1,92</w:t>
          </w:r>
          <w:r w:rsidRPr="00DB5D45">
            <w:rPr>
              <w:rFonts w:asciiTheme="minorHAnsi" w:hAnsiTheme="minorHAnsi" w:cstheme="minorHAnsi"/>
              <w:sz w:val="24"/>
              <w:szCs w:val="24"/>
            </w:rPr>
            <w:t xml:space="preserve"> olarak gerçekleşmiştir. </w:t>
          </w: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7D49DA" w:rsidP="007D49DA">
          <w:pPr>
            <w:pStyle w:val="ListeParagraf"/>
            <w:numPr>
              <w:ilvl w:val="0"/>
              <w:numId w:val="20"/>
            </w:numPr>
            <w:spacing w:after="120" w:line="240" w:lineRule="auto"/>
            <w:jc w:val="both"/>
            <w:rPr>
              <w:rFonts w:asciiTheme="minorHAnsi" w:hAnsiTheme="minorHAnsi" w:cstheme="minorHAnsi"/>
              <w:b/>
              <w:sz w:val="24"/>
              <w:szCs w:val="24"/>
            </w:rPr>
          </w:pPr>
          <w:r w:rsidRPr="00DB5D45">
            <w:rPr>
              <w:rFonts w:asciiTheme="minorHAnsi" w:hAnsiTheme="minorHAnsi" w:cstheme="minorHAnsi"/>
              <w:b/>
              <w:sz w:val="24"/>
              <w:szCs w:val="24"/>
            </w:rPr>
            <w:t>Dağıtım</w:t>
          </w:r>
        </w:p>
        <w:p w:rsidR="007D49DA" w:rsidRPr="00DB5D45" w:rsidRDefault="007D49DA" w:rsidP="007D49DA">
          <w:pPr>
            <w:pStyle w:val="ListeParagraf"/>
            <w:spacing w:after="120" w:line="240" w:lineRule="auto"/>
            <w:jc w:val="both"/>
            <w:rPr>
              <w:rFonts w:asciiTheme="minorHAnsi" w:hAnsiTheme="minorHAnsi" w:cstheme="minorHAnsi"/>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 sonu itibariyle dağıtım sistemini kullanan tüketici sayısı </w:t>
          </w:r>
          <w:r>
            <w:rPr>
              <w:rFonts w:asciiTheme="minorHAnsi" w:hAnsiTheme="minorHAnsi" w:cstheme="minorHAnsi"/>
              <w:bCs/>
              <w:sz w:val="24"/>
              <w:szCs w:val="24"/>
            </w:rPr>
            <w:t>43,65</w:t>
          </w:r>
          <w:r w:rsidRPr="00DB5D45">
            <w:rPr>
              <w:rFonts w:asciiTheme="minorHAnsi" w:hAnsiTheme="minorHAnsi" w:cstheme="minorHAnsi"/>
              <w:bCs/>
              <w:sz w:val="24"/>
              <w:szCs w:val="24"/>
            </w:rPr>
            <w:t xml:space="preserve"> milyon olmuştur. En yüksek tüketici sayısına sahip bölgeler 5.0</w:t>
          </w:r>
          <w:r>
            <w:rPr>
              <w:rFonts w:asciiTheme="minorHAnsi" w:hAnsiTheme="minorHAnsi" w:cstheme="minorHAnsi"/>
              <w:bCs/>
              <w:sz w:val="24"/>
              <w:szCs w:val="24"/>
            </w:rPr>
            <w:t>3</w:t>
          </w:r>
          <w:r w:rsidRPr="00DB5D45">
            <w:rPr>
              <w:rFonts w:asciiTheme="minorHAnsi" w:hAnsiTheme="minorHAnsi" w:cstheme="minorHAnsi"/>
              <w:bCs/>
              <w:sz w:val="24"/>
              <w:szCs w:val="24"/>
            </w:rPr>
            <w:t xml:space="preserve"> milyon ile Boğaziçi, 4.2 milyon ile Başkent dağıtım bölgeleri olmuştur.</w:t>
          </w:r>
        </w:p>
        <w:p w:rsidR="007D49DA" w:rsidRPr="00DB5D45" w:rsidRDefault="007D49DA" w:rsidP="007D49DA">
          <w:pPr>
            <w:pStyle w:val="ListeParagraf"/>
            <w:spacing w:after="120" w:line="240" w:lineRule="auto"/>
            <w:ind w:left="1440"/>
            <w:jc w:val="both"/>
            <w:rPr>
              <w:rFonts w:asciiTheme="minorHAnsi" w:hAnsiTheme="minorHAnsi" w:cstheme="minorHAnsi"/>
              <w:bCs/>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bCs/>
              <w:sz w:val="24"/>
              <w:szCs w:val="24"/>
            </w:rPr>
          </w:pPr>
          <w:r w:rsidRPr="00DB5D45">
            <w:rPr>
              <w:rFonts w:asciiTheme="minorHAnsi" w:hAnsiTheme="minorHAnsi" w:cstheme="minorHAnsi"/>
              <w:bCs/>
              <w:sz w:val="24"/>
              <w:szCs w:val="24"/>
            </w:rPr>
            <w:t>201</w:t>
          </w:r>
          <w:r>
            <w:rPr>
              <w:rFonts w:asciiTheme="minorHAnsi" w:hAnsiTheme="minorHAnsi" w:cstheme="minorHAnsi"/>
              <w:bCs/>
              <w:sz w:val="24"/>
              <w:szCs w:val="24"/>
            </w:rPr>
            <w:t>8</w:t>
          </w:r>
          <w:r w:rsidRPr="00DB5D45">
            <w:rPr>
              <w:rFonts w:asciiTheme="minorHAnsi" w:hAnsiTheme="minorHAnsi" w:cstheme="minorHAnsi"/>
              <w:bCs/>
              <w:sz w:val="24"/>
              <w:szCs w:val="24"/>
            </w:rPr>
            <w:t xml:space="preserve"> yılı sonu itibariyle </w:t>
          </w:r>
          <w:r w:rsidRPr="00DB5D45">
            <w:rPr>
              <w:rFonts w:asciiTheme="minorHAnsi" w:hAnsiTheme="minorHAnsi" w:cstheme="minorHAnsi"/>
              <w:sz w:val="24"/>
              <w:szCs w:val="24"/>
            </w:rPr>
            <w:t xml:space="preserve">dağıtım şirketlerinin bölgelerindeki toplam faturalanan tüketim miktarı </w:t>
          </w:r>
          <w:r>
            <w:rPr>
              <w:rFonts w:asciiTheme="minorHAnsi" w:hAnsiTheme="minorHAnsi" w:cstheme="minorHAnsi"/>
              <w:sz w:val="24"/>
              <w:szCs w:val="24"/>
            </w:rPr>
            <w:t>177,91</w:t>
          </w:r>
          <w:r w:rsidRPr="00DB5D45">
            <w:rPr>
              <w:rFonts w:asciiTheme="minorHAnsi" w:hAnsiTheme="minorHAnsi" w:cstheme="minorHAnsi"/>
              <w:sz w:val="24"/>
              <w:szCs w:val="24"/>
            </w:rPr>
            <w:t xml:space="preserve"> TWh olarak gerçekleşmiştir. </w:t>
          </w:r>
          <w:r w:rsidRPr="00DB5D45">
            <w:rPr>
              <w:rFonts w:asciiTheme="minorHAnsi" w:hAnsiTheme="minorHAnsi" w:cstheme="minorHAnsi"/>
              <w:bCs/>
              <w:sz w:val="24"/>
              <w:szCs w:val="24"/>
            </w:rPr>
            <w:t>En yüksek tüketim miktarına sahip bölgeler 2</w:t>
          </w:r>
          <w:r>
            <w:rPr>
              <w:rFonts w:asciiTheme="minorHAnsi" w:hAnsiTheme="minorHAnsi" w:cstheme="minorHAnsi"/>
              <w:bCs/>
              <w:sz w:val="24"/>
              <w:szCs w:val="24"/>
            </w:rPr>
            <w:t xml:space="preserve">5,96 </w:t>
          </w:r>
          <w:r w:rsidRPr="00DB5D45">
            <w:rPr>
              <w:rFonts w:asciiTheme="minorHAnsi" w:hAnsiTheme="minorHAnsi" w:cstheme="minorHAnsi"/>
              <w:bCs/>
              <w:sz w:val="24"/>
              <w:szCs w:val="24"/>
            </w:rPr>
            <w:t>TWh ile Boğaziçi, 15,</w:t>
          </w:r>
          <w:r>
            <w:rPr>
              <w:rFonts w:asciiTheme="minorHAnsi" w:hAnsiTheme="minorHAnsi" w:cstheme="minorHAnsi"/>
              <w:bCs/>
              <w:sz w:val="24"/>
              <w:szCs w:val="24"/>
            </w:rPr>
            <w:t>33</w:t>
          </w:r>
          <w:r w:rsidRPr="00DB5D45">
            <w:rPr>
              <w:rFonts w:asciiTheme="minorHAnsi" w:hAnsiTheme="minorHAnsi" w:cstheme="minorHAnsi"/>
              <w:bCs/>
              <w:sz w:val="24"/>
              <w:szCs w:val="24"/>
            </w:rPr>
            <w:t xml:space="preserve"> TWh ile Toroslar dağıtım bölgeleri olmuştur.</w:t>
          </w:r>
        </w:p>
        <w:p w:rsidR="007D49DA" w:rsidRPr="00DB5D45" w:rsidRDefault="007D49DA" w:rsidP="007D49DA">
          <w:pPr>
            <w:pStyle w:val="ListeParagraf"/>
            <w:rPr>
              <w:rFonts w:asciiTheme="minorHAnsi" w:hAnsiTheme="minorHAnsi" w:cstheme="minorHAnsi"/>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 xml:space="preserve">En yüksek kayıp oranları % </w:t>
          </w:r>
          <w:r>
            <w:rPr>
              <w:rFonts w:asciiTheme="minorHAnsi" w:hAnsiTheme="minorHAnsi" w:cstheme="minorHAnsi"/>
              <w:sz w:val="24"/>
              <w:szCs w:val="24"/>
            </w:rPr>
            <w:t>54,94</w:t>
          </w:r>
          <w:r w:rsidRPr="00DB5D45">
            <w:rPr>
              <w:rFonts w:asciiTheme="minorHAnsi" w:hAnsiTheme="minorHAnsi" w:cstheme="minorHAnsi"/>
              <w:sz w:val="24"/>
              <w:szCs w:val="24"/>
            </w:rPr>
            <w:t xml:space="preserve"> ile Dicle, % </w:t>
          </w:r>
          <w:r>
            <w:rPr>
              <w:rFonts w:asciiTheme="minorHAnsi" w:hAnsiTheme="minorHAnsi" w:cstheme="minorHAnsi"/>
              <w:sz w:val="24"/>
              <w:szCs w:val="24"/>
            </w:rPr>
            <w:t>49,16</w:t>
          </w:r>
          <w:r w:rsidRPr="00DB5D45">
            <w:rPr>
              <w:rFonts w:asciiTheme="minorHAnsi" w:hAnsiTheme="minorHAnsi" w:cstheme="minorHAnsi"/>
              <w:sz w:val="24"/>
              <w:szCs w:val="24"/>
            </w:rPr>
            <w:t xml:space="preserve"> ile Vangölü ve % 2</w:t>
          </w:r>
          <w:r>
            <w:rPr>
              <w:rFonts w:asciiTheme="minorHAnsi" w:hAnsiTheme="minorHAnsi" w:cstheme="minorHAnsi"/>
              <w:sz w:val="24"/>
              <w:szCs w:val="24"/>
            </w:rPr>
            <w:t>3</w:t>
          </w:r>
          <w:r w:rsidRPr="00DB5D45">
            <w:rPr>
              <w:rFonts w:asciiTheme="minorHAnsi" w:hAnsiTheme="minorHAnsi" w:cstheme="minorHAnsi"/>
              <w:sz w:val="24"/>
              <w:szCs w:val="24"/>
            </w:rPr>
            <w:t>,55 ile Aras bölgelerinde gerçekleşmiştir.</w:t>
          </w: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En düşük kayıp oranları %4,</w:t>
          </w:r>
          <w:r>
            <w:rPr>
              <w:rFonts w:asciiTheme="minorHAnsi" w:hAnsiTheme="minorHAnsi" w:cstheme="minorHAnsi"/>
              <w:sz w:val="24"/>
              <w:szCs w:val="24"/>
            </w:rPr>
            <w:t>2</w:t>
          </w:r>
          <w:r w:rsidRPr="00DB5D45">
            <w:rPr>
              <w:rFonts w:asciiTheme="minorHAnsi" w:hAnsiTheme="minorHAnsi" w:cstheme="minorHAnsi"/>
              <w:sz w:val="24"/>
              <w:szCs w:val="24"/>
            </w:rPr>
            <w:t xml:space="preserve"> ile Uludağ, %</w:t>
          </w:r>
          <w:r>
            <w:rPr>
              <w:rFonts w:asciiTheme="minorHAnsi" w:hAnsiTheme="minorHAnsi" w:cstheme="minorHAnsi"/>
              <w:sz w:val="24"/>
              <w:szCs w:val="24"/>
            </w:rPr>
            <w:t>4,37</w:t>
          </w:r>
          <w:r w:rsidRPr="00DB5D45">
            <w:rPr>
              <w:rFonts w:asciiTheme="minorHAnsi" w:hAnsiTheme="minorHAnsi" w:cstheme="minorHAnsi"/>
              <w:sz w:val="24"/>
              <w:szCs w:val="24"/>
            </w:rPr>
            <w:t xml:space="preserve"> ile Trakya, % 5,</w:t>
          </w:r>
          <w:r>
            <w:rPr>
              <w:rFonts w:asciiTheme="minorHAnsi" w:hAnsiTheme="minorHAnsi" w:cstheme="minorHAnsi"/>
              <w:sz w:val="24"/>
              <w:szCs w:val="24"/>
            </w:rPr>
            <w:t>53</w:t>
          </w:r>
          <w:r w:rsidRPr="00DB5D45">
            <w:rPr>
              <w:rFonts w:asciiTheme="minorHAnsi" w:hAnsiTheme="minorHAnsi" w:cstheme="minorHAnsi"/>
              <w:sz w:val="24"/>
              <w:szCs w:val="24"/>
            </w:rPr>
            <w:t xml:space="preserve"> ile ADM dağıtım bölgelerinde gerçekleşmiştir.</w:t>
          </w:r>
        </w:p>
        <w:p w:rsidR="007D49DA" w:rsidRPr="00DB5D45" w:rsidRDefault="007D49DA" w:rsidP="007D49DA">
          <w:pPr>
            <w:pStyle w:val="ListeParagraf"/>
            <w:rPr>
              <w:rFonts w:asciiTheme="minorHAnsi" w:hAnsiTheme="minorHAnsi" w:cstheme="minorHAnsi"/>
              <w:sz w:val="24"/>
              <w:szCs w:val="24"/>
            </w:rPr>
          </w:pPr>
        </w:p>
        <w:p w:rsidR="007D49DA" w:rsidRPr="00DB5D45" w:rsidRDefault="007D49DA" w:rsidP="007D49DA">
          <w:pPr>
            <w:pStyle w:val="ListeParagraf"/>
            <w:numPr>
              <w:ilvl w:val="1"/>
              <w:numId w:val="20"/>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201</w:t>
          </w:r>
          <w:r>
            <w:rPr>
              <w:rFonts w:asciiTheme="minorHAnsi" w:hAnsiTheme="minorHAnsi" w:cstheme="minorHAnsi"/>
              <w:sz w:val="24"/>
              <w:szCs w:val="24"/>
            </w:rPr>
            <w:t>8</w:t>
          </w:r>
          <w:r w:rsidRPr="00DB5D45">
            <w:rPr>
              <w:rFonts w:asciiTheme="minorHAnsi" w:hAnsiTheme="minorHAnsi" w:cstheme="minorHAnsi"/>
              <w:sz w:val="24"/>
              <w:szCs w:val="24"/>
            </w:rPr>
            <w:t xml:space="preserve"> yılı sonu itibariyle elektrik dağıtım sektöründe </w:t>
          </w:r>
          <w:r>
            <w:rPr>
              <w:rFonts w:asciiTheme="minorHAnsi" w:hAnsiTheme="minorHAnsi" w:cstheme="minorHAnsi"/>
              <w:sz w:val="24"/>
              <w:szCs w:val="24"/>
            </w:rPr>
            <w:t>54.756</w:t>
          </w:r>
          <w:r w:rsidRPr="00DB5D45">
            <w:rPr>
              <w:rFonts w:asciiTheme="minorHAnsi" w:hAnsiTheme="minorHAnsi" w:cstheme="minorHAnsi"/>
              <w:sz w:val="24"/>
              <w:szCs w:val="24"/>
            </w:rPr>
            <w:t xml:space="preserve"> kişi istihdam edilmiştir. Bunlardan </w:t>
          </w:r>
          <w:r>
            <w:rPr>
              <w:rFonts w:asciiTheme="minorHAnsi" w:hAnsiTheme="minorHAnsi" w:cstheme="minorHAnsi"/>
              <w:sz w:val="24"/>
              <w:szCs w:val="24"/>
            </w:rPr>
            <w:t>22.387</w:t>
          </w:r>
          <w:r w:rsidRPr="00DB5D45">
            <w:rPr>
              <w:rFonts w:asciiTheme="minorHAnsi" w:hAnsiTheme="minorHAnsi" w:cstheme="minorHAnsi"/>
              <w:sz w:val="24"/>
              <w:szCs w:val="24"/>
            </w:rPr>
            <w:t xml:space="preserve"> adedi dağıtım şirketi kadrolu personeli olarak, </w:t>
          </w:r>
          <w:r>
            <w:rPr>
              <w:rFonts w:asciiTheme="minorHAnsi" w:hAnsiTheme="minorHAnsi" w:cstheme="minorHAnsi"/>
              <w:sz w:val="24"/>
              <w:szCs w:val="24"/>
            </w:rPr>
            <w:t>32.369</w:t>
          </w:r>
          <w:r w:rsidRPr="00DB5D45">
            <w:rPr>
              <w:rFonts w:asciiTheme="minorHAnsi" w:hAnsiTheme="minorHAnsi" w:cstheme="minorHAnsi"/>
              <w:sz w:val="24"/>
              <w:szCs w:val="24"/>
            </w:rPr>
            <w:t xml:space="preserve"> adedi de taşeron firma personeli olarak görev yapmaktadır. </w:t>
          </w:r>
        </w:p>
        <w:p w:rsidR="007D49DA" w:rsidRPr="00DB5D45" w:rsidRDefault="007D49DA" w:rsidP="007D49DA">
          <w:pPr>
            <w:pStyle w:val="ListeParagraf"/>
            <w:rPr>
              <w:rFonts w:asciiTheme="minorHAnsi" w:hAnsiTheme="minorHAnsi" w:cstheme="minorHAnsi"/>
              <w:sz w:val="24"/>
              <w:szCs w:val="24"/>
            </w:rPr>
          </w:pPr>
        </w:p>
        <w:p w:rsidR="007D49DA" w:rsidRPr="00DB5D45" w:rsidRDefault="007D49DA" w:rsidP="007D49DA">
          <w:pPr>
            <w:pStyle w:val="ListeParagraf"/>
            <w:numPr>
              <w:ilvl w:val="0"/>
              <w:numId w:val="21"/>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201</w:t>
          </w:r>
          <w:r>
            <w:rPr>
              <w:rFonts w:asciiTheme="minorHAnsi" w:hAnsiTheme="minorHAnsi" w:cstheme="minorHAnsi"/>
              <w:sz w:val="24"/>
              <w:szCs w:val="24"/>
            </w:rPr>
            <w:t>8</w:t>
          </w:r>
          <w:r w:rsidRPr="00DB5D45">
            <w:rPr>
              <w:rFonts w:asciiTheme="minorHAnsi" w:hAnsiTheme="minorHAnsi" w:cstheme="minorHAnsi"/>
              <w:sz w:val="24"/>
              <w:szCs w:val="24"/>
            </w:rPr>
            <w:t xml:space="preserve"> yılı sonu itibariyle dağıtım sisteminde </w:t>
          </w:r>
          <w:r>
            <w:rPr>
              <w:rFonts w:asciiTheme="minorHAnsi" w:hAnsiTheme="minorHAnsi" w:cstheme="minorHAnsi"/>
              <w:sz w:val="24"/>
              <w:szCs w:val="24"/>
            </w:rPr>
            <w:t>162.367</w:t>
          </w:r>
          <w:r w:rsidRPr="00DB5D45">
            <w:rPr>
              <w:rFonts w:asciiTheme="minorHAnsi" w:hAnsiTheme="minorHAnsi" w:cstheme="minorHAnsi"/>
              <w:sz w:val="24"/>
              <w:szCs w:val="24"/>
            </w:rPr>
            <w:t xml:space="preserve"> MVA gücünde </w:t>
          </w:r>
          <w:r>
            <w:rPr>
              <w:rFonts w:asciiTheme="minorHAnsi" w:hAnsiTheme="minorHAnsi" w:cstheme="minorHAnsi"/>
              <w:sz w:val="24"/>
              <w:szCs w:val="24"/>
            </w:rPr>
            <w:t>468.755</w:t>
          </w:r>
          <w:r w:rsidRPr="00DB5D45">
            <w:rPr>
              <w:rFonts w:asciiTheme="minorHAnsi" w:hAnsiTheme="minorHAnsi" w:cstheme="minorHAnsi"/>
              <w:sz w:val="24"/>
              <w:szCs w:val="24"/>
            </w:rPr>
            <w:t xml:space="preserve"> adet trafo bulunmaktadır. </w:t>
          </w: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7D49DA" w:rsidP="007D49DA">
          <w:pPr>
            <w:pStyle w:val="ListeParagraf"/>
            <w:numPr>
              <w:ilvl w:val="0"/>
              <w:numId w:val="21"/>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201</w:t>
          </w:r>
          <w:r>
            <w:rPr>
              <w:rFonts w:asciiTheme="minorHAnsi" w:hAnsiTheme="minorHAnsi" w:cstheme="minorHAnsi"/>
              <w:sz w:val="24"/>
              <w:szCs w:val="24"/>
            </w:rPr>
            <w:t>8</w:t>
          </w:r>
          <w:r w:rsidRPr="00DB5D45">
            <w:rPr>
              <w:rFonts w:asciiTheme="minorHAnsi" w:hAnsiTheme="minorHAnsi" w:cstheme="minorHAnsi"/>
              <w:sz w:val="24"/>
              <w:szCs w:val="24"/>
            </w:rPr>
            <w:t xml:space="preserve"> yılı sonu itibariyle dağıtım hatlarının uzunluğu 1.</w:t>
          </w:r>
          <w:r>
            <w:rPr>
              <w:rFonts w:asciiTheme="minorHAnsi" w:hAnsiTheme="minorHAnsi" w:cstheme="minorHAnsi"/>
              <w:sz w:val="24"/>
              <w:szCs w:val="24"/>
            </w:rPr>
            <w:t>164.170</w:t>
          </w:r>
          <w:r w:rsidRPr="00DB5D45">
            <w:rPr>
              <w:rFonts w:asciiTheme="minorHAnsi" w:hAnsiTheme="minorHAnsi" w:cstheme="minorHAnsi"/>
              <w:sz w:val="24"/>
              <w:szCs w:val="24"/>
            </w:rPr>
            <w:t xml:space="preserve"> km’dir. Bu rakamın </w:t>
          </w:r>
          <w:r>
            <w:rPr>
              <w:rFonts w:asciiTheme="minorHAnsi" w:hAnsiTheme="minorHAnsi" w:cstheme="minorHAnsi"/>
              <w:sz w:val="24"/>
              <w:szCs w:val="24"/>
            </w:rPr>
            <w:t>954.411</w:t>
          </w:r>
          <w:r w:rsidRPr="00DB5D45">
            <w:rPr>
              <w:rFonts w:asciiTheme="minorHAnsi" w:hAnsiTheme="minorHAnsi" w:cstheme="minorHAnsi"/>
              <w:sz w:val="24"/>
              <w:szCs w:val="24"/>
            </w:rPr>
            <w:t xml:space="preserve"> km’sini havai hatlar, </w:t>
          </w:r>
          <w:r>
            <w:rPr>
              <w:rFonts w:asciiTheme="minorHAnsi" w:hAnsiTheme="minorHAnsi" w:cstheme="minorHAnsi"/>
              <w:sz w:val="24"/>
              <w:szCs w:val="24"/>
            </w:rPr>
            <w:t>209.759</w:t>
          </w:r>
          <w:r w:rsidRPr="00DB5D45">
            <w:rPr>
              <w:rFonts w:asciiTheme="minorHAnsi" w:hAnsiTheme="minorHAnsi" w:cstheme="minorHAnsi"/>
              <w:sz w:val="24"/>
              <w:szCs w:val="24"/>
            </w:rPr>
            <w:t xml:space="preserve"> km’sini de yeraltı hatları oluşturmaktadır.</w:t>
          </w:r>
        </w:p>
        <w:p w:rsidR="007D49DA" w:rsidRPr="00DB5D45" w:rsidRDefault="007D49DA" w:rsidP="007D49DA">
          <w:pPr>
            <w:pStyle w:val="ListeParagraf"/>
            <w:spacing w:after="120" w:line="240" w:lineRule="auto"/>
            <w:ind w:left="1440"/>
            <w:jc w:val="both"/>
            <w:rPr>
              <w:rFonts w:asciiTheme="minorHAnsi" w:hAnsiTheme="minorHAnsi" w:cstheme="minorHAnsi"/>
              <w:sz w:val="24"/>
              <w:szCs w:val="24"/>
            </w:rPr>
          </w:pPr>
        </w:p>
        <w:p w:rsidR="007D49DA" w:rsidRPr="00DB5D45" w:rsidRDefault="007D49DA" w:rsidP="007D49DA">
          <w:pPr>
            <w:pStyle w:val="ListeParagraf"/>
            <w:numPr>
              <w:ilvl w:val="0"/>
              <w:numId w:val="21"/>
            </w:numPr>
            <w:spacing w:after="120" w:line="240" w:lineRule="auto"/>
            <w:jc w:val="both"/>
            <w:rPr>
              <w:rFonts w:asciiTheme="minorHAnsi" w:hAnsiTheme="minorHAnsi" w:cstheme="minorHAnsi"/>
              <w:sz w:val="24"/>
              <w:szCs w:val="24"/>
            </w:rPr>
          </w:pPr>
          <w:r w:rsidRPr="00DB5D45">
            <w:rPr>
              <w:rFonts w:asciiTheme="minorHAnsi" w:hAnsiTheme="minorHAnsi" w:cstheme="minorHAnsi"/>
              <w:sz w:val="24"/>
              <w:szCs w:val="24"/>
            </w:rPr>
            <w:t>201</w:t>
          </w:r>
          <w:r>
            <w:rPr>
              <w:rFonts w:asciiTheme="minorHAnsi" w:hAnsiTheme="minorHAnsi" w:cstheme="minorHAnsi"/>
              <w:sz w:val="24"/>
              <w:szCs w:val="24"/>
            </w:rPr>
            <w:t>8</w:t>
          </w:r>
          <w:r w:rsidRPr="00DB5D45">
            <w:rPr>
              <w:rFonts w:asciiTheme="minorHAnsi" w:hAnsiTheme="minorHAnsi" w:cstheme="minorHAnsi"/>
              <w:sz w:val="24"/>
              <w:szCs w:val="24"/>
            </w:rPr>
            <w:t xml:space="preserve"> yılında dağıtım şirketleri tarafından cari fiyatlarla </w:t>
          </w:r>
          <w:r>
            <w:rPr>
              <w:rFonts w:asciiTheme="minorHAnsi" w:hAnsiTheme="minorHAnsi" w:cstheme="minorHAnsi"/>
              <w:sz w:val="24"/>
              <w:szCs w:val="24"/>
            </w:rPr>
            <w:t>4,91</w:t>
          </w:r>
          <w:r w:rsidRPr="00DB5D45">
            <w:rPr>
              <w:rFonts w:asciiTheme="minorHAnsi" w:hAnsiTheme="minorHAnsi" w:cstheme="minorHAnsi"/>
              <w:sz w:val="24"/>
              <w:szCs w:val="24"/>
            </w:rPr>
            <w:t xml:space="preserve"> milyar TL yatırım yapılmıştır. En yüksek yatırım harcama</w:t>
          </w:r>
          <w:r w:rsidR="00A54411">
            <w:rPr>
              <w:rFonts w:asciiTheme="minorHAnsi" w:hAnsiTheme="minorHAnsi" w:cstheme="minorHAnsi"/>
              <w:sz w:val="24"/>
              <w:szCs w:val="24"/>
            </w:rPr>
            <w:t>ları</w:t>
          </w:r>
          <w:r w:rsidRPr="00DB5D45">
            <w:rPr>
              <w:rFonts w:asciiTheme="minorHAnsi" w:hAnsiTheme="minorHAnsi" w:cstheme="minorHAnsi"/>
              <w:sz w:val="24"/>
              <w:szCs w:val="24"/>
            </w:rPr>
            <w:t xml:space="preserve"> </w:t>
          </w:r>
          <w:r>
            <w:rPr>
              <w:rFonts w:asciiTheme="minorHAnsi" w:hAnsiTheme="minorHAnsi" w:cstheme="minorHAnsi"/>
              <w:sz w:val="24"/>
              <w:szCs w:val="24"/>
            </w:rPr>
            <w:t>737,8</w:t>
          </w:r>
          <w:r w:rsidRPr="00DB5D45">
            <w:rPr>
              <w:rFonts w:asciiTheme="minorHAnsi" w:hAnsiTheme="minorHAnsi" w:cstheme="minorHAnsi"/>
              <w:sz w:val="24"/>
              <w:szCs w:val="24"/>
            </w:rPr>
            <w:t xml:space="preserve"> Milyon TL ile Toroslar ve </w:t>
          </w:r>
          <w:r>
            <w:rPr>
              <w:rFonts w:asciiTheme="minorHAnsi" w:hAnsiTheme="minorHAnsi" w:cstheme="minorHAnsi"/>
              <w:sz w:val="24"/>
              <w:szCs w:val="24"/>
            </w:rPr>
            <w:t>621</w:t>
          </w:r>
          <w:r w:rsidR="00B403C2">
            <w:rPr>
              <w:rFonts w:asciiTheme="minorHAnsi" w:hAnsiTheme="minorHAnsi" w:cstheme="minorHAnsi"/>
              <w:sz w:val="24"/>
              <w:szCs w:val="24"/>
            </w:rPr>
            <w:t>,1</w:t>
          </w:r>
          <w:r w:rsidRPr="00DB5D45">
            <w:rPr>
              <w:rFonts w:asciiTheme="minorHAnsi" w:hAnsiTheme="minorHAnsi" w:cstheme="minorHAnsi"/>
              <w:sz w:val="24"/>
              <w:szCs w:val="24"/>
            </w:rPr>
            <w:t xml:space="preserve"> Milyon TL ile Başkent bölgelerinde gerçekleşmiştir.</w:t>
          </w:r>
        </w:p>
        <w:p w:rsidR="001C1731" w:rsidRPr="00DB5D45" w:rsidRDefault="001C1731" w:rsidP="001C1731">
          <w:pPr>
            <w:pStyle w:val="ListeParagraf"/>
            <w:spacing w:after="120" w:line="240" w:lineRule="auto"/>
            <w:ind w:left="1440"/>
            <w:jc w:val="both"/>
            <w:rPr>
              <w:rFonts w:asciiTheme="minorHAnsi" w:hAnsiTheme="minorHAnsi" w:cstheme="minorHAnsi"/>
              <w:sz w:val="24"/>
              <w:szCs w:val="24"/>
            </w:rPr>
          </w:pPr>
        </w:p>
        <w:p w:rsidR="001C1731" w:rsidRPr="00DB5D45" w:rsidRDefault="001C1731" w:rsidP="001C1731">
          <w:pPr>
            <w:jc w:val="center"/>
            <w:rPr>
              <w:rFonts w:asciiTheme="minorHAnsi" w:hAnsiTheme="minorHAnsi" w:cstheme="minorHAnsi"/>
              <w:b/>
              <w:bCs/>
              <w:color w:val="000000" w:themeColor="text1"/>
              <w:sz w:val="24"/>
              <w:szCs w:val="24"/>
            </w:rPr>
          </w:pPr>
        </w:p>
        <w:p w:rsidR="00C3537A" w:rsidRPr="00DB5D45" w:rsidRDefault="00C3537A" w:rsidP="00836161">
          <w:pPr>
            <w:jc w:val="center"/>
            <w:rPr>
              <w:rFonts w:asciiTheme="minorHAnsi" w:hAnsiTheme="minorHAnsi" w:cstheme="minorHAnsi"/>
              <w:b/>
              <w:bCs/>
              <w:color w:val="000000" w:themeColor="text1"/>
              <w:sz w:val="24"/>
              <w:szCs w:val="24"/>
            </w:rPr>
          </w:pPr>
        </w:p>
        <w:p w:rsidR="00C3537A" w:rsidRPr="00DB5D45" w:rsidRDefault="00C3537A"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1C1731" w:rsidRDefault="001C1731"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Default="007D49DA" w:rsidP="00836161">
          <w:pPr>
            <w:jc w:val="center"/>
            <w:rPr>
              <w:rFonts w:asciiTheme="minorHAnsi" w:hAnsiTheme="minorHAnsi" w:cstheme="minorHAnsi"/>
              <w:b/>
              <w:bCs/>
              <w:color w:val="000000" w:themeColor="text1"/>
              <w:sz w:val="24"/>
              <w:szCs w:val="24"/>
            </w:rPr>
          </w:pPr>
        </w:p>
        <w:p w:rsidR="007D49DA" w:rsidRPr="00DB5D45" w:rsidRDefault="007D49DA"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1C1731" w:rsidRPr="00DB5D45" w:rsidRDefault="001C1731" w:rsidP="00836161">
          <w:pPr>
            <w:jc w:val="center"/>
            <w:rPr>
              <w:rFonts w:asciiTheme="minorHAnsi" w:hAnsiTheme="minorHAnsi" w:cstheme="minorHAnsi"/>
              <w:b/>
              <w:bCs/>
              <w:color w:val="000000" w:themeColor="text1"/>
              <w:sz w:val="24"/>
              <w:szCs w:val="24"/>
            </w:rPr>
          </w:pPr>
        </w:p>
        <w:p w:rsidR="00530392" w:rsidRPr="00DB5D45" w:rsidRDefault="00530392" w:rsidP="00530392">
          <w:pPr>
            <w:jc w:val="center"/>
            <w:rPr>
              <w:rFonts w:asciiTheme="minorHAnsi" w:hAnsiTheme="minorHAnsi" w:cstheme="minorHAnsi"/>
              <w:b/>
              <w:bCs/>
              <w:color w:val="000000" w:themeColor="text1"/>
              <w:sz w:val="24"/>
              <w:szCs w:val="24"/>
            </w:rPr>
          </w:pPr>
          <w:r w:rsidRPr="00CB2DB1">
            <w:rPr>
              <w:rFonts w:asciiTheme="minorHAnsi" w:hAnsiTheme="minorHAnsi" w:cstheme="minorHAnsi"/>
              <w:b/>
              <w:bCs/>
              <w:color w:val="000000" w:themeColor="text1"/>
              <w:sz w:val="24"/>
              <w:szCs w:val="24"/>
            </w:rPr>
            <w:lastRenderedPageBreak/>
            <w:t>20</w:t>
          </w:r>
          <w:r w:rsidR="007F13BB" w:rsidRPr="00CB2DB1">
            <w:rPr>
              <w:rFonts w:asciiTheme="minorHAnsi" w:hAnsiTheme="minorHAnsi" w:cstheme="minorHAnsi"/>
              <w:b/>
              <w:bCs/>
              <w:color w:val="000000" w:themeColor="text1"/>
              <w:sz w:val="24"/>
              <w:szCs w:val="24"/>
            </w:rPr>
            <w:t>18</w:t>
          </w:r>
          <w:r w:rsidRPr="00CB2DB1">
            <w:rPr>
              <w:rFonts w:asciiTheme="minorHAnsi" w:hAnsiTheme="minorHAnsi" w:cstheme="minorHAnsi"/>
              <w:b/>
              <w:bCs/>
              <w:color w:val="000000" w:themeColor="text1"/>
              <w:sz w:val="24"/>
              <w:szCs w:val="24"/>
            </w:rPr>
            <w:t xml:space="preserve"> Yılı Elektrik Piyasası Genel Görünümü</w:t>
          </w:r>
        </w:p>
        <w:tbl>
          <w:tblPr>
            <w:tblStyle w:val="TabloKlavuzu2"/>
            <w:tblW w:w="9464" w:type="dxa"/>
            <w:tblLayout w:type="fixed"/>
            <w:tblLook w:val="04A0"/>
          </w:tblPr>
          <w:tblGrid>
            <w:gridCol w:w="2943"/>
            <w:gridCol w:w="1134"/>
            <w:gridCol w:w="1985"/>
            <w:gridCol w:w="2126"/>
            <w:gridCol w:w="1276"/>
          </w:tblGrid>
          <w:tr w:rsidR="00CB2DB1" w:rsidRPr="00DB5D45" w:rsidTr="00CB2DB1">
            <w:trPr>
              <w:trHeight w:val="502"/>
            </w:trPr>
            <w:tc>
              <w:tcPr>
                <w:tcW w:w="2943" w:type="dxa"/>
                <w:shd w:val="clear" w:color="auto" w:fill="FF0000"/>
              </w:tcPr>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Konu Başlığı</w:t>
                </w:r>
              </w:p>
            </w:tc>
            <w:tc>
              <w:tcPr>
                <w:tcW w:w="1134" w:type="dxa"/>
                <w:shd w:val="clear" w:color="auto" w:fill="FF0000"/>
              </w:tcPr>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Birim</w:t>
                </w:r>
              </w:p>
            </w:tc>
            <w:tc>
              <w:tcPr>
                <w:tcW w:w="1985" w:type="dxa"/>
                <w:shd w:val="clear" w:color="auto" w:fill="FF0000"/>
              </w:tcPr>
              <w:p w:rsidR="00CB2DB1"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201</w:t>
                </w:r>
                <w:r>
                  <w:rPr>
                    <w:rFonts w:asciiTheme="minorHAnsi" w:hAnsiTheme="minorHAnsi" w:cstheme="minorHAnsi"/>
                    <w:b/>
                    <w:color w:val="FFFFFF" w:themeColor="background1"/>
                  </w:rPr>
                  <w:t>7</w:t>
                </w:r>
                <w:r w:rsidRPr="000647C0">
                  <w:rPr>
                    <w:rFonts w:asciiTheme="minorHAnsi" w:hAnsiTheme="minorHAnsi" w:cstheme="minorHAnsi"/>
                    <w:b/>
                    <w:color w:val="FFFFFF" w:themeColor="background1"/>
                  </w:rPr>
                  <w:t xml:space="preserve"> Yılı </w:t>
                </w:r>
              </w:p>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Değeri</w:t>
                </w:r>
              </w:p>
            </w:tc>
            <w:tc>
              <w:tcPr>
                <w:tcW w:w="2126" w:type="dxa"/>
                <w:shd w:val="clear" w:color="auto" w:fill="FF0000"/>
              </w:tcPr>
              <w:p w:rsidR="00CB2DB1"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201</w:t>
                </w:r>
                <w:r>
                  <w:rPr>
                    <w:rFonts w:asciiTheme="minorHAnsi" w:hAnsiTheme="minorHAnsi" w:cstheme="minorHAnsi"/>
                    <w:b/>
                    <w:color w:val="FFFFFF" w:themeColor="background1"/>
                  </w:rPr>
                  <w:t>8</w:t>
                </w:r>
                <w:r w:rsidRPr="000647C0">
                  <w:rPr>
                    <w:rFonts w:asciiTheme="minorHAnsi" w:hAnsiTheme="minorHAnsi" w:cstheme="minorHAnsi"/>
                    <w:b/>
                    <w:color w:val="FFFFFF" w:themeColor="background1"/>
                  </w:rPr>
                  <w:t xml:space="preserve"> Yılı </w:t>
                </w:r>
              </w:p>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Değeri</w:t>
                </w:r>
              </w:p>
            </w:tc>
            <w:tc>
              <w:tcPr>
                <w:tcW w:w="1276" w:type="dxa"/>
                <w:shd w:val="clear" w:color="auto" w:fill="FF0000"/>
              </w:tcPr>
              <w:p w:rsidR="00CB2DB1"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 xml:space="preserve">Değişim </w:t>
                </w:r>
              </w:p>
              <w:p w:rsidR="00CB2DB1" w:rsidRPr="000647C0" w:rsidRDefault="00CB2DB1" w:rsidP="00A60960">
                <w:pPr>
                  <w:spacing w:after="160" w:line="259" w:lineRule="auto"/>
                  <w:jc w:val="center"/>
                  <w:rPr>
                    <w:rFonts w:asciiTheme="minorHAnsi" w:hAnsiTheme="minorHAnsi" w:cstheme="minorHAnsi"/>
                    <w:b/>
                    <w:color w:val="FFFFFF" w:themeColor="background1"/>
                  </w:rPr>
                </w:pPr>
                <w:r w:rsidRPr="000647C0">
                  <w:rPr>
                    <w:rFonts w:asciiTheme="minorHAnsi" w:hAnsiTheme="minorHAnsi" w:cstheme="minorHAnsi"/>
                    <w:b/>
                    <w:color w:val="FFFFFF" w:themeColor="background1"/>
                  </w:rPr>
                  <w:t>(%)</w:t>
                </w:r>
              </w:p>
            </w:tc>
          </w:tr>
          <w:tr w:rsidR="00CB2DB1" w:rsidRPr="00DB5D45" w:rsidTr="00A60960">
            <w:trPr>
              <w:trHeight w:val="395"/>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Lisanslı Kurulu Güç</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MWe</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81.506,42</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83.187,05</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2,06</w:t>
                </w:r>
              </w:p>
            </w:tc>
          </w:tr>
          <w:tr w:rsidR="00CB2DB1" w:rsidRPr="00DB5D45" w:rsidTr="00A60960">
            <w:trPr>
              <w:trHeight w:val="395"/>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Lisanslı Üretim*</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292.595,42</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295.442,15</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0,97</w:t>
                </w:r>
              </w:p>
            </w:tc>
          </w:tr>
          <w:tr w:rsidR="00CB2DB1" w:rsidRPr="00DB5D45" w:rsidTr="00A60960">
            <w:trPr>
              <w:trHeight w:val="411"/>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En Yüksek Ani Puant</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47.660</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46.160</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6,54</w:t>
                </w:r>
              </w:p>
            </w:tc>
          </w:tr>
          <w:tr w:rsidR="00CB2DB1" w:rsidRPr="00DB5D45" w:rsidTr="00A60960">
            <w:trPr>
              <w:trHeight w:val="411"/>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En Düşük Ani Puant</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18.336</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18.212</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5,09</w:t>
                </w:r>
              </w:p>
            </w:tc>
          </w:tr>
          <w:tr w:rsidR="00CB2DB1" w:rsidRPr="00DB5D45" w:rsidTr="00A60960">
            <w:trPr>
              <w:trHeight w:val="411"/>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Lisanssız Üretim**</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3.031,33</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8.212,41</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170,92</w:t>
                </w:r>
              </w:p>
            </w:tc>
          </w:tr>
          <w:tr w:rsidR="00CB2DB1" w:rsidRPr="00DB5D45" w:rsidTr="00A60960">
            <w:trPr>
              <w:trHeight w:val="411"/>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Lisanssız Kurulu Güç</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MWe</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3.173,32</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5.310,57</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67,35</w:t>
                </w:r>
              </w:p>
            </w:tc>
          </w:tr>
          <w:tr w:rsidR="00A60960" w:rsidRPr="00DB5D45" w:rsidTr="00A60960">
            <w:trPr>
              <w:trHeight w:val="411"/>
            </w:trPr>
            <w:tc>
              <w:tcPr>
                <w:tcW w:w="2943" w:type="dxa"/>
                <w:shd w:val="clear" w:color="auto" w:fill="FF5050"/>
                <w:vAlign w:val="center"/>
              </w:tcPr>
              <w:p w:rsidR="00A60960" w:rsidRPr="000647C0" w:rsidRDefault="00A60960"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YEKDEM Üretim***</w:t>
                </w:r>
              </w:p>
            </w:tc>
            <w:tc>
              <w:tcPr>
                <w:tcW w:w="1134" w:type="dxa"/>
                <w:vAlign w:val="center"/>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MWh</w:t>
                </w:r>
              </w:p>
            </w:tc>
            <w:tc>
              <w:tcPr>
                <w:tcW w:w="1985"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50.530.776</w:t>
                </w:r>
              </w:p>
            </w:tc>
            <w:tc>
              <w:tcPr>
                <w:tcW w:w="2126"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62.608.517</w:t>
                </w:r>
              </w:p>
            </w:tc>
            <w:tc>
              <w:tcPr>
                <w:tcW w:w="1276" w:type="dxa"/>
                <w:vAlign w:val="bottom"/>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23,9</w:t>
                </w:r>
              </w:p>
            </w:tc>
          </w:tr>
          <w:tr w:rsidR="00A60960" w:rsidRPr="00DB5D45" w:rsidTr="00A60960">
            <w:trPr>
              <w:trHeight w:val="411"/>
            </w:trPr>
            <w:tc>
              <w:tcPr>
                <w:tcW w:w="2943" w:type="dxa"/>
                <w:shd w:val="clear" w:color="auto" w:fill="FF5050"/>
                <w:vAlign w:val="center"/>
              </w:tcPr>
              <w:p w:rsidR="00A60960" w:rsidRPr="000647C0" w:rsidRDefault="00A60960"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YEKDEM Ödeme Tutarı</w:t>
                </w:r>
              </w:p>
            </w:tc>
            <w:tc>
              <w:tcPr>
                <w:tcW w:w="1134" w:type="dxa"/>
                <w:vAlign w:val="center"/>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w:t>
                </w:r>
              </w:p>
            </w:tc>
            <w:tc>
              <w:tcPr>
                <w:tcW w:w="1985"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13.869.601.064,94</w:t>
                </w:r>
              </w:p>
            </w:tc>
            <w:tc>
              <w:tcPr>
                <w:tcW w:w="2126"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21.979.237.357</w:t>
                </w:r>
              </w:p>
            </w:tc>
            <w:tc>
              <w:tcPr>
                <w:tcW w:w="1276" w:type="dxa"/>
                <w:vAlign w:val="bottom"/>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58,47</w:t>
                </w:r>
              </w:p>
            </w:tc>
          </w:tr>
          <w:tr w:rsidR="00A60960" w:rsidRPr="00DB5D45" w:rsidTr="00A60960">
            <w:trPr>
              <w:trHeight w:val="411"/>
            </w:trPr>
            <w:tc>
              <w:tcPr>
                <w:tcW w:w="2943" w:type="dxa"/>
                <w:shd w:val="clear" w:color="auto" w:fill="FF5050"/>
                <w:vAlign w:val="center"/>
              </w:tcPr>
              <w:p w:rsidR="00A60960" w:rsidRPr="000647C0" w:rsidRDefault="00A60960"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Ortalama YEKDEM fiyatı</w:t>
                </w:r>
              </w:p>
            </w:tc>
            <w:tc>
              <w:tcPr>
                <w:tcW w:w="1134" w:type="dxa"/>
                <w:vAlign w:val="center"/>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TL/MWh</w:t>
                </w:r>
              </w:p>
            </w:tc>
            <w:tc>
              <w:tcPr>
                <w:tcW w:w="1985"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274,66</w:t>
                </w:r>
              </w:p>
            </w:tc>
            <w:tc>
              <w:tcPr>
                <w:tcW w:w="2126"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351,1</w:t>
                </w:r>
              </w:p>
            </w:tc>
            <w:tc>
              <w:tcPr>
                <w:tcW w:w="1276" w:type="dxa"/>
                <w:vAlign w:val="bottom"/>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27,83</w:t>
                </w:r>
              </w:p>
            </w:tc>
          </w:tr>
          <w:tr w:rsidR="00A60960" w:rsidRPr="00DB5D45" w:rsidTr="00A60960">
            <w:trPr>
              <w:trHeight w:val="411"/>
            </w:trPr>
            <w:tc>
              <w:tcPr>
                <w:tcW w:w="2943" w:type="dxa"/>
                <w:shd w:val="clear" w:color="auto" w:fill="FF5050"/>
                <w:vAlign w:val="center"/>
              </w:tcPr>
              <w:p w:rsidR="00A60960" w:rsidRPr="000647C0" w:rsidRDefault="00A60960"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YEKDEM Ek Maliyeti****</w:t>
                </w:r>
              </w:p>
            </w:tc>
            <w:tc>
              <w:tcPr>
                <w:tcW w:w="1134" w:type="dxa"/>
                <w:vAlign w:val="center"/>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TL/MWh</w:t>
                </w:r>
              </w:p>
            </w:tc>
            <w:tc>
              <w:tcPr>
                <w:tcW w:w="1985"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23,84</w:t>
                </w:r>
              </w:p>
            </w:tc>
            <w:tc>
              <w:tcPr>
                <w:tcW w:w="2126"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31,75</w:t>
                </w:r>
              </w:p>
            </w:tc>
            <w:tc>
              <w:tcPr>
                <w:tcW w:w="1276" w:type="dxa"/>
                <w:vAlign w:val="bottom"/>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33,18</w:t>
                </w:r>
              </w:p>
            </w:tc>
          </w:tr>
          <w:tr w:rsidR="00CB2DB1" w:rsidRPr="00DB5D45" w:rsidTr="00A60960">
            <w:trPr>
              <w:trHeight w:val="411"/>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Fiili Tüketim</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292.003,54</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302.772,30</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3,69</w:t>
                </w:r>
              </w:p>
            </w:tc>
          </w:tr>
          <w:tr w:rsidR="00CB2DB1" w:rsidRPr="00DB5D45" w:rsidTr="00A60960">
            <w:trPr>
              <w:trHeight w:val="411"/>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Faturalanan Tüketim</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MWh</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225.713.528,13</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233.610.029,54</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3,50</w:t>
                </w:r>
              </w:p>
            </w:tc>
          </w:tr>
          <w:tr w:rsidR="00CB2DB1" w:rsidRPr="00DB5D45" w:rsidTr="00A60960">
            <w:trPr>
              <w:trHeight w:val="411"/>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Tüketici Sayısı</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Adet</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42.383.150</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43.653.910</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3,00</w:t>
                </w:r>
              </w:p>
            </w:tc>
          </w:tr>
          <w:tr w:rsidR="00CB2DB1" w:rsidRPr="00DB5D45" w:rsidTr="00A60960">
            <w:trPr>
              <w:trHeight w:val="411"/>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İthalat</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2.729,06</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2.466,01</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-9,64</w:t>
                </w:r>
              </w:p>
            </w:tc>
          </w:tr>
          <w:tr w:rsidR="00CB2DB1" w:rsidRPr="00DB5D45" w:rsidTr="00A60960">
            <w:trPr>
              <w:trHeight w:val="395"/>
            </w:trPr>
            <w:tc>
              <w:tcPr>
                <w:tcW w:w="2943" w:type="dxa"/>
                <w:shd w:val="clear" w:color="auto" w:fill="FF5050"/>
                <w:vAlign w:val="center"/>
              </w:tcPr>
              <w:p w:rsidR="00CB2DB1" w:rsidRPr="000647C0" w:rsidRDefault="00CB2DB1"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İhracat</w:t>
                </w:r>
              </w:p>
            </w:tc>
            <w:tc>
              <w:tcPr>
                <w:tcW w:w="1134" w:type="dxa"/>
                <w:vAlign w:val="center"/>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GWh</w:t>
                </w:r>
              </w:p>
            </w:tc>
            <w:tc>
              <w:tcPr>
                <w:tcW w:w="1985"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3.300,10</w:t>
                </w:r>
              </w:p>
            </w:tc>
            <w:tc>
              <w:tcPr>
                <w:tcW w:w="2126" w:type="dxa"/>
                <w:vAlign w:val="bottom"/>
              </w:tcPr>
              <w:p w:rsidR="00CB2DB1" w:rsidRPr="00A60960" w:rsidRDefault="00CB2DB1"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3.073,60</w:t>
                </w:r>
              </w:p>
            </w:tc>
            <w:tc>
              <w:tcPr>
                <w:tcW w:w="1276" w:type="dxa"/>
                <w:vAlign w:val="bottom"/>
              </w:tcPr>
              <w:p w:rsidR="00CB2DB1" w:rsidRPr="00A60960" w:rsidRDefault="00CB2DB1"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-6,86</w:t>
                </w:r>
              </w:p>
            </w:tc>
          </w:tr>
          <w:tr w:rsidR="00A60960" w:rsidRPr="00DB5D45" w:rsidTr="00A60960">
            <w:trPr>
              <w:trHeight w:val="497"/>
            </w:trPr>
            <w:tc>
              <w:tcPr>
                <w:tcW w:w="2943" w:type="dxa"/>
                <w:shd w:val="clear" w:color="auto" w:fill="FF5050"/>
                <w:vAlign w:val="center"/>
              </w:tcPr>
              <w:p w:rsidR="00A60960" w:rsidRPr="000647C0" w:rsidRDefault="00A60960"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Ağırlıklı Ortalama PTF</w:t>
                </w:r>
              </w:p>
            </w:tc>
            <w:tc>
              <w:tcPr>
                <w:tcW w:w="1134" w:type="dxa"/>
                <w:vAlign w:val="center"/>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TL/MWh</w:t>
                </w:r>
              </w:p>
            </w:tc>
            <w:tc>
              <w:tcPr>
                <w:tcW w:w="1985"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168,12</w:t>
                </w:r>
              </w:p>
            </w:tc>
            <w:tc>
              <w:tcPr>
                <w:tcW w:w="2126"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233,101</w:t>
                </w:r>
              </w:p>
            </w:tc>
            <w:tc>
              <w:tcPr>
                <w:tcW w:w="1276" w:type="dxa"/>
                <w:vAlign w:val="bottom"/>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38,65</w:t>
                </w:r>
              </w:p>
            </w:tc>
          </w:tr>
          <w:tr w:rsidR="00A60960" w:rsidRPr="00DB5D45" w:rsidTr="00A60960">
            <w:trPr>
              <w:trHeight w:val="548"/>
            </w:trPr>
            <w:tc>
              <w:tcPr>
                <w:tcW w:w="2943" w:type="dxa"/>
                <w:shd w:val="clear" w:color="auto" w:fill="FF5050"/>
                <w:vAlign w:val="center"/>
              </w:tcPr>
              <w:p w:rsidR="00A60960" w:rsidRPr="000647C0" w:rsidRDefault="00A60960" w:rsidP="00A60960">
                <w:pPr>
                  <w:jc w:val="both"/>
                  <w:rPr>
                    <w:rFonts w:asciiTheme="minorHAnsi" w:eastAsia="Times New Roman" w:hAnsiTheme="minorHAnsi" w:cstheme="minorHAnsi"/>
                    <w:b/>
                    <w:color w:val="FFFFFF" w:themeColor="background1"/>
                    <w:lang w:eastAsia="tr-TR"/>
                  </w:rPr>
                </w:pPr>
                <w:r w:rsidRPr="000647C0">
                  <w:rPr>
                    <w:rFonts w:asciiTheme="minorHAnsi" w:eastAsia="Times New Roman" w:hAnsiTheme="minorHAnsi" w:cstheme="minorHAnsi"/>
                    <w:b/>
                    <w:color w:val="FFFFFF" w:themeColor="background1"/>
                    <w:lang w:eastAsia="tr-TR"/>
                  </w:rPr>
                  <w:t>Ağırlıklı Ortalama SMF</w:t>
                </w:r>
              </w:p>
            </w:tc>
            <w:tc>
              <w:tcPr>
                <w:tcW w:w="1134" w:type="dxa"/>
                <w:vAlign w:val="center"/>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TL/MWh</w:t>
                </w:r>
              </w:p>
            </w:tc>
            <w:tc>
              <w:tcPr>
                <w:tcW w:w="1985"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164,78</w:t>
                </w:r>
              </w:p>
            </w:tc>
            <w:tc>
              <w:tcPr>
                <w:tcW w:w="2126" w:type="dxa"/>
                <w:vAlign w:val="bottom"/>
              </w:tcPr>
              <w:p w:rsidR="00A60960" w:rsidRPr="00A60960" w:rsidRDefault="00A60960" w:rsidP="00A60960">
                <w:pPr>
                  <w:jc w:val="right"/>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234,436</w:t>
                </w:r>
              </w:p>
            </w:tc>
            <w:tc>
              <w:tcPr>
                <w:tcW w:w="1276" w:type="dxa"/>
                <w:vAlign w:val="bottom"/>
              </w:tcPr>
              <w:p w:rsidR="00A60960" w:rsidRPr="00A60960" w:rsidRDefault="00A60960" w:rsidP="00A60960">
                <w:pPr>
                  <w:jc w:val="center"/>
                  <w:rPr>
                    <w:rFonts w:asciiTheme="minorHAnsi" w:eastAsia="Times New Roman" w:hAnsiTheme="minorHAnsi" w:cstheme="minorHAnsi"/>
                    <w:color w:val="000000"/>
                    <w:lang w:eastAsia="tr-TR"/>
                  </w:rPr>
                </w:pPr>
                <w:r w:rsidRPr="00A60960">
                  <w:rPr>
                    <w:rFonts w:asciiTheme="minorHAnsi" w:eastAsia="Times New Roman" w:hAnsiTheme="minorHAnsi" w:cstheme="minorHAnsi"/>
                    <w:color w:val="000000"/>
                    <w:lang w:eastAsia="tr-TR"/>
                  </w:rPr>
                  <w:t>42,27</w:t>
                </w:r>
              </w:p>
            </w:tc>
          </w:tr>
        </w:tbl>
        <w:p w:rsidR="00836161" w:rsidRPr="00DB5D45" w:rsidRDefault="00836161" w:rsidP="00836161">
          <w:pPr>
            <w:spacing w:after="0" w:line="240" w:lineRule="auto"/>
            <w:rPr>
              <w:rFonts w:asciiTheme="minorHAnsi" w:eastAsia="Times New Roman" w:hAnsiTheme="minorHAnsi" w:cstheme="minorHAnsi"/>
              <w:color w:val="000000"/>
              <w:sz w:val="24"/>
              <w:szCs w:val="24"/>
              <w:lang w:eastAsia="tr-TR" w:bidi="ar-SA"/>
            </w:rPr>
          </w:pPr>
        </w:p>
        <w:p w:rsidR="00530392" w:rsidRPr="00DB5D45" w:rsidRDefault="00530392" w:rsidP="00836161">
          <w:pPr>
            <w:spacing w:after="0" w:line="240" w:lineRule="auto"/>
            <w:rPr>
              <w:rFonts w:asciiTheme="minorHAnsi" w:eastAsia="Times New Roman" w:hAnsiTheme="minorHAnsi" w:cstheme="minorHAnsi"/>
              <w:color w:val="000000"/>
              <w:sz w:val="24"/>
              <w:szCs w:val="24"/>
              <w:lang w:eastAsia="tr-TR" w:bidi="ar-SA"/>
            </w:rPr>
          </w:pPr>
        </w:p>
        <w:p w:rsidR="00836161" w:rsidRPr="000647C0" w:rsidRDefault="00836161" w:rsidP="00836161">
          <w:pPr>
            <w:spacing w:after="0" w:line="240" w:lineRule="auto"/>
            <w:jc w:val="both"/>
            <w:rPr>
              <w:rFonts w:asciiTheme="minorHAnsi" w:eastAsia="Times New Roman" w:hAnsiTheme="minorHAnsi" w:cstheme="minorHAnsi"/>
              <w:color w:val="000000"/>
              <w:lang w:eastAsia="tr-TR" w:bidi="ar-SA"/>
            </w:rPr>
          </w:pPr>
          <w:r w:rsidRPr="000647C0">
            <w:rPr>
              <w:rFonts w:asciiTheme="minorHAnsi" w:eastAsia="Times New Roman" w:hAnsiTheme="minorHAnsi" w:cstheme="minorHAnsi"/>
              <w:color w:val="000000"/>
              <w:lang w:eastAsia="tr-TR" w:bidi="ar-SA"/>
            </w:rPr>
            <w:t>*</w:t>
          </w:r>
          <w:r w:rsidR="004A77F4" w:rsidRPr="000647C0">
            <w:rPr>
              <w:rFonts w:asciiTheme="minorHAnsi" w:eastAsia="Times New Roman" w:hAnsiTheme="minorHAnsi" w:cstheme="minorHAnsi"/>
              <w:color w:val="000000"/>
              <w:lang w:eastAsia="tr-TR" w:bidi="ar-SA"/>
            </w:rPr>
            <w:t xml:space="preserve">Lisanslı Üretim: </w:t>
          </w:r>
          <w:r w:rsidRPr="000647C0">
            <w:rPr>
              <w:rFonts w:asciiTheme="minorHAnsi" w:eastAsia="Times New Roman" w:hAnsiTheme="minorHAnsi" w:cstheme="minorHAnsi"/>
              <w:color w:val="000000"/>
              <w:lang w:eastAsia="tr-TR" w:bidi="ar-SA"/>
            </w:rPr>
            <w:t>Serbest üretim şirketleri, Yap-İşlet, İşletme Hakkı Devri ve Yap-İşlet-Devret santrallerinin kurulu güç ve üretim değerlerini kapsamaktadır.</w:t>
          </w:r>
        </w:p>
        <w:p w:rsidR="00836161" w:rsidRPr="000647C0" w:rsidRDefault="00836161" w:rsidP="00836161">
          <w:pPr>
            <w:spacing w:after="0" w:line="240" w:lineRule="auto"/>
            <w:jc w:val="both"/>
            <w:rPr>
              <w:rFonts w:asciiTheme="minorHAnsi" w:eastAsia="Times New Roman" w:hAnsiTheme="minorHAnsi" w:cstheme="minorHAnsi"/>
              <w:color w:val="000000"/>
              <w:lang w:eastAsia="tr-TR" w:bidi="ar-SA"/>
            </w:rPr>
          </w:pPr>
        </w:p>
        <w:p w:rsidR="00836161" w:rsidRPr="000647C0" w:rsidRDefault="00836161" w:rsidP="00836161">
          <w:pPr>
            <w:spacing w:after="0" w:line="240" w:lineRule="auto"/>
            <w:jc w:val="both"/>
            <w:rPr>
              <w:rFonts w:asciiTheme="minorHAnsi" w:eastAsia="Times New Roman" w:hAnsiTheme="minorHAnsi" w:cstheme="minorHAnsi"/>
              <w:color w:val="000000"/>
              <w:lang w:eastAsia="tr-TR" w:bidi="ar-SA"/>
            </w:rPr>
          </w:pPr>
          <w:r w:rsidRPr="000647C0">
            <w:rPr>
              <w:rFonts w:asciiTheme="minorHAnsi" w:eastAsia="Times New Roman" w:hAnsiTheme="minorHAnsi" w:cstheme="minorHAnsi"/>
              <w:color w:val="000000"/>
              <w:lang w:eastAsia="tr-TR" w:bidi="ar-SA"/>
            </w:rPr>
            <w:t>**Lisanssız Üretim: 6446 sayılı Elektrik Piyasası Kanununun 14 üncü maddesi kapsamında lisans alma ve şirket kurma yükümlülüğünden muaf kişilerin ihtiyaç fazlası olarak sisteme verdikleri üretimdir.</w:t>
          </w:r>
        </w:p>
        <w:p w:rsidR="00B257A8" w:rsidRPr="000647C0" w:rsidRDefault="00B257A8" w:rsidP="00836161">
          <w:pPr>
            <w:spacing w:after="0" w:line="240" w:lineRule="auto"/>
            <w:jc w:val="both"/>
            <w:rPr>
              <w:rFonts w:asciiTheme="minorHAnsi" w:eastAsia="Times New Roman" w:hAnsiTheme="minorHAnsi" w:cstheme="minorHAnsi"/>
              <w:color w:val="000000"/>
              <w:lang w:eastAsia="tr-TR" w:bidi="ar-SA"/>
            </w:rPr>
          </w:pPr>
        </w:p>
        <w:p w:rsidR="00B257A8" w:rsidRPr="000647C0" w:rsidRDefault="00B257A8" w:rsidP="00836161">
          <w:pPr>
            <w:spacing w:after="0" w:line="240" w:lineRule="auto"/>
            <w:jc w:val="both"/>
            <w:rPr>
              <w:rFonts w:asciiTheme="minorHAnsi" w:hAnsiTheme="minorHAnsi" w:cstheme="minorHAnsi"/>
              <w:bCs/>
            </w:rPr>
          </w:pPr>
          <w:r w:rsidRPr="000647C0">
            <w:rPr>
              <w:rFonts w:asciiTheme="minorHAnsi" w:hAnsiTheme="minorHAnsi" w:cstheme="minorHAnsi"/>
              <w:bCs/>
            </w:rPr>
            <w:t xml:space="preserve">**YEKDEM Üretimine lisanssız üretim değeri dahildir. </w:t>
          </w:r>
        </w:p>
        <w:p w:rsidR="00B257A8" w:rsidRPr="000647C0" w:rsidRDefault="00B257A8" w:rsidP="00836161">
          <w:pPr>
            <w:spacing w:after="0" w:line="240" w:lineRule="auto"/>
            <w:jc w:val="both"/>
            <w:rPr>
              <w:rFonts w:asciiTheme="minorHAnsi" w:hAnsiTheme="minorHAnsi" w:cstheme="minorHAnsi"/>
              <w:bCs/>
            </w:rPr>
          </w:pPr>
        </w:p>
        <w:p w:rsidR="00836161" w:rsidRPr="000647C0" w:rsidRDefault="004A77F4" w:rsidP="00836161">
          <w:pPr>
            <w:jc w:val="both"/>
            <w:rPr>
              <w:rFonts w:asciiTheme="minorHAnsi" w:hAnsiTheme="minorHAnsi" w:cstheme="minorHAnsi"/>
              <w:bCs/>
            </w:rPr>
          </w:pPr>
          <w:r w:rsidRPr="000647C0">
            <w:rPr>
              <w:rFonts w:asciiTheme="minorHAnsi" w:hAnsiTheme="minorHAnsi" w:cstheme="minorHAnsi"/>
              <w:bCs/>
            </w:rPr>
            <w:t>***</w:t>
          </w:r>
          <w:r w:rsidR="00B257A8" w:rsidRPr="000647C0">
            <w:rPr>
              <w:rFonts w:asciiTheme="minorHAnsi" w:hAnsiTheme="minorHAnsi" w:cstheme="minorHAnsi"/>
              <w:bCs/>
            </w:rPr>
            <w:t>*</w:t>
          </w:r>
          <w:r w:rsidRPr="000647C0">
            <w:rPr>
              <w:rFonts w:asciiTheme="minorHAnsi" w:hAnsiTheme="minorHAnsi" w:cstheme="minorHAnsi"/>
              <w:bCs/>
            </w:rPr>
            <w:t>YEKDEM Ek Maliyeti: Faturalanan birim enerji miktarı başına YEKDEM kullanıcılarına ağırlıklı ortalama PTF’ye ilaveten ödenen tutardır.</w:t>
          </w:r>
        </w:p>
        <w:p w:rsidR="00BD262C" w:rsidRPr="000647C0" w:rsidRDefault="00BD262C">
          <w:pPr>
            <w:rPr>
              <w:rFonts w:asciiTheme="minorHAnsi" w:hAnsiTheme="minorHAnsi" w:cstheme="minorHAnsi"/>
              <w:bCs/>
            </w:rPr>
          </w:pPr>
        </w:p>
        <w:p w:rsidR="00BD262C" w:rsidRPr="00DB5D45" w:rsidRDefault="00BD262C">
          <w:pPr>
            <w:rPr>
              <w:rFonts w:asciiTheme="minorHAnsi" w:hAnsiTheme="minorHAnsi" w:cstheme="minorHAnsi"/>
              <w:b/>
              <w:bCs/>
              <w:color w:val="FFFFFF" w:themeColor="background1"/>
              <w:sz w:val="24"/>
              <w:szCs w:val="24"/>
            </w:rPr>
            <w:sectPr w:rsidR="00BD262C" w:rsidRPr="00DB5D45" w:rsidSect="003F06B0">
              <w:footerReference w:type="first" r:id="rId15"/>
              <w:pgSz w:w="11906" w:h="16838"/>
              <w:pgMar w:top="1418" w:right="1418" w:bottom="1418" w:left="1418" w:header="709" w:footer="709" w:gutter="0"/>
              <w:pgNumType w:fmt="lowerRoman"/>
              <w:cols w:space="708"/>
              <w:titlePg/>
              <w:docGrid w:linePitch="360"/>
            </w:sectPr>
          </w:pPr>
        </w:p>
        <w:p w:rsidR="00020E97" w:rsidRPr="00DB5D45" w:rsidRDefault="00CE0DA6">
          <w:pPr>
            <w:rPr>
              <w:rFonts w:asciiTheme="minorHAnsi" w:hAnsiTheme="minorHAnsi" w:cstheme="minorHAnsi"/>
              <w:b/>
              <w:bCs/>
              <w:sz w:val="24"/>
              <w:szCs w:val="24"/>
            </w:rPr>
          </w:pPr>
          <w:r w:rsidRPr="00DB5D45">
            <w:rPr>
              <w:rFonts w:asciiTheme="minorHAnsi" w:hAnsiTheme="minorHAnsi" w:cstheme="minorHAnsi"/>
              <w:b/>
              <w:bCs/>
              <w:sz w:val="24"/>
              <w:szCs w:val="24"/>
            </w:rPr>
            <w:lastRenderedPageBreak/>
            <w:t>İçindekiler</w:t>
          </w:r>
        </w:p>
      </w:sdtContent>
    </w:sdt>
    <w:p w:rsidR="00902604" w:rsidRDefault="00E51A45">
      <w:pPr>
        <w:pStyle w:val="T1"/>
        <w:tabs>
          <w:tab w:val="left" w:pos="440"/>
          <w:tab w:val="right" w:leader="dot" w:pos="9060"/>
        </w:tabs>
        <w:rPr>
          <w:rFonts w:asciiTheme="minorHAnsi" w:eastAsiaTheme="minorEastAsia" w:hAnsiTheme="minorHAnsi" w:cstheme="minorBidi"/>
          <w:b w:val="0"/>
          <w:noProof/>
          <w:sz w:val="22"/>
          <w:lang w:eastAsia="tr-TR" w:bidi="ar-SA"/>
        </w:rPr>
      </w:pPr>
      <w:r w:rsidRPr="00E51A45">
        <w:rPr>
          <w:rFonts w:asciiTheme="minorHAnsi" w:hAnsiTheme="minorHAnsi" w:cstheme="minorHAnsi"/>
          <w:b w:val="0"/>
          <w:szCs w:val="24"/>
        </w:rPr>
        <w:fldChar w:fldCharType="begin"/>
      </w:r>
      <w:r w:rsidR="00620430" w:rsidRPr="00DB5D45">
        <w:rPr>
          <w:rFonts w:asciiTheme="minorHAnsi" w:hAnsiTheme="minorHAnsi" w:cstheme="minorHAnsi"/>
          <w:b w:val="0"/>
          <w:szCs w:val="24"/>
        </w:rPr>
        <w:instrText xml:space="preserve"> TOC \o "1-3" \h \z \u </w:instrText>
      </w:r>
      <w:r w:rsidRPr="00E51A45">
        <w:rPr>
          <w:rFonts w:asciiTheme="minorHAnsi" w:hAnsiTheme="minorHAnsi" w:cstheme="minorHAnsi"/>
          <w:b w:val="0"/>
          <w:szCs w:val="24"/>
        </w:rPr>
        <w:fldChar w:fldCharType="separate"/>
      </w:r>
      <w:hyperlink w:anchor="_Toc8987848" w:history="1">
        <w:r w:rsidR="00902604" w:rsidRPr="006541EB">
          <w:rPr>
            <w:rStyle w:val="Kpr"/>
            <w:noProof/>
          </w:rPr>
          <w:t>1.</w:t>
        </w:r>
        <w:r w:rsidR="00902604">
          <w:rPr>
            <w:rFonts w:asciiTheme="minorHAnsi" w:eastAsiaTheme="minorEastAsia" w:hAnsiTheme="minorHAnsi" w:cstheme="minorBidi"/>
            <w:b w:val="0"/>
            <w:noProof/>
            <w:sz w:val="22"/>
            <w:lang w:eastAsia="tr-TR" w:bidi="ar-SA"/>
          </w:rPr>
          <w:tab/>
        </w:r>
        <w:r w:rsidR="00902604" w:rsidRPr="006541EB">
          <w:rPr>
            <w:rStyle w:val="Kpr"/>
            <w:noProof/>
          </w:rPr>
          <w:t>LİSANSLI ÜRETİM VE KURULU GÜÇ,  LİSANSSIZ ÜRETİM, TÜKETİM,  İTHALAT VE İHRACAT</w:t>
        </w:r>
        <w:r w:rsidR="00902604">
          <w:rPr>
            <w:noProof/>
            <w:webHidden/>
          </w:rPr>
          <w:tab/>
        </w:r>
        <w:r>
          <w:rPr>
            <w:noProof/>
            <w:webHidden/>
          </w:rPr>
          <w:fldChar w:fldCharType="begin"/>
        </w:r>
        <w:r w:rsidR="00902604">
          <w:rPr>
            <w:noProof/>
            <w:webHidden/>
          </w:rPr>
          <w:instrText xml:space="preserve"> PAGEREF _Toc8987848 \h </w:instrText>
        </w:r>
        <w:r>
          <w:rPr>
            <w:noProof/>
            <w:webHidden/>
          </w:rPr>
        </w:r>
        <w:r>
          <w:rPr>
            <w:noProof/>
            <w:webHidden/>
          </w:rPr>
          <w:fldChar w:fldCharType="separate"/>
        </w:r>
        <w:r w:rsidR="00902604">
          <w:rPr>
            <w:noProof/>
            <w:webHidden/>
          </w:rPr>
          <w:t>16</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50" w:history="1">
        <w:r w:rsidR="00902604" w:rsidRPr="006541EB">
          <w:rPr>
            <w:rStyle w:val="Kpr"/>
            <w:noProof/>
          </w:rPr>
          <w:t>1.1 Genel Görünüm</w:t>
        </w:r>
        <w:r w:rsidR="00902604">
          <w:rPr>
            <w:noProof/>
            <w:webHidden/>
          </w:rPr>
          <w:tab/>
        </w:r>
        <w:r>
          <w:rPr>
            <w:noProof/>
            <w:webHidden/>
          </w:rPr>
          <w:fldChar w:fldCharType="begin"/>
        </w:r>
        <w:r w:rsidR="00902604">
          <w:rPr>
            <w:noProof/>
            <w:webHidden/>
          </w:rPr>
          <w:instrText xml:space="preserve"> PAGEREF _Toc8987850 \h </w:instrText>
        </w:r>
        <w:r>
          <w:rPr>
            <w:noProof/>
            <w:webHidden/>
          </w:rPr>
        </w:r>
        <w:r>
          <w:rPr>
            <w:noProof/>
            <w:webHidden/>
          </w:rPr>
          <w:fldChar w:fldCharType="separate"/>
        </w:r>
        <w:r w:rsidR="00902604">
          <w:rPr>
            <w:noProof/>
            <w:webHidden/>
          </w:rPr>
          <w:t>16</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51" w:history="1">
        <w:r w:rsidR="00902604" w:rsidRPr="006541EB">
          <w:rPr>
            <w:rStyle w:val="Kpr"/>
            <w:noProof/>
          </w:rPr>
          <w:t>1.2 Lisanslı Üretim</w:t>
        </w:r>
        <w:r w:rsidR="00902604">
          <w:rPr>
            <w:noProof/>
            <w:webHidden/>
          </w:rPr>
          <w:tab/>
        </w:r>
        <w:r>
          <w:rPr>
            <w:noProof/>
            <w:webHidden/>
          </w:rPr>
          <w:fldChar w:fldCharType="begin"/>
        </w:r>
        <w:r w:rsidR="00902604">
          <w:rPr>
            <w:noProof/>
            <w:webHidden/>
          </w:rPr>
          <w:instrText xml:space="preserve"> PAGEREF _Toc8987851 \h </w:instrText>
        </w:r>
        <w:r>
          <w:rPr>
            <w:noProof/>
            <w:webHidden/>
          </w:rPr>
        </w:r>
        <w:r>
          <w:rPr>
            <w:noProof/>
            <w:webHidden/>
          </w:rPr>
          <w:fldChar w:fldCharType="separate"/>
        </w:r>
        <w:r w:rsidR="00902604">
          <w:rPr>
            <w:noProof/>
            <w:webHidden/>
          </w:rPr>
          <w:t>17</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52" w:history="1">
        <w:r w:rsidR="00902604" w:rsidRPr="006541EB">
          <w:rPr>
            <w:rStyle w:val="Kpr"/>
            <w:noProof/>
          </w:rPr>
          <w:t>1.3 Lisanslı Kurulu Güç</w:t>
        </w:r>
        <w:r w:rsidR="00902604">
          <w:rPr>
            <w:noProof/>
            <w:webHidden/>
          </w:rPr>
          <w:tab/>
        </w:r>
        <w:r>
          <w:rPr>
            <w:noProof/>
            <w:webHidden/>
          </w:rPr>
          <w:fldChar w:fldCharType="begin"/>
        </w:r>
        <w:r w:rsidR="00902604">
          <w:rPr>
            <w:noProof/>
            <w:webHidden/>
          </w:rPr>
          <w:instrText xml:space="preserve"> PAGEREF _Toc8987852 \h </w:instrText>
        </w:r>
        <w:r>
          <w:rPr>
            <w:noProof/>
            <w:webHidden/>
          </w:rPr>
        </w:r>
        <w:r>
          <w:rPr>
            <w:noProof/>
            <w:webHidden/>
          </w:rPr>
          <w:fldChar w:fldCharType="separate"/>
        </w:r>
        <w:r w:rsidR="00902604">
          <w:rPr>
            <w:noProof/>
            <w:webHidden/>
          </w:rPr>
          <w:t>25</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53" w:history="1">
        <w:r w:rsidR="00902604" w:rsidRPr="006541EB">
          <w:rPr>
            <w:rStyle w:val="Kpr"/>
            <w:noProof/>
          </w:rPr>
          <w:t>1.3.1 Kapasite Mekanizması</w:t>
        </w:r>
        <w:r w:rsidR="00902604">
          <w:rPr>
            <w:noProof/>
            <w:webHidden/>
          </w:rPr>
          <w:tab/>
        </w:r>
        <w:r>
          <w:rPr>
            <w:noProof/>
            <w:webHidden/>
          </w:rPr>
          <w:fldChar w:fldCharType="begin"/>
        </w:r>
        <w:r w:rsidR="00902604">
          <w:rPr>
            <w:noProof/>
            <w:webHidden/>
          </w:rPr>
          <w:instrText xml:space="preserve"> PAGEREF _Toc8987853 \h </w:instrText>
        </w:r>
        <w:r>
          <w:rPr>
            <w:noProof/>
            <w:webHidden/>
          </w:rPr>
        </w:r>
        <w:r>
          <w:rPr>
            <w:noProof/>
            <w:webHidden/>
          </w:rPr>
          <w:fldChar w:fldCharType="separate"/>
        </w:r>
        <w:r w:rsidR="00902604">
          <w:rPr>
            <w:noProof/>
            <w:webHidden/>
          </w:rPr>
          <w:t>29</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54" w:history="1">
        <w:r w:rsidR="00902604" w:rsidRPr="006541EB">
          <w:rPr>
            <w:rStyle w:val="Kpr"/>
            <w:noProof/>
          </w:rPr>
          <w:t>1.4 Lisanssız Üretim</w:t>
        </w:r>
        <w:r w:rsidR="00902604">
          <w:rPr>
            <w:noProof/>
            <w:webHidden/>
          </w:rPr>
          <w:tab/>
        </w:r>
        <w:r>
          <w:rPr>
            <w:noProof/>
            <w:webHidden/>
          </w:rPr>
          <w:fldChar w:fldCharType="begin"/>
        </w:r>
        <w:r w:rsidR="00902604">
          <w:rPr>
            <w:noProof/>
            <w:webHidden/>
          </w:rPr>
          <w:instrText xml:space="preserve"> PAGEREF _Toc8987854 \h </w:instrText>
        </w:r>
        <w:r>
          <w:rPr>
            <w:noProof/>
            <w:webHidden/>
          </w:rPr>
        </w:r>
        <w:r>
          <w:rPr>
            <w:noProof/>
            <w:webHidden/>
          </w:rPr>
          <w:fldChar w:fldCharType="separate"/>
        </w:r>
        <w:r w:rsidR="00902604">
          <w:rPr>
            <w:noProof/>
            <w:webHidden/>
          </w:rPr>
          <w:t>31</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55" w:history="1">
        <w:r w:rsidR="00902604" w:rsidRPr="006541EB">
          <w:rPr>
            <w:rStyle w:val="Kpr"/>
            <w:noProof/>
          </w:rPr>
          <w:t>1.5 Fatura Esaslı Elektrik Tüketimi</w:t>
        </w:r>
        <w:r w:rsidR="00902604">
          <w:rPr>
            <w:noProof/>
            <w:webHidden/>
          </w:rPr>
          <w:tab/>
        </w:r>
        <w:r>
          <w:rPr>
            <w:noProof/>
            <w:webHidden/>
          </w:rPr>
          <w:fldChar w:fldCharType="begin"/>
        </w:r>
        <w:r w:rsidR="00902604">
          <w:rPr>
            <w:noProof/>
            <w:webHidden/>
          </w:rPr>
          <w:instrText xml:space="preserve"> PAGEREF _Toc8987855 \h </w:instrText>
        </w:r>
        <w:r>
          <w:rPr>
            <w:noProof/>
            <w:webHidden/>
          </w:rPr>
        </w:r>
        <w:r>
          <w:rPr>
            <w:noProof/>
            <w:webHidden/>
          </w:rPr>
          <w:fldChar w:fldCharType="separate"/>
        </w:r>
        <w:r w:rsidR="00902604">
          <w:rPr>
            <w:noProof/>
            <w:webHidden/>
          </w:rPr>
          <w:t>39</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56" w:history="1">
        <w:r w:rsidR="00902604" w:rsidRPr="006541EB">
          <w:rPr>
            <w:rStyle w:val="Kpr"/>
            <w:noProof/>
          </w:rPr>
          <w:t>1.6 İthalat ve İhracat</w:t>
        </w:r>
        <w:r w:rsidR="00902604">
          <w:rPr>
            <w:noProof/>
            <w:webHidden/>
          </w:rPr>
          <w:tab/>
        </w:r>
        <w:r>
          <w:rPr>
            <w:noProof/>
            <w:webHidden/>
          </w:rPr>
          <w:fldChar w:fldCharType="begin"/>
        </w:r>
        <w:r w:rsidR="00902604">
          <w:rPr>
            <w:noProof/>
            <w:webHidden/>
          </w:rPr>
          <w:instrText xml:space="preserve"> PAGEREF _Toc8987856 \h </w:instrText>
        </w:r>
        <w:r>
          <w:rPr>
            <w:noProof/>
            <w:webHidden/>
          </w:rPr>
        </w:r>
        <w:r>
          <w:rPr>
            <w:noProof/>
            <w:webHidden/>
          </w:rPr>
          <w:fldChar w:fldCharType="separate"/>
        </w:r>
        <w:r w:rsidR="00902604">
          <w:rPr>
            <w:noProof/>
            <w:webHidden/>
          </w:rPr>
          <w:t>49</w:t>
        </w:r>
        <w:r>
          <w:rPr>
            <w:noProof/>
            <w:webHidden/>
          </w:rPr>
          <w:fldChar w:fldCharType="end"/>
        </w:r>
      </w:hyperlink>
    </w:p>
    <w:p w:rsidR="00902604" w:rsidRDefault="00E51A45">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8987857" w:history="1">
        <w:r w:rsidR="00902604" w:rsidRPr="006541EB">
          <w:rPr>
            <w:rStyle w:val="Kpr"/>
            <w:noProof/>
          </w:rPr>
          <w:t>2.</w:t>
        </w:r>
        <w:r w:rsidR="00902604">
          <w:rPr>
            <w:rFonts w:asciiTheme="minorHAnsi" w:eastAsiaTheme="minorEastAsia" w:hAnsiTheme="minorHAnsi" w:cstheme="minorBidi"/>
            <w:b w:val="0"/>
            <w:noProof/>
            <w:sz w:val="22"/>
            <w:lang w:eastAsia="tr-TR" w:bidi="ar-SA"/>
          </w:rPr>
          <w:tab/>
        </w:r>
        <w:r w:rsidR="00902604" w:rsidRPr="006541EB">
          <w:rPr>
            <w:rStyle w:val="Kpr"/>
            <w:noProof/>
          </w:rPr>
          <w:t>TOPTAN SATIŞ PİYASASI</w:t>
        </w:r>
        <w:r w:rsidR="00902604">
          <w:rPr>
            <w:noProof/>
            <w:webHidden/>
          </w:rPr>
          <w:tab/>
        </w:r>
        <w:r>
          <w:rPr>
            <w:noProof/>
            <w:webHidden/>
          </w:rPr>
          <w:fldChar w:fldCharType="begin"/>
        </w:r>
        <w:r w:rsidR="00902604">
          <w:rPr>
            <w:noProof/>
            <w:webHidden/>
          </w:rPr>
          <w:instrText xml:space="preserve"> PAGEREF _Toc8987857 \h </w:instrText>
        </w:r>
        <w:r>
          <w:rPr>
            <w:noProof/>
            <w:webHidden/>
          </w:rPr>
        </w:r>
        <w:r>
          <w:rPr>
            <w:noProof/>
            <w:webHidden/>
          </w:rPr>
          <w:fldChar w:fldCharType="separate"/>
        </w:r>
        <w:r w:rsidR="00902604">
          <w:rPr>
            <w:noProof/>
            <w:webHidden/>
          </w:rPr>
          <w:t>51</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59" w:history="1">
        <w:r w:rsidR="00902604" w:rsidRPr="006541EB">
          <w:rPr>
            <w:rStyle w:val="Kpr"/>
            <w:noProof/>
          </w:rPr>
          <w:t>2.1</w:t>
        </w:r>
        <w:r w:rsidR="00902604">
          <w:rPr>
            <w:rFonts w:asciiTheme="minorHAnsi" w:eastAsiaTheme="minorEastAsia" w:hAnsiTheme="minorHAnsi" w:cstheme="minorBidi"/>
            <w:noProof/>
            <w:lang w:eastAsia="tr-TR" w:bidi="ar-SA"/>
          </w:rPr>
          <w:tab/>
        </w:r>
        <w:r w:rsidR="00902604" w:rsidRPr="006541EB">
          <w:rPr>
            <w:rStyle w:val="Kpr"/>
            <w:noProof/>
          </w:rPr>
          <w:t>Gün Öncesi Piyasası</w:t>
        </w:r>
        <w:r w:rsidR="00902604">
          <w:rPr>
            <w:noProof/>
            <w:webHidden/>
          </w:rPr>
          <w:tab/>
        </w:r>
        <w:r>
          <w:rPr>
            <w:noProof/>
            <w:webHidden/>
          </w:rPr>
          <w:fldChar w:fldCharType="begin"/>
        </w:r>
        <w:r w:rsidR="00902604">
          <w:rPr>
            <w:noProof/>
            <w:webHidden/>
          </w:rPr>
          <w:instrText xml:space="preserve"> PAGEREF _Toc8987859 \h </w:instrText>
        </w:r>
        <w:r>
          <w:rPr>
            <w:noProof/>
            <w:webHidden/>
          </w:rPr>
        </w:r>
        <w:r>
          <w:rPr>
            <w:noProof/>
            <w:webHidden/>
          </w:rPr>
          <w:fldChar w:fldCharType="separate"/>
        </w:r>
        <w:r w:rsidR="00902604">
          <w:rPr>
            <w:noProof/>
            <w:webHidden/>
          </w:rPr>
          <w:t>51</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60" w:history="1">
        <w:r w:rsidR="00902604" w:rsidRPr="006541EB">
          <w:rPr>
            <w:rStyle w:val="Kpr"/>
            <w:noProof/>
          </w:rPr>
          <w:t>2.2 Dengeleme Güç Piyasası</w:t>
        </w:r>
        <w:r w:rsidR="00902604">
          <w:rPr>
            <w:noProof/>
            <w:webHidden/>
          </w:rPr>
          <w:tab/>
        </w:r>
        <w:r>
          <w:rPr>
            <w:noProof/>
            <w:webHidden/>
          </w:rPr>
          <w:fldChar w:fldCharType="begin"/>
        </w:r>
        <w:r w:rsidR="00902604">
          <w:rPr>
            <w:noProof/>
            <w:webHidden/>
          </w:rPr>
          <w:instrText xml:space="preserve"> PAGEREF _Toc8987860 \h </w:instrText>
        </w:r>
        <w:r>
          <w:rPr>
            <w:noProof/>
            <w:webHidden/>
          </w:rPr>
        </w:r>
        <w:r>
          <w:rPr>
            <w:noProof/>
            <w:webHidden/>
          </w:rPr>
          <w:fldChar w:fldCharType="separate"/>
        </w:r>
        <w:r w:rsidR="00902604">
          <w:rPr>
            <w:noProof/>
            <w:webHidden/>
          </w:rPr>
          <w:t>57</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61" w:history="1">
        <w:r w:rsidR="00902604" w:rsidRPr="006541EB">
          <w:rPr>
            <w:rStyle w:val="Kpr"/>
            <w:noProof/>
          </w:rPr>
          <w:t>2.3 Gün İçi Piyasası</w:t>
        </w:r>
        <w:r w:rsidR="00902604">
          <w:rPr>
            <w:noProof/>
            <w:webHidden/>
          </w:rPr>
          <w:tab/>
        </w:r>
        <w:r>
          <w:rPr>
            <w:noProof/>
            <w:webHidden/>
          </w:rPr>
          <w:fldChar w:fldCharType="begin"/>
        </w:r>
        <w:r w:rsidR="00902604">
          <w:rPr>
            <w:noProof/>
            <w:webHidden/>
          </w:rPr>
          <w:instrText xml:space="preserve"> PAGEREF _Toc8987861 \h </w:instrText>
        </w:r>
        <w:r>
          <w:rPr>
            <w:noProof/>
            <w:webHidden/>
          </w:rPr>
        </w:r>
        <w:r>
          <w:rPr>
            <w:noProof/>
            <w:webHidden/>
          </w:rPr>
          <w:fldChar w:fldCharType="separate"/>
        </w:r>
        <w:r w:rsidR="00902604">
          <w:rPr>
            <w:noProof/>
            <w:webHidden/>
          </w:rPr>
          <w:t>63</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62" w:history="1">
        <w:r w:rsidR="00902604" w:rsidRPr="006541EB">
          <w:rPr>
            <w:rStyle w:val="Kpr"/>
            <w:noProof/>
          </w:rPr>
          <w:t>2.4 İkili Anlaşmalar Piyasası</w:t>
        </w:r>
        <w:r w:rsidR="00902604">
          <w:rPr>
            <w:noProof/>
            <w:webHidden/>
          </w:rPr>
          <w:tab/>
        </w:r>
        <w:r>
          <w:rPr>
            <w:noProof/>
            <w:webHidden/>
          </w:rPr>
          <w:fldChar w:fldCharType="begin"/>
        </w:r>
        <w:r w:rsidR="00902604">
          <w:rPr>
            <w:noProof/>
            <w:webHidden/>
          </w:rPr>
          <w:instrText xml:space="preserve"> PAGEREF _Toc8987862 \h </w:instrText>
        </w:r>
        <w:r>
          <w:rPr>
            <w:noProof/>
            <w:webHidden/>
          </w:rPr>
        </w:r>
        <w:r>
          <w:rPr>
            <w:noProof/>
            <w:webHidden/>
          </w:rPr>
          <w:fldChar w:fldCharType="separate"/>
        </w:r>
        <w:r w:rsidR="00902604">
          <w:rPr>
            <w:noProof/>
            <w:webHidden/>
          </w:rPr>
          <w:t>65</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63" w:history="1">
        <w:r w:rsidR="00902604" w:rsidRPr="006541EB">
          <w:rPr>
            <w:rStyle w:val="Kpr"/>
            <w:noProof/>
          </w:rPr>
          <w:t>2.5</w:t>
        </w:r>
        <w:r w:rsidR="00902604">
          <w:rPr>
            <w:rFonts w:asciiTheme="minorHAnsi" w:eastAsiaTheme="minorEastAsia" w:hAnsiTheme="minorHAnsi" w:cstheme="minorBidi"/>
            <w:noProof/>
            <w:lang w:eastAsia="tr-TR" w:bidi="ar-SA"/>
          </w:rPr>
          <w:tab/>
        </w:r>
        <w:r w:rsidR="00902604" w:rsidRPr="006541EB">
          <w:rPr>
            <w:rStyle w:val="Kpr"/>
            <w:noProof/>
          </w:rPr>
          <w:t>YEK Destekleme Mekanizması (YEKDEM)</w:t>
        </w:r>
        <w:r w:rsidR="00902604">
          <w:rPr>
            <w:noProof/>
            <w:webHidden/>
          </w:rPr>
          <w:tab/>
        </w:r>
        <w:r>
          <w:rPr>
            <w:noProof/>
            <w:webHidden/>
          </w:rPr>
          <w:fldChar w:fldCharType="begin"/>
        </w:r>
        <w:r w:rsidR="00902604">
          <w:rPr>
            <w:noProof/>
            <w:webHidden/>
          </w:rPr>
          <w:instrText xml:space="preserve"> PAGEREF _Toc8987863 \h </w:instrText>
        </w:r>
        <w:r>
          <w:rPr>
            <w:noProof/>
            <w:webHidden/>
          </w:rPr>
        </w:r>
        <w:r>
          <w:rPr>
            <w:noProof/>
            <w:webHidden/>
          </w:rPr>
          <w:fldChar w:fldCharType="separate"/>
        </w:r>
        <w:r w:rsidR="00902604">
          <w:rPr>
            <w:noProof/>
            <w:webHidden/>
          </w:rPr>
          <w:t>68</w:t>
        </w:r>
        <w:r>
          <w:rPr>
            <w:noProof/>
            <w:webHidden/>
          </w:rPr>
          <w:fldChar w:fldCharType="end"/>
        </w:r>
      </w:hyperlink>
    </w:p>
    <w:p w:rsidR="00902604" w:rsidRDefault="00E51A45">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8987864" w:history="1">
        <w:r w:rsidR="00902604" w:rsidRPr="006541EB">
          <w:rPr>
            <w:rStyle w:val="Kpr"/>
            <w:noProof/>
          </w:rPr>
          <w:t>3.</w:t>
        </w:r>
        <w:r w:rsidR="00902604">
          <w:rPr>
            <w:rFonts w:asciiTheme="minorHAnsi" w:eastAsiaTheme="minorEastAsia" w:hAnsiTheme="minorHAnsi" w:cstheme="minorBidi"/>
            <w:b w:val="0"/>
            <w:noProof/>
            <w:sz w:val="22"/>
            <w:lang w:eastAsia="tr-TR" w:bidi="ar-SA"/>
          </w:rPr>
          <w:tab/>
        </w:r>
        <w:r w:rsidR="00902604" w:rsidRPr="006541EB">
          <w:rPr>
            <w:rStyle w:val="Kpr"/>
            <w:noProof/>
          </w:rPr>
          <w:t>REKABET</w:t>
        </w:r>
        <w:r w:rsidR="00902604">
          <w:rPr>
            <w:noProof/>
            <w:webHidden/>
          </w:rPr>
          <w:tab/>
        </w:r>
        <w:r>
          <w:rPr>
            <w:noProof/>
            <w:webHidden/>
          </w:rPr>
          <w:fldChar w:fldCharType="begin"/>
        </w:r>
        <w:r w:rsidR="00902604">
          <w:rPr>
            <w:noProof/>
            <w:webHidden/>
          </w:rPr>
          <w:instrText xml:space="preserve"> PAGEREF _Toc8987864 \h </w:instrText>
        </w:r>
        <w:r>
          <w:rPr>
            <w:noProof/>
            <w:webHidden/>
          </w:rPr>
        </w:r>
        <w:r>
          <w:rPr>
            <w:noProof/>
            <w:webHidden/>
          </w:rPr>
          <w:fldChar w:fldCharType="separate"/>
        </w:r>
        <w:r w:rsidR="00902604">
          <w:rPr>
            <w:noProof/>
            <w:webHidden/>
          </w:rPr>
          <w:t>74</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68" w:history="1">
        <w:r w:rsidR="00902604" w:rsidRPr="006541EB">
          <w:rPr>
            <w:rStyle w:val="Kpr"/>
            <w:noProof/>
          </w:rPr>
          <w:t>3.1 Arz Tarafı</w:t>
        </w:r>
        <w:r w:rsidR="00902604">
          <w:rPr>
            <w:noProof/>
            <w:webHidden/>
          </w:rPr>
          <w:tab/>
        </w:r>
        <w:r>
          <w:rPr>
            <w:noProof/>
            <w:webHidden/>
          </w:rPr>
          <w:fldChar w:fldCharType="begin"/>
        </w:r>
        <w:r w:rsidR="00902604">
          <w:rPr>
            <w:noProof/>
            <w:webHidden/>
          </w:rPr>
          <w:instrText xml:space="preserve"> PAGEREF _Toc8987868 \h </w:instrText>
        </w:r>
        <w:r>
          <w:rPr>
            <w:noProof/>
            <w:webHidden/>
          </w:rPr>
        </w:r>
        <w:r>
          <w:rPr>
            <w:noProof/>
            <w:webHidden/>
          </w:rPr>
          <w:fldChar w:fldCharType="separate"/>
        </w:r>
        <w:r w:rsidR="00902604">
          <w:rPr>
            <w:noProof/>
            <w:webHidden/>
          </w:rPr>
          <w:t>74</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69" w:history="1">
        <w:r w:rsidR="00902604" w:rsidRPr="006541EB">
          <w:rPr>
            <w:rStyle w:val="Kpr"/>
            <w:noProof/>
          </w:rPr>
          <w:t>3.2 Talep Tarafı</w:t>
        </w:r>
        <w:r w:rsidR="00902604">
          <w:rPr>
            <w:noProof/>
            <w:webHidden/>
          </w:rPr>
          <w:tab/>
        </w:r>
        <w:r>
          <w:rPr>
            <w:noProof/>
            <w:webHidden/>
          </w:rPr>
          <w:fldChar w:fldCharType="begin"/>
        </w:r>
        <w:r w:rsidR="00902604">
          <w:rPr>
            <w:noProof/>
            <w:webHidden/>
          </w:rPr>
          <w:instrText xml:space="preserve"> PAGEREF _Toc8987869 \h </w:instrText>
        </w:r>
        <w:r>
          <w:rPr>
            <w:noProof/>
            <w:webHidden/>
          </w:rPr>
        </w:r>
        <w:r>
          <w:rPr>
            <w:noProof/>
            <w:webHidden/>
          </w:rPr>
          <w:fldChar w:fldCharType="separate"/>
        </w:r>
        <w:r w:rsidR="00902604">
          <w:rPr>
            <w:noProof/>
            <w:webHidden/>
          </w:rPr>
          <w:t>79</w:t>
        </w:r>
        <w:r>
          <w:rPr>
            <w:noProof/>
            <w:webHidden/>
          </w:rPr>
          <w:fldChar w:fldCharType="end"/>
        </w:r>
      </w:hyperlink>
    </w:p>
    <w:p w:rsidR="00902604" w:rsidRDefault="00E51A45">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8987870" w:history="1">
        <w:r w:rsidR="00902604" w:rsidRPr="006541EB">
          <w:rPr>
            <w:rStyle w:val="Kpr"/>
            <w:noProof/>
          </w:rPr>
          <w:t>4.</w:t>
        </w:r>
        <w:r w:rsidR="00902604">
          <w:rPr>
            <w:rFonts w:asciiTheme="minorHAnsi" w:eastAsiaTheme="minorEastAsia" w:hAnsiTheme="minorHAnsi" w:cstheme="minorBidi"/>
            <w:b w:val="0"/>
            <w:noProof/>
            <w:sz w:val="22"/>
            <w:lang w:eastAsia="tr-TR" w:bidi="ar-SA"/>
          </w:rPr>
          <w:tab/>
        </w:r>
        <w:r w:rsidR="00902604" w:rsidRPr="006541EB">
          <w:rPr>
            <w:rStyle w:val="Kpr"/>
            <w:noProof/>
          </w:rPr>
          <w:t>İLETİM</w:t>
        </w:r>
        <w:r w:rsidR="00902604">
          <w:rPr>
            <w:noProof/>
            <w:webHidden/>
          </w:rPr>
          <w:tab/>
        </w:r>
        <w:r>
          <w:rPr>
            <w:noProof/>
            <w:webHidden/>
          </w:rPr>
          <w:fldChar w:fldCharType="begin"/>
        </w:r>
        <w:r w:rsidR="00902604">
          <w:rPr>
            <w:noProof/>
            <w:webHidden/>
          </w:rPr>
          <w:instrText xml:space="preserve"> PAGEREF _Toc8987870 \h </w:instrText>
        </w:r>
        <w:r>
          <w:rPr>
            <w:noProof/>
            <w:webHidden/>
          </w:rPr>
        </w:r>
        <w:r>
          <w:rPr>
            <w:noProof/>
            <w:webHidden/>
          </w:rPr>
          <w:fldChar w:fldCharType="separate"/>
        </w:r>
        <w:r w:rsidR="00902604">
          <w:rPr>
            <w:noProof/>
            <w:webHidden/>
          </w:rPr>
          <w:t>83</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72" w:history="1">
        <w:r w:rsidR="00902604" w:rsidRPr="006541EB">
          <w:rPr>
            <w:rStyle w:val="Kpr"/>
            <w:noProof/>
          </w:rPr>
          <w:t>4.1</w:t>
        </w:r>
        <w:r w:rsidR="00902604">
          <w:rPr>
            <w:rFonts w:asciiTheme="minorHAnsi" w:eastAsiaTheme="minorEastAsia" w:hAnsiTheme="minorHAnsi" w:cstheme="minorBidi"/>
            <w:noProof/>
            <w:lang w:eastAsia="tr-TR" w:bidi="ar-SA"/>
          </w:rPr>
          <w:tab/>
        </w:r>
        <w:r w:rsidR="00902604" w:rsidRPr="006541EB">
          <w:rPr>
            <w:rStyle w:val="Kpr"/>
            <w:noProof/>
          </w:rPr>
          <w:t>İletim Sistemi</w:t>
        </w:r>
        <w:r w:rsidR="00902604">
          <w:rPr>
            <w:noProof/>
            <w:webHidden/>
          </w:rPr>
          <w:tab/>
        </w:r>
        <w:r>
          <w:rPr>
            <w:noProof/>
            <w:webHidden/>
          </w:rPr>
          <w:fldChar w:fldCharType="begin"/>
        </w:r>
        <w:r w:rsidR="00902604">
          <w:rPr>
            <w:noProof/>
            <w:webHidden/>
          </w:rPr>
          <w:instrText xml:space="preserve"> PAGEREF _Toc8987872 \h </w:instrText>
        </w:r>
        <w:r>
          <w:rPr>
            <w:noProof/>
            <w:webHidden/>
          </w:rPr>
        </w:r>
        <w:r>
          <w:rPr>
            <w:noProof/>
            <w:webHidden/>
          </w:rPr>
          <w:fldChar w:fldCharType="separate"/>
        </w:r>
        <w:r w:rsidR="00902604">
          <w:rPr>
            <w:noProof/>
            <w:webHidden/>
          </w:rPr>
          <w:t>83</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73" w:history="1">
        <w:r w:rsidR="00902604" w:rsidRPr="006541EB">
          <w:rPr>
            <w:rStyle w:val="Kpr"/>
            <w:noProof/>
          </w:rPr>
          <w:t>4.2</w:t>
        </w:r>
        <w:r w:rsidR="00902604">
          <w:rPr>
            <w:rFonts w:asciiTheme="minorHAnsi" w:eastAsiaTheme="minorEastAsia" w:hAnsiTheme="minorHAnsi" w:cstheme="minorBidi"/>
            <w:noProof/>
            <w:lang w:eastAsia="tr-TR" w:bidi="ar-SA"/>
          </w:rPr>
          <w:tab/>
        </w:r>
        <w:r w:rsidR="00902604" w:rsidRPr="006541EB">
          <w:rPr>
            <w:rStyle w:val="Kpr"/>
            <w:noProof/>
          </w:rPr>
          <w:t>İletim Sistemi Bağlantı Başvuruları</w:t>
        </w:r>
        <w:r w:rsidR="00902604">
          <w:rPr>
            <w:noProof/>
            <w:webHidden/>
          </w:rPr>
          <w:tab/>
        </w:r>
        <w:r>
          <w:rPr>
            <w:noProof/>
            <w:webHidden/>
          </w:rPr>
          <w:fldChar w:fldCharType="begin"/>
        </w:r>
        <w:r w:rsidR="00902604">
          <w:rPr>
            <w:noProof/>
            <w:webHidden/>
          </w:rPr>
          <w:instrText xml:space="preserve"> PAGEREF _Toc8987873 \h </w:instrText>
        </w:r>
        <w:r>
          <w:rPr>
            <w:noProof/>
            <w:webHidden/>
          </w:rPr>
        </w:r>
        <w:r>
          <w:rPr>
            <w:noProof/>
            <w:webHidden/>
          </w:rPr>
          <w:fldChar w:fldCharType="separate"/>
        </w:r>
        <w:r w:rsidR="00902604">
          <w:rPr>
            <w:noProof/>
            <w:webHidden/>
          </w:rPr>
          <w:t>85</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74" w:history="1">
        <w:r w:rsidR="00902604" w:rsidRPr="006541EB">
          <w:rPr>
            <w:rStyle w:val="Kpr"/>
            <w:noProof/>
          </w:rPr>
          <w:t>4.3</w:t>
        </w:r>
        <w:r w:rsidR="00902604">
          <w:rPr>
            <w:rFonts w:asciiTheme="minorHAnsi" w:eastAsiaTheme="minorEastAsia" w:hAnsiTheme="minorHAnsi" w:cstheme="minorBidi"/>
            <w:noProof/>
            <w:lang w:eastAsia="tr-TR" w:bidi="ar-SA"/>
          </w:rPr>
          <w:tab/>
        </w:r>
        <w:r w:rsidR="00902604" w:rsidRPr="006541EB">
          <w:rPr>
            <w:rStyle w:val="Kpr"/>
            <w:noProof/>
          </w:rPr>
          <w:t>Tarifeler</w:t>
        </w:r>
        <w:r w:rsidR="00902604">
          <w:rPr>
            <w:noProof/>
            <w:webHidden/>
          </w:rPr>
          <w:tab/>
        </w:r>
        <w:r>
          <w:rPr>
            <w:noProof/>
            <w:webHidden/>
          </w:rPr>
          <w:fldChar w:fldCharType="begin"/>
        </w:r>
        <w:r w:rsidR="00902604">
          <w:rPr>
            <w:noProof/>
            <w:webHidden/>
          </w:rPr>
          <w:instrText xml:space="preserve"> PAGEREF _Toc8987874 \h </w:instrText>
        </w:r>
        <w:r>
          <w:rPr>
            <w:noProof/>
            <w:webHidden/>
          </w:rPr>
        </w:r>
        <w:r>
          <w:rPr>
            <w:noProof/>
            <w:webHidden/>
          </w:rPr>
          <w:fldChar w:fldCharType="separate"/>
        </w:r>
        <w:r w:rsidR="00902604">
          <w:rPr>
            <w:noProof/>
            <w:webHidden/>
          </w:rPr>
          <w:t>85</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75" w:history="1">
        <w:r w:rsidR="00902604" w:rsidRPr="006541EB">
          <w:rPr>
            <w:rStyle w:val="Kpr"/>
            <w:noProof/>
          </w:rPr>
          <w:t>4.4</w:t>
        </w:r>
        <w:r w:rsidR="00902604">
          <w:rPr>
            <w:rFonts w:asciiTheme="minorHAnsi" w:eastAsiaTheme="minorEastAsia" w:hAnsiTheme="minorHAnsi" w:cstheme="minorBidi"/>
            <w:noProof/>
            <w:lang w:eastAsia="tr-TR" w:bidi="ar-SA"/>
          </w:rPr>
          <w:tab/>
        </w:r>
        <w:r w:rsidR="00902604" w:rsidRPr="006541EB">
          <w:rPr>
            <w:rStyle w:val="Kpr"/>
            <w:noProof/>
          </w:rPr>
          <w:t>Yatırım Miktarı</w:t>
        </w:r>
        <w:r w:rsidR="00902604">
          <w:rPr>
            <w:noProof/>
            <w:webHidden/>
          </w:rPr>
          <w:tab/>
        </w:r>
        <w:r>
          <w:rPr>
            <w:noProof/>
            <w:webHidden/>
          </w:rPr>
          <w:fldChar w:fldCharType="begin"/>
        </w:r>
        <w:r w:rsidR="00902604">
          <w:rPr>
            <w:noProof/>
            <w:webHidden/>
          </w:rPr>
          <w:instrText xml:space="preserve"> PAGEREF _Toc8987875 \h </w:instrText>
        </w:r>
        <w:r>
          <w:rPr>
            <w:noProof/>
            <w:webHidden/>
          </w:rPr>
        </w:r>
        <w:r>
          <w:rPr>
            <w:noProof/>
            <w:webHidden/>
          </w:rPr>
          <w:fldChar w:fldCharType="separate"/>
        </w:r>
        <w:r w:rsidR="00902604">
          <w:rPr>
            <w:noProof/>
            <w:webHidden/>
          </w:rPr>
          <w:t>87</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76" w:history="1">
        <w:r w:rsidR="00902604" w:rsidRPr="006541EB">
          <w:rPr>
            <w:rStyle w:val="Kpr"/>
            <w:caps/>
            <w:noProof/>
          </w:rPr>
          <w:t>4.5</w:t>
        </w:r>
        <w:r w:rsidR="00902604">
          <w:rPr>
            <w:rFonts w:asciiTheme="minorHAnsi" w:eastAsiaTheme="minorEastAsia" w:hAnsiTheme="minorHAnsi" w:cstheme="minorBidi"/>
            <w:noProof/>
            <w:lang w:eastAsia="tr-TR" w:bidi="ar-SA"/>
          </w:rPr>
          <w:tab/>
        </w:r>
        <w:r w:rsidR="00902604" w:rsidRPr="006541EB">
          <w:rPr>
            <w:rStyle w:val="Kpr"/>
            <w:noProof/>
          </w:rPr>
          <w:t>Kayıplar</w:t>
        </w:r>
        <w:r w:rsidR="00902604">
          <w:rPr>
            <w:noProof/>
            <w:webHidden/>
          </w:rPr>
          <w:tab/>
        </w:r>
        <w:r>
          <w:rPr>
            <w:noProof/>
            <w:webHidden/>
          </w:rPr>
          <w:fldChar w:fldCharType="begin"/>
        </w:r>
        <w:r w:rsidR="00902604">
          <w:rPr>
            <w:noProof/>
            <w:webHidden/>
          </w:rPr>
          <w:instrText xml:space="preserve"> PAGEREF _Toc8987876 \h </w:instrText>
        </w:r>
        <w:r>
          <w:rPr>
            <w:noProof/>
            <w:webHidden/>
          </w:rPr>
        </w:r>
        <w:r>
          <w:rPr>
            <w:noProof/>
            <w:webHidden/>
          </w:rPr>
          <w:fldChar w:fldCharType="separate"/>
        </w:r>
        <w:r w:rsidR="00902604">
          <w:rPr>
            <w:noProof/>
            <w:webHidden/>
          </w:rPr>
          <w:t>88</w:t>
        </w:r>
        <w:r>
          <w:rPr>
            <w:noProof/>
            <w:webHidden/>
          </w:rPr>
          <w:fldChar w:fldCharType="end"/>
        </w:r>
      </w:hyperlink>
    </w:p>
    <w:p w:rsidR="00902604" w:rsidRDefault="00E51A45">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8987877" w:history="1">
        <w:r w:rsidR="00902604" w:rsidRPr="006541EB">
          <w:rPr>
            <w:rStyle w:val="Kpr"/>
            <w:noProof/>
          </w:rPr>
          <w:t>5.</w:t>
        </w:r>
        <w:r w:rsidR="00902604">
          <w:rPr>
            <w:rFonts w:asciiTheme="minorHAnsi" w:eastAsiaTheme="minorEastAsia" w:hAnsiTheme="minorHAnsi" w:cstheme="minorBidi"/>
            <w:b w:val="0"/>
            <w:noProof/>
            <w:sz w:val="22"/>
            <w:lang w:eastAsia="tr-TR" w:bidi="ar-SA"/>
          </w:rPr>
          <w:tab/>
        </w:r>
        <w:r w:rsidR="00902604" w:rsidRPr="006541EB">
          <w:rPr>
            <w:rStyle w:val="Kpr"/>
            <w:noProof/>
          </w:rPr>
          <w:t>DAĞITIM</w:t>
        </w:r>
        <w:r w:rsidR="00902604">
          <w:rPr>
            <w:noProof/>
            <w:webHidden/>
          </w:rPr>
          <w:tab/>
        </w:r>
        <w:r>
          <w:rPr>
            <w:noProof/>
            <w:webHidden/>
          </w:rPr>
          <w:fldChar w:fldCharType="begin"/>
        </w:r>
        <w:r w:rsidR="00902604">
          <w:rPr>
            <w:noProof/>
            <w:webHidden/>
          </w:rPr>
          <w:instrText xml:space="preserve"> PAGEREF _Toc8987877 \h </w:instrText>
        </w:r>
        <w:r>
          <w:rPr>
            <w:noProof/>
            <w:webHidden/>
          </w:rPr>
        </w:r>
        <w:r>
          <w:rPr>
            <w:noProof/>
            <w:webHidden/>
          </w:rPr>
          <w:fldChar w:fldCharType="separate"/>
        </w:r>
        <w:r w:rsidR="00902604">
          <w:rPr>
            <w:noProof/>
            <w:webHidden/>
          </w:rPr>
          <w:t>89</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80" w:history="1">
        <w:r w:rsidR="00902604" w:rsidRPr="006541EB">
          <w:rPr>
            <w:rStyle w:val="Kpr"/>
            <w:noProof/>
          </w:rPr>
          <w:t>5.1</w:t>
        </w:r>
        <w:r w:rsidR="00902604">
          <w:rPr>
            <w:rFonts w:asciiTheme="minorHAnsi" w:eastAsiaTheme="minorEastAsia" w:hAnsiTheme="minorHAnsi" w:cstheme="minorBidi"/>
            <w:noProof/>
            <w:lang w:eastAsia="tr-TR" w:bidi="ar-SA"/>
          </w:rPr>
          <w:tab/>
        </w:r>
        <w:r w:rsidR="00902604" w:rsidRPr="006541EB">
          <w:rPr>
            <w:rStyle w:val="Kpr"/>
            <w:noProof/>
          </w:rPr>
          <w:t>Tüketici Sayıları</w:t>
        </w:r>
        <w:r w:rsidR="00902604">
          <w:rPr>
            <w:noProof/>
            <w:webHidden/>
          </w:rPr>
          <w:tab/>
        </w:r>
        <w:r>
          <w:rPr>
            <w:noProof/>
            <w:webHidden/>
          </w:rPr>
          <w:fldChar w:fldCharType="begin"/>
        </w:r>
        <w:r w:rsidR="00902604">
          <w:rPr>
            <w:noProof/>
            <w:webHidden/>
          </w:rPr>
          <w:instrText xml:space="preserve"> PAGEREF _Toc8987880 \h </w:instrText>
        </w:r>
        <w:r>
          <w:rPr>
            <w:noProof/>
            <w:webHidden/>
          </w:rPr>
        </w:r>
        <w:r>
          <w:rPr>
            <w:noProof/>
            <w:webHidden/>
          </w:rPr>
          <w:fldChar w:fldCharType="separate"/>
        </w:r>
        <w:r w:rsidR="00902604">
          <w:rPr>
            <w:noProof/>
            <w:webHidden/>
          </w:rPr>
          <w:t>89</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81" w:history="1">
        <w:r w:rsidR="00902604" w:rsidRPr="006541EB">
          <w:rPr>
            <w:rStyle w:val="Kpr"/>
            <w:noProof/>
          </w:rPr>
          <w:t>5.2</w:t>
        </w:r>
        <w:r w:rsidR="00902604">
          <w:rPr>
            <w:rFonts w:asciiTheme="minorHAnsi" w:eastAsiaTheme="minorEastAsia" w:hAnsiTheme="minorHAnsi" w:cstheme="minorBidi"/>
            <w:noProof/>
            <w:lang w:eastAsia="tr-TR" w:bidi="ar-SA"/>
          </w:rPr>
          <w:tab/>
        </w:r>
        <w:r w:rsidR="00902604" w:rsidRPr="006541EB">
          <w:rPr>
            <w:rStyle w:val="Kpr"/>
            <w:noProof/>
          </w:rPr>
          <w:t>Kayıp Oranları</w:t>
        </w:r>
        <w:r w:rsidR="00902604">
          <w:rPr>
            <w:noProof/>
            <w:webHidden/>
          </w:rPr>
          <w:tab/>
        </w:r>
        <w:r>
          <w:rPr>
            <w:noProof/>
            <w:webHidden/>
          </w:rPr>
          <w:fldChar w:fldCharType="begin"/>
        </w:r>
        <w:r w:rsidR="00902604">
          <w:rPr>
            <w:noProof/>
            <w:webHidden/>
          </w:rPr>
          <w:instrText xml:space="preserve"> PAGEREF _Toc8987881 \h </w:instrText>
        </w:r>
        <w:r>
          <w:rPr>
            <w:noProof/>
            <w:webHidden/>
          </w:rPr>
        </w:r>
        <w:r>
          <w:rPr>
            <w:noProof/>
            <w:webHidden/>
          </w:rPr>
          <w:fldChar w:fldCharType="separate"/>
        </w:r>
        <w:r w:rsidR="00902604">
          <w:rPr>
            <w:noProof/>
            <w:webHidden/>
          </w:rPr>
          <w:t>90</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82" w:history="1">
        <w:r w:rsidR="00902604" w:rsidRPr="006541EB">
          <w:rPr>
            <w:rStyle w:val="Kpr"/>
            <w:noProof/>
          </w:rPr>
          <w:t>5.3 İstihdam</w:t>
        </w:r>
        <w:r w:rsidR="00902604">
          <w:rPr>
            <w:noProof/>
            <w:webHidden/>
          </w:rPr>
          <w:tab/>
        </w:r>
        <w:r>
          <w:rPr>
            <w:noProof/>
            <w:webHidden/>
          </w:rPr>
          <w:fldChar w:fldCharType="begin"/>
        </w:r>
        <w:r w:rsidR="00902604">
          <w:rPr>
            <w:noProof/>
            <w:webHidden/>
          </w:rPr>
          <w:instrText xml:space="preserve"> PAGEREF _Toc8987882 \h </w:instrText>
        </w:r>
        <w:r>
          <w:rPr>
            <w:noProof/>
            <w:webHidden/>
          </w:rPr>
        </w:r>
        <w:r>
          <w:rPr>
            <w:noProof/>
            <w:webHidden/>
          </w:rPr>
          <w:fldChar w:fldCharType="separate"/>
        </w:r>
        <w:r w:rsidR="00902604">
          <w:rPr>
            <w:noProof/>
            <w:webHidden/>
          </w:rPr>
          <w:t>93</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83" w:history="1">
        <w:r w:rsidR="00902604" w:rsidRPr="006541EB">
          <w:rPr>
            <w:rStyle w:val="Kpr"/>
            <w:noProof/>
          </w:rPr>
          <w:t>5.4 Şebekeye İlişkin Bilgiler</w:t>
        </w:r>
        <w:r w:rsidR="00902604">
          <w:rPr>
            <w:noProof/>
            <w:webHidden/>
          </w:rPr>
          <w:tab/>
        </w:r>
        <w:r>
          <w:rPr>
            <w:noProof/>
            <w:webHidden/>
          </w:rPr>
          <w:fldChar w:fldCharType="begin"/>
        </w:r>
        <w:r w:rsidR="00902604">
          <w:rPr>
            <w:noProof/>
            <w:webHidden/>
          </w:rPr>
          <w:instrText xml:space="preserve"> PAGEREF _Toc8987883 \h </w:instrText>
        </w:r>
        <w:r>
          <w:rPr>
            <w:noProof/>
            <w:webHidden/>
          </w:rPr>
        </w:r>
        <w:r>
          <w:rPr>
            <w:noProof/>
            <w:webHidden/>
          </w:rPr>
          <w:fldChar w:fldCharType="separate"/>
        </w:r>
        <w:r w:rsidR="00902604">
          <w:rPr>
            <w:noProof/>
            <w:webHidden/>
          </w:rPr>
          <w:t>94</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84" w:history="1">
        <w:r w:rsidR="00902604" w:rsidRPr="006541EB">
          <w:rPr>
            <w:rStyle w:val="Kpr"/>
            <w:noProof/>
          </w:rPr>
          <w:t>5.5 Kalite Göstergeleri</w:t>
        </w:r>
        <w:r w:rsidR="00902604">
          <w:rPr>
            <w:noProof/>
            <w:webHidden/>
          </w:rPr>
          <w:tab/>
        </w:r>
        <w:r>
          <w:rPr>
            <w:noProof/>
            <w:webHidden/>
          </w:rPr>
          <w:fldChar w:fldCharType="begin"/>
        </w:r>
        <w:r w:rsidR="00902604">
          <w:rPr>
            <w:noProof/>
            <w:webHidden/>
          </w:rPr>
          <w:instrText xml:space="preserve"> PAGEREF _Toc8987884 \h </w:instrText>
        </w:r>
        <w:r>
          <w:rPr>
            <w:noProof/>
            <w:webHidden/>
          </w:rPr>
        </w:r>
        <w:r>
          <w:rPr>
            <w:noProof/>
            <w:webHidden/>
          </w:rPr>
          <w:fldChar w:fldCharType="separate"/>
        </w:r>
        <w:r w:rsidR="00902604">
          <w:rPr>
            <w:noProof/>
            <w:webHidden/>
          </w:rPr>
          <w:t>100</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85" w:history="1">
        <w:r w:rsidR="00902604" w:rsidRPr="006541EB">
          <w:rPr>
            <w:rStyle w:val="Kpr"/>
            <w:noProof/>
          </w:rPr>
          <w:t>5.6 Dağıtım Şirketi Yatırım Tutarları</w:t>
        </w:r>
        <w:r w:rsidR="00902604">
          <w:rPr>
            <w:noProof/>
            <w:webHidden/>
          </w:rPr>
          <w:tab/>
        </w:r>
        <w:r>
          <w:rPr>
            <w:noProof/>
            <w:webHidden/>
          </w:rPr>
          <w:fldChar w:fldCharType="begin"/>
        </w:r>
        <w:r w:rsidR="00902604">
          <w:rPr>
            <w:noProof/>
            <w:webHidden/>
          </w:rPr>
          <w:instrText xml:space="preserve"> PAGEREF _Toc8987885 \h </w:instrText>
        </w:r>
        <w:r>
          <w:rPr>
            <w:noProof/>
            <w:webHidden/>
          </w:rPr>
        </w:r>
        <w:r>
          <w:rPr>
            <w:noProof/>
            <w:webHidden/>
          </w:rPr>
          <w:fldChar w:fldCharType="separate"/>
        </w:r>
        <w:r w:rsidR="00902604">
          <w:rPr>
            <w:noProof/>
            <w:webHidden/>
          </w:rPr>
          <w:t>104</w:t>
        </w:r>
        <w:r>
          <w:rPr>
            <w:noProof/>
            <w:webHidden/>
          </w:rPr>
          <w:fldChar w:fldCharType="end"/>
        </w:r>
      </w:hyperlink>
    </w:p>
    <w:p w:rsidR="00902604" w:rsidRDefault="00E51A45">
      <w:pPr>
        <w:pStyle w:val="T2"/>
        <w:rPr>
          <w:rFonts w:asciiTheme="minorHAnsi" w:eastAsiaTheme="minorEastAsia" w:hAnsiTheme="minorHAnsi" w:cstheme="minorBidi"/>
          <w:noProof/>
          <w:lang w:eastAsia="tr-TR" w:bidi="ar-SA"/>
        </w:rPr>
      </w:pPr>
      <w:hyperlink w:anchor="_Toc8987886" w:history="1">
        <w:r w:rsidR="00902604" w:rsidRPr="006541EB">
          <w:rPr>
            <w:rStyle w:val="Kpr"/>
            <w:noProof/>
          </w:rPr>
          <w:t>5.7 Organize Sanayi Bölgelerine İlişkin Bilgiler</w:t>
        </w:r>
        <w:r w:rsidR="00902604">
          <w:rPr>
            <w:noProof/>
            <w:webHidden/>
          </w:rPr>
          <w:tab/>
        </w:r>
        <w:r>
          <w:rPr>
            <w:noProof/>
            <w:webHidden/>
          </w:rPr>
          <w:fldChar w:fldCharType="begin"/>
        </w:r>
        <w:r w:rsidR="00902604">
          <w:rPr>
            <w:noProof/>
            <w:webHidden/>
          </w:rPr>
          <w:instrText xml:space="preserve"> PAGEREF _Toc8987886 \h </w:instrText>
        </w:r>
        <w:r>
          <w:rPr>
            <w:noProof/>
            <w:webHidden/>
          </w:rPr>
        </w:r>
        <w:r>
          <w:rPr>
            <w:noProof/>
            <w:webHidden/>
          </w:rPr>
          <w:fldChar w:fldCharType="separate"/>
        </w:r>
        <w:r w:rsidR="00902604">
          <w:rPr>
            <w:noProof/>
            <w:webHidden/>
          </w:rPr>
          <w:t>107</w:t>
        </w:r>
        <w:r>
          <w:rPr>
            <w:noProof/>
            <w:webHidden/>
          </w:rPr>
          <w:fldChar w:fldCharType="end"/>
        </w:r>
      </w:hyperlink>
    </w:p>
    <w:p w:rsidR="00902604" w:rsidRDefault="00E51A45">
      <w:pPr>
        <w:pStyle w:val="T1"/>
        <w:tabs>
          <w:tab w:val="left" w:pos="440"/>
          <w:tab w:val="right" w:leader="dot" w:pos="9060"/>
        </w:tabs>
        <w:rPr>
          <w:rFonts w:asciiTheme="minorHAnsi" w:eastAsiaTheme="minorEastAsia" w:hAnsiTheme="minorHAnsi" w:cstheme="minorBidi"/>
          <w:b w:val="0"/>
          <w:noProof/>
          <w:sz w:val="22"/>
          <w:lang w:eastAsia="tr-TR" w:bidi="ar-SA"/>
        </w:rPr>
      </w:pPr>
      <w:hyperlink w:anchor="_Toc8987887" w:history="1">
        <w:r w:rsidR="00902604" w:rsidRPr="006541EB">
          <w:rPr>
            <w:rStyle w:val="Kpr"/>
            <w:caps/>
            <w:noProof/>
          </w:rPr>
          <w:t>6.</w:t>
        </w:r>
        <w:r w:rsidR="00902604">
          <w:rPr>
            <w:rFonts w:asciiTheme="minorHAnsi" w:eastAsiaTheme="minorEastAsia" w:hAnsiTheme="minorHAnsi" w:cstheme="minorBidi"/>
            <w:b w:val="0"/>
            <w:noProof/>
            <w:sz w:val="22"/>
            <w:lang w:eastAsia="tr-TR" w:bidi="ar-SA"/>
          </w:rPr>
          <w:tab/>
        </w:r>
        <w:r w:rsidR="00902604" w:rsidRPr="006541EB">
          <w:rPr>
            <w:rStyle w:val="Kpr"/>
            <w:noProof/>
          </w:rPr>
          <w:t>FİYATLANDIRMA</w:t>
        </w:r>
        <w:r w:rsidR="00902604">
          <w:rPr>
            <w:noProof/>
            <w:webHidden/>
          </w:rPr>
          <w:tab/>
        </w:r>
        <w:r>
          <w:rPr>
            <w:noProof/>
            <w:webHidden/>
          </w:rPr>
          <w:fldChar w:fldCharType="begin"/>
        </w:r>
        <w:r w:rsidR="00902604">
          <w:rPr>
            <w:noProof/>
            <w:webHidden/>
          </w:rPr>
          <w:instrText xml:space="preserve"> PAGEREF _Toc8987887 \h </w:instrText>
        </w:r>
        <w:r>
          <w:rPr>
            <w:noProof/>
            <w:webHidden/>
          </w:rPr>
        </w:r>
        <w:r>
          <w:rPr>
            <w:noProof/>
            <w:webHidden/>
          </w:rPr>
          <w:fldChar w:fldCharType="separate"/>
        </w:r>
        <w:r w:rsidR="00902604">
          <w:rPr>
            <w:noProof/>
            <w:webHidden/>
          </w:rPr>
          <w:t>108</w:t>
        </w:r>
        <w:r>
          <w:rPr>
            <w:noProof/>
            <w:webHidden/>
          </w:rPr>
          <w:fldChar w:fldCharType="end"/>
        </w:r>
      </w:hyperlink>
    </w:p>
    <w:p w:rsidR="00B84ABD" w:rsidRDefault="00E51A45" w:rsidP="002325DC">
      <w:pPr>
        <w:spacing w:line="360" w:lineRule="auto"/>
        <w:jc w:val="both"/>
        <w:rPr>
          <w:rFonts w:asciiTheme="minorHAnsi" w:hAnsiTheme="minorHAnsi" w:cstheme="minorHAnsi"/>
          <w:sz w:val="24"/>
          <w:szCs w:val="24"/>
        </w:rPr>
      </w:pPr>
      <w:r w:rsidRPr="00DB5D45">
        <w:rPr>
          <w:rFonts w:asciiTheme="minorHAnsi" w:hAnsiTheme="minorHAnsi" w:cstheme="minorHAnsi"/>
          <w:b/>
          <w:sz w:val="24"/>
          <w:szCs w:val="24"/>
        </w:rPr>
        <w:fldChar w:fldCharType="end"/>
      </w:r>
    </w:p>
    <w:p w:rsidR="00FB4A5D" w:rsidRDefault="00FB4A5D" w:rsidP="002325DC">
      <w:pPr>
        <w:spacing w:line="360" w:lineRule="auto"/>
        <w:jc w:val="both"/>
        <w:rPr>
          <w:rFonts w:asciiTheme="minorHAnsi" w:hAnsiTheme="minorHAnsi" w:cstheme="minorHAnsi"/>
          <w:sz w:val="24"/>
          <w:szCs w:val="24"/>
        </w:rPr>
      </w:pPr>
    </w:p>
    <w:p w:rsidR="00CE0DA6" w:rsidRDefault="00CE0DA6" w:rsidP="002325DC">
      <w:pPr>
        <w:spacing w:line="360" w:lineRule="auto"/>
        <w:jc w:val="both"/>
        <w:rPr>
          <w:rFonts w:asciiTheme="minorHAnsi" w:hAnsiTheme="minorHAnsi" w:cstheme="minorHAnsi"/>
          <w:sz w:val="24"/>
          <w:szCs w:val="24"/>
        </w:rPr>
      </w:pPr>
    </w:p>
    <w:p w:rsidR="00FB4A5D" w:rsidRPr="00FB4A5D" w:rsidRDefault="00FB4A5D" w:rsidP="00FB4A5D">
      <w:pPr>
        <w:rPr>
          <w:rFonts w:asciiTheme="minorHAnsi" w:hAnsiTheme="minorHAnsi" w:cstheme="minorHAnsi"/>
          <w:b/>
          <w:sz w:val="24"/>
          <w:szCs w:val="24"/>
        </w:rPr>
      </w:pPr>
      <w:r>
        <w:rPr>
          <w:rFonts w:asciiTheme="minorHAnsi" w:hAnsiTheme="minorHAnsi" w:cstheme="minorHAnsi"/>
          <w:b/>
          <w:sz w:val="24"/>
          <w:szCs w:val="24"/>
        </w:rPr>
        <w:t xml:space="preserve">Tablo </w:t>
      </w:r>
      <w:r w:rsidRPr="00524E38">
        <w:rPr>
          <w:rFonts w:asciiTheme="minorHAnsi" w:hAnsiTheme="minorHAnsi" w:cstheme="minorHAnsi"/>
          <w:b/>
          <w:sz w:val="24"/>
          <w:szCs w:val="24"/>
        </w:rPr>
        <w:t>Listesi</w:t>
      </w:r>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r w:rsidRPr="00B0356A">
        <w:rPr>
          <w:rFonts w:asciiTheme="minorHAnsi" w:hAnsiTheme="minorHAnsi"/>
          <w:szCs w:val="24"/>
        </w:rPr>
        <w:fldChar w:fldCharType="begin"/>
      </w:r>
      <w:r w:rsidR="00620430" w:rsidRPr="00B0356A">
        <w:rPr>
          <w:rFonts w:asciiTheme="minorHAnsi" w:hAnsiTheme="minorHAnsi"/>
          <w:szCs w:val="24"/>
        </w:rPr>
        <w:instrText xml:space="preserve"> TOC \h \z \t "Başlık 5;Tablolar" \c "Tablo" </w:instrText>
      </w:r>
      <w:r w:rsidRPr="00B0356A">
        <w:rPr>
          <w:rFonts w:asciiTheme="minorHAnsi" w:hAnsiTheme="minorHAnsi"/>
          <w:szCs w:val="24"/>
        </w:rPr>
        <w:fldChar w:fldCharType="separate"/>
      </w:r>
      <w:hyperlink w:anchor="_Toc8987888" w:history="1">
        <w:r w:rsidR="00902604" w:rsidRPr="00A057D4">
          <w:rPr>
            <w:rStyle w:val="Kpr"/>
            <w:noProof/>
          </w:rPr>
          <w:t xml:space="preserve">Tablo1.1: </w:t>
        </w:r>
        <w:r w:rsidR="00902604" w:rsidRPr="00A057D4">
          <w:rPr>
            <w:rStyle w:val="Kpr"/>
            <w:rFonts w:eastAsia="Times New Roman" w:cs="Times New Roman"/>
            <w:bCs/>
            <w:iCs/>
            <w:noProof/>
          </w:rPr>
          <w:t>Lisanslı ve Lisanssız Kurulu Güç, Puant Talep, Lisanslı ve Lisanssız Elektrik Üretimi, Tüketim, İthalat ve İhracat Verileri</w:t>
        </w:r>
        <w:r w:rsidR="00902604">
          <w:rPr>
            <w:noProof/>
            <w:webHidden/>
          </w:rPr>
          <w:tab/>
        </w:r>
        <w:r>
          <w:rPr>
            <w:noProof/>
            <w:webHidden/>
          </w:rPr>
          <w:fldChar w:fldCharType="begin"/>
        </w:r>
        <w:r w:rsidR="00902604">
          <w:rPr>
            <w:noProof/>
            <w:webHidden/>
          </w:rPr>
          <w:instrText xml:space="preserve"> PAGEREF _Toc8987888 \h </w:instrText>
        </w:r>
        <w:r>
          <w:rPr>
            <w:noProof/>
            <w:webHidden/>
          </w:rPr>
        </w:r>
        <w:r>
          <w:rPr>
            <w:noProof/>
            <w:webHidden/>
          </w:rPr>
          <w:fldChar w:fldCharType="separate"/>
        </w:r>
        <w:r w:rsidR="00902604">
          <w:rPr>
            <w:noProof/>
            <w:webHidden/>
          </w:rPr>
          <w:t>16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89" w:history="1">
        <w:r w:rsidR="00902604" w:rsidRPr="00A057D4">
          <w:rPr>
            <w:rStyle w:val="Kpr"/>
            <w:noProof/>
          </w:rPr>
          <w:t>Tablo 1.2: Lisanslı Elektrik Üretiminin İl Bazında Dağılımı (MWh-%)</w:t>
        </w:r>
        <w:r w:rsidR="00902604">
          <w:rPr>
            <w:noProof/>
            <w:webHidden/>
          </w:rPr>
          <w:tab/>
        </w:r>
        <w:r>
          <w:rPr>
            <w:noProof/>
            <w:webHidden/>
          </w:rPr>
          <w:fldChar w:fldCharType="begin"/>
        </w:r>
        <w:r w:rsidR="00902604">
          <w:rPr>
            <w:noProof/>
            <w:webHidden/>
          </w:rPr>
          <w:instrText xml:space="preserve"> PAGEREF _Toc8987889 \h </w:instrText>
        </w:r>
        <w:r>
          <w:rPr>
            <w:noProof/>
            <w:webHidden/>
          </w:rPr>
        </w:r>
        <w:r>
          <w:rPr>
            <w:noProof/>
            <w:webHidden/>
          </w:rPr>
          <w:fldChar w:fldCharType="separate"/>
        </w:r>
        <w:r w:rsidR="00902604">
          <w:rPr>
            <w:noProof/>
            <w:webHidden/>
          </w:rPr>
          <w:t>23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0" w:history="1">
        <w:r w:rsidR="00902604" w:rsidRPr="00A057D4">
          <w:rPr>
            <w:rStyle w:val="Kpr"/>
            <w:noProof/>
          </w:rPr>
          <w:t>Tablo 1.3 Lisanslı Kurulu Gücün İl Bazında Dağılımı (MW-%)</w:t>
        </w:r>
        <w:r w:rsidR="00902604">
          <w:rPr>
            <w:noProof/>
            <w:webHidden/>
          </w:rPr>
          <w:tab/>
        </w:r>
        <w:r>
          <w:rPr>
            <w:noProof/>
            <w:webHidden/>
          </w:rPr>
          <w:fldChar w:fldCharType="begin"/>
        </w:r>
        <w:r w:rsidR="00902604">
          <w:rPr>
            <w:noProof/>
            <w:webHidden/>
          </w:rPr>
          <w:instrText xml:space="preserve"> PAGEREF _Toc8987890 \h </w:instrText>
        </w:r>
        <w:r>
          <w:rPr>
            <w:noProof/>
            <w:webHidden/>
          </w:rPr>
        </w:r>
        <w:r>
          <w:rPr>
            <w:noProof/>
            <w:webHidden/>
          </w:rPr>
          <w:fldChar w:fldCharType="separate"/>
        </w:r>
        <w:r w:rsidR="00902604">
          <w:rPr>
            <w:noProof/>
            <w:webHidden/>
          </w:rPr>
          <w:t>27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1" w:history="1">
        <w:r w:rsidR="00902604" w:rsidRPr="00A057D4">
          <w:rPr>
            <w:rStyle w:val="Kpr"/>
            <w:noProof/>
          </w:rPr>
          <w:t>Tablo 1.4: 2018 Yıl Sonu İtibariyle Lisanssız Elektrik Üretimi Başvurularının Durumu (MWe)</w:t>
        </w:r>
        <w:r w:rsidR="00902604">
          <w:rPr>
            <w:noProof/>
            <w:webHidden/>
          </w:rPr>
          <w:tab/>
        </w:r>
        <w:r>
          <w:rPr>
            <w:noProof/>
            <w:webHidden/>
          </w:rPr>
          <w:fldChar w:fldCharType="begin"/>
        </w:r>
        <w:r w:rsidR="00902604">
          <w:rPr>
            <w:noProof/>
            <w:webHidden/>
          </w:rPr>
          <w:instrText xml:space="preserve"> PAGEREF _Toc8987891 \h </w:instrText>
        </w:r>
        <w:r>
          <w:rPr>
            <w:noProof/>
            <w:webHidden/>
          </w:rPr>
        </w:r>
        <w:r>
          <w:rPr>
            <w:noProof/>
            <w:webHidden/>
          </w:rPr>
          <w:fldChar w:fldCharType="separate"/>
        </w:r>
        <w:r w:rsidR="00902604">
          <w:rPr>
            <w:noProof/>
            <w:webHidden/>
          </w:rPr>
          <w:t>32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2" w:history="1">
        <w:r w:rsidR="00902604" w:rsidRPr="00A057D4">
          <w:rPr>
            <w:rStyle w:val="Kpr"/>
            <w:noProof/>
          </w:rPr>
          <w:t>Tablo 1.5: Lisanssız Kurulu Gücün Kaynaklara Göre Dağılımı (MWe-%)</w:t>
        </w:r>
        <w:r w:rsidR="00902604">
          <w:rPr>
            <w:noProof/>
            <w:webHidden/>
          </w:rPr>
          <w:tab/>
        </w:r>
        <w:r>
          <w:rPr>
            <w:noProof/>
            <w:webHidden/>
          </w:rPr>
          <w:fldChar w:fldCharType="begin"/>
        </w:r>
        <w:r w:rsidR="00902604">
          <w:rPr>
            <w:noProof/>
            <w:webHidden/>
          </w:rPr>
          <w:instrText xml:space="preserve"> PAGEREF _Toc8987892 \h </w:instrText>
        </w:r>
        <w:r>
          <w:rPr>
            <w:noProof/>
            <w:webHidden/>
          </w:rPr>
        </w:r>
        <w:r>
          <w:rPr>
            <w:noProof/>
            <w:webHidden/>
          </w:rPr>
          <w:fldChar w:fldCharType="separate"/>
        </w:r>
        <w:r w:rsidR="00902604">
          <w:rPr>
            <w:noProof/>
            <w:webHidden/>
          </w:rPr>
          <w:t>32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3" w:history="1">
        <w:r w:rsidR="00902604" w:rsidRPr="00A057D4">
          <w:rPr>
            <w:rStyle w:val="Kpr"/>
            <w:noProof/>
          </w:rPr>
          <w:t>Tablo 1.6: Lisanssız Kurulu Gücün İllere Göre Dağılımı (MWe - %)</w:t>
        </w:r>
        <w:r w:rsidR="00902604">
          <w:rPr>
            <w:noProof/>
            <w:webHidden/>
          </w:rPr>
          <w:tab/>
        </w:r>
        <w:r>
          <w:rPr>
            <w:noProof/>
            <w:webHidden/>
          </w:rPr>
          <w:fldChar w:fldCharType="begin"/>
        </w:r>
        <w:r w:rsidR="00902604">
          <w:rPr>
            <w:noProof/>
            <w:webHidden/>
          </w:rPr>
          <w:instrText xml:space="preserve"> PAGEREF _Toc8987893 \h </w:instrText>
        </w:r>
        <w:r>
          <w:rPr>
            <w:noProof/>
            <w:webHidden/>
          </w:rPr>
        </w:r>
        <w:r>
          <w:rPr>
            <w:noProof/>
            <w:webHidden/>
          </w:rPr>
          <w:fldChar w:fldCharType="separate"/>
        </w:r>
        <w:r w:rsidR="00902604">
          <w:rPr>
            <w:noProof/>
            <w:webHidden/>
          </w:rPr>
          <w:t>34</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4" w:history="1">
        <w:r w:rsidR="00902604" w:rsidRPr="00A057D4">
          <w:rPr>
            <w:rStyle w:val="Kpr"/>
            <w:noProof/>
          </w:rPr>
          <w:t>Tablo 1.7: Lisanssız Elektrik Üretiminin Kaynaklara Göre Dağılımı (MWh-%)</w:t>
        </w:r>
        <w:r w:rsidR="00902604">
          <w:rPr>
            <w:noProof/>
            <w:webHidden/>
          </w:rPr>
          <w:tab/>
        </w:r>
        <w:r>
          <w:rPr>
            <w:noProof/>
            <w:webHidden/>
          </w:rPr>
          <w:fldChar w:fldCharType="begin"/>
        </w:r>
        <w:r w:rsidR="00902604">
          <w:rPr>
            <w:noProof/>
            <w:webHidden/>
          </w:rPr>
          <w:instrText xml:space="preserve"> PAGEREF _Toc8987894 \h </w:instrText>
        </w:r>
        <w:r>
          <w:rPr>
            <w:noProof/>
            <w:webHidden/>
          </w:rPr>
        </w:r>
        <w:r>
          <w:rPr>
            <w:noProof/>
            <w:webHidden/>
          </w:rPr>
          <w:fldChar w:fldCharType="separate"/>
        </w:r>
        <w:r w:rsidR="00902604">
          <w:rPr>
            <w:noProof/>
            <w:webHidden/>
          </w:rPr>
          <w:t>36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5" w:history="1">
        <w:r w:rsidR="00902604" w:rsidRPr="00A057D4">
          <w:rPr>
            <w:rStyle w:val="Kpr"/>
            <w:noProof/>
          </w:rPr>
          <w:t>Tablo 1.8: Lisanssız Elektrik Üretiminin İllere Göre Dağılımı (MWh-%)</w:t>
        </w:r>
        <w:r w:rsidR="00902604">
          <w:rPr>
            <w:noProof/>
            <w:webHidden/>
          </w:rPr>
          <w:tab/>
        </w:r>
        <w:r>
          <w:rPr>
            <w:noProof/>
            <w:webHidden/>
          </w:rPr>
          <w:fldChar w:fldCharType="begin"/>
        </w:r>
        <w:r w:rsidR="00902604">
          <w:rPr>
            <w:noProof/>
            <w:webHidden/>
          </w:rPr>
          <w:instrText xml:space="preserve"> PAGEREF _Toc8987895 \h </w:instrText>
        </w:r>
        <w:r>
          <w:rPr>
            <w:noProof/>
            <w:webHidden/>
          </w:rPr>
        </w:r>
        <w:r>
          <w:rPr>
            <w:noProof/>
            <w:webHidden/>
          </w:rPr>
          <w:fldChar w:fldCharType="separate"/>
        </w:r>
        <w:r w:rsidR="00902604">
          <w:rPr>
            <w:noProof/>
            <w:webHidden/>
          </w:rPr>
          <w:t>37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6" w:history="1">
        <w:r w:rsidR="00902604" w:rsidRPr="00A057D4">
          <w:rPr>
            <w:rStyle w:val="Kpr"/>
            <w:noProof/>
          </w:rPr>
          <w:t>Tablo 1.9: Lisanssız Elektrik Üretimi Kapsamında Yapılan Ödeme Miktarının Kaynaklara Göre Dağılımı (TL-%)</w:t>
        </w:r>
        <w:r w:rsidR="00902604">
          <w:rPr>
            <w:noProof/>
            <w:webHidden/>
          </w:rPr>
          <w:tab/>
        </w:r>
        <w:r>
          <w:rPr>
            <w:noProof/>
            <w:webHidden/>
          </w:rPr>
          <w:fldChar w:fldCharType="begin"/>
        </w:r>
        <w:r w:rsidR="00902604">
          <w:rPr>
            <w:noProof/>
            <w:webHidden/>
          </w:rPr>
          <w:instrText xml:space="preserve"> PAGEREF _Toc8987896 \h </w:instrText>
        </w:r>
        <w:r>
          <w:rPr>
            <w:noProof/>
            <w:webHidden/>
          </w:rPr>
        </w:r>
        <w:r>
          <w:rPr>
            <w:noProof/>
            <w:webHidden/>
          </w:rPr>
          <w:fldChar w:fldCharType="separate"/>
        </w:r>
        <w:r w:rsidR="00902604">
          <w:rPr>
            <w:noProof/>
            <w:webHidden/>
          </w:rPr>
          <w:t>39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7" w:history="1">
        <w:r w:rsidR="00902604" w:rsidRPr="00A057D4">
          <w:rPr>
            <w:rStyle w:val="Kpr"/>
            <w:noProof/>
          </w:rPr>
          <w:t>Tablo 1.10: 2018 Yılında Serbest Tüketici Ve Abonelere Yapılan Satışlar (MWh)</w:t>
        </w:r>
        <w:r w:rsidR="00902604">
          <w:rPr>
            <w:noProof/>
            <w:webHidden/>
          </w:rPr>
          <w:tab/>
        </w:r>
        <w:r>
          <w:rPr>
            <w:noProof/>
            <w:webHidden/>
          </w:rPr>
          <w:fldChar w:fldCharType="begin"/>
        </w:r>
        <w:r w:rsidR="00902604">
          <w:rPr>
            <w:noProof/>
            <w:webHidden/>
          </w:rPr>
          <w:instrText xml:space="preserve"> PAGEREF _Toc8987897 \h </w:instrText>
        </w:r>
        <w:r>
          <w:rPr>
            <w:noProof/>
            <w:webHidden/>
          </w:rPr>
        </w:r>
        <w:r>
          <w:rPr>
            <w:noProof/>
            <w:webHidden/>
          </w:rPr>
          <w:fldChar w:fldCharType="separate"/>
        </w:r>
        <w:r w:rsidR="00902604">
          <w:rPr>
            <w:noProof/>
            <w:webHidden/>
          </w:rPr>
          <w:t>40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8" w:history="1">
        <w:r w:rsidR="00902604" w:rsidRPr="00A057D4">
          <w:rPr>
            <w:rStyle w:val="Kpr"/>
            <w:noProof/>
          </w:rPr>
          <w:t>Tablo 1.11: 2018 Yılı Faturalanan Tüketimin Dağıtım Bölgesi Bazında Dağılımı (MWh-%)</w:t>
        </w:r>
        <w:r w:rsidR="00902604">
          <w:rPr>
            <w:noProof/>
            <w:webHidden/>
          </w:rPr>
          <w:tab/>
        </w:r>
        <w:r>
          <w:rPr>
            <w:noProof/>
            <w:webHidden/>
          </w:rPr>
          <w:fldChar w:fldCharType="begin"/>
        </w:r>
        <w:r w:rsidR="00902604">
          <w:rPr>
            <w:noProof/>
            <w:webHidden/>
          </w:rPr>
          <w:instrText xml:space="preserve"> PAGEREF _Toc8987898 \h </w:instrText>
        </w:r>
        <w:r>
          <w:rPr>
            <w:noProof/>
            <w:webHidden/>
          </w:rPr>
        </w:r>
        <w:r>
          <w:rPr>
            <w:noProof/>
            <w:webHidden/>
          </w:rPr>
          <w:fldChar w:fldCharType="separate"/>
        </w:r>
        <w:r w:rsidR="00902604">
          <w:rPr>
            <w:noProof/>
            <w:webHidden/>
          </w:rPr>
          <w:t>41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899" w:history="1">
        <w:r w:rsidR="00902604" w:rsidRPr="00A057D4">
          <w:rPr>
            <w:rStyle w:val="Kpr"/>
            <w:noProof/>
          </w:rPr>
          <w:t>Tablo 1.12: 2018 Yılı Faturalanan Tüketimin Tüketici Türü Bazında Serbest Tüketici ve Abonelere Göre Dağılımı (MWh)</w:t>
        </w:r>
        <w:r w:rsidR="00902604">
          <w:rPr>
            <w:noProof/>
            <w:webHidden/>
          </w:rPr>
          <w:tab/>
        </w:r>
        <w:r>
          <w:rPr>
            <w:noProof/>
            <w:webHidden/>
          </w:rPr>
          <w:fldChar w:fldCharType="begin"/>
        </w:r>
        <w:r w:rsidR="00902604">
          <w:rPr>
            <w:noProof/>
            <w:webHidden/>
          </w:rPr>
          <w:instrText xml:space="preserve"> PAGEREF _Toc8987899 \h </w:instrText>
        </w:r>
        <w:r>
          <w:rPr>
            <w:noProof/>
            <w:webHidden/>
          </w:rPr>
        </w:r>
        <w:r>
          <w:rPr>
            <w:noProof/>
            <w:webHidden/>
          </w:rPr>
          <w:fldChar w:fldCharType="separate"/>
        </w:r>
        <w:r w:rsidR="00902604">
          <w:rPr>
            <w:noProof/>
            <w:webHidden/>
          </w:rPr>
          <w:t>42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0" w:history="1">
        <w:r w:rsidR="00902604" w:rsidRPr="00A057D4">
          <w:rPr>
            <w:rStyle w:val="Kpr"/>
            <w:noProof/>
          </w:rPr>
          <w:t>Tablo 1.13: Faturalanan Tüketimin Tüketici Türü Bazında Yıllar İtibariyle Gelişimi (MWh)</w:t>
        </w:r>
        <w:r w:rsidR="00902604">
          <w:rPr>
            <w:noProof/>
            <w:webHidden/>
          </w:rPr>
          <w:tab/>
        </w:r>
        <w:r>
          <w:rPr>
            <w:noProof/>
            <w:webHidden/>
          </w:rPr>
          <w:fldChar w:fldCharType="begin"/>
        </w:r>
        <w:r w:rsidR="00902604">
          <w:rPr>
            <w:noProof/>
            <w:webHidden/>
          </w:rPr>
          <w:instrText xml:space="preserve"> PAGEREF _Toc8987900 \h </w:instrText>
        </w:r>
        <w:r>
          <w:rPr>
            <w:noProof/>
            <w:webHidden/>
          </w:rPr>
        </w:r>
        <w:r>
          <w:rPr>
            <w:noProof/>
            <w:webHidden/>
          </w:rPr>
          <w:fldChar w:fldCharType="separate"/>
        </w:r>
        <w:r w:rsidR="00902604">
          <w:rPr>
            <w:noProof/>
            <w:webHidden/>
          </w:rPr>
          <w:t>43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1" w:history="1">
        <w:r w:rsidR="00902604" w:rsidRPr="00A057D4">
          <w:rPr>
            <w:rStyle w:val="Kpr"/>
            <w:noProof/>
          </w:rPr>
          <w:t>Tablo 1.14: Faturalanan Tüketimin İllere Göre Dağılımı (MWh - %)</w:t>
        </w:r>
        <w:r w:rsidR="00902604">
          <w:rPr>
            <w:noProof/>
            <w:webHidden/>
          </w:rPr>
          <w:tab/>
        </w:r>
        <w:r>
          <w:rPr>
            <w:noProof/>
            <w:webHidden/>
          </w:rPr>
          <w:fldChar w:fldCharType="begin"/>
        </w:r>
        <w:r w:rsidR="00902604">
          <w:rPr>
            <w:noProof/>
            <w:webHidden/>
          </w:rPr>
          <w:instrText xml:space="preserve"> PAGEREF _Toc8987901 \h </w:instrText>
        </w:r>
        <w:r>
          <w:rPr>
            <w:noProof/>
            <w:webHidden/>
          </w:rPr>
        </w:r>
        <w:r>
          <w:rPr>
            <w:noProof/>
            <w:webHidden/>
          </w:rPr>
          <w:fldChar w:fldCharType="separate"/>
        </w:r>
        <w:r w:rsidR="00902604">
          <w:rPr>
            <w:noProof/>
            <w:webHidden/>
          </w:rPr>
          <w:t>43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2" w:history="1">
        <w:r w:rsidR="00902604" w:rsidRPr="00A057D4">
          <w:rPr>
            <w:rStyle w:val="Kpr"/>
            <w:noProof/>
          </w:rPr>
          <w:t>Tablo 1.15: Faturalanan Tüketimin İllere ve Tüketici Türüne Göre Dağılımı (MWh)</w:t>
        </w:r>
        <w:r w:rsidR="00902604">
          <w:rPr>
            <w:noProof/>
            <w:webHidden/>
          </w:rPr>
          <w:tab/>
        </w:r>
        <w:r>
          <w:rPr>
            <w:noProof/>
            <w:webHidden/>
          </w:rPr>
          <w:fldChar w:fldCharType="begin"/>
        </w:r>
        <w:r w:rsidR="00902604">
          <w:rPr>
            <w:noProof/>
            <w:webHidden/>
          </w:rPr>
          <w:instrText xml:space="preserve"> PAGEREF _Toc8987902 \h </w:instrText>
        </w:r>
        <w:r>
          <w:rPr>
            <w:noProof/>
            <w:webHidden/>
          </w:rPr>
        </w:r>
        <w:r>
          <w:rPr>
            <w:noProof/>
            <w:webHidden/>
          </w:rPr>
          <w:fldChar w:fldCharType="separate"/>
        </w:r>
        <w:r w:rsidR="00902604">
          <w:rPr>
            <w:noProof/>
            <w:webHidden/>
          </w:rPr>
          <w:t>46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3" w:history="1">
        <w:r w:rsidR="00902604" w:rsidRPr="00A057D4">
          <w:rPr>
            <w:rStyle w:val="Kpr"/>
            <w:noProof/>
          </w:rPr>
          <w:t>Tablo 2.2.1: Talimat Ek Maliyetleri (Milyon TL)</w:t>
        </w:r>
        <w:r w:rsidR="00902604">
          <w:rPr>
            <w:noProof/>
            <w:webHidden/>
          </w:rPr>
          <w:tab/>
        </w:r>
        <w:r>
          <w:rPr>
            <w:noProof/>
            <w:webHidden/>
          </w:rPr>
          <w:fldChar w:fldCharType="begin"/>
        </w:r>
        <w:r w:rsidR="00902604">
          <w:rPr>
            <w:noProof/>
            <w:webHidden/>
          </w:rPr>
          <w:instrText xml:space="preserve"> PAGEREF _Toc8987903 \h </w:instrText>
        </w:r>
        <w:r>
          <w:rPr>
            <w:noProof/>
            <w:webHidden/>
          </w:rPr>
        </w:r>
        <w:r>
          <w:rPr>
            <w:noProof/>
            <w:webHidden/>
          </w:rPr>
          <w:fldChar w:fldCharType="separate"/>
        </w:r>
        <w:r w:rsidR="00902604">
          <w:rPr>
            <w:noProof/>
            <w:webHidden/>
          </w:rPr>
          <w:t>61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4" w:history="1">
        <w:r w:rsidR="00902604" w:rsidRPr="00A057D4">
          <w:rPr>
            <w:rStyle w:val="Kpr"/>
            <w:noProof/>
          </w:rPr>
          <w:t>Tablo 2.5.1: Yıllar İtibariyle Lisanslı YEKDEM Katılımcı Sayısı (Adet)</w:t>
        </w:r>
        <w:r w:rsidR="00902604">
          <w:rPr>
            <w:noProof/>
            <w:webHidden/>
          </w:rPr>
          <w:tab/>
        </w:r>
        <w:r>
          <w:rPr>
            <w:noProof/>
            <w:webHidden/>
          </w:rPr>
          <w:fldChar w:fldCharType="begin"/>
        </w:r>
        <w:r w:rsidR="00902604">
          <w:rPr>
            <w:noProof/>
            <w:webHidden/>
          </w:rPr>
          <w:instrText xml:space="preserve"> PAGEREF _Toc8987904 \h </w:instrText>
        </w:r>
        <w:r>
          <w:rPr>
            <w:noProof/>
            <w:webHidden/>
          </w:rPr>
        </w:r>
        <w:r>
          <w:rPr>
            <w:noProof/>
            <w:webHidden/>
          </w:rPr>
          <w:fldChar w:fldCharType="separate"/>
        </w:r>
        <w:r w:rsidR="00902604">
          <w:rPr>
            <w:noProof/>
            <w:webHidden/>
          </w:rPr>
          <w:t>68</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5" w:history="1">
        <w:r w:rsidR="00902604" w:rsidRPr="00A057D4">
          <w:rPr>
            <w:rStyle w:val="Kpr"/>
            <w:noProof/>
          </w:rPr>
          <w:t>Tablo 2.5.2: Yıllar İtibariyle Lisanslı YEKDEM Katılımcılarının Kurulu Gücü (MW)*</w:t>
        </w:r>
        <w:r w:rsidR="00902604">
          <w:rPr>
            <w:noProof/>
            <w:webHidden/>
          </w:rPr>
          <w:tab/>
        </w:r>
        <w:r>
          <w:rPr>
            <w:noProof/>
            <w:webHidden/>
          </w:rPr>
          <w:fldChar w:fldCharType="begin"/>
        </w:r>
        <w:r w:rsidR="00902604">
          <w:rPr>
            <w:noProof/>
            <w:webHidden/>
          </w:rPr>
          <w:instrText xml:space="preserve"> PAGEREF _Toc8987905 \h </w:instrText>
        </w:r>
        <w:r>
          <w:rPr>
            <w:noProof/>
            <w:webHidden/>
          </w:rPr>
        </w:r>
        <w:r>
          <w:rPr>
            <w:noProof/>
            <w:webHidden/>
          </w:rPr>
          <w:fldChar w:fldCharType="separate"/>
        </w:r>
        <w:r w:rsidR="00902604">
          <w:rPr>
            <w:noProof/>
            <w:webHidden/>
          </w:rPr>
          <w:t>69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6" w:history="1">
        <w:r w:rsidR="00902604" w:rsidRPr="00A057D4">
          <w:rPr>
            <w:rStyle w:val="Kpr"/>
            <w:noProof/>
          </w:rPr>
          <w:t>Tablo 2.5.3: Yıllar İtibariyle YEKDEM Katılımcılarının Yıllık Üretim Miktarları (MWh)*</w:t>
        </w:r>
        <w:r w:rsidR="00902604">
          <w:rPr>
            <w:noProof/>
            <w:webHidden/>
          </w:rPr>
          <w:tab/>
        </w:r>
        <w:r>
          <w:rPr>
            <w:noProof/>
            <w:webHidden/>
          </w:rPr>
          <w:fldChar w:fldCharType="begin"/>
        </w:r>
        <w:r w:rsidR="00902604">
          <w:rPr>
            <w:noProof/>
            <w:webHidden/>
          </w:rPr>
          <w:instrText xml:space="preserve"> PAGEREF _Toc8987906 \h </w:instrText>
        </w:r>
        <w:r>
          <w:rPr>
            <w:noProof/>
            <w:webHidden/>
          </w:rPr>
        </w:r>
        <w:r>
          <w:rPr>
            <w:noProof/>
            <w:webHidden/>
          </w:rPr>
          <w:fldChar w:fldCharType="separate"/>
        </w:r>
        <w:r w:rsidR="00902604">
          <w:rPr>
            <w:noProof/>
            <w:webHidden/>
          </w:rPr>
          <w:t>70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7" w:history="1">
        <w:r w:rsidR="00902604" w:rsidRPr="00A057D4">
          <w:rPr>
            <w:rStyle w:val="Kpr"/>
            <w:noProof/>
          </w:rPr>
          <w:t>Tablo 3.1: Üretim ve Kapasiteye Göre HHI Endeksi</w:t>
        </w:r>
        <w:r w:rsidR="00902604">
          <w:rPr>
            <w:noProof/>
            <w:webHidden/>
          </w:rPr>
          <w:tab/>
        </w:r>
        <w:r>
          <w:rPr>
            <w:noProof/>
            <w:webHidden/>
          </w:rPr>
          <w:fldChar w:fldCharType="begin"/>
        </w:r>
        <w:r w:rsidR="00902604">
          <w:rPr>
            <w:noProof/>
            <w:webHidden/>
          </w:rPr>
          <w:instrText xml:space="preserve"> PAGEREF _Toc8987907 \h </w:instrText>
        </w:r>
        <w:r>
          <w:rPr>
            <w:noProof/>
            <w:webHidden/>
          </w:rPr>
        </w:r>
        <w:r>
          <w:rPr>
            <w:noProof/>
            <w:webHidden/>
          </w:rPr>
          <w:fldChar w:fldCharType="separate"/>
        </w:r>
        <w:r w:rsidR="00902604">
          <w:rPr>
            <w:noProof/>
            <w:webHidden/>
          </w:rPr>
          <w:t>75</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8" w:history="1">
        <w:r w:rsidR="00902604" w:rsidRPr="00A057D4">
          <w:rPr>
            <w:rStyle w:val="Kpr"/>
            <w:noProof/>
          </w:rPr>
          <w:t>Tablo 3.2: Tedarik Lisansı Sahiplerinin Satış Miktarları, Piyasa Payları ve HHI Endeksi</w:t>
        </w:r>
        <w:r w:rsidR="00902604">
          <w:rPr>
            <w:noProof/>
            <w:webHidden/>
          </w:rPr>
          <w:tab/>
        </w:r>
        <w:r>
          <w:rPr>
            <w:noProof/>
            <w:webHidden/>
          </w:rPr>
          <w:fldChar w:fldCharType="begin"/>
        </w:r>
        <w:r w:rsidR="00902604">
          <w:rPr>
            <w:noProof/>
            <w:webHidden/>
          </w:rPr>
          <w:instrText xml:space="preserve"> PAGEREF _Toc8987908 \h </w:instrText>
        </w:r>
        <w:r>
          <w:rPr>
            <w:noProof/>
            <w:webHidden/>
          </w:rPr>
        </w:r>
        <w:r>
          <w:rPr>
            <w:noProof/>
            <w:webHidden/>
          </w:rPr>
          <w:fldChar w:fldCharType="separate"/>
        </w:r>
        <w:r w:rsidR="00902604">
          <w:rPr>
            <w:noProof/>
            <w:webHidden/>
          </w:rPr>
          <w:t>76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09" w:history="1">
        <w:r w:rsidR="00902604" w:rsidRPr="00A057D4">
          <w:rPr>
            <w:rStyle w:val="Kpr"/>
            <w:noProof/>
          </w:rPr>
          <w:t>Tablo 3.3: Serbest Tüketicilerin Tedarikçi Değişikliklerinin Tedarikçi Türüne Göre Dağılımı</w:t>
        </w:r>
        <w:r w:rsidR="00902604">
          <w:rPr>
            <w:noProof/>
            <w:webHidden/>
          </w:rPr>
          <w:tab/>
        </w:r>
        <w:r>
          <w:rPr>
            <w:noProof/>
            <w:webHidden/>
          </w:rPr>
          <w:fldChar w:fldCharType="begin"/>
        </w:r>
        <w:r w:rsidR="00902604">
          <w:rPr>
            <w:noProof/>
            <w:webHidden/>
          </w:rPr>
          <w:instrText xml:space="preserve"> PAGEREF _Toc8987909 \h </w:instrText>
        </w:r>
        <w:r>
          <w:rPr>
            <w:noProof/>
            <w:webHidden/>
          </w:rPr>
        </w:r>
        <w:r>
          <w:rPr>
            <w:noProof/>
            <w:webHidden/>
          </w:rPr>
          <w:fldChar w:fldCharType="separate"/>
        </w:r>
        <w:r w:rsidR="00902604">
          <w:rPr>
            <w:noProof/>
            <w:webHidden/>
          </w:rPr>
          <w:t>82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0" w:history="1">
        <w:r w:rsidR="00902604" w:rsidRPr="00A057D4">
          <w:rPr>
            <w:rStyle w:val="Kpr"/>
            <w:noProof/>
          </w:rPr>
          <w:t>Tablo 4.1: Trafo Merkezi Bilgileri</w:t>
        </w:r>
        <w:r w:rsidR="00902604">
          <w:rPr>
            <w:noProof/>
            <w:webHidden/>
          </w:rPr>
          <w:tab/>
        </w:r>
        <w:r>
          <w:rPr>
            <w:noProof/>
            <w:webHidden/>
          </w:rPr>
          <w:fldChar w:fldCharType="begin"/>
        </w:r>
        <w:r w:rsidR="00902604">
          <w:rPr>
            <w:noProof/>
            <w:webHidden/>
          </w:rPr>
          <w:instrText xml:space="preserve"> PAGEREF _Toc8987910 \h </w:instrText>
        </w:r>
        <w:r>
          <w:rPr>
            <w:noProof/>
            <w:webHidden/>
          </w:rPr>
        </w:r>
        <w:r>
          <w:rPr>
            <w:noProof/>
            <w:webHidden/>
          </w:rPr>
          <w:fldChar w:fldCharType="separate"/>
        </w:r>
        <w:r w:rsidR="00902604">
          <w:rPr>
            <w:noProof/>
            <w:webHidden/>
          </w:rPr>
          <w:t>83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1" w:history="1">
        <w:r w:rsidR="00902604" w:rsidRPr="00A057D4">
          <w:rPr>
            <w:rStyle w:val="Kpr"/>
            <w:noProof/>
          </w:rPr>
          <w:t>Tablo 4.2: TEİAŞ İletim Hatları</w:t>
        </w:r>
        <w:r w:rsidR="00902604">
          <w:rPr>
            <w:noProof/>
            <w:webHidden/>
          </w:rPr>
          <w:tab/>
        </w:r>
        <w:r>
          <w:rPr>
            <w:noProof/>
            <w:webHidden/>
          </w:rPr>
          <w:fldChar w:fldCharType="begin"/>
        </w:r>
        <w:r w:rsidR="00902604">
          <w:rPr>
            <w:noProof/>
            <w:webHidden/>
          </w:rPr>
          <w:instrText xml:space="preserve"> PAGEREF _Toc8987911 \h </w:instrText>
        </w:r>
        <w:r>
          <w:rPr>
            <w:noProof/>
            <w:webHidden/>
          </w:rPr>
        </w:r>
        <w:r>
          <w:rPr>
            <w:noProof/>
            <w:webHidden/>
          </w:rPr>
          <w:fldChar w:fldCharType="separate"/>
        </w:r>
        <w:r w:rsidR="00902604">
          <w:rPr>
            <w:noProof/>
            <w:webHidden/>
          </w:rPr>
          <w:t>84</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2" w:history="1">
        <w:r w:rsidR="00902604" w:rsidRPr="00A057D4">
          <w:rPr>
            <w:rStyle w:val="Kpr"/>
            <w:noProof/>
          </w:rPr>
          <w:t>Tablo 4.3: İletim Sistemine Bağlantı Başvuruları (Adet- MW)</w:t>
        </w:r>
        <w:r w:rsidR="00902604">
          <w:rPr>
            <w:noProof/>
            <w:webHidden/>
          </w:rPr>
          <w:tab/>
        </w:r>
        <w:r>
          <w:rPr>
            <w:noProof/>
            <w:webHidden/>
          </w:rPr>
          <w:fldChar w:fldCharType="begin"/>
        </w:r>
        <w:r w:rsidR="00902604">
          <w:rPr>
            <w:noProof/>
            <w:webHidden/>
          </w:rPr>
          <w:instrText xml:space="preserve"> PAGEREF _Toc8987912 \h </w:instrText>
        </w:r>
        <w:r>
          <w:rPr>
            <w:noProof/>
            <w:webHidden/>
          </w:rPr>
        </w:r>
        <w:r>
          <w:rPr>
            <w:noProof/>
            <w:webHidden/>
          </w:rPr>
          <w:fldChar w:fldCharType="separate"/>
        </w:r>
        <w:r w:rsidR="00902604">
          <w:rPr>
            <w:noProof/>
            <w:webHidden/>
          </w:rPr>
          <w:t>85</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3" w:history="1">
        <w:r w:rsidR="00902604" w:rsidRPr="00A057D4">
          <w:rPr>
            <w:rStyle w:val="Kpr"/>
            <w:noProof/>
          </w:rPr>
          <w:t>Tablo 4.4: 2018 Yılında Uygulanan Sistem Kullanım ve Sistem İşletim Tarifeleri (TL/MW-Yıl, TL/MWh)</w:t>
        </w:r>
        <w:r w:rsidR="00902604">
          <w:rPr>
            <w:noProof/>
            <w:webHidden/>
          </w:rPr>
          <w:tab/>
        </w:r>
        <w:r>
          <w:rPr>
            <w:noProof/>
            <w:webHidden/>
          </w:rPr>
          <w:fldChar w:fldCharType="begin"/>
        </w:r>
        <w:r w:rsidR="00902604">
          <w:rPr>
            <w:noProof/>
            <w:webHidden/>
          </w:rPr>
          <w:instrText xml:space="preserve"> PAGEREF _Toc8987913 \h </w:instrText>
        </w:r>
        <w:r>
          <w:rPr>
            <w:noProof/>
            <w:webHidden/>
          </w:rPr>
        </w:r>
        <w:r>
          <w:rPr>
            <w:noProof/>
            <w:webHidden/>
          </w:rPr>
          <w:fldChar w:fldCharType="separate"/>
        </w:r>
        <w:r w:rsidR="00902604">
          <w:rPr>
            <w:noProof/>
            <w:webHidden/>
          </w:rPr>
          <w:t>86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4" w:history="1">
        <w:r w:rsidR="00902604" w:rsidRPr="00A057D4">
          <w:rPr>
            <w:rStyle w:val="Kpr"/>
            <w:noProof/>
          </w:rPr>
          <w:t>Tablo 4.5: 2017 ve 2018 Yılları Yatırım Gerçekleşmelerinin Karşılaştırılması (TL-%)</w:t>
        </w:r>
        <w:r w:rsidR="00902604">
          <w:rPr>
            <w:noProof/>
            <w:webHidden/>
          </w:rPr>
          <w:tab/>
        </w:r>
        <w:r>
          <w:rPr>
            <w:noProof/>
            <w:webHidden/>
          </w:rPr>
          <w:fldChar w:fldCharType="begin"/>
        </w:r>
        <w:r w:rsidR="00902604">
          <w:rPr>
            <w:noProof/>
            <w:webHidden/>
          </w:rPr>
          <w:instrText xml:space="preserve"> PAGEREF _Toc8987914 \h </w:instrText>
        </w:r>
        <w:r>
          <w:rPr>
            <w:noProof/>
            <w:webHidden/>
          </w:rPr>
        </w:r>
        <w:r>
          <w:rPr>
            <w:noProof/>
            <w:webHidden/>
          </w:rPr>
          <w:fldChar w:fldCharType="separate"/>
        </w:r>
        <w:r w:rsidR="00902604">
          <w:rPr>
            <w:noProof/>
            <w:webHidden/>
          </w:rPr>
          <w:t>87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5" w:history="1">
        <w:r w:rsidR="00902604" w:rsidRPr="00A057D4">
          <w:rPr>
            <w:rStyle w:val="Kpr"/>
            <w:bCs/>
            <w:caps/>
            <w:noProof/>
          </w:rPr>
          <w:t>T</w:t>
        </w:r>
        <w:r w:rsidR="00902604" w:rsidRPr="00A057D4">
          <w:rPr>
            <w:rStyle w:val="Kpr"/>
            <w:bCs/>
            <w:noProof/>
          </w:rPr>
          <w:t>ablo</w:t>
        </w:r>
        <w:r w:rsidR="00902604" w:rsidRPr="00A057D4">
          <w:rPr>
            <w:rStyle w:val="Kpr"/>
            <w:bCs/>
            <w:caps/>
            <w:noProof/>
          </w:rPr>
          <w:t xml:space="preserve"> 5.1:</w:t>
        </w:r>
        <w:r w:rsidR="00902604" w:rsidRPr="00A057D4">
          <w:rPr>
            <w:rStyle w:val="Kpr"/>
            <w:caps/>
            <w:noProof/>
          </w:rPr>
          <w:t xml:space="preserve"> </w:t>
        </w:r>
        <w:r w:rsidR="00902604" w:rsidRPr="00A057D4">
          <w:rPr>
            <w:rStyle w:val="Kpr"/>
            <w:noProof/>
          </w:rPr>
          <w:t xml:space="preserve"> 2018 Yılı Sonu İtibariyle Dağıtım Sistemini Kullanan Tüketici Sayıları (Adet-%)</w:t>
        </w:r>
        <w:r w:rsidR="00902604">
          <w:rPr>
            <w:noProof/>
            <w:webHidden/>
          </w:rPr>
          <w:tab/>
        </w:r>
        <w:r>
          <w:rPr>
            <w:noProof/>
            <w:webHidden/>
          </w:rPr>
          <w:fldChar w:fldCharType="begin"/>
        </w:r>
        <w:r w:rsidR="00902604">
          <w:rPr>
            <w:noProof/>
            <w:webHidden/>
          </w:rPr>
          <w:instrText xml:space="preserve"> PAGEREF _Toc8987915 \h </w:instrText>
        </w:r>
        <w:r>
          <w:rPr>
            <w:noProof/>
            <w:webHidden/>
          </w:rPr>
        </w:r>
        <w:r>
          <w:rPr>
            <w:noProof/>
            <w:webHidden/>
          </w:rPr>
          <w:fldChar w:fldCharType="separate"/>
        </w:r>
        <w:r w:rsidR="00902604">
          <w:rPr>
            <w:noProof/>
            <w:webHidden/>
          </w:rPr>
          <w:t>89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6" w:history="1">
        <w:r w:rsidR="00902604" w:rsidRPr="00A057D4">
          <w:rPr>
            <w:rStyle w:val="Kpr"/>
            <w:bCs/>
            <w:noProof/>
          </w:rPr>
          <w:t>Tablo 5.2:</w:t>
        </w:r>
        <w:r w:rsidR="00902604" w:rsidRPr="00A057D4">
          <w:rPr>
            <w:rStyle w:val="Kpr"/>
            <w:noProof/>
          </w:rPr>
          <w:t xml:space="preserve"> Dağıtım Şirketleri Kayıp Oranları (%)</w:t>
        </w:r>
        <w:r w:rsidR="00902604">
          <w:rPr>
            <w:noProof/>
            <w:webHidden/>
          </w:rPr>
          <w:tab/>
        </w:r>
        <w:r>
          <w:rPr>
            <w:noProof/>
            <w:webHidden/>
          </w:rPr>
          <w:fldChar w:fldCharType="begin"/>
        </w:r>
        <w:r w:rsidR="00902604">
          <w:rPr>
            <w:noProof/>
            <w:webHidden/>
          </w:rPr>
          <w:instrText xml:space="preserve"> PAGEREF _Toc8987916 \h </w:instrText>
        </w:r>
        <w:r>
          <w:rPr>
            <w:noProof/>
            <w:webHidden/>
          </w:rPr>
        </w:r>
        <w:r>
          <w:rPr>
            <w:noProof/>
            <w:webHidden/>
          </w:rPr>
          <w:fldChar w:fldCharType="separate"/>
        </w:r>
        <w:r w:rsidR="00902604">
          <w:rPr>
            <w:noProof/>
            <w:webHidden/>
          </w:rPr>
          <w:t>91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7" w:history="1">
        <w:r w:rsidR="00902604" w:rsidRPr="00A057D4">
          <w:rPr>
            <w:rStyle w:val="Kpr"/>
            <w:bCs/>
            <w:noProof/>
          </w:rPr>
          <w:t>Tablo 5.3:</w:t>
        </w:r>
        <w:r w:rsidR="00902604" w:rsidRPr="00A057D4">
          <w:rPr>
            <w:rStyle w:val="Kpr"/>
            <w:noProof/>
          </w:rPr>
          <w:t xml:space="preserve"> Dağıtım Şirketlerinin Personel Sayıları (Adet)</w:t>
        </w:r>
        <w:r w:rsidR="00902604">
          <w:rPr>
            <w:noProof/>
            <w:webHidden/>
          </w:rPr>
          <w:tab/>
        </w:r>
        <w:r>
          <w:rPr>
            <w:noProof/>
            <w:webHidden/>
          </w:rPr>
          <w:fldChar w:fldCharType="begin"/>
        </w:r>
        <w:r w:rsidR="00902604">
          <w:rPr>
            <w:noProof/>
            <w:webHidden/>
          </w:rPr>
          <w:instrText xml:space="preserve"> PAGEREF _Toc8987917 \h </w:instrText>
        </w:r>
        <w:r>
          <w:rPr>
            <w:noProof/>
            <w:webHidden/>
          </w:rPr>
        </w:r>
        <w:r>
          <w:rPr>
            <w:noProof/>
            <w:webHidden/>
          </w:rPr>
          <w:fldChar w:fldCharType="separate"/>
        </w:r>
        <w:r w:rsidR="00902604">
          <w:rPr>
            <w:noProof/>
            <w:webHidden/>
          </w:rPr>
          <w:t>93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8" w:history="1">
        <w:r w:rsidR="00902604" w:rsidRPr="00A057D4">
          <w:rPr>
            <w:rStyle w:val="Kpr"/>
            <w:bCs/>
            <w:noProof/>
          </w:rPr>
          <w:t xml:space="preserve">Tablo 5.4: </w:t>
        </w:r>
        <w:r w:rsidR="00902604" w:rsidRPr="00A057D4">
          <w:rPr>
            <w:rStyle w:val="Kpr"/>
            <w:noProof/>
          </w:rPr>
          <w:t>2018 Yılı Sonu İtibariyle Dağıtım Şirketleri Bazında Hat Uzunlukları, Trafo Sayıları ve Trafo Kapasiteleri (Km-MVA-Adet)</w:t>
        </w:r>
        <w:r w:rsidR="00902604">
          <w:rPr>
            <w:noProof/>
            <w:webHidden/>
          </w:rPr>
          <w:tab/>
        </w:r>
        <w:r>
          <w:rPr>
            <w:noProof/>
            <w:webHidden/>
          </w:rPr>
          <w:fldChar w:fldCharType="begin"/>
        </w:r>
        <w:r w:rsidR="00902604">
          <w:rPr>
            <w:noProof/>
            <w:webHidden/>
          </w:rPr>
          <w:instrText xml:space="preserve"> PAGEREF _Toc8987918 \h </w:instrText>
        </w:r>
        <w:r>
          <w:rPr>
            <w:noProof/>
            <w:webHidden/>
          </w:rPr>
        </w:r>
        <w:r>
          <w:rPr>
            <w:noProof/>
            <w:webHidden/>
          </w:rPr>
          <w:fldChar w:fldCharType="separate"/>
        </w:r>
        <w:r w:rsidR="00902604">
          <w:rPr>
            <w:noProof/>
            <w:webHidden/>
          </w:rPr>
          <w:t>95</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19" w:history="1">
        <w:r w:rsidR="00902604" w:rsidRPr="00A057D4">
          <w:rPr>
            <w:rStyle w:val="Kpr"/>
            <w:bCs/>
            <w:noProof/>
          </w:rPr>
          <w:t>Tablo 5.5:</w:t>
        </w:r>
        <w:r w:rsidR="00902604" w:rsidRPr="00A057D4">
          <w:rPr>
            <w:rStyle w:val="Kpr"/>
            <w:noProof/>
          </w:rPr>
          <w:t xml:space="preserve"> Dağıtım Hat Uzunluklarının Dağılımı (Km)</w:t>
        </w:r>
        <w:r w:rsidR="00902604">
          <w:rPr>
            <w:noProof/>
            <w:webHidden/>
          </w:rPr>
          <w:tab/>
        </w:r>
        <w:r>
          <w:rPr>
            <w:noProof/>
            <w:webHidden/>
          </w:rPr>
          <w:fldChar w:fldCharType="begin"/>
        </w:r>
        <w:r w:rsidR="00902604">
          <w:rPr>
            <w:noProof/>
            <w:webHidden/>
          </w:rPr>
          <w:instrText xml:space="preserve"> PAGEREF _Toc8987919 \h </w:instrText>
        </w:r>
        <w:r>
          <w:rPr>
            <w:noProof/>
            <w:webHidden/>
          </w:rPr>
        </w:r>
        <w:r>
          <w:rPr>
            <w:noProof/>
            <w:webHidden/>
          </w:rPr>
          <w:fldChar w:fldCharType="separate"/>
        </w:r>
        <w:r w:rsidR="00902604">
          <w:rPr>
            <w:noProof/>
            <w:webHidden/>
          </w:rPr>
          <w:t>97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20" w:history="1">
        <w:r w:rsidR="00902604" w:rsidRPr="00A057D4">
          <w:rPr>
            <w:rStyle w:val="Kpr"/>
            <w:bCs/>
            <w:noProof/>
          </w:rPr>
          <w:t>Tablo 5.6:</w:t>
        </w:r>
        <w:r w:rsidR="00902604" w:rsidRPr="00A057D4">
          <w:rPr>
            <w:rStyle w:val="Kpr"/>
            <w:noProof/>
          </w:rPr>
          <w:t xml:space="preserve">  2018 Yılı Sonu İtibariyle İller Bazında Dağıtım Gerilim Seviyesindeki Hat Uzunlukları, Trafo Sayıları ve Trafo Kapasiteleri (Km-MVA-Adet)</w:t>
        </w:r>
        <w:r w:rsidR="00902604">
          <w:rPr>
            <w:noProof/>
            <w:webHidden/>
          </w:rPr>
          <w:tab/>
        </w:r>
        <w:r>
          <w:rPr>
            <w:noProof/>
            <w:webHidden/>
          </w:rPr>
          <w:fldChar w:fldCharType="begin"/>
        </w:r>
        <w:r w:rsidR="00902604">
          <w:rPr>
            <w:noProof/>
            <w:webHidden/>
          </w:rPr>
          <w:instrText xml:space="preserve"> PAGEREF _Toc8987920 \h </w:instrText>
        </w:r>
        <w:r>
          <w:rPr>
            <w:noProof/>
            <w:webHidden/>
          </w:rPr>
        </w:r>
        <w:r>
          <w:rPr>
            <w:noProof/>
            <w:webHidden/>
          </w:rPr>
          <w:fldChar w:fldCharType="separate"/>
        </w:r>
        <w:r w:rsidR="00902604">
          <w:rPr>
            <w:noProof/>
            <w:webHidden/>
          </w:rPr>
          <w:t>98</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21" w:history="1">
        <w:r w:rsidR="00902604" w:rsidRPr="00A057D4">
          <w:rPr>
            <w:rStyle w:val="Kpr"/>
            <w:bCs/>
            <w:noProof/>
          </w:rPr>
          <w:t>Tablo 5.7:</w:t>
        </w:r>
        <w:r w:rsidR="00902604" w:rsidRPr="00A057D4">
          <w:rPr>
            <w:rStyle w:val="Kpr"/>
            <w:noProof/>
          </w:rPr>
          <w:t xml:space="preserve">  2017 ve 2018 Yıllarında Dağıtım Şirketlerinin Müşteri Başına Bildirimli ve Bildirimsiz Ortalama Kesinti Süreleri (dk)</w:t>
        </w:r>
        <w:r w:rsidR="00902604">
          <w:rPr>
            <w:noProof/>
            <w:webHidden/>
          </w:rPr>
          <w:tab/>
        </w:r>
        <w:r>
          <w:rPr>
            <w:noProof/>
            <w:webHidden/>
          </w:rPr>
          <w:fldChar w:fldCharType="begin"/>
        </w:r>
        <w:r w:rsidR="00902604">
          <w:rPr>
            <w:noProof/>
            <w:webHidden/>
          </w:rPr>
          <w:instrText xml:space="preserve"> PAGEREF _Toc8987921 \h </w:instrText>
        </w:r>
        <w:r>
          <w:rPr>
            <w:noProof/>
            <w:webHidden/>
          </w:rPr>
        </w:r>
        <w:r>
          <w:rPr>
            <w:noProof/>
            <w:webHidden/>
          </w:rPr>
          <w:fldChar w:fldCharType="separate"/>
        </w:r>
        <w:r w:rsidR="00902604">
          <w:rPr>
            <w:noProof/>
            <w:webHidden/>
          </w:rPr>
          <w:t>101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22" w:history="1">
        <w:r w:rsidR="00902604" w:rsidRPr="00A057D4">
          <w:rPr>
            <w:rStyle w:val="Kpr"/>
            <w:bCs/>
            <w:noProof/>
          </w:rPr>
          <w:t>Tablo 5.8:</w:t>
        </w:r>
        <w:r w:rsidR="00902604" w:rsidRPr="00A057D4">
          <w:rPr>
            <w:rStyle w:val="Kpr"/>
            <w:noProof/>
          </w:rPr>
          <w:t xml:space="preserve">  2018 Yılı Dağıtım Şirketlerinin Sebebe Göre Müşteri Başına Ortalama Kesinti Süreleri (dk)</w:t>
        </w:r>
        <w:r w:rsidR="00902604">
          <w:rPr>
            <w:noProof/>
            <w:webHidden/>
          </w:rPr>
          <w:tab/>
        </w:r>
        <w:r>
          <w:rPr>
            <w:noProof/>
            <w:webHidden/>
          </w:rPr>
          <w:fldChar w:fldCharType="begin"/>
        </w:r>
        <w:r w:rsidR="00902604">
          <w:rPr>
            <w:noProof/>
            <w:webHidden/>
          </w:rPr>
          <w:instrText xml:space="preserve"> PAGEREF _Toc8987922 \h </w:instrText>
        </w:r>
        <w:r>
          <w:rPr>
            <w:noProof/>
            <w:webHidden/>
          </w:rPr>
        </w:r>
        <w:r>
          <w:rPr>
            <w:noProof/>
            <w:webHidden/>
          </w:rPr>
          <w:fldChar w:fldCharType="separate"/>
        </w:r>
        <w:r w:rsidR="00902604">
          <w:rPr>
            <w:noProof/>
            <w:webHidden/>
          </w:rPr>
          <w:t>102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23" w:history="1">
        <w:r w:rsidR="00902604" w:rsidRPr="00A057D4">
          <w:rPr>
            <w:rStyle w:val="Kpr"/>
            <w:bCs/>
            <w:noProof/>
          </w:rPr>
          <w:t>Tablo 5.9:</w:t>
        </w:r>
        <w:r w:rsidR="00902604" w:rsidRPr="00A057D4">
          <w:rPr>
            <w:rStyle w:val="Kpr"/>
            <w:noProof/>
          </w:rPr>
          <w:t xml:space="preserve">  2017 ve 2018 Yılında Dağıtım Şirketlerinin Müşteri Başına Ortalama Kesinti Sıklığı (Adet/Yıl)</w:t>
        </w:r>
        <w:r w:rsidR="00902604">
          <w:rPr>
            <w:noProof/>
            <w:webHidden/>
          </w:rPr>
          <w:tab/>
        </w:r>
        <w:r>
          <w:rPr>
            <w:noProof/>
            <w:webHidden/>
          </w:rPr>
          <w:fldChar w:fldCharType="begin"/>
        </w:r>
        <w:r w:rsidR="00902604">
          <w:rPr>
            <w:noProof/>
            <w:webHidden/>
          </w:rPr>
          <w:instrText xml:space="preserve"> PAGEREF _Toc8987923 \h </w:instrText>
        </w:r>
        <w:r>
          <w:rPr>
            <w:noProof/>
            <w:webHidden/>
          </w:rPr>
        </w:r>
        <w:r>
          <w:rPr>
            <w:noProof/>
            <w:webHidden/>
          </w:rPr>
          <w:fldChar w:fldCharType="separate"/>
        </w:r>
        <w:r w:rsidR="00902604">
          <w:rPr>
            <w:noProof/>
            <w:webHidden/>
          </w:rPr>
          <w:t>103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24" w:history="1">
        <w:r w:rsidR="00902604" w:rsidRPr="00A057D4">
          <w:rPr>
            <w:rStyle w:val="Kpr"/>
            <w:bCs/>
            <w:noProof/>
          </w:rPr>
          <w:t>Tablo 5.10:</w:t>
        </w:r>
        <w:r w:rsidR="00902604" w:rsidRPr="00A057D4">
          <w:rPr>
            <w:rStyle w:val="Kpr"/>
            <w:noProof/>
          </w:rPr>
          <w:t xml:space="preserve">  2018 Yılı Dağıtım Şirketlerinin Sebebe Göre Müşteri Başına Ortalama Kesinti Sıklığı (Adet/Yıl)</w:t>
        </w:r>
        <w:r w:rsidR="00902604">
          <w:rPr>
            <w:noProof/>
            <w:webHidden/>
          </w:rPr>
          <w:tab/>
        </w:r>
        <w:r>
          <w:rPr>
            <w:noProof/>
            <w:webHidden/>
          </w:rPr>
          <w:fldChar w:fldCharType="begin"/>
        </w:r>
        <w:r w:rsidR="00902604">
          <w:rPr>
            <w:noProof/>
            <w:webHidden/>
          </w:rPr>
          <w:instrText xml:space="preserve"> PAGEREF _Toc8987924 \h </w:instrText>
        </w:r>
        <w:r>
          <w:rPr>
            <w:noProof/>
            <w:webHidden/>
          </w:rPr>
        </w:r>
        <w:r>
          <w:rPr>
            <w:noProof/>
            <w:webHidden/>
          </w:rPr>
          <w:fldChar w:fldCharType="separate"/>
        </w:r>
        <w:r w:rsidR="00902604">
          <w:rPr>
            <w:noProof/>
            <w:webHidden/>
          </w:rPr>
          <w:t>104</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25" w:history="1">
        <w:r w:rsidR="00902604" w:rsidRPr="00A057D4">
          <w:rPr>
            <w:rStyle w:val="Kpr"/>
            <w:bCs/>
            <w:caps/>
            <w:noProof/>
          </w:rPr>
          <w:t>T</w:t>
        </w:r>
        <w:r w:rsidR="00902604" w:rsidRPr="00A057D4">
          <w:rPr>
            <w:rStyle w:val="Kpr"/>
            <w:bCs/>
            <w:noProof/>
          </w:rPr>
          <w:t>ablo</w:t>
        </w:r>
        <w:r w:rsidR="00902604" w:rsidRPr="00A057D4">
          <w:rPr>
            <w:rStyle w:val="Kpr"/>
            <w:bCs/>
            <w:caps/>
            <w:noProof/>
          </w:rPr>
          <w:t xml:space="preserve"> 5.11:</w:t>
        </w:r>
        <w:r w:rsidR="00902604" w:rsidRPr="00A057D4">
          <w:rPr>
            <w:rStyle w:val="Kpr"/>
            <w:caps/>
            <w:noProof/>
          </w:rPr>
          <w:t xml:space="preserve"> 2017-2</w:t>
        </w:r>
        <w:r w:rsidR="00902604" w:rsidRPr="00A057D4">
          <w:rPr>
            <w:rStyle w:val="Kpr"/>
            <w:noProof/>
          </w:rPr>
          <w:t>018 Yıllarında Gerçekleşen Dağıtım Yatırım Tutarlarının Karşılaştırılması (Cari Fiyatlarla - Milyon TL-%)</w:t>
        </w:r>
        <w:r w:rsidR="00902604">
          <w:rPr>
            <w:noProof/>
            <w:webHidden/>
          </w:rPr>
          <w:tab/>
        </w:r>
        <w:r>
          <w:rPr>
            <w:noProof/>
            <w:webHidden/>
          </w:rPr>
          <w:fldChar w:fldCharType="begin"/>
        </w:r>
        <w:r w:rsidR="00902604">
          <w:rPr>
            <w:noProof/>
            <w:webHidden/>
          </w:rPr>
          <w:instrText xml:space="preserve"> PAGEREF _Toc8987925 \h </w:instrText>
        </w:r>
        <w:r>
          <w:rPr>
            <w:noProof/>
            <w:webHidden/>
          </w:rPr>
        </w:r>
        <w:r>
          <w:rPr>
            <w:noProof/>
            <w:webHidden/>
          </w:rPr>
          <w:fldChar w:fldCharType="separate"/>
        </w:r>
        <w:r w:rsidR="00902604">
          <w:rPr>
            <w:noProof/>
            <w:webHidden/>
          </w:rPr>
          <w:t>105</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26" w:history="1">
        <w:r w:rsidR="00902604" w:rsidRPr="00A057D4">
          <w:rPr>
            <w:rStyle w:val="Kpr"/>
            <w:bCs/>
            <w:caps/>
            <w:noProof/>
          </w:rPr>
          <w:t>T</w:t>
        </w:r>
        <w:r w:rsidR="00902604" w:rsidRPr="00A057D4">
          <w:rPr>
            <w:rStyle w:val="Kpr"/>
            <w:bCs/>
            <w:noProof/>
          </w:rPr>
          <w:t>ablo</w:t>
        </w:r>
        <w:r w:rsidR="00902604" w:rsidRPr="00A057D4">
          <w:rPr>
            <w:rStyle w:val="Kpr"/>
            <w:bCs/>
            <w:caps/>
            <w:noProof/>
          </w:rPr>
          <w:t xml:space="preserve"> 5.12:</w:t>
        </w:r>
        <w:r w:rsidR="00902604" w:rsidRPr="00A057D4">
          <w:rPr>
            <w:rStyle w:val="Kpr"/>
            <w:caps/>
            <w:noProof/>
          </w:rPr>
          <w:t xml:space="preserve"> </w:t>
        </w:r>
        <w:r w:rsidR="00902604" w:rsidRPr="00A057D4">
          <w:rPr>
            <w:rStyle w:val="Kpr"/>
            <w:noProof/>
          </w:rPr>
          <w:t>Yatırım Türüne Göre 2018 Yılı Gerçekleşen Yatırım Tutarları (TL)</w:t>
        </w:r>
        <w:r w:rsidR="00902604">
          <w:rPr>
            <w:noProof/>
            <w:webHidden/>
          </w:rPr>
          <w:tab/>
        </w:r>
        <w:r>
          <w:rPr>
            <w:noProof/>
            <w:webHidden/>
          </w:rPr>
          <w:fldChar w:fldCharType="begin"/>
        </w:r>
        <w:r w:rsidR="00902604">
          <w:rPr>
            <w:noProof/>
            <w:webHidden/>
          </w:rPr>
          <w:instrText xml:space="preserve"> PAGEREF _Toc8987926 \h </w:instrText>
        </w:r>
        <w:r>
          <w:rPr>
            <w:noProof/>
            <w:webHidden/>
          </w:rPr>
        </w:r>
        <w:r>
          <w:rPr>
            <w:noProof/>
            <w:webHidden/>
          </w:rPr>
          <w:fldChar w:fldCharType="separate"/>
        </w:r>
        <w:r w:rsidR="00902604">
          <w:rPr>
            <w:noProof/>
            <w:webHidden/>
          </w:rPr>
          <w:t>106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7927" w:history="1">
        <w:r w:rsidR="00902604" w:rsidRPr="00A057D4">
          <w:rPr>
            <w:rStyle w:val="Kpr"/>
            <w:bCs/>
            <w:caps/>
            <w:noProof/>
          </w:rPr>
          <w:t>T</w:t>
        </w:r>
        <w:r w:rsidR="00902604" w:rsidRPr="00A057D4">
          <w:rPr>
            <w:rStyle w:val="Kpr"/>
            <w:bCs/>
            <w:noProof/>
          </w:rPr>
          <w:t>ablo</w:t>
        </w:r>
        <w:r w:rsidR="00902604" w:rsidRPr="00A057D4">
          <w:rPr>
            <w:rStyle w:val="Kpr"/>
            <w:bCs/>
            <w:caps/>
            <w:noProof/>
          </w:rPr>
          <w:t xml:space="preserve"> 5.13:</w:t>
        </w:r>
        <w:r w:rsidR="00902604" w:rsidRPr="00A057D4">
          <w:rPr>
            <w:rStyle w:val="Kpr"/>
            <w:caps/>
            <w:noProof/>
          </w:rPr>
          <w:t xml:space="preserve"> </w:t>
        </w:r>
        <w:r w:rsidR="00902604" w:rsidRPr="00A057D4">
          <w:rPr>
            <w:rStyle w:val="Kpr"/>
            <w:noProof/>
          </w:rPr>
          <w:t>Organize</w:t>
        </w:r>
        <w:r w:rsidR="00902604" w:rsidRPr="00A057D4">
          <w:rPr>
            <w:rStyle w:val="Kpr"/>
            <w:caps/>
            <w:noProof/>
          </w:rPr>
          <w:t xml:space="preserve"> </w:t>
        </w:r>
        <w:r w:rsidR="00902604" w:rsidRPr="00A057D4">
          <w:rPr>
            <w:rStyle w:val="Kpr"/>
            <w:noProof/>
          </w:rPr>
          <w:t>Sanayi Bölgelerine İlişkin Bilgiler</w:t>
        </w:r>
        <w:r w:rsidR="00902604">
          <w:rPr>
            <w:noProof/>
            <w:webHidden/>
          </w:rPr>
          <w:tab/>
        </w:r>
        <w:r>
          <w:rPr>
            <w:noProof/>
            <w:webHidden/>
          </w:rPr>
          <w:fldChar w:fldCharType="begin"/>
        </w:r>
        <w:r w:rsidR="00902604">
          <w:rPr>
            <w:noProof/>
            <w:webHidden/>
          </w:rPr>
          <w:instrText xml:space="preserve"> PAGEREF _Toc8987927 \h </w:instrText>
        </w:r>
        <w:r>
          <w:rPr>
            <w:noProof/>
            <w:webHidden/>
          </w:rPr>
        </w:r>
        <w:r>
          <w:rPr>
            <w:noProof/>
            <w:webHidden/>
          </w:rPr>
          <w:fldChar w:fldCharType="separate"/>
        </w:r>
        <w:r w:rsidR="00902604">
          <w:rPr>
            <w:noProof/>
            <w:webHidden/>
          </w:rPr>
          <w:t>107</w:t>
        </w:r>
        <w:r>
          <w:rPr>
            <w:noProof/>
            <w:webHidden/>
          </w:rPr>
          <w:fldChar w:fldCharType="end"/>
        </w:r>
      </w:hyperlink>
    </w:p>
    <w:p w:rsidR="00FB4A5D" w:rsidRDefault="00E51A45" w:rsidP="002325DC">
      <w:pPr>
        <w:spacing w:line="360" w:lineRule="auto"/>
        <w:jc w:val="both"/>
        <w:rPr>
          <w:rFonts w:asciiTheme="minorHAnsi" w:hAnsiTheme="minorHAnsi" w:cstheme="minorHAnsi"/>
          <w:sz w:val="24"/>
          <w:szCs w:val="24"/>
        </w:rPr>
      </w:pPr>
      <w:r w:rsidRPr="00B0356A">
        <w:rPr>
          <w:rFonts w:asciiTheme="minorHAnsi" w:hAnsiTheme="minorHAnsi" w:cstheme="minorHAnsi"/>
          <w:sz w:val="24"/>
          <w:szCs w:val="24"/>
        </w:rPr>
        <w:fldChar w:fldCharType="end"/>
      </w:r>
    </w:p>
    <w:p w:rsidR="00FB4A5D" w:rsidRDefault="00FB4A5D" w:rsidP="002325DC">
      <w:pPr>
        <w:spacing w:line="360" w:lineRule="auto"/>
        <w:jc w:val="both"/>
        <w:rPr>
          <w:rFonts w:asciiTheme="minorHAnsi" w:hAnsiTheme="minorHAnsi" w:cstheme="minorHAnsi"/>
          <w:sz w:val="24"/>
          <w:szCs w:val="24"/>
        </w:rPr>
      </w:pPr>
    </w:p>
    <w:p w:rsidR="00FB4A5D" w:rsidRDefault="00FB4A5D" w:rsidP="002325DC">
      <w:pPr>
        <w:spacing w:line="360" w:lineRule="auto"/>
        <w:jc w:val="both"/>
        <w:rPr>
          <w:rFonts w:asciiTheme="minorHAnsi" w:hAnsiTheme="minorHAnsi" w:cstheme="minorHAnsi"/>
          <w:sz w:val="24"/>
          <w:szCs w:val="24"/>
        </w:rPr>
      </w:pPr>
    </w:p>
    <w:p w:rsidR="00FB4A5D" w:rsidRDefault="00FB4A5D" w:rsidP="002325DC">
      <w:pPr>
        <w:spacing w:line="360" w:lineRule="auto"/>
        <w:jc w:val="both"/>
        <w:rPr>
          <w:rFonts w:asciiTheme="minorHAnsi" w:hAnsiTheme="minorHAnsi" w:cstheme="minorHAnsi"/>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427642" w:rsidRDefault="00427642" w:rsidP="00524E38">
      <w:pPr>
        <w:rPr>
          <w:rFonts w:asciiTheme="minorHAnsi" w:hAnsiTheme="minorHAnsi" w:cstheme="minorHAnsi"/>
          <w:b/>
          <w:sz w:val="24"/>
          <w:szCs w:val="24"/>
        </w:rPr>
      </w:pPr>
    </w:p>
    <w:p w:rsidR="00B84ABD" w:rsidRPr="00524E38" w:rsidRDefault="00B84ABD" w:rsidP="00524E38">
      <w:pPr>
        <w:rPr>
          <w:rFonts w:asciiTheme="minorHAnsi" w:hAnsiTheme="minorHAnsi" w:cstheme="minorHAnsi"/>
          <w:b/>
          <w:sz w:val="24"/>
          <w:szCs w:val="24"/>
        </w:rPr>
      </w:pPr>
      <w:r w:rsidRPr="00524E38">
        <w:rPr>
          <w:rFonts w:asciiTheme="minorHAnsi" w:hAnsiTheme="minorHAnsi" w:cstheme="minorHAnsi"/>
          <w:b/>
          <w:sz w:val="24"/>
          <w:szCs w:val="24"/>
        </w:rPr>
        <w:lastRenderedPageBreak/>
        <w:t>Şekiller Listesi</w:t>
      </w:r>
    </w:p>
    <w:p w:rsidR="009876CB" w:rsidRDefault="009876CB">
      <w:pPr>
        <w:pStyle w:val="ekillerTablosu"/>
        <w:tabs>
          <w:tab w:val="right" w:leader="dot" w:pos="9060"/>
        </w:tabs>
        <w:rPr>
          <w:szCs w:val="24"/>
        </w:rPr>
      </w:pPr>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r w:rsidRPr="00E51A45">
        <w:rPr>
          <w:szCs w:val="24"/>
        </w:rPr>
        <w:fldChar w:fldCharType="begin"/>
      </w:r>
      <w:r w:rsidR="00B84ABD">
        <w:rPr>
          <w:szCs w:val="24"/>
        </w:rPr>
        <w:instrText xml:space="preserve"> TOC \h \z \t "Başlık 6;Şekiller" \c </w:instrText>
      </w:r>
      <w:r w:rsidRPr="00E51A45">
        <w:rPr>
          <w:szCs w:val="24"/>
        </w:rPr>
        <w:fldChar w:fldCharType="separate"/>
      </w:r>
      <w:hyperlink w:anchor="_Toc8988001" w:history="1">
        <w:r w:rsidR="00902604" w:rsidRPr="00B21358">
          <w:rPr>
            <w:rStyle w:val="Kpr"/>
            <w:noProof/>
          </w:rPr>
          <w:t>Şekil 1.1: Yıllar İtibariyle Elektrik Enerjisi Talebi ve Artış Oranı (GWh-%)</w:t>
        </w:r>
        <w:r w:rsidR="00902604">
          <w:rPr>
            <w:noProof/>
            <w:webHidden/>
          </w:rPr>
          <w:tab/>
        </w:r>
        <w:r>
          <w:rPr>
            <w:noProof/>
            <w:webHidden/>
          </w:rPr>
          <w:fldChar w:fldCharType="begin"/>
        </w:r>
        <w:r w:rsidR="00902604">
          <w:rPr>
            <w:noProof/>
            <w:webHidden/>
          </w:rPr>
          <w:instrText xml:space="preserve"> PAGEREF _Toc8988001 \h </w:instrText>
        </w:r>
        <w:r>
          <w:rPr>
            <w:noProof/>
            <w:webHidden/>
          </w:rPr>
        </w:r>
        <w:r>
          <w:rPr>
            <w:noProof/>
            <w:webHidden/>
          </w:rPr>
          <w:fldChar w:fldCharType="separate"/>
        </w:r>
        <w:r w:rsidR="00902604">
          <w:rPr>
            <w:noProof/>
            <w:webHidden/>
          </w:rPr>
          <w:t>17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02" w:history="1">
        <w:r w:rsidR="00902604" w:rsidRPr="00B21358">
          <w:rPr>
            <w:rStyle w:val="Kpr"/>
            <w:noProof/>
          </w:rPr>
          <w:t>Şekil 1.2: Yıllar İtibariyle Puant Talep ve Artış Oranı (MW-%)</w:t>
        </w:r>
        <w:r w:rsidR="00902604">
          <w:rPr>
            <w:noProof/>
            <w:webHidden/>
          </w:rPr>
          <w:tab/>
        </w:r>
        <w:r>
          <w:rPr>
            <w:noProof/>
            <w:webHidden/>
          </w:rPr>
          <w:fldChar w:fldCharType="begin"/>
        </w:r>
        <w:r w:rsidR="00902604">
          <w:rPr>
            <w:noProof/>
            <w:webHidden/>
          </w:rPr>
          <w:instrText xml:space="preserve"> PAGEREF _Toc8988002 \h </w:instrText>
        </w:r>
        <w:r>
          <w:rPr>
            <w:noProof/>
            <w:webHidden/>
          </w:rPr>
        </w:r>
        <w:r>
          <w:rPr>
            <w:noProof/>
            <w:webHidden/>
          </w:rPr>
          <w:fldChar w:fldCharType="separate"/>
        </w:r>
        <w:r w:rsidR="00902604">
          <w:rPr>
            <w:noProof/>
            <w:webHidden/>
          </w:rPr>
          <w:t>18</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03" w:history="1">
        <w:r w:rsidR="00902604" w:rsidRPr="00B21358">
          <w:rPr>
            <w:rStyle w:val="Kpr"/>
            <w:noProof/>
          </w:rPr>
          <w:t>Şekil 1.3: Yıllar İtibariyle Puant Talep ve Elektrik Enerjisi Talebi Artış Oranları(%)</w:t>
        </w:r>
        <w:r w:rsidR="00902604">
          <w:rPr>
            <w:noProof/>
            <w:webHidden/>
          </w:rPr>
          <w:tab/>
        </w:r>
        <w:r>
          <w:rPr>
            <w:noProof/>
            <w:webHidden/>
          </w:rPr>
          <w:fldChar w:fldCharType="begin"/>
        </w:r>
        <w:r w:rsidR="00902604">
          <w:rPr>
            <w:noProof/>
            <w:webHidden/>
          </w:rPr>
          <w:instrText xml:space="preserve"> PAGEREF _Toc8988003 \h </w:instrText>
        </w:r>
        <w:r>
          <w:rPr>
            <w:noProof/>
            <w:webHidden/>
          </w:rPr>
        </w:r>
        <w:r>
          <w:rPr>
            <w:noProof/>
            <w:webHidden/>
          </w:rPr>
          <w:fldChar w:fldCharType="separate"/>
        </w:r>
        <w:r w:rsidR="00902604">
          <w:rPr>
            <w:noProof/>
            <w:webHidden/>
          </w:rPr>
          <w:t>18</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04" w:history="1">
        <w:r w:rsidR="00902604" w:rsidRPr="00B21358">
          <w:rPr>
            <w:rStyle w:val="Kpr"/>
            <w:noProof/>
          </w:rPr>
          <w:t>Şekil 1.4: 2018 Yılı Lisanslı Elektrik Üretimi ve Tüketimin Aylık Dağılımı(GWh)</w:t>
        </w:r>
        <w:r w:rsidR="00902604">
          <w:rPr>
            <w:noProof/>
            <w:webHidden/>
          </w:rPr>
          <w:tab/>
        </w:r>
        <w:r>
          <w:rPr>
            <w:noProof/>
            <w:webHidden/>
          </w:rPr>
          <w:fldChar w:fldCharType="begin"/>
        </w:r>
        <w:r w:rsidR="00902604">
          <w:rPr>
            <w:noProof/>
            <w:webHidden/>
          </w:rPr>
          <w:instrText xml:space="preserve"> PAGEREF _Toc8988004 \h </w:instrText>
        </w:r>
        <w:r>
          <w:rPr>
            <w:noProof/>
            <w:webHidden/>
          </w:rPr>
        </w:r>
        <w:r>
          <w:rPr>
            <w:noProof/>
            <w:webHidden/>
          </w:rPr>
          <w:fldChar w:fldCharType="separate"/>
        </w:r>
        <w:r w:rsidR="00902604">
          <w:rPr>
            <w:noProof/>
            <w:webHidden/>
          </w:rPr>
          <w:t>19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05" w:history="1">
        <w:r w:rsidR="00902604" w:rsidRPr="00B21358">
          <w:rPr>
            <w:rStyle w:val="Kpr"/>
            <w:noProof/>
          </w:rPr>
          <w:t>Şekil 1.5: 2018 Yılı Lisanslı Elektrik Üretiminin Kuruluşlara Göre Dağılımı(%)</w:t>
        </w:r>
        <w:r w:rsidR="00902604">
          <w:rPr>
            <w:noProof/>
            <w:webHidden/>
          </w:rPr>
          <w:tab/>
        </w:r>
        <w:r>
          <w:rPr>
            <w:noProof/>
            <w:webHidden/>
          </w:rPr>
          <w:fldChar w:fldCharType="begin"/>
        </w:r>
        <w:r w:rsidR="00902604">
          <w:rPr>
            <w:noProof/>
            <w:webHidden/>
          </w:rPr>
          <w:instrText xml:space="preserve"> PAGEREF _Toc8988005 \h </w:instrText>
        </w:r>
        <w:r>
          <w:rPr>
            <w:noProof/>
            <w:webHidden/>
          </w:rPr>
        </w:r>
        <w:r>
          <w:rPr>
            <w:noProof/>
            <w:webHidden/>
          </w:rPr>
          <w:fldChar w:fldCharType="separate"/>
        </w:r>
        <w:r w:rsidR="00902604">
          <w:rPr>
            <w:noProof/>
            <w:webHidden/>
          </w:rPr>
          <w:t>19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06" w:history="1">
        <w:r w:rsidR="00902604" w:rsidRPr="00B21358">
          <w:rPr>
            <w:rStyle w:val="Kpr"/>
            <w:noProof/>
          </w:rPr>
          <w:t>Şekil 1.6: Yıllar İtibariyle Lisanslı Elektrik Üretiminin Kamu-Özel Olarak Değişimi(%)</w:t>
        </w:r>
        <w:r w:rsidR="00902604">
          <w:rPr>
            <w:noProof/>
            <w:webHidden/>
          </w:rPr>
          <w:tab/>
        </w:r>
        <w:r>
          <w:rPr>
            <w:noProof/>
            <w:webHidden/>
          </w:rPr>
          <w:fldChar w:fldCharType="begin"/>
        </w:r>
        <w:r w:rsidR="00902604">
          <w:rPr>
            <w:noProof/>
            <w:webHidden/>
          </w:rPr>
          <w:instrText xml:space="preserve"> PAGEREF _Toc8988006 \h </w:instrText>
        </w:r>
        <w:r>
          <w:rPr>
            <w:noProof/>
            <w:webHidden/>
          </w:rPr>
        </w:r>
        <w:r>
          <w:rPr>
            <w:noProof/>
            <w:webHidden/>
          </w:rPr>
          <w:fldChar w:fldCharType="separate"/>
        </w:r>
        <w:r w:rsidR="00902604">
          <w:rPr>
            <w:noProof/>
            <w:webHidden/>
          </w:rPr>
          <w:t>20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07" w:history="1">
        <w:r w:rsidR="00902604" w:rsidRPr="00B21358">
          <w:rPr>
            <w:rStyle w:val="Kpr"/>
            <w:noProof/>
          </w:rPr>
          <w:t>Şekil 1.7: 2018 Yılı Lisanslı Elektrik Üretiminin Kaynaklara Dağılımı(%)</w:t>
        </w:r>
        <w:r w:rsidR="00902604">
          <w:rPr>
            <w:noProof/>
            <w:webHidden/>
          </w:rPr>
          <w:tab/>
        </w:r>
        <w:r>
          <w:rPr>
            <w:noProof/>
            <w:webHidden/>
          </w:rPr>
          <w:fldChar w:fldCharType="begin"/>
        </w:r>
        <w:r w:rsidR="00902604">
          <w:rPr>
            <w:noProof/>
            <w:webHidden/>
          </w:rPr>
          <w:instrText xml:space="preserve"> PAGEREF _Toc8988007 \h </w:instrText>
        </w:r>
        <w:r>
          <w:rPr>
            <w:noProof/>
            <w:webHidden/>
          </w:rPr>
        </w:r>
        <w:r>
          <w:rPr>
            <w:noProof/>
            <w:webHidden/>
          </w:rPr>
          <w:fldChar w:fldCharType="separate"/>
        </w:r>
        <w:r w:rsidR="00902604">
          <w:rPr>
            <w:noProof/>
            <w:webHidden/>
          </w:rPr>
          <w:t>21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08" w:history="1">
        <w:r w:rsidR="00902604" w:rsidRPr="00B21358">
          <w:rPr>
            <w:rStyle w:val="Kpr"/>
            <w:noProof/>
          </w:rPr>
          <w:t>Şekil 1.8: Yıllar İtibariyle Lisanslı Elektrik Üretiminin Kaynak Bazında Gelişimi (GWh)</w:t>
        </w:r>
        <w:r w:rsidR="00902604">
          <w:rPr>
            <w:noProof/>
            <w:webHidden/>
          </w:rPr>
          <w:tab/>
        </w:r>
        <w:r>
          <w:rPr>
            <w:noProof/>
            <w:webHidden/>
          </w:rPr>
          <w:fldChar w:fldCharType="begin"/>
        </w:r>
        <w:r w:rsidR="00902604">
          <w:rPr>
            <w:noProof/>
            <w:webHidden/>
          </w:rPr>
          <w:instrText xml:space="preserve"> PAGEREF _Toc8988008 \h </w:instrText>
        </w:r>
        <w:r>
          <w:rPr>
            <w:noProof/>
            <w:webHidden/>
          </w:rPr>
        </w:r>
        <w:r>
          <w:rPr>
            <w:noProof/>
            <w:webHidden/>
          </w:rPr>
          <w:fldChar w:fldCharType="separate"/>
        </w:r>
        <w:r w:rsidR="00902604">
          <w:rPr>
            <w:noProof/>
            <w:webHidden/>
          </w:rPr>
          <w:t>21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09" w:history="1">
        <w:r w:rsidR="00902604" w:rsidRPr="00B21358">
          <w:rPr>
            <w:rStyle w:val="Kpr"/>
            <w:noProof/>
          </w:rPr>
          <w:t>Şekil 1.9: 2018 Yılı Lisanslı Elektrik Üretiminin Gün Bazında Gelişimi (MWh)</w:t>
        </w:r>
        <w:r w:rsidR="00902604">
          <w:rPr>
            <w:noProof/>
            <w:webHidden/>
          </w:rPr>
          <w:tab/>
        </w:r>
        <w:r>
          <w:rPr>
            <w:noProof/>
            <w:webHidden/>
          </w:rPr>
          <w:fldChar w:fldCharType="begin"/>
        </w:r>
        <w:r w:rsidR="00902604">
          <w:rPr>
            <w:noProof/>
            <w:webHidden/>
          </w:rPr>
          <w:instrText xml:space="preserve"> PAGEREF _Toc8988009 \h </w:instrText>
        </w:r>
        <w:r>
          <w:rPr>
            <w:noProof/>
            <w:webHidden/>
          </w:rPr>
        </w:r>
        <w:r>
          <w:rPr>
            <w:noProof/>
            <w:webHidden/>
          </w:rPr>
          <w:fldChar w:fldCharType="separate"/>
        </w:r>
        <w:r w:rsidR="00902604">
          <w:rPr>
            <w:noProof/>
            <w:webHidden/>
          </w:rPr>
          <w:t>22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0" w:history="1">
        <w:r w:rsidR="00902604" w:rsidRPr="00B21358">
          <w:rPr>
            <w:rStyle w:val="Kpr"/>
            <w:noProof/>
          </w:rPr>
          <w:t>Şekil 1.10: 2018 Yılı Lisanslı Elektrik Üretiminin Saatlik Bazda Gelişimi (MWh)</w:t>
        </w:r>
        <w:r w:rsidR="00902604">
          <w:rPr>
            <w:noProof/>
            <w:webHidden/>
          </w:rPr>
          <w:tab/>
        </w:r>
        <w:r>
          <w:rPr>
            <w:noProof/>
            <w:webHidden/>
          </w:rPr>
          <w:fldChar w:fldCharType="begin"/>
        </w:r>
        <w:r w:rsidR="00902604">
          <w:rPr>
            <w:noProof/>
            <w:webHidden/>
          </w:rPr>
          <w:instrText xml:space="preserve"> PAGEREF _Toc8988010 \h </w:instrText>
        </w:r>
        <w:r>
          <w:rPr>
            <w:noProof/>
            <w:webHidden/>
          </w:rPr>
        </w:r>
        <w:r>
          <w:rPr>
            <w:noProof/>
            <w:webHidden/>
          </w:rPr>
          <w:fldChar w:fldCharType="separate"/>
        </w:r>
        <w:r w:rsidR="00902604">
          <w:rPr>
            <w:noProof/>
            <w:webHidden/>
          </w:rPr>
          <w:t>22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1" w:history="1">
        <w:r w:rsidR="00902604" w:rsidRPr="00B21358">
          <w:rPr>
            <w:rStyle w:val="Kpr"/>
            <w:noProof/>
          </w:rPr>
          <w:t>Şekil 1.11: 2018 Yılı Lisanslı Elektrik Üretiminde İlk 10 Şirketin Payı (%)</w:t>
        </w:r>
        <w:r w:rsidR="00902604">
          <w:rPr>
            <w:noProof/>
            <w:webHidden/>
          </w:rPr>
          <w:tab/>
        </w:r>
        <w:r>
          <w:rPr>
            <w:noProof/>
            <w:webHidden/>
          </w:rPr>
          <w:fldChar w:fldCharType="begin"/>
        </w:r>
        <w:r w:rsidR="00902604">
          <w:rPr>
            <w:noProof/>
            <w:webHidden/>
          </w:rPr>
          <w:instrText xml:space="preserve"> PAGEREF _Toc8988011 \h </w:instrText>
        </w:r>
        <w:r>
          <w:rPr>
            <w:noProof/>
            <w:webHidden/>
          </w:rPr>
        </w:r>
        <w:r>
          <w:rPr>
            <w:noProof/>
            <w:webHidden/>
          </w:rPr>
          <w:fldChar w:fldCharType="separate"/>
        </w:r>
        <w:r w:rsidR="00902604">
          <w:rPr>
            <w:noProof/>
            <w:webHidden/>
          </w:rPr>
          <w:t>24</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2" w:history="1">
        <w:r w:rsidR="00902604" w:rsidRPr="00B21358">
          <w:rPr>
            <w:rStyle w:val="Kpr"/>
            <w:noProof/>
          </w:rPr>
          <w:t>Şekil 1.12: 2018 Yılı Sonu İtibariyle Lisanslı Kurulu Gücün Kaynaklara Göre Dağılımı (%)</w:t>
        </w:r>
        <w:r w:rsidR="00902604">
          <w:rPr>
            <w:noProof/>
            <w:webHidden/>
          </w:rPr>
          <w:tab/>
        </w:r>
        <w:r>
          <w:rPr>
            <w:noProof/>
            <w:webHidden/>
          </w:rPr>
          <w:fldChar w:fldCharType="begin"/>
        </w:r>
        <w:r w:rsidR="00902604">
          <w:rPr>
            <w:noProof/>
            <w:webHidden/>
          </w:rPr>
          <w:instrText xml:space="preserve"> PAGEREF _Toc8988012 \h </w:instrText>
        </w:r>
        <w:r>
          <w:rPr>
            <w:noProof/>
            <w:webHidden/>
          </w:rPr>
        </w:r>
        <w:r>
          <w:rPr>
            <w:noProof/>
            <w:webHidden/>
          </w:rPr>
          <w:fldChar w:fldCharType="separate"/>
        </w:r>
        <w:r w:rsidR="00902604">
          <w:rPr>
            <w:noProof/>
            <w:webHidden/>
          </w:rPr>
          <w:t>25</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3" w:history="1">
        <w:r w:rsidR="00902604" w:rsidRPr="00B21358">
          <w:rPr>
            <w:rStyle w:val="Kpr"/>
            <w:noProof/>
          </w:rPr>
          <w:t>Şekil 1.13: 2018 Yılı Sonu İtibariyle Lisanslı Kurulu Gücün Kuruluşlara Göre Dağılımı(%)</w:t>
        </w:r>
        <w:r w:rsidR="00902604">
          <w:rPr>
            <w:noProof/>
            <w:webHidden/>
          </w:rPr>
          <w:tab/>
        </w:r>
        <w:r>
          <w:rPr>
            <w:noProof/>
            <w:webHidden/>
          </w:rPr>
          <w:fldChar w:fldCharType="begin"/>
        </w:r>
        <w:r w:rsidR="00902604">
          <w:rPr>
            <w:noProof/>
            <w:webHidden/>
          </w:rPr>
          <w:instrText xml:space="preserve"> PAGEREF _Toc8988013 \h </w:instrText>
        </w:r>
        <w:r>
          <w:rPr>
            <w:noProof/>
            <w:webHidden/>
          </w:rPr>
        </w:r>
        <w:r>
          <w:rPr>
            <w:noProof/>
            <w:webHidden/>
          </w:rPr>
          <w:fldChar w:fldCharType="separate"/>
        </w:r>
        <w:r w:rsidR="00902604">
          <w:rPr>
            <w:noProof/>
            <w:webHidden/>
          </w:rPr>
          <w:t>26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4" w:history="1">
        <w:r w:rsidR="00902604" w:rsidRPr="00B21358">
          <w:rPr>
            <w:rStyle w:val="Kpr"/>
            <w:noProof/>
          </w:rPr>
          <w:t>Şekil 1.14: Yıllar İtibariyle Lisanslı Kurulu Gücün Kaynak Bazında Gelişimi (MW)</w:t>
        </w:r>
        <w:r w:rsidR="00902604">
          <w:rPr>
            <w:noProof/>
            <w:webHidden/>
          </w:rPr>
          <w:tab/>
        </w:r>
        <w:r>
          <w:rPr>
            <w:noProof/>
            <w:webHidden/>
          </w:rPr>
          <w:fldChar w:fldCharType="begin"/>
        </w:r>
        <w:r w:rsidR="00902604">
          <w:rPr>
            <w:noProof/>
            <w:webHidden/>
          </w:rPr>
          <w:instrText xml:space="preserve"> PAGEREF _Toc8988014 \h </w:instrText>
        </w:r>
        <w:r>
          <w:rPr>
            <w:noProof/>
            <w:webHidden/>
          </w:rPr>
        </w:r>
        <w:r>
          <w:rPr>
            <w:noProof/>
            <w:webHidden/>
          </w:rPr>
          <w:fldChar w:fldCharType="separate"/>
        </w:r>
        <w:r w:rsidR="00902604">
          <w:rPr>
            <w:noProof/>
            <w:webHidden/>
          </w:rPr>
          <w:t>26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5" w:history="1">
        <w:r w:rsidR="00902604" w:rsidRPr="00B21358">
          <w:rPr>
            <w:rStyle w:val="Kpr"/>
            <w:noProof/>
          </w:rPr>
          <w:t>Şekil 1.15: Yıllar İtibariyle Kurulu Güçte Kaynakların Paylarının Gelişimi (%)</w:t>
        </w:r>
        <w:r w:rsidR="00902604">
          <w:rPr>
            <w:noProof/>
            <w:webHidden/>
          </w:rPr>
          <w:tab/>
        </w:r>
        <w:r>
          <w:rPr>
            <w:noProof/>
            <w:webHidden/>
          </w:rPr>
          <w:fldChar w:fldCharType="begin"/>
        </w:r>
        <w:r w:rsidR="00902604">
          <w:rPr>
            <w:noProof/>
            <w:webHidden/>
          </w:rPr>
          <w:instrText xml:space="preserve"> PAGEREF _Toc8988015 \h </w:instrText>
        </w:r>
        <w:r>
          <w:rPr>
            <w:noProof/>
            <w:webHidden/>
          </w:rPr>
        </w:r>
        <w:r>
          <w:rPr>
            <w:noProof/>
            <w:webHidden/>
          </w:rPr>
          <w:fldChar w:fldCharType="separate"/>
        </w:r>
        <w:r w:rsidR="00902604">
          <w:rPr>
            <w:noProof/>
            <w:webHidden/>
          </w:rPr>
          <w:t>27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6" w:history="1">
        <w:r w:rsidR="00902604" w:rsidRPr="00B21358">
          <w:rPr>
            <w:rStyle w:val="Kpr"/>
            <w:noProof/>
          </w:rPr>
          <w:t>Şekil 1.16: 2018 Yılı Sonu İtibariyle Lisanslı Kurulu Güçte İlk 10 Şirketin Payı (%)</w:t>
        </w:r>
        <w:r w:rsidR="00902604">
          <w:rPr>
            <w:noProof/>
            <w:webHidden/>
          </w:rPr>
          <w:tab/>
        </w:r>
        <w:r>
          <w:rPr>
            <w:noProof/>
            <w:webHidden/>
          </w:rPr>
          <w:fldChar w:fldCharType="begin"/>
        </w:r>
        <w:r w:rsidR="00902604">
          <w:rPr>
            <w:noProof/>
            <w:webHidden/>
          </w:rPr>
          <w:instrText xml:space="preserve"> PAGEREF _Toc8988016 \h </w:instrText>
        </w:r>
        <w:r>
          <w:rPr>
            <w:noProof/>
            <w:webHidden/>
          </w:rPr>
        </w:r>
        <w:r>
          <w:rPr>
            <w:noProof/>
            <w:webHidden/>
          </w:rPr>
          <w:fldChar w:fldCharType="separate"/>
        </w:r>
        <w:r w:rsidR="00902604">
          <w:rPr>
            <w:noProof/>
            <w:webHidden/>
          </w:rPr>
          <w:t>29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7" w:history="1">
        <w:r w:rsidR="00902604" w:rsidRPr="00B21358">
          <w:rPr>
            <w:rStyle w:val="Kpr"/>
            <w:noProof/>
          </w:rPr>
          <w:t>Şekil 1.18: 2018 Yılı Sonu İtibariyle Lisanssız Kurulu Gücün Kaynaklara Göre Dağılımı(%)</w:t>
        </w:r>
        <w:r w:rsidR="00902604">
          <w:rPr>
            <w:noProof/>
            <w:webHidden/>
          </w:rPr>
          <w:tab/>
        </w:r>
        <w:r>
          <w:rPr>
            <w:noProof/>
            <w:webHidden/>
          </w:rPr>
          <w:fldChar w:fldCharType="begin"/>
        </w:r>
        <w:r w:rsidR="00902604">
          <w:rPr>
            <w:noProof/>
            <w:webHidden/>
          </w:rPr>
          <w:instrText xml:space="preserve"> PAGEREF _Toc8988017 \h </w:instrText>
        </w:r>
        <w:r>
          <w:rPr>
            <w:noProof/>
            <w:webHidden/>
          </w:rPr>
        </w:r>
        <w:r>
          <w:rPr>
            <w:noProof/>
            <w:webHidden/>
          </w:rPr>
          <w:fldChar w:fldCharType="separate"/>
        </w:r>
        <w:r w:rsidR="00902604">
          <w:rPr>
            <w:noProof/>
            <w:webHidden/>
          </w:rPr>
          <w:t>33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8" w:history="1">
        <w:r w:rsidR="00902604" w:rsidRPr="00B21358">
          <w:rPr>
            <w:rStyle w:val="Kpr"/>
            <w:noProof/>
          </w:rPr>
          <w:t>Şekil 1.19: 2018 Yılı Sonu İtibariyle Lisanssız Elektrik Üretiminin Kaynaklara Göre Dağılımı(%)</w:t>
        </w:r>
        <w:r w:rsidR="00902604">
          <w:rPr>
            <w:noProof/>
            <w:webHidden/>
          </w:rPr>
          <w:tab/>
        </w:r>
        <w:r>
          <w:rPr>
            <w:noProof/>
            <w:webHidden/>
          </w:rPr>
          <w:fldChar w:fldCharType="begin"/>
        </w:r>
        <w:r w:rsidR="00902604">
          <w:rPr>
            <w:noProof/>
            <w:webHidden/>
          </w:rPr>
          <w:instrText xml:space="preserve"> PAGEREF _Toc8988018 \h </w:instrText>
        </w:r>
        <w:r>
          <w:rPr>
            <w:noProof/>
            <w:webHidden/>
          </w:rPr>
        </w:r>
        <w:r>
          <w:rPr>
            <w:noProof/>
            <w:webHidden/>
          </w:rPr>
          <w:fldChar w:fldCharType="separate"/>
        </w:r>
        <w:r w:rsidR="00902604">
          <w:rPr>
            <w:noProof/>
            <w:webHidden/>
          </w:rPr>
          <w:t>36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19" w:history="1">
        <w:r w:rsidR="00902604" w:rsidRPr="00B21358">
          <w:rPr>
            <w:rStyle w:val="Kpr"/>
            <w:noProof/>
          </w:rPr>
          <w:t>Şekil 1.20: 2018 Yılı Faturalanan Tüketimin Tüketici Türüne Göre Dağılımı(%)</w:t>
        </w:r>
        <w:r w:rsidR="00902604">
          <w:rPr>
            <w:noProof/>
            <w:webHidden/>
          </w:rPr>
          <w:tab/>
        </w:r>
        <w:r>
          <w:rPr>
            <w:noProof/>
            <w:webHidden/>
          </w:rPr>
          <w:fldChar w:fldCharType="begin"/>
        </w:r>
        <w:r w:rsidR="00902604">
          <w:rPr>
            <w:noProof/>
            <w:webHidden/>
          </w:rPr>
          <w:instrText xml:space="preserve"> PAGEREF _Toc8988019 \h </w:instrText>
        </w:r>
        <w:r>
          <w:rPr>
            <w:noProof/>
            <w:webHidden/>
          </w:rPr>
        </w:r>
        <w:r>
          <w:rPr>
            <w:noProof/>
            <w:webHidden/>
          </w:rPr>
          <w:fldChar w:fldCharType="separate"/>
        </w:r>
        <w:r w:rsidR="00902604">
          <w:rPr>
            <w:noProof/>
            <w:webHidden/>
          </w:rPr>
          <w:t>42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0" w:history="1">
        <w:r w:rsidR="00902604" w:rsidRPr="00B21358">
          <w:rPr>
            <w:rStyle w:val="Kpr"/>
            <w:noProof/>
          </w:rPr>
          <w:t>Şekil 1.21: Faturalanan Tüketimin Aylara Göre Dağılımı (MWh)</w:t>
        </w:r>
        <w:r w:rsidR="00902604">
          <w:rPr>
            <w:noProof/>
            <w:webHidden/>
          </w:rPr>
          <w:tab/>
        </w:r>
        <w:r>
          <w:rPr>
            <w:noProof/>
            <w:webHidden/>
          </w:rPr>
          <w:fldChar w:fldCharType="begin"/>
        </w:r>
        <w:r w:rsidR="00902604">
          <w:rPr>
            <w:noProof/>
            <w:webHidden/>
          </w:rPr>
          <w:instrText xml:space="preserve"> PAGEREF _Toc8988020 \h </w:instrText>
        </w:r>
        <w:r>
          <w:rPr>
            <w:noProof/>
            <w:webHidden/>
          </w:rPr>
        </w:r>
        <w:r>
          <w:rPr>
            <w:noProof/>
            <w:webHidden/>
          </w:rPr>
          <w:fldChar w:fldCharType="separate"/>
        </w:r>
        <w:r w:rsidR="00902604">
          <w:rPr>
            <w:noProof/>
            <w:webHidden/>
          </w:rPr>
          <w:t>48</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1" w:history="1">
        <w:r w:rsidR="00902604" w:rsidRPr="00B21358">
          <w:rPr>
            <w:rStyle w:val="Kpr"/>
            <w:noProof/>
          </w:rPr>
          <w:t>Şekil 1.22: Fiili Tüketimin Yıllar İtibariyle Gelişimi (GWh)</w:t>
        </w:r>
        <w:r w:rsidR="00902604">
          <w:rPr>
            <w:noProof/>
            <w:webHidden/>
          </w:rPr>
          <w:tab/>
        </w:r>
        <w:r>
          <w:rPr>
            <w:noProof/>
            <w:webHidden/>
          </w:rPr>
          <w:fldChar w:fldCharType="begin"/>
        </w:r>
        <w:r w:rsidR="00902604">
          <w:rPr>
            <w:noProof/>
            <w:webHidden/>
          </w:rPr>
          <w:instrText xml:space="preserve"> PAGEREF _Toc8988021 \h </w:instrText>
        </w:r>
        <w:r>
          <w:rPr>
            <w:noProof/>
            <w:webHidden/>
          </w:rPr>
        </w:r>
        <w:r>
          <w:rPr>
            <w:noProof/>
            <w:webHidden/>
          </w:rPr>
          <w:fldChar w:fldCharType="separate"/>
        </w:r>
        <w:r w:rsidR="00902604">
          <w:rPr>
            <w:noProof/>
            <w:webHidden/>
          </w:rPr>
          <w:t>49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2" w:history="1">
        <w:r w:rsidR="00902604" w:rsidRPr="00B21358">
          <w:rPr>
            <w:rStyle w:val="Kpr"/>
            <w:noProof/>
          </w:rPr>
          <w:t>Şekil 1.23: 2018 Yılı Aylar İtibariyle Elektrik İthalatı (MWh)</w:t>
        </w:r>
        <w:r w:rsidR="00902604">
          <w:rPr>
            <w:noProof/>
            <w:webHidden/>
          </w:rPr>
          <w:tab/>
        </w:r>
        <w:r>
          <w:rPr>
            <w:noProof/>
            <w:webHidden/>
          </w:rPr>
          <w:fldChar w:fldCharType="begin"/>
        </w:r>
        <w:r w:rsidR="00902604">
          <w:rPr>
            <w:noProof/>
            <w:webHidden/>
          </w:rPr>
          <w:instrText xml:space="preserve"> PAGEREF _Toc8988022 \h </w:instrText>
        </w:r>
        <w:r>
          <w:rPr>
            <w:noProof/>
            <w:webHidden/>
          </w:rPr>
        </w:r>
        <w:r>
          <w:rPr>
            <w:noProof/>
            <w:webHidden/>
          </w:rPr>
          <w:fldChar w:fldCharType="separate"/>
        </w:r>
        <w:r w:rsidR="00902604">
          <w:rPr>
            <w:noProof/>
            <w:webHidden/>
          </w:rPr>
          <w:t>49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3" w:history="1">
        <w:r w:rsidR="00902604" w:rsidRPr="00B21358">
          <w:rPr>
            <w:rStyle w:val="Kpr"/>
            <w:noProof/>
          </w:rPr>
          <w:t>Şekil 1.24: 2018 Yılı Aylar İtibariyle Elektrik İhracatı (MWh)</w:t>
        </w:r>
        <w:r w:rsidR="00902604">
          <w:rPr>
            <w:noProof/>
            <w:webHidden/>
          </w:rPr>
          <w:tab/>
        </w:r>
        <w:r>
          <w:rPr>
            <w:noProof/>
            <w:webHidden/>
          </w:rPr>
          <w:fldChar w:fldCharType="begin"/>
        </w:r>
        <w:r w:rsidR="00902604">
          <w:rPr>
            <w:noProof/>
            <w:webHidden/>
          </w:rPr>
          <w:instrText xml:space="preserve"> PAGEREF _Toc8988023 \h </w:instrText>
        </w:r>
        <w:r>
          <w:rPr>
            <w:noProof/>
            <w:webHidden/>
          </w:rPr>
        </w:r>
        <w:r>
          <w:rPr>
            <w:noProof/>
            <w:webHidden/>
          </w:rPr>
          <w:fldChar w:fldCharType="separate"/>
        </w:r>
        <w:r w:rsidR="00902604">
          <w:rPr>
            <w:noProof/>
            <w:webHidden/>
          </w:rPr>
          <w:t>50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4" w:history="1">
        <w:r w:rsidR="00902604" w:rsidRPr="00B21358">
          <w:rPr>
            <w:rStyle w:val="Kpr"/>
            <w:noProof/>
          </w:rPr>
          <w:t>Şekil 2.1.1: 2018 Yılı Ağırlıklı Ortalama Piyasa Takas Fiyatı ile Piyasa Takas Fiyatının Saatlik Gelişimi (TL/MWh)</w:t>
        </w:r>
        <w:r w:rsidR="00902604">
          <w:rPr>
            <w:noProof/>
            <w:webHidden/>
          </w:rPr>
          <w:tab/>
        </w:r>
        <w:r>
          <w:rPr>
            <w:noProof/>
            <w:webHidden/>
          </w:rPr>
          <w:fldChar w:fldCharType="begin"/>
        </w:r>
        <w:r w:rsidR="00902604">
          <w:rPr>
            <w:noProof/>
            <w:webHidden/>
          </w:rPr>
          <w:instrText xml:space="preserve"> PAGEREF _Toc8988024 \h </w:instrText>
        </w:r>
        <w:r>
          <w:rPr>
            <w:noProof/>
            <w:webHidden/>
          </w:rPr>
        </w:r>
        <w:r>
          <w:rPr>
            <w:noProof/>
            <w:webHidden/>
          </w:rPr>
          <w:fldChar w:fldCharType="separate"/>
        </w:r>
        <w:r w:rsidR="00902604">
          <w:rPr>
            <w:noProof/>
            <w:webHidden/>
          </w:rPr>
          <w:t>53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5" w:history="1">
        <w:r w:rsidR="00902604" w:rsidRPr="00B21358">
          <w:rPr>
            <w:rStyle w:val="Kpr"/>
            <w:noProof/>
          </w:rPr>
          <w:t>Şekil 2.1.2: 2018 Yılı Tertiplenmiş Piyasa Takas Fiyatı ve Ağırlıklı Ortalaması (TL/MWh)</w:t>
        </w:r>
        <w:r w:rsidR="00902604">
          <w:rPr>
            <w:noProof/>
            <w:webHidden/>
          </w:rPr>
          <w:tab/>
        </w:r>
        <w:r>
          <w:rPr>
            <w:noProof/>
            <w:webHidden/>
          </w:rPr>
          <w:fldChar w:fldCharType="begin"/>
        </w:r>
        <w:r w:rsidR="00902604">
          <w:rPr>
            <w:noProof/>
            <w:webHidden/>
          </w:rPr>
          <w:instrText xml:space="preserve"> PAGEREF _Toc8988025 \h </w:instrText>
        </w:r>
        <w:r>
          <w:rPr>
            <w:noProof/>
            <w:webHidden/>
          </w:rPr>
        </w:r>
        <w:r>
          <w:rPr>
            <w:noProof/>
            <w:webHidden/>
          </w:rPr>
          <w:fldChar w:fldCharType="separate"/>
        </w:r>
        <w:r w:rsidR="00902604">
          <w:rPr>
            <w:noProof/>
            <w:webHidden/>
          </w:rPr>
          <w:t>53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6" w:history="1">
        <w:r w:rsidR="00902604" w:rsidRPr="00B21358">
          <w:rPr>
            <w:rStyle w:val="Kpr"/>
            <w:noProof/>
          </w:rPr>
          <w:t>Şekil 2.1.3: Yıllara Göre Ağırlıklı Ortalama Piyasa Takas Fiyatı (TL/MWh)</w:t>
        </w:r>
        <w:r w:rsidR="00902604">
          <w:rPr>
            <w:noProof/>
            <w:webHidden/>
          </w:rPr>
          <w:tab/>
        </w:r>
        <w:r>
          <w:rPr>
            <w:noProof/>
            <w:webHidden/>
          </w:rPr>
          <w:fldChar w:fldCharType="begin"/>
        </w:r>
        <w:r w:rsidR="00902604">
          <w:rPr>
            <w:noProof/>
            <w:webHidden/>
          </w:rPr>
          <w:instrText xml:space="preserve"> PAGEREF _Toc8988026 \h </w:instrText>
        </w:r>
        <w:r>
          <w:rPr>
            <w:noProof/>
            <w:webHidden/>
          </w:rPr>
        </w:r>
        <w:r>
          <w:rPr>
            <w:noProof/>
            <w:webHidden/>
          </w:rPr>
          <w:fldChar w:fldCharType="separate"/>
        </w:r>
        <w:r w:rsidR="00902604">
          <w:rPr>
            <w:noProof/>
            <w:webHidden/>
          </w:rPr>
          <w:t>54</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7" w:history="1">
        <w:r w:rsidR="00902604" w:rsidRPr="00B21358">
          <w:rPr>
            <w:rStyle w:val="Kpr"/>
            <w:noProof/>
          </w:rPr>
          <w:t>Şekil 2.1.4: Son İki Yılın Aylık Ağırlıklı Ortalama Piyasa Takas Fiyatları (TL/MWh)</w:t>
        </w:r>
        <w:r w:rsidR="00902604">
          <w:rPr>
            <w:noProof/>
            <w:webHidden/>
          </w:rPr>
          <w:tab/>
        </w:r>
        <w:r>
          <w:rPr>
            <w:noProof/>
            <w:webHidden/>
          </w:rPr>
          <w:fldChar w:fldCharType="begin"/>
        </w:r>
        <w:r w:rsidR="00902604">
          <w:rPr>
            <w:noProof/>
            <w:webHidden/>
          </w:rPr>
          <w:instrText xml:space="preserve"> PAGEREF _Toc8988027 \h </w:instrText>
        </w:r>
        <w:r>
          <w:rPr>
            <w:noProof/>
            <w:webHidden/>
          </w:rPr>
        </w:r>
        <w:r>
          <w:rPr>
            <w:noProof/>
            <w:webHidden/>
          </w:rPr>
          <w:fldChar w:fldCharType="separate"/>
        </w:r>
        <w:r w:rsidR="00902604">
          <w:rPr>
            <w:noProof/>
            <w:webHidden/>
          </w:rPr>
          <w:t>55</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8" w:history="1">
        <w:r w:rsidR="00902604" w:rsidRPr="00B21358">
          <w:rPr>
            <w:rStyle w:val="Kpr"/>
            <w:noProof/>
          </w:rPr>
          <w:t>Şekil 2.1.5: Gün Öncesi Piyasası Aylık Eşleşen Miktarlar (MWh)</w:t>
        </w:r>
        <w:r w:rsidR="00902604">
          <w:rPr>
            <w:noProof/>
            <w:webHidden/>
          </w:rPr>
          <w:tab/>
        </w:r>
        <w:r>
          <w:rPr>
            <w:noProof/>
            <w:webHidden/>
          </w:rPr>
          <w:fldChar w:fldCharType="begin"/>
        </w:r>
        <w:r w:rsidR="00902604">
          <w:rPr>
            <w:noProof/>
            <w:webHidden/>
          </w:rPr>
          <w:instrText xml:space="preserve"> PAGEREF _Toc8988028 \h </w:instrText>
        </w:r>
        <w:r>
          <w:rPr>
            <w:noProof/>
            <w:webHidden/>
          </w:rPr>
        </w:r>
        <w:r>
          <w:rPr>
            <w:noProof/>
            <w:webHidden/>
          </w:rPr>
          <w:fldChar w:fldCharType="separate"/>
        </w:r>
        <w:r w:rsidR="00902604">
          <w:rPr>
            <w:noProof/>
            <w:webHidden/>
          </w:rPr>
          <w:t>55</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29" w:history="1">
        <w:r w:rsidR="00902604" w:rsidRPr="00B21358">
          <w:rPr>
            <w:rStyle w:val="Kpr"/>
            <w:noProof/>
          </w:rPr>
          <w:t>Şekil 2.1.6: Gün Öncesi Piyasası Alış Miktarlarının Şirket Bazında Dağılımı ve İlk 10 Şirketin Payı (%)</w:t>
        </w:r>
        <w:r w:rsidR="00902604">
          <w:rPr>
            <w:noProof/>
            <w:webHidden/>
          </w:rPr>
          <w:tab/>
        </w:r>
        <w:r>
          <w:rPr>
            <w:noProof/>
            <w:webHidden/>
          </w:rPr>
          <w:fldChar w:fldCharType="begin"/>
        </w:r>
        <w:r w:rsidR="00902604">
          <w:rPr>
            <w:noProof/>
            <w:webHidden/>
          </w:rPr>
          <w:instrText xml:space="preserve"> PAGEREF _Toc8988029 \h </w:instrText>
        </w:r>
        <w:r>
          <w:rPr>
            <w:noProof/>
            <w:webHidden/>
          </w:rPr>
        </w:r>
        <w:r>
          <w:rPr>
            <w:noProof/>
            <w:webHidden/>
          </w:rPr>
          <w:fldChar w:fldCharType="separate"/>
        </w:r>
        <w:r w:rsidR="00902604">
          <w:rPr>
            <w:noProof/>
            <w:webHidden/>
          </w:rPr>
          <w:t>56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0" w:history="1">
        <w:r w:rsidR="00902604" w:rsidRPr="00B21358">
          <w:rPr>
            <w:rStyle w:val="Kpr"/>
            <w:noProof/>
          </w:rPr>
          <w:t>Şekil 2.1.7: Gün Öncesi Piyasası Satış Miktarlarının Şirket Bazında Dağılımı ve İlk 10 Şirketin Payı (%)</w:t>
        </w:r>
        <w:r w:rsidR="00902604">
          <w:rPr>
            <w:noProof/>
            <w:webHidden/>
          </w:rPr>
          <w:tab/>
        </w:r>
        <w:r>
          <w:rPr>
            <w:noProof/>
            <w:webHidden/>
          </w:rPr>
          <w:fldChar w:fldCharType="begin"/>
        </w:r>
        <w:r w:rsidR="00902604">
          <w:rPr>
            <w:noProof/>
            <w:webHidden/>
          </w:rPr>
          <w:instrText xml:space="preserve"> PAGEREF _Toc8988030 \h </w:instrText>
        </w:r>
        <w:r>
          <w:rPr>
            <w:noProof/>
            <w:webHidden/>
          </w:rPr>
        </w:r>
        <w:r>
          <w:rPr>
            <w:noProof/>
            <w:webHidden/>
          </w:rPr>
          <w:fldChar w:fldCharType="separate"/>
        </w:r>
        <w:r w:rsidR="00902604">
          <w:rPr>
            <w:noProof/>
            <w:webHidden/>
          </w:rPr>
          <w:t>56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1" w:history="1">
        <w:r w:rsidR="00902604" w:rsidRPr="00B21358">
          <w:rPr>
            <w:rStyle w:val="Kpr"/>
            <w:noProof/>
          </w:rPr>
          <w:t>Şekil 2.2.1: Sistem Marjinal Fiyatının (SMF) Saatlik Gelişimi (TL/MWh)</w:t>
        </w:r>
        <w:r w:rsidR="00902604">
          <w:rPr>
            <w:noProof/>
            <w:webHidden/>
          </w:rPr>
          <w:tab/>
        </w:r>
        <w:r>
          <w:rPr>
            <w:noProof/>
            <w:webHidden/>
          </w:rPr>
          <w:fldChar w:fldCharType="begin"/>
        </w:r>
        <w:r w:rsidR="00902604">
          <w:rPr>
            <w:noProof/>
            <w:webHidden/>
          </w:rPr>
          <w:instrText xml:space="preserve"> PAGEREF _Toc8988031 \h </w:instrText>
        </w:r>
        <w:r>
          <w:rPr>
            <w:noProof/>
            <w:webHidden/>
          </w:rPr>
        </w:r>
        <w:r>
          <w:rPr>
            <w:noProof/>
            <w:webHidden/>
          </w:rPr>
          <w:fldChar w:fldCharType="separate"/>
        </w:r>
        <w:r w:rsidR="00902604">
          <w:rPr>
            <w:noProof/>
            <w:webHidden/>
          </w:rPr>
          <w:t>57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2" w:history="1">
        <w:r w:rsidR="00902604" w:rsidRPr="00B21358">
          <w:rPr>
            <w:rStyle w:val="Kpr"/>
            <w:noProof/>
          </w:rPr>
          <w:t>Şekil 2.2.2: Tertiplenmiş Sistem Marjinal Fiyatı (TL/MWh)</w:t>
        </w:r>
        <w:r w:rsidR="00902604">
          <w:rPr>
            <w:noProof/>
            <w:webHidden/>
          </w:rPr>
          <w:tab/>
        </w:r>
        <w:r>
          <w:rPr>
            <w:noProof/>
            <w:webHidden/>
          </w:rPr>
          <w:fldChar w:fldCharType="begin"/>
        </w:r>
        <w:r w:rsidR="00902604">
          <w:rPr>
            <w:noProof/>
            <w:webHidden/>
          </w:rPr>
          <w:instrText xml:space="preserve"> PAGEREF _Toc8988032 \h </w:instrText>
        </w:r>
        <w:r>
          <w:rPr>
            <w:noProof/>
            <w:webHidden/>
          </w:rPr>
        </w:r>
        <w:r>
          <w:rPr>
            <w:noProof/>
            <w:webHidden/>
          </w:rPr>
          <w:fldChar w:fldCharType="separate"/>
        </w:r>
        <w:r w:rsidR="00902604">
          <w:rPr>
            <w:noProof/>
            <w:webHidden/>
          </w:rPr>
          <w:t>57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3" w:history="1">
        <w:r w:rsidR="00902604" w:rsidRPr="00B21358">
          <w:rPr>
            <w:rStyle w:val="Kpr"/>
            <w:noProof/>
          </w:rPr>
          <w:t>Şekil 2.2.3: Son İki Yılın Dengeleme Güç Piyasası Aylık Ağırlıklı Ortalama Fiyatlar (TL/MWh)</w:t>
        </w:r>
        <w:r w:rsidR="00902604">
          <w:rPr>
            <w:noProof/>
            <w:webHidden/>
          </w:rPr>
          <w:tab/>
        </w:r>
        <w:r>
          <w:rPr>
            <w:noProof/>
            <w:webHidden/>
          </w:rPr>
          <w:fldChar w:fldCharType="begin"/>
        </w:r>
        <w:r w:rsidR="00902604">
          <w:rPr>
            <w:noProof/>
            <w:webHidden/>
          </w:rPr>
          <w:instrText xml:space="preserve"> PAGEREF _Toc8988033 \h </w:instrText>
        </w:r>
        <w:r>
          <w:rPr>
            <w:noProof/>
            <w:webHidden/>
          </w:rPr>
        </w:r>
        <w:r>
          <w:rPr>
            <w:noProof/>
            <w:webHidden/>
          </w:rPr>
          <w:fldChar w:fldCharType="separate"/>
        </w:r>
        <w:r w:rsidR="00902604">
          <w:rPr>
            <w:noProof/>
            <w:webHidden/>
          </w:rPr>
          <w:t>58</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4" w:history="1">
        <w:r w:rsidR="00902604" w:rsidRPr="00B21358">
          <w:rPr>
            <w:rStyle w:val="Kpr"/>
            <w:noProof/>
          </w:rPr>
          <w:t>Şekil 2.2.4: Dengeleme Güç Piyasasında Oluşan Aylık Hacimler(MWh)</w:t>
        </w:r>
        <w:r w:rsidR="00902604">
          <w:rPr>
            <w:noProof/>
            <w:webHidden/>
          </w:rPr>
          <w:tab/>
        </w:r>
        <w:r>
          <w:rPr>
            <w:noProof/>
            <w:webHidden/>
          </w:rPr>
          <w:fldChar w:fldCharType="begin"/>
        </w:r>
        <w:r w:rsidR="00902604">
          <w:rPr>
            <w:noProof/>
            <w:webHidden/>
          </w:rPr>
          <w:instrText xml:space="preserve"> PAGEREF _Toc8988034 \h </w:instrText>
        </w:r>
        <w:r>
          <w:rPr>
            <w:noProof/>
            <w:webHidden/>
          </w:rPr>
        </w:r>
        <w:r>
          <w:rPr>
            <w:noProof/>
            <w:webHidden/>
          </w:rPr>
          <w:fldChar w:fldCharType="separate"/>
        </w:r>
        <w:r w:rsidR="00902604">
          <w:rPr>
            <w:noProof/>
            <w:webHidden/>
          </w:rPr>
          <w:t>59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5" w:history="1">
        <w:r w:rsidR="00902604" w:rsidRPr="00B21358">
          <w:rPr>
            <w:rStyle w:val="Kpr"/>
            <w:noProof/>
          </w:rPr>
          <w:t>Şekil 2.2.5: Dengeleme Güç Piyasası Alış Miktarlarının Şirket Bazında Dağılımı ve İlk 10 Şirketin Payı (%)</w:t>
        </w:r>
        <w:r w:rsidR="00902604">
          <w:rPr>
            <w:noProof/>
            <w:webHidden/>
          </w:rPr>
          <w:tab/>
        </w:r>
        <w:r>
          <w:rPr>
            <w:noProof/>
            <w:webHidden/>
          </w:rPr>
          <w:fldChar w:fldCharType="begin"/>
        </w:r>
        <w:r w:rsidR="00902604">
          <w:rPr>
            <w:noProof/>
            <w:webHidden/>
          </w:rPr>
          <w:instrText xml:space="preserve"> PAGEREF _Toc8988035 \h </w:instrText>
        </w:r>
        <w:r>
          <w:rPr>
            <w:noProof/>
            <w:webHidden/>
          </w:rPr>
        </w:r>
        <w:r>
          <w:rPr>
            <w:noProof/>
            <w:webHidden/>
          </w:rPr>
          <w:fldChar w:fldCharType="separate"/>
        </w:r>
        <w:r w:rsidR="00902604">
          <w:rPr>
            <w:noProof/>
            <w:webHidden/>
          </w:rPr>
          <w:t>59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6" w:history="1">
        <w:r w:rsidR="00902604" w:rsidRPr="00B21358">
          <w:rPr>
            <w:rStyle w:val="Kpr"/>
            <w:noProof/>
          </w:rPr>
          <w:t>Şekil 2.2.6: Dengeleme Güç Piyasası Satış Miktarlarının Şirket Bazında Dağılımı ve İlk 10 Şirketin Payı (%)</w:t>
        </w:r>
        <w:r w:rsidR="00902604">
          <w:rPr>
            <w:noProof/>
            <w:webHidden/>
          </w:rPr>
          <w:tab/>
        </w:r>
        <w:r>
          <w:rPr>
            <w:noProof/>
            <w:webHidden/>
          </w:rPr>
          <w:fldChar w:fldCharType="begin"/>
        </w:r>
        <w:r w:rsidR="00902604">
          <w:rPr>
            <w:noProof/>
            <w:webHidden/>
          </w:rPr>
          <w:instrText xml:space="preserve"> PAGEREF _Toc8988036 \h </w:instrText>
        </w:r>
        <w:r>
          <w:rPr>
            <w:noProof/>
            <w:webHidden/>
          </w:rPr>
        </w:r>
        <w:r>
          <w:rPr>
            <w:noProof/>
            <w:webHidden/>
          </w:rPr>
          <w:fldChar w:fldCharType="separate"/>
        </w:r>
        <w:r w:rsidR="00902604">
          <w:rPr>
            <w:noProof/>
            <w:webHidden/>
          </w:rPr>
          <w:t>60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7" w:history="1">
        <w:r w:rsidR="00902604" w:rsidRPr="00B21358">
          <w:rPr>
            <w:rStyle w:val="Kpr"/>
            <w:noProof/>
          </w:rPr>
          <w:t>Şekil 2.2.7: 2018 Yılı Dengeleme Güç Piyasasında Verilen Talimat Hacimlerinin Oranları (%)</w:t>
        </w:r>
        <w:r w:rsidR="00902604">
          <w:rPr>
            <w:noProof/>
            <w:webHidden/>
          </w:rPr>
          <w:tab/>
        </w:r>
        <w:r>
          <w:rPr>
            <w:noProof/>
            <w:webHidden/>
          </w:rPr>
          <w:fldChar w:fldCharType="begin"/>
        </w:r>
        <w:r w:rsidR="00902604">
          <w:rPr>
            <w:noProof/>
            <w:webHidden/>
          </w:rPr>
          <w:instrText xml:space="preserve"> PAGEREF _Toc8988037 \h </w:instrText>
        </w:r>
        <w:r>
          <w:rPr>
            <w:noProof/>
            <w:webHidden/>
          </w:rPr>
        </w:r>
        <w:r>
          <w:rPr>
            <w:noProof/>
            <w:webHidden/>
          </w:rPr>
          <w:fldChar w:fldCharType="separate"/>
        </w:r>
        <w:r w:rsidR="00902604">
          <w:rPr>
            <w:noProof/>
            <w:webHidden/>
          </w:rPr>
          <w:t>60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8" w:history="1">
        <w:r w:rsidR="00902604" w:rsidRPr="00B21358">
          <w:rPr>
            <w:rStyle w:val="Kpr"/>
            <w:noProof/>
          </w:rPr>
          <w:t>Şekil 2.2.8: 2018 Yılı Dengeleme Güç Piyasasında Verilen Talimatların Saatlik Bazda Dağılımı (MW)</w:t>
        </w:r>
        <w:r w:rsidR="00902604">
          <w:rPr>
            <w:noProof/>
            <w:webHidden/>
          </w:rPr>
          <w:tab/>
        </w:r>
        <w:r>
          <w:rPr>
            <w:noProof/>
            <w:webHidden/>
          </w:rPr>
          <w:fldChar w:fldCharType="begin"/>
        </w:r>
        <w:r w:rsidR="00902604">
          <w:rPr>
            <w:noProof/>
            <w:webHidden/>
          </w:rPr>
          <w:instrText xml:space="preserve"> PAGEREF _Toc8988038 \h </w:instrText>
        </w:r>
        <w:r>
          <w:rPr>
            <w:noProof/>
            <w:webHidden/>
          </w:rPr>
        </w:r>
        <w:r>
          <w:rPr>
            <w:noProof/>
            <w:webHidden/>
          </w:rPr>
          <w:fldChar w:fldCharType="separate"/>
        </w:r>
        <w:r w:rsidR="00902604">
          <w:rPr>
            <w:noProof/>
            <w:webHidden/>
          </w:rPr>
          <w:t>61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39" w:history="1">
        <w:r w:rsidR="00902604" w:rsidRPr="00B21358">
          <w:rPr>
            <w:rStyle w:val="Kpr"/>
            <w:noProof/>
          </w:rPr>
          <w:t>Şekil 2.2.9: 2018 Yılı Talimat Ek Maliyetlerinin Aylık Gelişimi (Milyon TL)</w:t>
        </w:r>
        <w:r w:rsidR="00902604">
          <w:rPr>
            <w:noProof/>
            <w:webHidden/>
          </w:rPr>
          <w:tab/>
        </w:r>
        <w:r>
          <w:rPr>
            <w:noProof/>
            <w:webHidden/>
          </w:rPr>
          <w:fldChar w:fldCharType="begin"/>
        </w:r>
        <w:r w:rsidR="00902604">
          <w:rPr>
            <w:noProof/>
            <w:webHidden/>
          </w:rPr>
          <w:instrText xml:space="preserve"> PAGEREF _Toc8988039 \h </w:instrText>
        </w:r>
        <w:r>
          <w:rPr>
            <w:noProof/>
            <w:webHidden/>
          </w:rPr>
        </w:r>
        <w:r>
          <w:rPr>
            <w:noProof/>
            <w:webHidden/>
          </w:rPr>
          <w:fldChar w:fldCharType="separate"/>
        </w:r>
        <w:r w:rsidR="00902604">
          <w:rPr>
            <w:noProof/>
            <w:webHidden/>
          </w:rPr>
          <w:t>62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0" w:history="1">
        <w:r w:rsidR="00902604" w:rsidRPr="00B21358">
          <w:rPr>
            <w:rStyle w:val="Kpr"/>
            <w:noProof/>
          </w:rPr>
          <w:t>Şekil 2.2.10: Sıfır Bakiye Düzeltme Tutarının Yıllar İtibariyle Gelişimi (TL)</w:t>
        </w:r>
        <w:r w:rsidR="00902604">
          <w:rPr>
            <w:noProof/>
            <w:webHidden/>
          </w:rPr>
          <w:tab/>
        </w:r>
        <w:r>
          <w:rPr>
            <w:noProof/>
            <w:webHidden/>
          </w:rPr>
          <w:fldChar w:fldCharType="begin"/>
        </w:r>
        <w:r w:rsidR="00902604">
          <w:rPr>
            <w:noProof/>
            <w:webHidden/>
          </w:rPr>
          <w:instrText xml:space="preserve"> PAGEREF _Toc8988040 \h </w:instrText>
        </w:r>
        <w:r>
          <w:rPr>
            <w:noProof/>
            <w:webHidden/>
          </w:rPr>
        </w:r>
        <w:r>
          <w:rPr>
            <w:noProof/>
            <w:webHidden/>
          </w:rPr>
          <w:fldChar w:fldCharType="separate"/>
        </w:r>
        <w:r w:rsidR="00902604">
          <w:rPr>
            <w:noProof/>
            <w:webHidden/>
          </w:rPr>
          <w:t>62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1" w:history="1">
        <w:r w:rsidR="00902604" w:rsidRPr="00B21358">
          <w:rPr>
            <w:rStyle w:val="Kpr"/>
            <w:noProof/>
          </w:rPr>
          <w:t>Şekil 2.3.1: Gün İçi Piyasasında Aylık Hacim ve Ortalama Fiyatın Gelişimi (MWh – TL/MWh)</w:t>
        </w:r>
        <w:r w:rsidR="00902604">
          <w:rPr>
            <w:noProof/>
            <w:webHidden/>
          </w:rPr>
          <w:tab/>
        </w:r>
        <w:r>
          <w:rPr>
            <w:noProof/>
            <w:webHidden/>
          </w:rPr>
          <w:fldChar w:fldCharType="begin"/>
        </w:r>
        <w:r w:rsidR="00902604">
          <w:rPr>
            <w:noProof/>
            <w:webHidden/>
          </w:rPr>
          <w:instrText xml:space="preserve"> PAGEREF _Toc8988041 \h </w:instrText>
        </w:r>
        <w:r>
          <w:rPr>
            <w:noProof/>
            <w:webHidden/>
          </w:rPr>
        </w:r>
        <w:r>
          <w:rPr>
            <w:noProof/>
            <w:webHidden/>
          </w:rPr>
          <w:fldChar w:fldCharType="separate"/>
        </w:r>
        <w:r w:rsidR="00902604">
          <w:rPr>
            <w:noProof/>
            <w:webHidden/>
          </w:rPr>
          <w:t>63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2" w:history="1">
        <w:r w:rsidR="00902604" w:rsidRPr="00B21358">
          <w:rPr>
            <w:rStyle w:val="Kpr"/>
            <w:noProof/>
          </w:rPr>
          <w:t>Şekil 2.3.2: Gün İçi Piyasası Alış Miktarlarının Şirket Bazında Dağılımı ve İlk 10 Şirketin Payı (%)</w:t>
        </w:r>
        <w:r w:rsidR="00902604">
          <w:rPr>
            <w:noProof/>
            <w:webHidden/>
          </w:rPr>
          <w:tab/>
        </w:r>
        <w:r>
          <w:rPr>
            <w:noProof/>
            <w:webHidden/>
          </w:rPr>
          <w:fldChar w:fldCharType="begin"/>
        </w:r>
        <w:r w:rsidR="00902604">
          <w:rPr>
            <w:noProof/>
            <w:webHidden/>
          </w:rPr>
          <w:instrText xml:space="preserve"> PAGEREF _Toc8988042 \h </w:instrText>
        </w:r>
        <w:r>
          <w:rPr>
            <w:noProof/>
            <w:webHidden/>
          </w:rPr>
        </w:r>
        <w:r>
          <w:rPr>
            <w:noProof/>
            <w:webHidden/>
          </w:rPr>
          <w:fldChar w:fldCharType="separate"/>
        </w:r>
        <w:r w:rsidR="00902604">
          <w:rPr>
            <w:noProof/>
            <w:webHidden/>
          </w:rPr>
          <w:t>64</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3" w:history="1">
        <w:r w:rsidR="00902604" w:rsidRPr="00B21358">
          <w:rPr>
            <w:rStyle w:val="Kpr"/>
            <w:noProof/>
          </w:rPr>
          <w:t>Şekil 2.3.3: Gün İçi Piyasası Satış Miktarlarının Şirket Bazında Dağılımı ve İlk 10 Şirketin Payı (%)</w:t>
        </w:r>
        <w:r w:rsidR="00902604">
          <w:rPr>
            <w:noProof/>
            <w:webHidden/>
          </w:rPr>
          <w:tab/>
        </w:r>
        <w:r>
          <w:rPr>
            <w:noProof/>
            <w:webHidden/>
          </w:rPr>
          <w:fldChar w:fldCharType="begin"/>
        </w:r>
        <w:r w:rsidR="00902604">
          <w:rPr>
            <w:noProof/>
            <w:webHidden/>
          </w:rPr>
          <w:instrText xml:space="preserve"> PAGEREF _Toc8988043 \h </w:instrText>
        </w:r>
        <w:r>
          <w:rPr>
            <w:noProof/>
            <w:webHidden/>
          </w:rPr>
        </w:r>
        <w:r>
          <w:rPr>
            <w:noProof/>
            <w:webHidden/>
          </w:rPr>
          <w:fldChar w:fldCharType="separate"/>
        </w:r>
        <w:r w:rsidR="00902604">
          <w:rPr>
            <w:noProof/>
            <w:webHidden/>
          </w:rPr>
          <w:t>64</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4" w:history="1">
        <w:r w:rsidR="00902604" w:rsidRPr="00B21358">
          <w:rPr>
            <w:rStyle w:val="Kpr"/>
            <w:noProof/>
          </w:rPr>
          <w:t>Şekil 2.4.1: Yıllara Göre Aylık İkili Anlaşma Hacimleri(MWh)</w:t>
        </w:r>
        <w:r w:rsidR="00902604">
          <w:rPr>
            <w:noProof/>
            <w:webHidden/>
          </w:rPr>
          <w:tab/>
        </w:r>
        <w:r>
          <w:rPr>
            <w:noProof/>
            <w:webHidden/>
          </w:rPr>
          <w:fldChar w:fldCharType="begin"/>
        </w:r>
        <w:r w:rsidR="00902604">
          <w:rPr>
            <w:noProof/>
            <w:webHidden/>
          </w:rPr>
          <w:instrText xml:space="preserve"> PAGEREF _Toc8988044 \h </w:instrText>
        </w:r>
        <w:r>
          <w:rPr>
            <w:noProof/>
            <w:webHidden/>
          </w:rPr>
        </w:r>
        <w:r>
          <w:rPr>
            <w:noProof/>
            <w:webHidden/>
          </w:rPr>
          <w:fldChar w:fldCharType="separate"/>
        </w:r>
        <w:r w:rsidR="00902604">
          <w:rPr>
            <w:noProof/>
            <w:webHidden/>
          </w:rPr>
          <w:t>65</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5" w:history="1">
        <w:r w:rsidR="00902604" w:rsidRPr="00B21358">
          <w:rPr>
            <w:rStyle w:val="Kpr"/>
            <w:noProof/>
          </w:rPr>
          <w:t>Şekil 2.4.2: İkili Anlaşma Alış Miktarlarının Şirket Bazında Dağılımı ve İlk 10 Şirketin Payı (%)</w:t>
        </w:r>
        <w:r w:rsidR="00902604">
          <w:rPr>
            <w:noProof/>
            <w:webHidden/>
          </w:rPr>
          <w:tab/>
        </w:r>
        <w:r>
          <w:rPr>
            <w:noProof/>
            <w:webHidden/>
          </w:rPr>
          <w:fldChar w:fldCharType="begin"/>
        </w:r>
        <w:r w:rsidR="00902604">
          <w:rPr>
            <w:noProof/>
            <w:webHidden/>
          </w:rPr>
          <w:instrText xml:space="preserve"> PAGEREF _Toc8988045 \h </w:instrText>
        </w:r>
        <w:r>
          <w:rPr>
            <w:noProof/>
            <w:webHidden/>
          </w:rPr>
        </w:r>
        <w:r>
          <w:rPr>
            <w:noProof/>
            <w:webHidden/>
          </w:rPr>
          <w:fldChar w:fldCharType="separate"/>
        </w:r>
        <w:r w:rsidR="00902604">
          <w:rPr>
            <w:noProof/>
            <w:webHidden/>
          </w:rPr>
          <w:t>66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6" w:history="1">
        <w:r w:rsidR="00902604" w:rsidRPr="00B21358">
          <w:rPr>
            <w:rStyle w:val="Kpr"/>
            <w:noProof/>
          </w:rPr>
          <w:t>Şekil 2.4.3: İkili Anlaşma Satış Miktarlarının Şirket Bazında Dağılımı ve İlk 10 Şirketin Payı (%)</w:t>
        </w:r>
        <w:r w:rsidR="00902604">
          <w:rPr>
            <w:noProof/>
            <w:webHidden/>
          </w:rPr>
          <w:tab/>
        </w:r>
        <w:r>
          <w:rPr>
            <w:noProof/>
            <w:webHidden/>
          </w:rPr>
          <w:fldChar w:fldCharType="begin"/>
        </w:r>
        <w:r w:rsidR="00902604">
          <w:rPr>
            <w:noProof/>
            <w:webHidden/>
          </w:rPr>
          <w:instrText xml:space="preserve"> PAGEREF _Toc8988046 \h </w:instrText>
        </w:r>
        <w:r>
          <w:rPr>
            <w:noProof/>
            <w:webHidden/>
          </w:rPr>
        </w:r>
        <w:r>
          <w:rPr>
            <w:noProof/>
            <w:webHidden/>
          </w:rPr>
          <w:fldChar w:fldCharType="separate"/>
        </w:r>
        <w:r w:rsidR="00902604">
          <w:rPr>
            <w:noProof/>
            <w:webHidden/>
          </w:rPr>
          <w:t>66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7" w:history="1">
        <w:r w:rsidR="00902604" w:rsidRPr="00B21358">
          <w:rPr>
            <w:rStyle w:val="Kpr"/>
            <w:noProof/>
          </w:rPr>
          <w:t>Şekil 2.4.4: 2011-2018 Yılları Arasında EÜAŞ (Mülga TETAŞ) Toptan Satış Fiyatlarının Seyri(kr/kWh)</w:t>
        </w:r>
        <w:r w:rsidR="00902604">
          <w:rPr>
            <w:noProof/>
            <w:webHidden/>
          </w:rPr>
          <w:tab/>
        </w:r>
        <w:r>
          <w:rPr>
            <w:noProof/>
            <w:webHidden/>
          </w:rPr>
          <w:fldChar w:fldCharType="begin"/>
        </w:r>
        <w:r w:rsidR="00902604">
          <w:rPr>
            <w:noProof/>
            <w:webHidden/>
          </w:rPr>
          <w:instrText xml:space="preserve"> PAGEREF _Toc8988047 \h </w:instrText>
        </w:r>
        <w:r>
          <w:rPr>
            <w:noProof/>
            <w:webHidden/>
          </w:rPr>
        </w:r>
        <w:r>
          <w:rPr>
            <w:noProof/>
            <w:webHidden/>
          </w:rPr>
          <w:fldChar w:fldCharType="separate"/>
        </w:r>
        <w:r w:rsidR="00902604">
          <w:rPr>
            <w:noProof/>
            <w:webHidden/>
          </w:rPr>
          <w:t>67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8" w:history="1">
        <w:r w:rsidR="00902604" w:rsidRPr="00B21358">
          <w:rPr>
            <w:rStyle w:val="Kpr"/>
            <w:noProof/>
          </w:rPr>
          <w:t>Şekil 2.5.1: 2018 Yılı YEKDEM Kurulu Gücünün Kaynaklara Dağılımı (%)</w:t>
        </w:r>
        <w:r w:rsidR="00902604">
          <w:rPr>
            <w:noProof/>
            <w:webHidden/>
          </w:rPr>
          <w:tab/>
        </w:r>
        <w:r>
          <w:rPr>
            <w:noProof/>
            <w:webHidden/>
          </w:rPr>
          <w:fldChar w:fldCharType="begin"/>
        </w:r>
        <w:r w:rsidR="00902604">
          <w:rPr>
            <w:noProof/>
            <w:webHidden/>
          </w:rPr>
          <w:instrText xml:space="preserve"> PAGEREF _Toc8988048 \h </w:instrText>
        </w:r>
        <w:r>
          <w:rPr>
            <w:noProof/>
            <w:webHidden/>
          </w:rPr>
        </w:r>
        <w:r>
          <w:rPr>
            <w:noProof/>
            <w:webHidden/>
          </w:rPr>
          <w:fldChar w:fldCharType="separate"/>
        </w:r>
        <w:r w:rsidR="00902604">
          <w:rPr>
            <w:noProof/>
            <w:webHidden/>
          </w:rPr>
          <w:t>69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49" w:history="1">
        <w:r w:rsidR="00902604" w:rsidRPr="00B21358">
          <w:rPr>
            <w:rStyle w:val="Kpr"/>
            <w:noProof/>
          </w:rPr>
          <w:t>Şekil 2.5.2: 2018 yılı YEKDEM Üretiminin Kaynaklara Dağılımı (%)</w:t>
        </w:r>
        <w:r w:rsidR="00902604">
          <w:rPr>
            <w:noProof/>
            <w:webHidden/>
          </w:rPr>
          <w:tab/>
        </w:r>
        <w:r>
          <w:rPr>
            <w:noProof/>
            <w:webHidden/>
          </w:rPr>
          <w:fldChar w:fldCharType="begin"/>
        </w:r>
        <w:r w:rsidR="00902604">
          <w:rPr>
            <w:noProof/>
            <w:webHidden/>
          </w:rPr>
          <w:instrText xml:space="preserve"> PAGEREF _Toc8988049 \h </w:instrText>
        </w:r>
        <w:r>
          <w:rPr>
            <w:noProof/>
            <w:webHidden/>
          </w:rPr>
        </w:r>
        <w:r>
          <w:rPr>
            <w:noProof/>
            <w:webHidden/>
          </w:rPr>
          <w:fldChar w:fldCharType="separate"/>
        </w:r>
        <w:r w:rsidR="00902604">
          <w:rPr>
            <w:noProof/>
            <w:webHidden/>
          </w:rPr>
          <w:t>70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0" w:history="1">
        <w:r w:rsidR="00902604" w:rsidRPr="00B21358">
          <w:rPr>
            <w:rStyle w:val="Kpr"/>
            <w:noProof/>
          </w:rPr>
          <w:t>Şekil 2.5.3: 2018 Yılı YEKDEM Üretiminin Aylık Gelişimi (MWh)</w:t>
        </w:r>
        <w:r w:rsidR="00902604">
          <w:rPr>
            <w:noProof/>
            <w:webHidden/>
          </w:rPr>
          <w:tab/>
        </w:r>
        <w:r>
          <w:rPr>
            <w:noProof/>
            <w:webHidden/>
          </w:rPr>
          <w:fldChar w:fldCharType="begin"/>
        </w:r>
        <w:r w:rsidR="00902604">
          <w:rPr>
            <w:noProof/>
            <w:webHidden/>
          </w:rPr>
          <w:instrText xml:space="preserve"> PAGEREF _Toc8988050 \h </w:instrText>
        </w:r>
        <w:r>
          <w:rPr>
            <w:noProof/>
            <w:webHidden/>
          </w:rPr>
        </w:r>
        <w:r>
          <w:rPr>
            <w:noProof/>
            <w:webHidden/>
          </w:rPr>
          <w:fldChar w:fldCharType="separate"/>
        </w:r>
        <w:r w:rsidR="00902604">
          <w:rPr>
            <w:noProof/>
            <w:webHidden/>
          </w:rPr>
          <w:t>71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1" w:history="1">
        <w:r w:rsidR="00902604" w:rsidRPr="00B21358">
          <w:rPr>
            <w:rStyle w:val="Kpr"/>
            <w:noProof/>
          </w:rPr>
          <w:t>Şekil 2.5.4: 2018 Yılı YEKDEM ve GÖP Fiyatlarının Aylık Gelişimi (TL/MWh)</w:t>
        </w:r>
        <w:r w:rsidR="00902604">
          <w:rPr>
            <w:noProof/>
            <w:webHidden/>
          </w:rPr>
          <w:tab/>
        </w:r>
        <w:r>
          <w:rPr>
            <w:noProof/>
            <w:webHidden/>
          </w:rPr>
          <w:fldChar w:fldCharType="begin"/>
        </w:r>
        <w:r w:rsidR="00902604">
          <w:rPr>
            <w:noProof/>
            <w:webHidden/>
          </w:rPr>
          <w:instrText xml:space="preserve"> PAGEREF _Toc8988051 \h </w:instrText>
        </w:r>
        <w:r>
          <w:rPr>
            <w:noProof/>
            <w:webHidden/>
          </w:rPr>
        </w:r>
        <w:r>
          <w:rPr>
            <w:noProof/>
            <w:webHidden/>
          </w:rPr>
          <w:fldChar w:fldCharType="separate"/>
        </w:r>
        <w:r w:rsidR="00902604">
          <w:rPr>
            <w:noProof/>
            <w:webHidden/>
          </w:rPr>
          <w:t>71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2" w:history="1">
        <w:r w:rsidR="00902604" w:rsidRPr="00B21358">
          <w:rPr>
            <w:rStyle w:val="Kpr"/>
            <w:noProof/>
          </w:rPr>
          <w:t>Şekil 2.5.5: YEKDEM ve GÖP Fiyatlarının 2018 Yılı Ortalaması (Kr./kWh)</w:t>
        </w:r>
        <w:r w:rsidR="00902604">
          <w:rPr>
            <w:noProof/>
            <w:webHidden/>
          </w:rPr>
          <w:tab/>
        </w:r>
        <w:r>
          <w:rPr>
            <w:noProof/>
            <w:webHidden/>
          </w:rPr>
          <w:fldChar w:fldCharType="begin"/>
        </w:r>
        <w:r w:rsidR="00902604">
          <w:rPr>
            <w:noProof/>
            <w:webHidden/>
          </w:rPr>
          <w:instrText xml:space="preserve"> PAGEREF _Toc8988052 \h </w:instrText>
        </w:r>
        <w:r>
          <w:rPr>
            <w:noProof/>
            <w:webHidden/>
          </w:rPr>
        </w:r>
        <w:r>
          <w:rPr>
            <w:noProof/>
            <w:webHidden/>
          </w:rPr>
          <w:fldChar w:fldCharType="separate"/>
        </w:r>
        <w:r w:rsidR="00902604">
          <w:rPr>
            <w:noProof/>
            <w:webHidden/>
          </w:rPr>
          <w:t>72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3" w:history="1">
        <w:r w:rsidR="00902604" w:rsidRPr="00B21358">
          <w:rPr>
            <w:rStyle w:val="Kpr"/>
            <w:noProof/>
          </w:rPr>
          <w:t>Şekil 2.5.6 2018 Yılı Aylık Bazda YEKDEM Kapsamında Yapılan Ödeme Miktarı (TL)</w:t>
        </w:r>
        <w:r w:rsidR="00902604">
          <w:rPr>
            <w:noProof/>
            <w:webHidden/>
          </w:rPr>
          <w:tab/>
        </w:r>
        <w:r>
          <w:rPr>
            <w:noProof/>
            <w:webHidden/>
          </w:rPr>
          <w:fldChar w:fldCharType="begin"/>
        </w:r>
        <w:r w:rsidR="00902604">
          <w:rPr>
            <w:noProof/>
            <w:webHidden/>
          </w:rPr>
          <w:instrText xml:space="preserve"> PAGEREF _Toc8988053 \h </w:instrText>
        </w:r>
        <w:r>
          <w:rPr>
            <w:noProof/>
            <w:webHidden/>
          </w:rPr>
        </w:r>
        <w:r>
          <w:rPr>
            <w:noProof/>
            <w:webHidden/>
          </w:rPr>
          <w:fldChar w:fldCharType="separate"/>
        </w:r>
        <w:r w:rsidR="00902604">
          <w:rPr>
            <w:noProof/>
            <w:webHidden/>
          </w:rPr>
          <w:t>72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4" w:history="1">
        <w:r w:rsidR="00902604" w:rsidRPr="00B21358">
          <w:rPr>
            <w:rStyle w:val="Kpr"/>
            <w:noProof/>
          </w:rPr>
          <w:t>Şekil 2.5.7 2018 Yılı Ortalama YEKDEM Ek Maliyetinin Aylık Gelişimi (TL/MWh)</w:t>
        </w:r>
        <w:r w:rsidR="00902604">
          <w:rPr>
            <w:noProof/>
            <w:webHidden/>
          </w:rPr>
          <w:tab/>
        </w:r>
        <w:r>
          <w:rPr>
            <w:noProof/>
            <w:webHidden/>
          </w:rPr>
          <w:fldChar w:fldCharType="begin"/>
        </w:r>
        <w:r w:rsidR="00902604">
          <w:rPr>
            <w:noProof/>
            <w:webHidden/>
          </w:rPr>
          <w:instrText xml:space="preserve"> PAGEREF _Toc8988054 \h </w:instrText>
        </w:r>
        <w:r>
          <w:rPr>
            <w:noProof/>
            <w:webHidden/>
          </w:rPr>
        </w:r>
        <w:r>
          <w:rPr>
            <w:noProof/>
            <w:webHidden/>
          </w:rPr>
          <w:fldChar w:fldCharType="separate"/>
        </w:r>
        <w:r w:rsidR="00902604">
          <w:rPr>
            <w:noProof/>
            <w:webHidden/>
          </w:rPr>
          <w:t>73</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5" w:history="1">
        <w:r w:rsidR="00902604" w:rsidRPr="00B21358">
          <w:rPr>
            <w:rStyle w:val="Kpr"/>
            <w:noProof/>
          </w:rPr>
          <w:t>Şekil</w:t>
        </w:r>
        <w:r w:rsidR="00902604" w:rsidRPr="00B21358">
          <w:rPr>
            <w:rStyle w:val="Kpr"/>
            <w:caps/>
            <w:noProof/>
          </w:rPr>
          <w:t xml:space="preserve"> 3.1: </w:t>
        </w:r>
        <w:r w:rsidR="00902604" w:rsidRPr="00B21358">
          <w:rPr>
            <w:rStyle w:val="Kpr"/>
            <w:noProof/>
          </w:rPr>
          <w:t>Yıllar İtibariyle Serbest Tüketici Limiti ve Piyasa Açıklık Oranı (kWh-%)</w:t>
        </w:r>
        <w:r w:rsidR="00902604">
          <w:rPr>
            <w:noProof/>
            <w:webHidden/>
          </w:rPr>
          <w:tab/>
        </w:r>
        <w:r>
          <w:rPr>
            <w:noProof/>
            <w:webHidden/>
          </w:rPr>
          <w:fldChar w:fldCharType="begin"/>
        </w:r>
        <w:r w:rsidR="00902604">
          <w:rPr>
            <w:noProof/>
            <w:webHidden/>
          </w:rPr>
          <w:instrText xml:space="preserve"> PAGEREF _Toc8988055 \h </w:instrText>
        </w:r>
        <w:r>
          <w:rPr>
            <w:noProof/>
            <w:webHidden/>
          </w:rPr>
        </w:r>
        <w:r>
          <w:rPr>
            <w:noProof/>
            <w:webHidden/>
          </w:rPr>
          <w:fldChar w:fldCharType="separate"/>
        </w:r>
        <w:r w:rsidR="00902604">
          <w:rPr>
            <w:noProof/>
            <w:webHidden/>
          </w:rPr>
          <w:t>79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6" w:history="1">
        <w:r w:rsidR="00902604" w:rsidRPr="00B21358">
          <w:rPr>
            <w:rStyle w:val="Kpr"/>
            <w:noProof/>
          </w:rPr>
          <w:t>Şekil 3.2: 2018 Yılında Serbest Tüketici Sayısının Aylara Göre Değişimi(Adet)</w:t>
        </w:r>
        <w:r w:rsidR="00902604">
          <w:rPr>
            <w:noProof/>
            <w:webHidden/>
          </w:rPr>
          <w:tab/>
        </w:r>
        <w:r>
          <w:rPr>
            <w:noProof/>
            <w:webHidden/>
          </w:rPr>
          <w:fldChar w:fldCharType="begin"/>
        </w:r>
        <w:r w:rsidR="00902604">
          <w:rPr>
            <w:noProof/>
            <w:webHidden/>
          </w:rPr>
          <w:instrText xml:space="preserve"> PAGEREF _Toc8988056 \h </w:instrText>
        </w:r>
        <w:r>
          <w:rPr>
            <w:noProof/>
            <w:webHidden/>
          </w:rPr>
        </w:r>
        <w:r>
          <w:rPr>
            <w:noProof/>
            <w:webHidden/>
          </w:rPr>
          <w:fldChar w:fldCharType="separate"/>
        </w:r>
        <w:r w:rsidR="00902604">
          <w:rPr>
            <w:noProof/>
            <w:webHidden/>
          </w:rPr>
          <w:t>80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7" w:history="1">
        <w:r w:rsidR="00902604" w:rsidRPr="00B21358">
          <w:rPr>
            <w:rStyle w:val="Kpr"/>
            <w:noProof/>
          </w:rPr>
          <w:t>Şekil 3.3: 2018 Yılında Serbest Tüketicilerin ve Tüketimlerinin Dağıtım Bölgelerine Göre Dağılımı</w:t>
        </w:r>
        <w:r w:rsidR="00902604">
          <w:rPr>
            <w:noProof/>
            <w:webHidden/>
          </w:rPr>
          <w:tab/>
        </w:r>
        <w:r>
          <w:rPr>
            <w:noProof/>
            <w:webHidden/>
          </w:rPr>
          <w:fldChar w:fldCharType="begin"/>
        </w:r>
        <w:r w:rsidR="00902604">
          <w:rPr>
            <w:noProof/>
            <w:webHidden/>
          </w:rPr>
          <w:instrText xml:space="preserve"> PAGEREF _Toc8988057 \h </w:instrText>
        </w:r>
        <w:r>
          <w:rPr>
            <w:noProof/>
            <w:webHidden/>
          </w:rPr>
        </w:r>
        <w:r>
          <w:rPr>
            <w:noProof/>
            <w:webHidden/>
          </w:rPr>
          <w:fldChar w:fldCharType="separate"/>
        </w:r>
        <w:r w:rsidR="00902604">
          <w:rPr>
            <w:noProof/>
            <w:webHidden/>
          </w:rPr>
          <w:t>80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8" w:history="1">
        <w:r w:rsidR="00902604" w:rsidRPr="00B21358">
          <w:rPr>
            <w:rStyle w:val="Kpr"/>
            <w:noProof/>
          </w:rPr>
          <w:t>Şekil 3.4: Serbest Tüketicilerin Tüketimlerinin Tedarikçi Türüne Göre Dağılımı (%)</w:t>
        </w:r>
        <w:r w:rsidR="00902604">
          <w:rPr>
            <w:noProof/>
            <w:webHidden/>
          </w:rPr>
          <w:tab/>
        </w:r>
        <w:r>
          <w:rPr>
            <w:noProof/>
            <w:webHidden/>
          </w:rPr>
          <w:fldChar w:fldCharType="begin"/>
        </w:r>
        <w:r w:rsidR="00902604">
          <w:rPr>
            <w:noProof/>
            <w:webHidden/>
          </w:rPr>
          <w:instrText xml:space="preserve"> PAGEREF _Toc8988058 \h </w:instrText>
        </w:r>
        <w:r>
          <w:rPr>
            <w:noProof/>
            <w:webHidden/>
          </w:rPr>
        </w:r>
        <w:r>
          <w:rPr>
            <w:noProof/>
            <w:webHidden/>
          </w:rPr>
          <w:fldChar w:fldCharType="separate"/>
        </w:r>
        <w:r w:rsidR="00902604">
          <w:rPr>
            <w:noProof/>
            <w:webHidden/>
          </w:rPr>
          <w:t>81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59" w:history="1">
        <w:r w:rsidR="00902604" w:rsidRPr="00B21358">
          <w:rPr>
            <w:rStyle w:val="Kpr"/>
            <w:noProof/>
          </w:rPr>
          <w:t>Şekil 3.5: Tedarikçisini Değiştiren Serbest Tüketicilerin Sayısı ve Tüketimlerinin Aylık Değişimi (Adet-MWh)</w:t>
        </w:r>
        <w:r w:rsidR="00902604">
          <w:rPr>
            <w:noProof/>
            <w:webHidden/>
          </w:rPr>
          <w:tab/>
        </w:r>
        <w:r>
          <w:rPr>
            <w:noProof/>
            <w:webHidden/>
          </w:rPr>
          <w:fldChar w:fldCharType="begin"/>
        </w:r>
        <w:r w:rsidR="00902604">
          <w:rPr>
            <w:noProof/>
            <w:webHidden/>
          </w:rPr>
          <w:instrText xml:space="preserve"> PAGEREF _Toc8988059 \h </w:instrText>
        </w:r>
        <w:r>
          <w:rPr>
            <w:noProof/>
            <w:webHidden/>
          </w:rPr>
        </w:r>
        <w:r>
          <w:rPr>
            <w:noProof/>
            <w:webHidden/>
          </w:rPr>
          <w:fldChar w:fldCharType="separate"/>
        </w:r>
        <w:r w:rsidR="00902604">
          <w:rPr>
            <w:noProof/>
            <w:webHidden/>
          </w:rPr>
          <w:t>81</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0" w:history="1">
        <w:r w:rsidR="00902604" w:rsidRPr="00B21358">
          <w:rPr>
            <w:rStyle w:val="Kpr"/>
            <w:noProof/>
          </w:rPr>
          <w:t>Şekil 4.1: Yıllara Göre TEİAŞ İletim Hatları Uzunluklarındaki Değişim(km)</w:t>
        </w:r>
        <w:r w:rsidR="00902604">
          <w:rPr>
            <w:noProof/>
            <w:webHidden/>
          </w:rPr>
          <w:tab/>
        </w:r>
        <w:r>
          <w:rPr>
            <w:noProof/>
            <w:webHidden/>
          </w:rPr>
          <w:fldChar w:fldCharType="begin"/>
        </w:r>
        <w:r w:rsidR="00902604">
          <w:rPr>
            <w:noProof/>
            <w:webHidden/>
          </w:rPr>
          <w:instrText xml:space="preserve"> PAGEREF _Toc8988060 \h </w:instrText>
        </w:r>
        <w:r>
          <w:rPr>
            <w:noProof/>
            <w:webHidden/>
          </w:rPr>
        </w:r>
        <w:r>
          <w:rPr>
            <w:noProof/>
            <w:webHidden/>
          </w:rPr>
          <w:fldChar w:fldCharType="separate"/>
        </w:r>
        <w:r w:rsidR="00902604">
          <w:rPr>
            <w:noProof/>
            <w:webHidden/>
          </w:rPr>
          <w:t>84</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1" w:history="1">
        <w:r w:rsidR="00902604" w:rsidRPr="00B21358">
          <w:rPr>
            <w:rStyle w:val="Kpr"/>
            <w:noProof/>
          </w:rPr>
          <w:t>Şekil 4.2:</w:t>
        </w:r>
        <w:r w:rsidR="00902604" w:rsidRPr="00B21358">
          <w:rPr>
            <w:rStyle w:val="Kpr"/>
            <w:caps/>
            <w:noProof/>
          </w:rPr>
          <w:t xml:space="preserve"> </w:t>
        </w:r>
        <w:r w:rsidR="00902604" w:rsidRPr="00B21358">
          <w:rPr>
            <w:rStyle w:val="Kpr"/>
            <w:noProof/>
          </w:rPr>
          <w:t xml:space="preserve"> 2018 Yılında Uygulanan Kapasite Bazlı Bölgesel İletim Sistem Kullanım Tarifeleri (TL/MW-Yıl)</w:t>
        </w:r>
        <w:r w:rsidR="00902604">
          <w:rPr>
            <w:noProof/>
            <w:webHidden/>
          </w:rPr>
          <w:tab/>
        </w:r>
        <w:r>
          <w:rPr>
            <w:noProof/>
            <w:webHidden/>
          </w:rPr>
          <w:fldChar w:fldCharType="begin"/>
        </w:r>
        <w:r w:rsidR="00902604">
          <w:rPr>
            <w:noProof/>
            <w:webHidden/>
          </w:rPr>
          <w:instrText xml:space="preserve"> PAGEREF _Toc8988061 \h </w:instrText>
        </w:r>
        <w:r>
          <w:rPr>
            <w:noProof/>
            <w:webHidden/>
          </w:rPr>
        </w:r>
        <w:r>
          <w:rPr>
            <w:noProof/>
            <w:webHidden/>
          </w:rPr>
          <w:fldChar w:fldCharType="separate"/>
        </w:r>
        <w:r w:rsidR="00902604">
          <w:rPr>
            <w:noProof/>
            <w:webHidden/>
          </w:rPr>
          <w:t>87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2" w:history="1">
        <w:r w:rsidR="00902604" w:rsidRPr="00B21358">
          <w:rPr>
            <w:rStyle w:val="Kpr"/>
            <w:noProof/>
          </w:rPr>
          <w:t>Şekil 4.3:</w:t>
        </w:r>
        <w:r w:rsidR="00902604" w:rsidRPr="00B21358">
          <w:rPr>
            <w:rStyle w:val="Kpr"/>
            <w:caps/>
            <w:noProof/>
          </w:rPr>
          <w:t xml:space="preserve"> </w:t>
        </w:r>
        <w:r w:rsidR="00902604" w:rsidRPr="00B21358">
          <w:rPr>
            <w:rStyle w:val="Kpr"/>
            <w:noProof/>
          </w:rPr>
          <w:t xml:space="preserve"> İletim Sistemi Kayıpları  (GWh-%)</w:t>
        </w:r>
        <w:r w:rsidR="00902604">
          <w:rPr>
            <w:noProof/>
            <w:webHidden/>
          </w:rPr>
          <w:tab/>
        </w:r>
        <w:r>
          <w:rPr>
            <w:noProof/>
            <w:webHidden/>
          </w:rPr>
          <w:fldChar w:fldCharType="begin"/>
        </w:r>
        <w:r w:rsidR="00902604">
          <w:rPr>
            <w:noProof/>
            <w:webHidden/>
          </w:rPr>
          <w:instrText xml:space="preserve"> PAGEREF _Toc8988062 \h </w:instrText>
        </w:r>
        <w:r>
          <w:rPr>
            <w:noProof/>
            <w:webHidden/>
          </w:rPr>
        </w:r>
        <w:r>
          <w:rPr>
            <w:noProof/>
            <w:webHidden/>
          </w:rPr>
          <w:fldChar w:fldCharType="separate"/>
        </w:r>
        <w:r w:rsidR="00902604">
          <w:rPr>
            <w:noProof/>
            <w:webHidden/>
          </w:rPr>
          <w:t>88</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3" w:history="1">
        <w:r w:rsidR="00902604" w:rsidRPr="00B21358">
          <w:rPr>
            <w:rStyle w:val="Kpr"/>
            <w:noProof/>
          </w:rPr>
          <w:t xml:space="preserve">Şekil 5.1: </w:t>
        </w:r>
        <w:r w:rsidR="00902604" w:rsidRPr="00B21358">
          <w:rPr>
            <w:rStyle w:val="Kpr"/>
            <w:rFonts w:eastAsia="Times New Roman"/>
            <w:bCs/>
            <w:noProof/>
            <w:lang w:eastAsia="tr-TR"/>
          </w:rPr>
          <w:t>Tüketici Sayıları ve Tüketim Miktarları (Adet- MWh)</w:t>
        </w:r>
        <w:r w:rsidR="00902604">
          <w:rPr>
            <w:noProof/>
            <w:webHidden/>
          </w:rPr>
          <w:tab/>
        </w:r>
        <w:r>
          <w:rPr>
            <w:noProof/>
            <w:webHidden/>
          </w:rPr>
          <w:fldChar w:fldCharType="begin"/>
        </w:r>
        <w:r w:rsidR="00902604">
          <w:rPr>
            <w:noProof/>
            <w:webHidden/>
          </w:rPr>
          <w:instrText xml:space="preserve"> PAGEREF _Toc8988063 \h </w:instrText>
        </w:r>
        <w:r>
          <w:rPr>
            <w:noProof/>
            <w:webHidden/>
          </w:rPr>
        </w:r>
        <w:r>
          <w:rPr>
            <w:noProof/>
            <w:webHidden/>
          </w:rPr>
          <w:fldChar w:fldCharType="separate"/>
        </w:r>
        <w:r w:rsidR="00902604">
          <w:rPr>
            <w:noProof/>
            <w:webHidden/>
          </w:rPr>
          <w:t>90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4" w:history="1">
        <w:r w:rsidR="00902604" w:rsidRPr="00B21358">
          <w:rPr>
            <w:rStyle w:val="Kpr"/>
            <w:noProof/>
          </w:rPr>
          <w:t>Şekil 5.2: 2018 Yılı Gerçekleşen ve Hedeflenen Kayıp Oranları (%)</w:t>
        </w:r>
        <w:r w:rsidR="00902604">
          <w:rPr>
            <w:noProof/>
            <w:webHidden/>
          </w:rPr>
          <w:tab/>
        </w:r>
        <w:r>
          <w:rPr>
            <w:noProof/>
            <w:webHidden/>
          </w:rPr>
          <w:fldChar w:fldCharType="begin"/>
        </w:r>
        <w:r w:rsidR="00902604">
          <w:rPr>
            <w:noProof/>
            <w:webHidden/>
          </w:rPr>
          <w:instrText xml:space="preserve"> PAGEREF _Toc8988064 \h </w:instrText>
        </w:r>
        <w:r>
          <w:rPr>
            <w:noProof/>
            <w:webHidden/>
          </w:rPr>
        </w:r>
        <w:r>
          <w:rPr>
            <w:noProof/>
            <w:webHidden/>
          </w:rPr>
          <w:fldChar w:fldCharType="separate"/>
        </w:r>
        <w:r w:rsidR="00902604">
          <w:rPr>
            <w:noProof/>
            <w:webHidden/>
          </w:rPr>
          <w:t>92</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5" w:history="1">
        <w:r w:rsidR="00902604" w:rsidRPr="00B21358">
          <w:rPr>
            <w:rStyle w:val="Kpr"/>
            <w:caps/>
            <w:noProof/>
          </w:rPr>
          <w:t>Ş</w:t>
        </w:r>
        <w:r w:rsidR="00902604" w:rsidRPr="00B21358">
          <w:rPr>
            <w:rStyle w:val="Kpr"/>
            <w:noProof/>
          </w:rPr>
          <w:t>ekil 5.3: 2018 Yılı Sonu İtibariyle Dağıtım Şirketlerinin Personel Sayıları (Adet)</w:t>
        </w:r>
        <w:r w:rsidR="00902604">
          <w:rPr>
            <w:noProof/>
            <w:webHidden/>
          </w:rPr>
          <w:tab/>
        </w:r>
        <w:r>
          <w:rPr>
            <w:noProof/>
            <w:webHidden/>
          </w:rPr>
          <w:fldChar w:fldCharType="begin"/>
        </w:r>
        <w:r w:rsidR="00902604">
          <w:rPr>
            <w:noProof/>
            <w:webHidden/>
          </w:rPr>
          <w:instrText xml:space="preserve"> PAGEREF _Toc8988065 \h </w:instrText>
        </w:r>
        <w:r>
          <w:rPr>
            <w:noProof/>
            <w:webHidden/>
          </w:rPr>
        </w:r>
        <w:r>
          <w:rPr>
            <w:noProof/>
            <w:webHidden/>
          </w:rPr>
          <w:fldChar w:fldCharType="separate"/>
        </w:r>
        <w:r w:rsidR="00902604">
          <w:rPr>
            <w:noProof/>
            <w:webHidden/>
          </w:rPr>
          <w:t>94</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6" w:history="1">
        <w:r w:rsidR="00902604" w:rsidRPr="00B21358">
          <w:rPr>
            <w:rStyle w:val="Kpr"/>
            <w:caps/>
            <w:noProof/>
          </w:rPr>
          <w:t>Ş</w:t>
        </w:r>
        <w:r w:rsidR="00902604" w:rsidRPr="00B21358">
          <w:rPr>
            <w:rStyle w:val="Kpr"/>
            <w:noProof/>
          </w:rPr>
          <w:t>ekil 5.4: 2018 Yılı Sonu İtibariyle Dağıtım Şirketleri Bazında Hat Uzunlukları ve Trafo Kapasiteleri (Km-MVA)</w:t>
        </w:r>
        <w:r w:rsidR="00902604">
          <w:rPr>
            <w:noProof/>
            <w:webHidden/>
          </w:rPr>
          <w:tab/>
        </w:r>
        <w:r>
          <w:rPr>
            <w:noProof/>
            <w:webHidden/>
          </w:rPr>
          <w:fldChar w:fldCharType="begin"/>
        </w:r>
        <w:r w:rsidR="00902604">
          <w:rPr>
            <w:noProof/>
            <w:webHidden/>
          </w:rPr>
          <w:instrText xml:space="preserve"> PAGEREF _Toc8988066 \h </w:instrText>
        </w:r>
        <w:r>
          <w:rPr>
            <w:noProof/>
            <w:webHidden/>
          </w:rPr>
        </w:r>
        <w:r>
          <w:rPr>
            <w:noProof/>
            <w:webHidden/>
          </w:rPr>
          <w:fldChar w:fldCharType="separate"/>
        </w:r>
        <w:r w:rsidR="00902604">
          <w:rPr>
            <w:noProof/>
            <w:webHidden/>
          </w:rPr>
          <w:t>96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7" w:history="1">
        <w:r w:rsidR="00902604" w:rsidRPr="00B21358">
          <w:rPr>
            <w:rStyle w:val="Kpr"/>
            <w:caps/>
            <w:noProof/>
          </w:rPr>
          <w:t>Ş</w:t>
        </w:r>
        <w:r w:rsidR="00902604" w:rsidRPr="00B21358">
          <w:rPr>
            <w:rStyle w:val="Kpr"/>
            <w:noProof/>
          </w:rPr>
          <w:t>ekil 5.5: 2018 Yılı Sonu İtibariyle Dağıtım Şirketleri Bazında Hat Uzunluklarının Dağılımı (Km)</w:t>
        </w:r>
        <w:r w:rsidR="00902604">
          <w:rPr>
            <w:noProof/>
            <w:webHidden/>
          </w:rPr>
          <w:tab/>
        </w:r>
        <w:r>
          <w:rPr>
            <w:noProof/>
            <w:webHidden/>
          </w:rPr>
          <w:fldChar w:fldCharType="begin"/>
        </w:r>
        <w:r w:rsidR="00902604">
          <w:rPr>
            <w:noProof/>
            <w:webHidden/>
          </w:rPr>
          <w:instrText xml:space="preserve"> PAGEREF _Toc8988067 \h </w:instrText>
        </w:r>
        <w:r>
          <w:rPr>
            <w:noProof/>
            <w:webHidden/>
          </w:rPr>
        </w:r>
        <w:r>
          <w:rPr>
            <w:noProof/>
            <w:webHidden/>
          </w:rPr>
          <w:fldChar w:fldCharType="separate"/>
        </w:r>
        <w:r w:rsidR="00902604">
          <w:rPr>
            <w:noProof/>
            <w:webHidden/>
          </w:rPr>
          <w:t>97</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8" w:history="1">
        <w:r w:rsidR="00902604" w:rsidRPr="00B21358">
          <w:rPr>
            <w:rStyle w:val="Kpr"/>
            <w:noProof/>
          </w:rPr>
          <w:t>Şekil 5.6: 2018 Yılı Dağıtım Şirketleri Gerçekleşen Yatırım Tutarları(Cari Fiyatlar-TL)</w:t>
        </w:r>
        <w:r w:rsidR="00902604">
          <w:rPr>
            <w:noProof/>
            <w:webHidden/>
          </w:rPr>
          <w:tab/>
        </w:r>
        <w:r>
          <w:rPr>
            <w:noProof/>
            <w:webHidden/>
          </w:rPr>
          <w:fldChar w:fldCharType="begin"/>
        </w:r>
        <w:r w:rsidR="00902604">
          <w:rPr>
            <w:noProof/>
            <w:webHidden/>
          </w:rPr>
          <w:instrText xml:space="preserve"> PAGEREF _Toc8988068 \h </w:instrText>
        </w:r>
        <w:r>
          <w:rPr>
            <w:noProof/>
            <w:webHidden/>
          </w:rPr>
        </w:r>
        <w:r>
          <w:rPr>
            <w:noProof/>
            <w:webHidden/>
          </w:rPr>
          <w:fldChar w:fldCharType="separate"/>
        </w:r>
        <w:r w:rsidR="00902604">
          <w:rPr>
            <w:noProof/>
            <w:webHidden/>
          </w:rPr>
          <w:t>106</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69" w:history="1">
        <w:r w:rsidR="00902604" w:rsidRPr="00B21358">
          <w:rPr>
            <w:rStyle w:val="Kpr"/>
            <w:noProof/>
          </w:rPr>
          <w:t>Şekil 6.1: Son Beş Yılda Perakende Elektrik Enerjisi Fiyatlarının Değişimi(Kr/kWh)</w:t>
        </w:r>
        <w:r w:rsidR="00902604">
          <w:rPr>
            <w:noProof/>
            <w:webHidden/>
          </w:rPr>
          <w:tab/>
        </w:r>
        <w:r>
          <w:rPr>
            <w:noProof/>
            <w:webHidden/>
          </w:rPr>
          <w:fldChar w:fldCharType="begin"/>
        </w:r>
        <w:r w:rsidR="00902604">
          <w:rPr>
            <w:noProof/>
            <w:webHidden/>
          </w:rPr>
          <w:instrText xml:space="preserve"> PAGEREF _Toc8988069 \h </w:instrText>
        </w:r>
        <w:r>
          <w:rPr>
            <w:noProof/>
            <w:webHidden/>
          </w:rPr>
        </w:r>
        <w:r>
          <w:rPr>
            <w:noProof/>
            <w:webHidden/>
          </w:rPr>
          <w:fldChar w:fldCharType="separate"/>
        </w:r>
        <w:r w:rsidR="00902604">
          <w:rPr>
            <w:noProof/>
            <w:webHidden/>
          </w:rPr>
          <w:t>108</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70" w:history="1">
        <w:r w:rsidR="00902604" w:rsidRPr="00B21358">
          <w:rPr>
            <w:rStyle w:val="Kpr"/>
            <w:noProof/>
          </w:rPr>
          <w:t>Şekil 6.2:Yıllara Göre Şebeke (Dağıtım, İletim ve Kayıp) Bedellerinin Değişimi(Kr/kWh)</w:t>
        </w:r>
        <w:r w:rsidR="00902604">
          <w:rPr>
            <w:noProof/>
            <w:webHidden/>
          </w:rPr>
          <w:tab/>
        </w:r>
        <w:r>
          <w:rPr>
            <w:noProof/>
            <w:webHidden/>
          </w:rPr>
          <w:fldChar w:fldCharType="begin"/>
        </w:r>
        <w:r w:rsidR="00902604">
          <w:rPr>
            <w:noProof/>
            <w:webHidden/>
          </w:rPr>
          <w:instrText xml:space="preserve"> PAGEREF _Toc8988070 \h </w:instrText>
        </w:r>
        <w:r>
          <w:rPr>
            <w:noProof/>
            <w:webHidden/>
          </w:rPr>
        </w:r>
        <w:r>
          <w:rPr>
            <w:noProof/>
            <w:webHidden/>
          </w:rPr>
          <w:fldChar w:fldCharType="separate"/>
        </w:r>
        <w:r w:rsidR="00902604">
          <w:rPr>
            <w:noProof/>
            <w:webHidden/>
          </w:rPr>
          <w:t>109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71" w:history="1">
        <w:r w:rsidR="00902604" w:rsidRPr="00B21358">
          <w:rPr>
            <w:rStyle w:val="Kpr"/>
            <w:noProof/>
          </w:rPr>
          <w:t>Şekil 6.3:Yıllara Göre Vergi ve Fonlar Öncesi Nihai Elektrik Tarifesinin Değişimi(kr/kWh)</w:t>
        </w:r>
        <w:r w:rsidR="00902604">
          <w:rPr>
            <w:noProof/>
            <w:webHidden/>
          </w:rPr>
          <w:tab/>
        </w:r>
        <w:r>
          <w:rPr>
            <w:noProof/>
            <w:webHidden/>
          </w:rPr>
          <w:fldChar w:fldCharType="begin"/>
        </w:r>
        <w:r w:rsidR="00902604">
          <w:rPr>
            <w:noProof/>
            <w:webHidden/>
          </w:rPr>
          <w:instrText xml:space="preserve"> PAGEREF _Toc8988071 \h </w:instrText>
        </w:r>
        <w:r>
          <w:rPr>
            <w:noProof/>
            <w:webHidden/>
          </w:rPr>
        </w:r>
        <w:r>
          <w:rPr>
            <w:noProof/>
            <w:webHidden/>
          </w:rPr>
          <w:fldChar w:fldCharType="separate"/>
        </w:r>
        <w:r w:rsidR="00902604">
          <w:rPr>
            <w:noProof/>
            <w:webHidden/>
          </w:rPr>
          <w:t>109</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72" w:history="1">
        <w:r w:rsidR="00902604" w:rsidRPr="00B21358">
          <w:rPr>
            <w:rStyle w:val="Kpr"/>
            <w:noProof/>
          </w:rPr>
          <w:t>Şekil 6.4: 2018 Yılı Mesken Elektrik Faturasında Yer Alan Bedellerin Payı (%)</w:t>
        </w:r>
        <w:r w:rsidR="00902604">
          <w:rPr>
            <w:noProof/>
            <w:webHidden/>
          </w:rPr>
          <w:tab/>
        </w:r>
        <w:r>
          <w:rPr>
            <w:noProof/>
            <w:webHidden/>
          </w:rPr>
          <w:fldChar w:fldCharType="begin"/>
        </w:r>
        <w:r w:rsidR="00902604">
          <w:rPr>
            <w:noProof/>
            <w:webHidden/>
          </w:rPr>
          <w:instrText xml:space="preserve"> PAGEREF _Toc8988072 \h </w:instrText>
        </w:r>
        <w:r>
          <w:rPr>
            <w:noProof/>
            <w:webHidden/>
          </w:rPr>
        </w:r>
        <w:r>
          <w:rPr>
            <w:noProof/>
            <w:webHidden/>
          </w:rPr>
          <w:fldChar w:fldCharType="separate"/>
        </w:r>
        <w:r w:rsidR="00902604">
          <w:rPr>
            <w:noProof/>
            <w:webHidden/>
          </w:rPr>
          <w:t>110</w:t>
        </w:r>
        <w:r>
          <w:rPr>
            <w:noProof/>
            <w:webHidden/>
          </w:rPr>
          <w:fldChar w:fldCharType="end"/>
        </w:r>
      </w:hyperlink>
    </w:p>
    <w:p w:rsidR="00902604" w:rsidRDefault="00E51A45">
      <w:pPr>
        <w:pStyle w:val="ekillerTablosu"/>
        <w:tabs>
          <w:tab w:val="right" w:leader="dot" w:pos="9060"/>
        </w:tabs>
        <w:rPr>
          <w:rFonts w:asciiTheme="minorHAnsi" w:eastAsiaTheme="minorEastAsia" w:hAnsiTheme="minorHAnsi" w:cstheme="minorBidi"/>
          <w:noProof/>
          <w:sz w:val="22"/>
          <w:szCs w:val="22"/>
          <w:lang w:eastAsia="tr-TR" w:bidi="ar-SA"/>
        </w:rPr>
      </w:pPr>
      <w:hyperlink w:anchor="_Toc8988073" w:history="1">
        <w:r w:rsidR="00902604" w:rsidRPr="00B21358">
          <w:rPr>
            <w:rStyle w:val="Kpr"/>
            <w:noProof/>
          </w:rPr>
          <w:t>Şekil 6.5: 2018 Yılı Sanayi Elektrik Faturasında Yer alan Bedellerin Payı (%)</w:t>
        </w:r>
        <w:r w:rsidR="00902604">
          <w:rPr>
            <w:noProof/>
            <w:webHidden/>
          </w:rPr>
          <w:tab/>
        </w:r>
        <w:r>
          <w:rPr>
            <w:noProof/>
            <w:webHidden/>
          </w:rPr>
          <w:fldChar w:fldCharType="begin"/>
        </w:r>
        <w:r w:rsidR="00902604">
          <w:rPr>
            <w:noProof/>
            <w:webHidden/>
          </w:rPr>
          <w:instrText xml:space="preserve"> PAGEREF _Toc8988073 \h </w:instrText>
        </w:r>
        <w:r>
          <w:rPr>
            <w:noProof/>
            <w:webHidden/>
          </w:rPr>
        </w:r>
        <w:r>
          <w:rPr>
            <w:noProof/>
            <w:webHidden/>
          </w:rPr>
          <w:fldChar w:fldCharType="separate"/>
        </w:r>
        <w:r w:rsidR="00902604">
          <w:rPr>
            <w:noProof/>
            <w:webHidden/>
          </w:rPr>
          <w:t>110</w:t>
        </w:r>
        <w:r>
          <w:rPr>
            <w:noProof/>
            <w:webHidden/>
          </w:rPr>
          <w:fldChar w:fldCharType="end"/>
        </w:r>
      </w:hyperlink>
    </w:p>
    <w:p w:rsidR="00B84ABD" w:rsidRDefault="00E51A45" w:rsidP="002325DC">
      <w:pPr>
        <w:spacing w:line="360" w:lineRule="auto"/>
        <w:jc w:val="both"/>
        <w:rPr>
          <w:rFonts w:asciiTheme="minorHAnsi" w:hAnsiTheme="minorHAnsi" w:cstheme="minorHAnsi"/>
          <w:sz w:val="24"/>
          <w:szCs w:val="24"/>
        </w:rPr>
      </w:pPr>
      <w:r>
        <w:rPr>
          <w:rFonts w:asciiTheme="minorHAnsi" w:hAnsiTheme="minorHAnsi" w:cstheme="minorHAnsi"/>
          <w:sz w:val="24"/>
          <w:szCs w:val="24"/>
        </w:rPr>
        <w:fldChar w:fldCharType="end"/>
      </w:r>
    </w:p>
    <w:p w:rsidR="00B84ABD" w:rsidRDefault="00B84ABD" w:rsidP="002325DC">
      <w:pPr>
        <w:spacing w:line="360" w:lineRule="auto"/>
        <w:jc w:val="both"/>
        <w:rPr>
          <w:rFonts w:asciiTheme="minorHAnsi" w:hAnsiTheme="minorHAnsi" w:cstheme="minorHAnsi"/>
          <w:sz w:val="24"/>
          <w:szCs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A60960" w:rsidRDefault="00A60960" w:rsidP="00CE0DA6">
      <w:pPr>
        <w:jc w:val="center"/>
        <w:rPr>
          <w:rFonts w:ascii="Times New Roman" w:hAnsi="Times New Roman" w:cs="Times New Roman"/>
          <w:b/>
          <w:sz w:val="24"/>
        </w:rPr>
      </w:pPr>
    </w:p>
    <w:p w:rsidR="00902604" w:rsidRDefault="00902604" w:rsidP="00CE0DA6">
      <w:pPr>
        <w:jc w:val="center"/>
        <w:rPr>
          <w:rFonts w:ascii="Times New Roman" w:hAnsi="Times New Roman" w:cs="Times New Roman"/>
          <w:b/>
          <w:sz w:val="24"/>
        </w:rPr>
      </w:pPr>
    </w:p>
    <w:p w:rsidR="00800BAB" w:rsidRDefault="00800BAB" w:rsidP="00CE0DA6">
      <w:pPr>
        <w:jc w:val="center"/>
        <w:rPr>
          <w:rFonts w:ascii="Times New Roman" w:hAnsi="Times New Roman" w:cs="Times New Roman"/>
          <w:b/>
          <w:sz w:val="24"/>
        </w:rPr>
      </w:pPr>
    </w:p>
    <w:p w:rsidR="00796802" w:rsidRDefault="00796802" w:rsidP="00CE0DA6">
      <w:pPr>
        <w:jc w:val="center"/>
        <w:rPr>
          <w:rFonts w:ascii="Times New Roman" w:hAnsi="Times New Roman" w:cs="Times New Roman"/>
          <w:b/>
          <w:sz w:val="24"/>
        </w:rPr>
      </w:pPr>
    </w:p>
    <w:p w:rsidR="00800BAB" w:rsidRDefault="00800BAB" w:rsidP="000647C0">
      <w:pPr>
        <w:rPr>
          <w:rFonts w:ascii="Times New Roman" w:hAnsi="Times New Roman" w:cs="Times New Roman"/>
          <w:b/>
          <w:sz w:val="24"/>
        </w:rPr>
      </w:pPr>
    </w:p>
    <w:p w:rsidR="00D52221" w:rsidRPr="00CE0DA6" w:rsidRDefault="00D52221" w:rsidP="00CE0DA6">
      <w:pPr>
        <w:jc w:val="center"/>
        <w:rPr>
          <w:rFonts w:ascii="Times New Roman" w:hAnsi="Times New Roman" w:cs="Times New Roman"/>
          <w:b/>
          <w:sz w:val="24"/>
        </w:rPr>
      </w:pPr>
      <w:r w:rsidRPr="00CE0DA6">
        <w:rPr>
          <w:rFonts w:ascii="Times New Roman" w:hAnsi="Times New Roman" w:cs="Times New Roman"/>
          <w:b/>
          <w:sz w:val="24"/>
        </w:rPr>
        <w:lastRenderedPageBreak/>
        <w:t>KISALTMALAR TABLOSU</w:t>
      </w:r>
    </w:p>
    <w:p w:rsidR="008B3867" w:rsidRPr="00391C1C" w:rsidRDefault="008B3867" w:rsidP="002325DC">
      <w:pPr>
        <w:spacing w:line="360" w:lineRule="auto"/>
        <w:jc w:val="both"/>
        <w:rPr>
          <w:rFonts w:asciiTheme="minorHAnsi" w:hAnsiTheme="minorHAnsi" w:cstheme="minorHAnsi"/>
          <w:sz w:val="24"/>
          <w:szCs w:val="24"/>
        </w:rPr>
      </w:pPr>
    </w:p>
    <w:p w:rsidR="008D45E1" w:rsidRPr="00391C1C" w:rsidRDefault="008D45E1" w:rsidP="002325DC">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DGP</w:t>
      </w:r>
      <w:r w:rsidR="00E2739A" w:rsidRPr="00B34C5C">
        <w:rPr>
          <w:rFonts w:asciiTheme="minorHAnsi" w:hAnsiTheme="minorHAnsi" w:cstheme="minorHAnsi"/>
          <w:b/>
          <w:sz w:val="24"/>
          <w:szCs w:val="24"/>
        </w:rPr>
        <w:tab/>
      </w:r>
      <w:r w:rsidR="00E2739A" w:rsidRPr="00391C1C">
        <w:rPr>
          <w:rFonts w:asciiTheme="minorHAnsi" w:hAnsiTheme="minorHAnsi" w:cstheme="minorHAnsi"/>
          <w:sz w:val="24"/>
          <w:szCs w:val="24"/>
        </w:rPr>
        <w:tab/>
        <w:t>: Dengeleme Güç Piyasası</w:t>
      </w:r>
    </w:p>
    <w:p w:rsidR="008D45E1" w:rsidRPr="00391C1C" w:rsidRDefault="008D45E1" w:rsidP="002325DC">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EPDK</w:t>
      </w:r>
      <w:r w:rsidR="00E2739A" w:rsidRPr="00391C1C">
        <w:rPr>
          <w:rFonts w:asciiTheme="minorHAnsi" w:hAnsiTheme="minorHAnsi" w:cstheme="minorHAnsi"/>
          <w:sz w:val="24"/>
          <w:szCs w:val="24"/>
        </w:rPr>
        <w:tab/>
      </w:r>
      <w:r w:rsidR="00E2739A" w:rsidRPr="00391C1C">
        <w:rPr>
          <w:rFonts w:asciiTheme="minorHAnsi" w:hAnsiTheme="minorHAnsi" w:cstheme="minorHAnsi"/>
          <w:sz w:val="24"/>
          <w:szCs w:val="24"/>
        </w:rPr>
        <w:tab/>
        <w:t>: Enerji Piyasası Düzenleme Kurumu</w:t>
      </w:r>
    </w:p>
    <w:p w:rsidR="00DB5FBB" w:rsidRPr="00391C1C" w:rsidRDefault="00554C26" w:rsidP="00DB5FBB">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EPİAŞ</w:t>
      </w:r>
      <w:r w:rsidRPr="00B34C5C">
        <w:rPr>
          <w:rFonts w:asciiTheme="minorHAnsi" w:hAnsiTheme="minorHAnsi" w:cstheme="minorHAnsi"/>
          <w:b/>
          <w:sz w:val="24"/>
          <w:szCs w:val="24"/>
        </w:rPr>
        <w:tab/>
      </w:r>
      <w:r>
        <w:rPr>
          <w:rFonts w:asciiTheme="minorHAnsi" w:hAnsiTheme="minorHAnsi" w:cstheme="minorHAnsi"/>
          <w:sz w:val="24"/>
          <w:szCs w:val="24"/>
        </w:rPr>
        <w:tab/>
        <w:t>: Enerji Piyasaları İşletme</w:t>
      </w:r>
      <w:r w:rsidR="00DB5FBB" w:rsidRPr="00391C1C">
        <w:rPr>
          <w:rFonts w:asciiTheme="minorHAnsi" w:hAnsiTheme="minorHAnsi" w:cstheme="minorHAnsi"/>
          <w:sz w:val="24"/>
          <w:szCs w:val="24"/>
        </w:rPr>
        <w:t xml:space="preserve"> A.Ş.</w:t>
      </w:r>
    </w:p>
    <w:p w:rsidR="00DB5FBB" w:rsidRPr="00391C1C" w:rsidRDefault="00DB5FBB" w:rsidP="00DB5FBB">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EÜAŞ</w:t>
      </w:r>
      <w:r w:rsidRPr="00B34C5C">
        <w:rPr>
          <w:rFonts w:asciiTheme="minorHAnsi" w:hAnsiTheme="minorHAnsi" w:cstheme="minorHAnsi"/>
          <w:b/>
          <w:sz w:val="24"/>
          <w:szCs w:val="24"/>
        </w:rPr>
        <w:tab/>
      </w:r>
      <w:r w:rsidRPr="00391C1C">
        <w:rPr>
          <w:rFonts w:asciiTheme="minorHAnsi" w:hAnsiTheme="minorHAnsi" w:cstheme="minorHAnsi"/>
          <w:sz w:val="24"/>
          <w:szCs w:val="24"/>
        </w:rPr>
        <w:tab/>
        <w:t>: Elektrik Üretim A.Ş.</w:t>
      </w:r>
    </w:p>
    <w:p w:rsidR="00242C5C" w:rsidRPr="00391C1C" w:rsidRDefault="00242C5C"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GİP</w:t>
      </w:r>
      <w:r w:rsidRPr="00391C1C">
        <w:rPr>
          <w:rFonts w:asciiTheme="minorHAnsi" w:hAnsiTheme="minorHAnsi" w:cstheme="minorHAnsi"/>
          <w:sz w:val="24"/>
          <w:szCs w:val="24"/>
        </w:rPr>
        <w:tab/>
      </w:r>
      <w:r w:rsidRPr="00391C1C">
        <w:rPr>
          <w:rFonts w:asciiTheme="minorHAnsi" w:hAnsiTheme="minorHAnsi" w:cstheme="minorHAnsi"/>
          <w:sz w:val="24"/>
          <w:szCs w:val="24"/>
        </w:rPr>
        <w:tab/>
        <w:t>: Gün İçi Piyasası</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GÖP</w:t>
      </w:r>
      <w:r w:rsidRPr="00391C1C">
        <w:rPr>
          <w:rFonts w:asciiTheme="minorHAnsi" w:hAnsiTheme="minorHAnsi" w:cstheme="minorHAnsi"/>
          <w:sz w:val="24"/>
          <w:szCs w:val="24"/>
        </w:rPr>
        <w:tab/>
      </w:r>
      <w:r w:rsidRPr="00391C1C">
        <w:rPr>
          <w:rFonts w:asciiTheme="minorHAnsi" w:hAnsiTheme="minorHAnsi" w:cstheme="minorHAnsi"/>
          <w:sz w:val="24"/>
          <w:szCs w:val="24"/>
        </w:rPr>
        <w:tab/>
        <w:t>: Gün Öncesi Piyasası</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PTF</w:t>
      </w:r>
      <w:r w:rsidRPr="00391C1C">
        <w:rPr>
          <w:rFonts w:asciiTheme="minorHAnsi" w:hAnsiTheme="minorHAnsi" w:cstheme="minorHAnsi"/>
          <w:sz w:val="24"/>
          <w:szCs w:val="24"/>
        </w:rPr>
        <w:tab/>
      </w:r>
      <w:r w:rsidRPr="00391C1C">
        <w:rPr>
          <w:rFonts w:asciiTheme="minorHAnsi" w:hAnsiTheme="minorHAnsi" w:cstheme="minorHAnsi"/>
          <w:sz w:val="24"/>
          <w:szCs w:val="24"/>
        </w:rPr>
        <w:tab/>
        <w:t>: Piyasa Takas Fiyatı</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SMF</w:t>
      </w:r>
      <w:r w:rsidRPr="00B34C5C">
        <w:rPr>
          <w:rFonts w:asciiTheme="minorHAnsi" w:hAnsiTheme="minorHAnsi" w:cstheme="minorHAnsi"/>
          <w:b/>
          <w:sz w:val="24"/>
          <w:szCs w:val="24"/>
        </w:rPr>
        <w:tab/>
      </w:r>
      <w:r w:rsidRPr="00391C1C">
        <w:rPr>
          <w:rFonts w:asciiTheme="minorHAnsi" w:hAnsiTheme="minorHAnsi" w:cstheme="minorHAnsi"/>
          <w:sz w:val="24"/>
          <w:szCs w:val="24"/>
        </w:rPr>
        <w:tab/>
        <w:t>: Sistem Marjinal Fiyatı</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Yİ</w:t>
      </w:r>
      <w:r w:rsidRPr="00391C1C">
        <w:rPr>
          <w:rFonts w:asciiTheme="minorHAnsi" w:hAnsiTheme="minorHAnsi" w:cstheme="minorHAnsi"/>
          <w:sz w:val="24"/>
          <w:szCs w:val="24"/>
        </w:rPr>
        <w:tab/>
      </w:r>
      <w:r w:rsidRPr="00391C1C">
        <w:rPr>
          <w:rFonts w:asciiTheme="minorHAnsi" w:hAnsiTheme="minorHAnsi" w:cstheme="minorHAnsi"/>
          <w:sz w:val="24"/>
          <w:szCs w:val="24"/>
        </w:rPr>
        <w:tab/>
        <w:t>: Yap İşlet</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YİD</w:t>
      </w:r>
      <w:r w:rsidRPr="00391C1C">
        <w:rPr>
          <w:rFonts w:asciiTheme="minorHAnsi" w:hAnsiTheme="minorHAnsi" w:cstheme="minorHAnsi"/>
          <w:sz w:val="24"/>
          <w:szCs w:val="24"/>
        </w:rPr>
        <w:tab/>
      </w:r>
      <w:r w:rsidRPr="00391C1C">
        <w:rPr>
          <w:rFonts w:asciiTheme="minorHAnsi" w:hAnsiTheme="minorHAnsi" w:cstheme="minorHAnsi"/>
          <w:sz w:val="24"/>
          <w:szCs w:val="24"/>
        </w:rPr>
        <w:tab/>
        <w:t>: Yap İşlet Devret</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TEİAŞ</w:t>
      </w:r>
      <w:r w:rsidRPr="00B34C5C">
        <w:rPr>
          <w:rFonts w:asciiTheme="minorHAnsi" w:hAnsiTheme="minorHAnsi" w:cstheme="minorHAnsi"/>
          <w:sz w:val="24"/>
          <w:szCs w:val="24"/>
        </w:rPr>
        <w:tab/>
      </w:r>
      <w:r w:rsidRPr="00391C1C">
        <w:rPr>
          <w:rFonts w:asciiTheme="minorHAnsi" w:hAnsiTheme="minorHAnsi" w:cstheme="minorHAnsi"/>
          <w:sz w:val="24"/>
          <w:szCs w:val="24"/>
        </w:rPr>
        <w:t>: Türkiye Elektrik İletim A.Ş.</w:t>
      </w:r>
    </w:p>
    <w:p w:rsidR="00DB5FBB" w:rsidRDefault="00DB5FBB"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TETAŞ</w:t>
      </w:r>
      <w:r w:rsidRPr="00391C1C">
        <w:rPr>
          <w:rFonts w:asciiTheme="minorHAnsi" w:hAnsiTheme="minorHAnsi" w:cstheme="minorHAnsi"/>
          <w:sz w:val="24"/>
          <w:szCs w:val="24"/>
        </w:rPr>
        <w:tab/>
        <w:t xml:space="preserve">: Türkiye Elektrik </w:t>
      </w:r>
      <w:r w:rsidR="00554C26">
        <w:rPr>
          <w:rFonts w:asciiTheme="minorHAnsi" w:hAnsiTheme="minorHAnsi" w:cstheme="minorHAnsi"/>
          <w:sz w:val="24"/>
          <w:szCs w:val="24"/>
        </w:rPr>
        <w:t>Ticaret ve Taahhüt</w:t>
      </w:r>
      <w:r w:rsidRPr="00391C1C">
        <w:rPr>
          <w:rFonts w:asciiTheme="minorHAnsi" w:hAnsiTheme="minorHAnsi" w:cstheme="minorHAnsi"/>
          <w:sz w:val="24"/>
          <w:szCs w:val="24"/>
        </w:rPr>
        <w:t xml:space="preserve"> A.Ş.</w:t>
      </w:r>
    </w:p>
    <w:p w:rsidR="00E2739A" w:rsidRPr="00391C1C" w:rsidRDefault="00E2739A" w:rsidP="00E2739A">
      <w:pPr>
        <w:spacing w:line="360" w:lineRule="auto"/>
        <w:jc w:val="both"/>
        <w:rPr>
          <w:rFonts w:asciiTheme="minorHAnsi" w:hAnsiTheme="minorHAnsi" w:cstheme="minorHAnsi"/>
          <w:sz w:val="24"/>
          <w:szCs w:val="24"/>
        </w:rPr>
      </w:pPr>
      <w:r w:rsidRPr="00B34C5C">
        <w:rPr>
          <w:rFonts w:asciiTheme="minorHAnsi" w:hAnsiTheme="minorHAnsi" w:cstheme="minorHAnsi"/>
          <w:b/>
          <w:sz w:val="24"/>
          <w:szCs w:val="24"/>
        </w:rPr>
        <w:t>YEKDEM</w:t>
      </w:r>
      <w:r w:rsidRPr="00391C1C">
        <w:rPr>
          <w:rFonts w:asciiTheme="minorHAnsi" w:hAnsiTheme="minorHAnsi" w:cstheme="minorHAnsi"/>
          <w:sz w:val="24"/>
          <w:szCs w:val="24"/>
        </w:rPr>
        <w:tab/>
        <w:t>: Yenilenebilir Enerji Kaynakları Destekleme Mekanizması</w:t>
      </w:r>
    </w:p>
    <w:p w:rsidR="00BD262C" w:rsidRDefault="00BD262C" w:rsidP="002325DC">
      <w:pPr>
        <w:spacing w:line="360" w:lineRule="auto"/>
        <w:jc w:val="both"/>
        <w:rPr>
          <w:rFonts w:asciiTheme="minorHAnsi" w:hAnsiTheme="minorHAnsi" w:cstheme="minorHAnsi"/>
          <w:sz w:val="24"/>
          <w:szCs w:val="24"/>
        </w:rPr>
        <w:sectPr w:rsidR="00BD262C" w:rsidSect="003F06B0">
          <w:pgSz w:w="11906" w:h="16838"/>
          <w:pgMar w:top="1418" w:right="1418" w:bottom="1418" w:left="1418" w:header="709" w:footer="709" w:gutter="0"/>
          <w:pgNumType w:fmt="lowerRoman"/>
          <w:cols w:space="708"/>
          <w:titlePg/>
          <w:docGrid w:linePitch="360"/>
        </w:sectPr>
      </w:pPr>
    </w:p>
    <w:p w:rsidR="00FB4A5D" w:rsidRDefault="006F0C38" w:rsidP="00FB4A5D">
      <w:pPr>
        <w:pStyle w:val="AnaBalklar"/>
        <w:numPr>
          <w:ilvl w:val="0"/>
          <w:numId w:val="23"/>
        </w:numPr>
      </w:pPr>
      <w:bookmarkStart w:id="2" w:name="_Toc432164539"/>
      <w:bookmarkStart w:id="3" w:name="_Toc8987848"/>
      <w:bookmarkStart w:id="4" w:name="OLE_LINK1"/>
      <w:r>
        <w:lastRenderedPageBreak/>
        <w:t>LİSANSLI ÜRETİM VE</w:t>
      </w:r>
      <w:r w:rsidR="00A73AE2">
        <w:t xml:space="preserve"> KURULU GÜÇ, </w:t>
      </w:r>
      <w:r w:rsidR="004760B3">
        <w:t xml:space="preserve"> LİSANSSIZ ÜRETİM, </w:t>
      </w:r>
      <w:r w:rsidR="00D232AF" w:rsidRPr="00FB4A5D">
        <w:t>TÜKETİM</w:t>
      </w:r>
      <w:bookmarkEnd w:id="2"/>
      <w:r w:rsidR="00A73AE2">
        <w:t xml:space="preserve">, </w:t>
      </w:r>
      <w:r w:rsidR="004760B3">
        <w:t xml:space="preserve"> </w:t>
      </w:r>
      <w:r w:rsidR="00A73AE2">
        <w:t>İTHALAT VE İHRACAT</w:t>
      </w:r>
      <w:bookmarkEnd w:id="3"/>
    </w:p>
    <w:p w:rsidR="00FB4A5D" w:rsidRPr="00FB4A5D" w:rsidRDefault="000647C0" w:rsidP="000647C0">
      <w:pPr>
        <w:tabs>
          <w:tab w:val="left" w:pos="3555"/>
        </w:tabs>
      </w:pPr>
      <w:r>
        <w:tab/>
      </w:r>
    </w:p>
    <w:p w:rsidR="00D232AF" w:rsidRDefault="00D232AF"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Bu bölümde 20</w:t>
      </w:r>
      <w:r w:rsidR="007F13BB">
        <w:rPr>
          <w:rFonts w:asciiTheme="minorHAnsi" w:hAnsiTheme="minorHAnsi" w:cstheme="minorHAnsi"/>
          <w:sz w:val="24"/>
          <w:szCs w:val="24"/>
        </w:rPr>
        <w:t>18</w:t>
      </w:r>
      <w:r w:rsidRPr="00391C1C">
        <w:rPr>
          <w:rFonts w:asciiTheme="minorHAnsi" w:hAnsiTheme="minorHAnsi" w:cstheme="minorHAnsi"/>
          <w:sz w:val="24"/>
          <w:szCs w:val="24"/>
        </w:rPr>
        <w:t xml:space="preserve"> yılı </w:t>
      </w:r>
      <w:r w:rsidR="00A73AE2">
        <w:rPr>
          <w:rFonts w:asciiTheme="minorHAnsi" w:hAnsiTheme="minorHAnsi" w:cstheme="minorHAnsi"/>
          <w:sz w:val="24"/>
          <w:szCs w:val="24"/>
        </w:rPr>
        <w:t xml:space="preserve">lisanslı elektrik </w:t>
      </w:r>
      <w:r w:rsidRPr="00391C1C">
        <w:rPr>
          <w:rFonts w:asciiTheme="minorHAnsi" w:hAnsiTheme="minorHAnsi" w:cstheme="minorHAnsi"/>
          <w:sz w:val="24"/>
          <w:szCs w:val="24"/>
        </w:rPr>
        <w:t>üretim</w:t>
      </w:r>
      <w:r w:rsidR="00A73AE2">
        <w:rPr>
          <w:rFonts w:asciiTheme="minorHAnsi" w:hAnsiTheme="minorHAnsi" w:cstheme="minorHAnsi"/>
          <w:sz w:val="24"/>
          <w:szCs w:val="24"/>
        </w:rPr>
        <w:t>i</w:t>
      </w:r>
      <w:r w:rsidR="006F0C38">
        <w:rPr>
          <w:rFonts w:asciiTheme="minorHAnsi" w:hAnsiTheme="minorHAnsi" w:cstheme="minorHAnsi"/>
          <w:sz w:val="24"/>
          <w:szCs w:val="24"/>
        </w:rPr>
        <w:t xml:space="preserve"> ve</w:t>
      </w:r>
      <w:r w:rsidR="00A73AE2">
        <w:rPr>
          <w:rFonts w:asciiTheme="minorHAnsi" w:hAnsiTheme="minorHAnsi" w:cstheme="minorHAnsi"/>
          <w:sz w:val="24"/>
          <w:szCs w:val="24"/>
        </w:rPr>
        <w:t xml:space="preserve"> kurulu gü</w:t>
      </w:r>
      <w:r w:rsidR="006F0C38">
        <w:rPr>
          <w:rFonts w:asciiTheme="minorHAnsi" w:hAnsiTheme="minorHAnsi" w:cstheme="minorHAnsi"/>
          <w:sz w:val="24"/>
          <w:szCs w:val="24"/>
        </w:rPr>
        <w:t>cü</w:t>
      </w:r>
      <w:r w:rsidR="00A73AE2">
        <w:rPr>
          <w:rFonts w:asciiTheme="minorHAnsi" w:hAnsiTheme="minorHAnsi" w:cstheme="minorHAnsi"/>
          <w:sz w:val="24"/>
          <w:szCs w:val="24"/>
        </w:rPr>
        <w:t>, lisanssız elektrik üretimi,</w:t>
      </w:r>
      <w:r w:rsidRPr="00391C1C">
        <w:rPr>
          <w:rFonts w:asciiTheme="minorHAnsi" w:hAnsiTheme="minorHAnsi" w:cstheme="minorHAnsi"/>
          <w:sz w:val="24"/>
          <w:szCs w:val="24"/>
        </w:rPr>
        <w:t xml:space="preserve"> tüketim, ithalat ve ihracat verileri</w:t>
      </w:r>
      <w:r>
        <w:rPr>
          <w:rFonts w:asciiTheme="minorHAnsi" w:hAnsiTheme="minorHAnsi" w:cstheme="minorHAnsi"/>
          <w:sz w:val="24"/>
          <w:szCs w:val="24"/>
        </w:rPr>
        <w:t>ne dair</w:t>
      </w:r>
      <w:r w:rsidRPr="00391C1C">
        <w:rPr>
          <w:rFonts w:asciiTheme="minorHAnsi" w:hAnsiTheme="minorHAnsi" w:cstheme="minorHAnsi"/>
          <w:sz w:val="24"/>
          <w:szCs w:val="24"/>
        </w:rPr>
        <w:t xml:space="preserve"> değerlendirmeler yer almaktadır. Ayrıca söz konusu verilerin yıllar itibariyle değişimine ilişkin tespitlerde bulunulmuştur.</w:t>
      </w:r>
    </w:p>
    <w:p w:rsidR="00E3747B" w:rsidRDefault="00E3747B" w:rsidP="00D232AF">
      <w:pPr>
        <w:spacing w:line="360" w:lineRule="auto"/>
        <w:ind w:firstLine="708"/>
        <w:jc w:val="both"/>
        <w:rPr>
          <w:rFonts w:asciiTheme="minorHAnsi" w:hAnsiTheme="minorHAnsi" w:cstheme="minorHAnsi"/>
          <w:sz w:val="24"/>
          <w:szCs w:val="24"/>
        </w:rPr>
      </w:pPr>
    </w:p>
    <w:p w:rsidR="00D232AF" w:rsidRPr="00E1327A" w:rsidRDefault="00D232AF" w:rsidP="00D232AF">
      <w:pPr>
        <w:pStyle w:val="ListeParagraf"/>
        <w:numPr>
          <w:ilvl w:val="0"/>
          <w:numId w:val="3"/>
        </w:numPr>
        <w:pBdr>
          <w:bottom w:val="single" w:sz="4" w:space="1" w:color="622423" w:themeColor="accent2" w:themeShade="7F"/>
        </w:pBdr>
        <w:spacing w:before="400"/>
        <w:contextualSpacing w:val="0"/>
        <w:outlineLvl w:val="1"/>
        <w:rPr>
          <w:rFonts w:asciiTheme="minorHAnsi" w:hAnsiTheme="minorHAnsi" w:cstheme="minorHAnsi"/>
          <w:caps/>
          <w:vanish/>
          <w:color w:val="632423" w:themeColor="accent2" w:themeShade="80"/>
          <w:spacing w:val="15"/>
          <w:sz w:val="24"/>
          <w:szCs w:val="24"/>
        </w:rPr>
      </w:pPr>
      <w:bookmarkStart w:id="5" w:name="_Toc326855603"/>
      <w:bookmarkStart w:id="6" w:name="_Toc326855648"/>
      <w:bookmarkStart w:id="7" w:name="_Toc326855695"/>
      <w:bookmarkStart w:id="8" w:name="_Toc326855741"/>
      <w:bookmarkStart w:id="9" w:name="_Toc326855785"/>
      <w:bookmarkStart w:id="10" w:name="_Toc326855862"/>
      <w:bookmarkStart w:id="11" w:name="_Toc326855906"/>
      <w:bookmarkStart w:id="12" w:name="_Toc326856037"/>
      <w:bookmarkStart w:id="13" w:name="_Toc326856095"/>
      <w:bookmarkStart w:id="14" w:name="_Toc326856169"/>
      <w:bookmarkStart w:id="15" w:name="_Toc326856226"/>
      <w:bookmarkStart w:id="16" w:name="_Toc326856359"/>
      <w:bookmarkStart w:id="17" w:name="_Toc327285607"/>
      <w:bookmarkStart w:id="18" w:name="_Toc327285644"/>
      <w:bookmarkStart w:id="19" w:name="_Toc327285682"/>
      <w:bookmarkStart w:id="20" w:name="_Toc332123271"/>
      <w:bookmarkStart w:id="21" w:name="_Toc333488646"/>
      <w:bookmarkStart w:id="22" w:name="_Toc333488775"/>
      <w:bookmarkStart w:id="23" w:name="_Toc333488848"/>
      <w:bookmarkStart w:id="24" w:name="_Toc333488894"/>
      <w:bookmarkStart w:id="25" w:name="_Toc333488963"/>
      <w:bookmarkStart w:id="26" w:name="_Toc333501271"/>
      <w:bookmarkStart w:id="27" w:name="_Toc335986556"/>
      <w:bookmarkStart w:id="28" w:name="_Toc336004552"/>
      <w:bookmarkStart w:id="29" w:name="_Toc400527909"/>
      <w:bookmarkStart w:id="30" w:name="_Toc400527968"/>
      <w:bookmarkStart w:id="31" w:name="_Toc401766141"/>
      <w:bookmarkStart w:id="32" w:name="_Toc401766196"/>
      <w:bookmarkStart w:id="33" w:name="_Toc402451205"/>
      <w:bookmarkStart w:id="34" w:name="_Toc402512335"/>
      <w:bookmarkStart w:id="35" w:name="_Toc402512375"/>
      <w:bookmarkStart w:id="36" w:name="_Toc402770661"/>
      <w:bookmarkStart w:id="37" w:name="_Toc402780563"/>
      <w:bookmarkStart w:id="38" w:name="_Toc402796262"/>
      <w:bookmarkStart w:id="39" w:name="_Toc402798356"/>
      <w:bookmarkStart w:id="40" w:name="_Toc402798409"/>
      <w:bookmarkStart w:id="41" w:name="_Toc404347592"/>
      <w:bookmarkStart w:id="42" w:name="_Toc404588131"/>
      <w:bookmarkStart w:id="43" w:name="_Toc404863956"/>
      <w:bookmarkStart w:id="44" w:name="_Toc404864360"/>
      <w:bookmarkStart w:id="45" w:name="_Toc404864515"/>
      <w:bookmarkStart w:id="46" w:name="_Toc404864625"/>
      <w:bookmarkStart w:id="47" w:name="_Toc404865474"/>
      <w:bookmarkStart w:id="48" w:name="_Toc405476945"/>
      <w:bookmarkStart w:id="49" w:name="_Toc405817120"/>
      <w:bookmarkStart w:id="50" w:name="_Toc423946978"/>
      <w:bookmarkStart w:id="51" w:name="_Toc428360319"/>
      <w:bookmarkStart w:id="52" w:name="_Toc428422422"/>
      <w:bookmarkStart w:id="53" w:name="_Toc428456302"/>
      <w:bookmarkStart w:id="54" w:name="_Toc428709031"/>
      <w:bookmarkStart w:id="55" w:name="_Toc428709072"/>
      <w:bookmarkStart w:id="56" w:name="_Toc428709703"/>
      <w:bookmarkStart w:id="57" w:name="_Toc428716815"/>
      <w:bookmarkStart w:id="58" w:name="_Toc428716849"/>
      <w:bookmarkStart w:id="59" w:name="_Toc428786931"/>
      <w:bookmarkStart w:id="60" w:name="_Toc429402375"/>
      <w:bookmarkStart w:id="61" w:name="_Toc429469218"/>
      <w:bookmarkStart w:id="62" w:name="_Toc429475737"/>
      <w:bookmarkStart w:id="63" w:name="_Toc432164540"/>
      <w:bookmarkStart w:id="64" w:name="_Toc450223260"/>
      <w:bookmarkStart w:id="65" w:name="_Toc450300221"/>
      <w:bookmarkStart w:id="66" w:name="_Toc450300260"/>
      <w:bookmarkStart w:id="67" w:name="_Toc450309717"/>
      <w:bookmarkStart w:id="68" w:name="_Toc450309792"/>
      <w:bookmarkStart w:id="69" w:name="_Toc450309905"/>
      <w:bookmarkStart w:id="70" w:name="_Toc450314123"/>
      <w:bookmarkStart w:id="71" w:name="_Toc450319850"/>
      <w:bookmarkStart w:id="72" w:name="_Toc450555894"/>
      <w:bookmarkStart w:id="73" w:name="_Toc452044453"/>
      <w:bookmarkStart w:id="74" w:name="_Toc452044867"/>
      <w:bookmarkStart w:id="75" w:name="_Toc452106897"/>
      <w:bookmarkStart w:id="76" w:name="_Toc452111697"/>
      <w:bookmarkStart w:id="77" w:name="_Toc480375578"/>
      <w:bookmarkStart w:id="78" w:name="_Toc480451658"/>
      <w:bookmarkStart w:id="79" w:name="_Toc480534978"/>
      <w:bookmarkStart w:id="80" w:name="_Toc480899341"/>
      <w:bookmarkStart w:id="81" w:name="_Toc480991753"/>
      <w:bookmarkStart w:id="82" w:name="_Toc481497624"/>
      <w:bookmarkStart w:id="83" w:name="_Toc482801110"/>
      <w:bookmarkStart w:id="84" w:name="_Toc483791427"/>
      <w:bookmarkStart w:id="85" w:name="_Toc483791680"/>
      <w:bookmarkStart w:id="86" w:name="_Toc511123163"/>
      <w:bookmarkStart w:id="87" w:name="_Toc511123202"/>
      <w:bookmarkStart w:id="88" w:name="_Toc511221785"/>
      <w:bookmarkStart w:id="89" w:name="_Toc512429782"/>
      <w:bookmarkStart w:id="90" w:name="_Toc512431620"/>
      <w:bookmarkStart w:id="91" w:name="_Toc512431659"/>
      <w:bookmarkStart w:id="92" w:name="_Toc7172734"/>
      <w:bookmarkStart w:id="93" w:name="_Toc7172774"/>
      <w:bookmarkStart w:id="94" w:name="_Toc7181363"/>
      <w:bookmarkStart w:id="95" w:name="_Toc7431155"/>
      <w:bookmarkStart w:id="96" w:name="_Toc8987849"/>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D232AF" w:rsidRPr="00E778B8" w:rsidRDefault="00E778B8" w:rsidP="00E778B8">
      <w:pPr>
        <w:pStyle w:val="11ilebalayanlar"/>
      </w:pPr>
      <w:bookmarkStart w:id="97" w:name="_Toc432164541"/>
      <w:bookmarkStart w:id="98" w:name="_Toc8987850"/>
      <w:r w:rsidRPr="00E778B8">
        <w:t xml:space="preserve">1.1 </w:t>
      </w:r>
      <w:r w:rsidR="00D232AF" w:rsidRPr="00E778B8">
        <w:t>G</w:t>
      </w:r>
      <w:r w:rsidRPr="00E778B8">
        <w:t>enel</w:t>
      </w:r>
      <w:r w:rsidR="00D232AF" w:rsidRPr="00E778B8">
        <w:t xml:space="preserve"> Görünüm</w:t>
      </w:r>
      <w:bookmarkEnd w:id="97"/>
      <w:bookmarkEnd w:id="98"/>
    </w:p>
    <w:p w:rsidR="00301F7B" w:rsidRPr="00471671" w:rsidRDefault="00E51A45" w:rsidP="00D232AF">
      <w:pPr>
        <w:spacing w:line="360" w:lineRule="auto"/>
        <w:ind w:firstLine="708"/>
        <w:jc w:val="both"/>
        <w:rPr>
          <w:rFonts w:asciiTheme="minorHAnsi" w:hAnsiTheme="minorHAnsi" w:cstheme="minorHAnsi"/>
          <w:sz w:val="24"/>
          <w:szCs w:val="24"/>
        </w:rPr>
      </w:pPr>
      <w:r w:rsidRPr="00471671">
        <w:rPr>
          <w:rFonts w:asciiTheme="minorHAnsi" w:hAnsiTheme="minorHAnsi" w:cstheme="minorHAnsi"/>
          <w:sz w:val="24"/>
          <w:szCs w:val="24"/>
        </w:rPr>
        <w:fldChar w:fldCharType="begin"/>
      </w:r>
      <w:r w:rsidR="00D232AF" w:rsidRPr="00471671">
        <w:rPr>
          <w:rFonts w:asciiTheme="minorHAnsi" w:hAnsiTheme="minorHAnsi" w:cstheme="minorHAnsi"/>
          <w:sz w:val="24"/>
          <w:szCs w:val="24"/>
        </w:rPr>
        <w:instrText xml:space="preserve"> REF _Ref404345433 \h  \* MERGEFORMAT </w:instrText>
      </w:r>
      <w:r w:rsidRPr="00471671">
        <w:rPr>
          <w:rFonts w:asciiTheme="minorHAnsi" w:hAnsiTheme="minorHAnsi" w:cstheme="minorHAnsi"/>
          <w:sz w:val="24"/>
          <w:szCs w:val="24"/>
        </w:rPr>
      </w:r>
      <w:r w:rsidRPr="00471671">
        <w:rPr>
          <w:rFonts w:asciiTheme="minorHAnsi" w:hAnsiTheme="minorHAnsi" w:cstheme="minorHAnsi"/>
          <w:sz w:val="24"/>
          <w:szCs w:val="24"/>
        </w:rPr>
        <w:fldChar w:fldCharType="separate"/>
      </w:r>
    </w:p>
    <w:p w:rsidR="00D232AF" w:rsidRPr="00471671" w:rsidRDefault="008373FD" w:rsidP="00D232AF">
      <w:pPr>
        <w:spacing w:line="360" w:lineRule="auto"/>
        <w:ind w:firstLine="708"/>
        <w:jc w:val="both"/>
        <w:rPr>
          <w:rFonts w:asciiTheme="minorHAnsi" w:hAnsiTheme="minorHAnsi" w:cstheme="minorHAnsi"/>
          <w:sz w:val="24"/>
          <w:szCs w:val="24"/>
        </w:rPr>
      </w:pPr>
      <w:r w:rsidRPr="00471671">
        <w:rPr>
          <w:rFonts w:asciiTheme="minorHAnsi" w:hAnsiTheme="minorHAnsi" w:cstheme="minorHAnsi"/>
          <w:sz w:val="24"/>
          <w:szCs w:val="24"/>
        </w:rPr>
        <w:t>Tablo 1</w:t>
      </w:r>
      <w:r w:rsidR="00301F7B" w:rsidRPr="00471671">
        <w:rPr>
          <w:rFonts w:asciiTheme="minorHAnsi" w:hAnsiTheme="minorHAnsi" w:cstheme="minorHAnsi"/>
          <w:sz w:val="24"/>
          <w:szCs w:val="24"/>
        </w:rPr>
        <w:t>.</w:t>
      </w:r>
      <w:r w:rsidR="00301F7B" w:rsidRPr="00471671">
        <w:rPr>
          <w:rFonts w:asciiTheme="minorHAnsi" w:hAnsiTheme="minorHAnsi" w:cstheme="minorHAnsi"/>
          <w:noProof/>
          <w:sz w:val="24"/>
          <w:szCs w:val="24"/>
        </w:rPr>
        <w:t>1</w:t>
      </w:r>
      <w:r w:rsidR="00E51A45" w:rsidRPr="00471671">
        <w:rPr>
          <w:rFonts w:asciiTheme="minorHAnsi" w:hAnsiTheme="minorHAnsi" w:cstheme="minorHAnsi"/>
          <w:sz w:val="24"/>
          <w:szCs w:val="24"/>
        </w:rPr>
        <w:fldChar w:fldCharType="end"/>
      </w:r>
      <w:r w:rsidR="00D232AF" w:rsidRPr="00471671">
        <w:rPr>
          <w:rFonts w:asciiTheme="minorHAnsi" w:hAnsiTheme="minorHAnsi" w:cstheme="minorHAnsi"/>
          <w:sz w:val="24"/>
          <w:szCs w:val="24"/>
        </w:rPr>
        <w:t>'de 20</w:t>
      </w:r>
      <w:r w:rsidR="004963DF" w:rsidRPr="00471671">
        <w:rPr>
          <w:rFonts w:asciiTheme="minorHAnsi" w:hAnsiTheme="minorHAnsi" w:cstheme="minorHAnsi"/>
          <w:sz w:val="24"/>
          <w:szCs w:val="24"/>
        </w:rPr>
        <w:t>18</w:t>
      </w:r>
      <w:r w:rsidR="00D232AF" w:rsidRPr="00471671">
        <w:rPr>
          <w:rFonts w:asciiTheme="minorHAnsi" w:hAnsiTheme="minorHAnsi" w:cstheme="minorHAnsi"/>
          <w:sz w:val="24"/>
          <w:szCs w:val="24"/>
        </w:rPr>
        <w:t xml:space="preserve"> yılı</w:t>
      </w:r>
      <w:r w:rsidR="00E75EE2" w:rsidRPr="00471671">
        <w:rPr>
          <w:rFonts w:asciiTheme="minorHAnsi" w:hAnsiTheme="minorHAnsi" w:cstheme="minorHAnsi"/>
          <w:sz w:val="24"/>
          <w:szCs w:val="24"/>
        </w:rPr>
        <w:t xml:space="preserve"> sonu</w:t>
      </w:r>
      <w:r w:rsidR="00A73AE2" w:rsidRPr="00471671">
        <w:rPr>
          <w:rFonts w:asciiTheme="minorHAnsi" w:hAnsiTheme="minorHAnsi" w:cstheme="minorHAnsi"/>
          <w:sz w:val="24"/>
          <w:szCs w:val="24"/>
        </w:rPr>
        <w:t xml:space="preserve"> itibariyle </w:t>
      </w:r>
      <w:r w:rsidR="00AA63FF" w:rsidRPr="00471671">
        <w:rPr>
          <w:rFonts w:asciiTheme="minorHAnsi" w:hAnsiTheme="minorHAnsi" w:cstheme="minorHAnsi"/>
          <w:sz w:val="24"/>
          <w:szCs w:val="24"/>
        </w:rPr>
        <w:t xml:space="preserve">lisanslı ve lisanssız </w:t>
      </w:r>
      <w:r w:rsidR="00A73AE2" w:rsidRPr="00471671">
        <w:rPr>
          <w:rFonts w:asciiTheme="minorHAnsi" w:hAnsiTheme="minorHAnsi" w:cstheme="minorHAnsi"/>
          <w:sz w:val="24"/>
          <w:szCs w:val="24"/>
        </w:rPr>
        <w:t>kurulu güç, puant</w:t>
      </w:r>
      <w:r w:rsidR="00974865" w:rsidRPr="00471671">
        <w:rPr>
          <w:rFonts w:asciiTheme="minorHAnsi" w:hAnsiTheme="minorHAnsi" w:cstheme="minorHAnsi"/>
          <w:sz w:val="24"/>
          <w:szCs w:val="24"/>
        </w:rPr>
        <w:t xml:space="preserve"> talep</w:t>
      </w:r>
      <w:r w:rsidR="00A73AE2" w:rsidRPr="00471671">
        <w:rPr>
          <w:rFonts w:asciiTheme="minorHAnsi" w:hAnsiTheme="minorHAnsi" w:cstheme="minorHAnsi"/>
          <w:sz w:val="24"/>
          <w:szCs w:val="24"/>
        </w:rPr>
        <w:t xml:space="preserve">, lisanslı </w:t>
      </w:r>
      <w:r w:rsidR="00AA63FF" w:rsidRPr="00471671">
        <w:rPr>
          <w:rFonts w:asciiTheme="minorHAnsi" w:hAnsiTheme="minorHAnsi" w:cstheme="minorHAnsi"/>
          <w:sz w:val="24"/>
          <w:szCs w:val="24"/>
        </w:rPr>
        <w:t xml:space="preserve">ve lisanssız </w:t>
      </w:r>
      <w:r w:rsidR="00A73AE2" w:rsidRPr="00471671">
        <w:rPr>
          <w:rFonts w:asciiTheme="minorHAnsi" w:hAnsiTheme="minorHAnsi" w:cstheme="minorHAnsi"/>
          <w:sz w:val="24"/>
          <w:szCs w:val="24"/>
        </w:rPr>
        <w:t>elektrik üretimi, tüketim, ithalat</w:t>
      </w:r>
      <w:r w:rsidR="00AA63FF" w:rsidRPr="00471671">
        <w:rPr>
          <w:rFonts w:asciiTheme="minorHAnsi" w:hAnsiTheme="minorHAnsi" w:cstheme="minorHAnsi"/>
          <w:sz w:val="24"/>
          <w:szCs w:val="24"/>
        </w:rPr>
        <w:t xml:space="preserve"> ve</w:t>
      </w:r>
      <w:r w:rsidR="00A73AE2" w:rsidRPr="00471671">
        <w:rPr>
          <w:rFonts w:asciiTheme="minorHAnsi" w:hAnsiTheme="minorHAnsi" w:cstheme="minorHAnsi"/>
          <w:sz w:val="24"/>
          <w:szCs w:val="24"/>
        </w:rPr>
        <w:t xml:space="preserve"> </w:t>
      </w:r>
      <w:r w:rsidR="00AA63FF" w:rsidRPr="00471671">
        <w:rPr>
          <w:rFonts w:asciiTheme="minorHAnsi" w:hAnsiTheme="minorHAnsi" w:cstheme="minorHAnsi"/>
          <w:sz w:val="24"/>
          <w:szCs w:val="24"/>
        </w:rPr>
        <w:t xml:space="preserve">ihracata </w:t>
      </w:r>
      <w:r w:rsidR="00D232AF" w:rsidRPr="00471671">
        <w:rPr>
          <w:rFonts w:asciiTheme="minorHAnsi" w:hAnsiTheme="minorHAnsi" w:cstheme="minorHAnsi"/>
          <w:sz w:val="24"/>
          <w:szCs w:val="24"/>
        </w:rPr>
        <w:t xml:space="preserve">ilişkin veriler geçtiğimiz yıllardaki değerler ile birlikte gösterilmiştir.  </w:t>
      </w:r>
      <w:bookmarkStart w:id="99" w:name="_Ref404345433"/>
    </w:p>
    <w:p w:rsidR="00D232AF" w:rsidRPr="00E75EE2" w:rsidRDefault="008373FD" w:rsidP="00524E38">
      <w:pPr>
        <w:pStyle w:val="Balk5"/>
      </w:pPr>
      <w:bookmarkStart w:id="100" w:name="_Toc432165775"/>
      <w:bookmarkStart w:id="101" w:name="_Toc450300294"/>
      <w:bookmarkStart w:id="102" w:name="_Toc450309950"/>
      <w:bookmarkStart w:id="103" w:name="_Toc8987888"/>
      <w:r>
        <w:t>Tablo1</w:t>
      </w:r>
      <w:r w:rsidR="00E51A45" w:rsidRPr="00E75EE2">
        <w:fldChar w:fldCharType="begin"/>
      </w:r>
      <w:r w:rsidR="00D232AF" w:rsidRPr="00E75EE2">
        <w:instrText xml:space="preserve"> STYLEREF 1 \s </w:instrText>
      </w:r>
      <w:r w:rsidR="00E51A45" w:rsidRPr="00E75EE2">
        <w:fldChar w:fldCharType="end"/>
      </w:r>
      <w:r w:rsidR="008615AB">
        <w:t>.</w:t>
      </w:r>
      <w:r w:rsidR="00E51A45" w:rsidRPr="00E75EE2">
        <w:fldChar w:fldCharType="begin"/>
      </w:r>
      <w:r w:rsidR="00D232AF" w:rsidRPr="00E75EE2">
        <w:instrText xml:space="preserve"> SEQ Tablo \* ARABIC \s 1 </w:instrText>
      </w:r>
      <w:r w:rsidR="00E51A45" w:rsidRPr="00E75EE2">
        <w:fldChar w:fldCharType="separate"/>
      </w:r>
      <w:r w:rsidR="00301F7B">
        <w:rPr>
          <w:noProof/>
        </w:rPr>
        <w:t>1</w:t>
      </w:r>
      <w:r w:rsidR="00E51A45" w:rsidRPr="00E75EE2">
        <w:fldChar w:fldCharType="end"/>
      </w:r>
      <w:bookmarkEnd w:id="99"/>
      <w:r w:rsidR="00D232AF" w:rsidRPr="00E75EE2">
        <w:t xml:space="preserve">: </w:t>
      </w:r>
      <w:bookmarkEnd w:id="100"/>
      <w:bookmarkEnd w:id="101"/>
      <w:bookmarkEnd w:id="102"/>
      <w:r w:rsidR="008612EC">
        <w:rPr>
          <w:rFonts w:eastAsia="Times New Roman" w:cs="Times New Roman"/>
          <w:bCs/>
          <w:iCs/>
          <w:spacing w:val="0"/>
          <w:szCs w:val="26"/>
          <w:lang w:bidi="ar-SA"/>
        </w:rPr>
        <w:t xml:space="preserve">Lisanslı </w:t>
      </w:r>
      <w:r w:rsidR="008612EC" w:rsidRPr="007B23A2">
        <w:rPr>
          <w:rFonts w:eastAsia="Times New Roman" w:cs="Times New Roman"/>
          <w:bCs/>
          <w:iCs/>
          <w:spacing w:val="0"/>
          <w:szCs w:val="26"/>
          <w:lang w:bidi="ar-SA"/>
        </w:rPr>
        <w:t>v</w:t>
      </w:r>
      <w:r w:rsidR="00AA63FF" w:rsidRPr="00AA63FF">
        <w:rPr>
          <w:rFonts w:eastAsia="Times New Roman" w:cs="Times New Roman"/>
          <w:bCs/>
          <w:iCs/>
          <w:spacing w:val="0"/>
          <w:szCs w:val="26"/>
          <w:lang w:bidi="ar-SA"/>
        </w:rPr>
        <w:t>e Lisanssız Kurulu Güç, Puant</w:t>
      </w:r>
      <w:r w:rsidR="00054F59">
        <w:rPr>
          <w:rFonts w:eastAsia="Times New Roman" w:cs="Times New Roman"/>
          <w:bCs/>
          <w:iCs/>
          <w:spacing w:val="0"/>
          <w:szCs w:val="26"/>
          <w:lang w:bidi="ar-SA"/>
        </w:rPr>
        <w:t xml:space="preserve"> Talep</w:t>
      </w:r>
      <w:r w:rsidR="00AA63FF" w:rsidRPr="00AA63FF">
        <w:rPr>
          <w:rFonts w:eastAsia="Times New Roman" w:cs="Times New Roman"/>
          <w:bCs/>
          <w:iCs/>
          <w:spacing w:val="0"/>
          <w:szCs w:val="26"/>
          <w:lang w:bidi="ar-SA"/>
        </w:rPr>
        <w:t xml:space="preserve">, Lisanslı </w:t>
      </w:r>
      <w:r w:rsidR="008612EC">
        <w:rPr>
          <w:rFonts w:eastAsia="Times New Roman" w:cs="Times New Roman"/>
          <w:bCs/>
          <w:iCs/>
          <w:spacing w:val="0"/>
          <w:szCs w:val="26"/>
          <w:lang w:bidi="ar-SA"/>
        </w:rPr>
        <w:t>v</w:t>
      </w:r>
      <w:r w:rsidR="00AA63FF" w:rsidRPr="00AA63FF">
        <w:rPr>
          <w:rFonts w:eastAsia="Times New Roman" w:cs="Times New Roman"/>
          <w:bCs/>
          <w:iCs/>
          <w:spacing w:val="0"/>
          <w:szCs w:val="26"/>
          <w:lang w:bidi="ar-SA"/>
        </w:rPr>
        <w:t xml:space="preserve">e Lisanssız Elektrik Üretimi, Tüketim, İthalat </w:t>
      </w:r>
      <w:r w:rsidR="008612EC">
        <w:rPr>
          <w:rFonts w:eastAsia="Times New Roman" w:cs="Times New Roman"/>
          <w:bCs/>
          <w:iCs/>
          <w:spacing w:val="0"/>
          <w:szCs w:val="26"/>
          <w:lang w:bidi="ar-SA"/>
        </w:rPr>
        <w:t>v</w:t>
      </w:r>
      <w:r w:rsidR="00AA63FF" w:rsidRPr="00AA63FF">
        <w:rPr>
          <w:rFonts w:eastAsia="Times New Roman" w:cs="Times New Roman"/>
          <w:bCs/>
          <w:iCs/>
          <w:spacing w:val="0"/>
          <w:szCs w:val="26"/>
          <w:lang w:bidi="ar-SA"/>
        </w:rPr>
        <w:t>e İhracat</w:t>
      </w:r>
      <w:r w:rsidR="00AA63FF">
        <w:rPr>
          <w:rFonts w:eastAsia="Times New Roman" w:cs="Times New Roman"/>
          <w:bCs/>
          <w:iCs/>
          <w:spacing w:val="0"/>
          <w:szCs w:val="26"/>
          <w:lang w:bidi="ar-SA"/>
        </w:rPr>
        <w:t xml:space="preserve"> Verileri</w:t>
      </w:r>
      <w:bookmarkEnd w:id="103"/>
    </w:p>
    <w:tbl>
      <w:tblPr>
        <w:tblW w:w="9796" w:type="dxa"/>
        <w:tblInd w:w="55" w:type="dxa"/>
        <w:tblCellMar>
          <w:left w:w="70" w:type="dxa"/>
          <w:right w:w="70" w:type="dxa"/>
        </w:tblCellMar>
        <w:tblLook w:val="04A0"/>
      </w:tblPr>
      <w:tblGrid>
        <w:gridCol w:w="1858"/>
        <w:gridCol w:w="851"/>
        <w:gridCol w:w="1134"/>
        <w:gridCol w:w="1134"/>
        <w:gridCol w:w="1134"/>
        <w:gridCol w:w="1275"/>
        <w:gridCol w:w="1134"/>
        <w:gridCol w:w="1276"/>
      </w:tblGrid>
      <w:tr w:rsidR="00635640" w:rsidRPr="00635640" w:rsidTr="00635640">
        <w:trPr>
          <w:trHeight w:val="900"/>
        </w:trPr>
        <w:tc>
          <w:tcPr>
            <w:tcW w:w="1858" w:type="dxa"/>
            <w:tcBorders>
              <w:top w:val="single" w:sz="8" w:space="0" w:color="auto"/>
              <w:left w:val="single" w:sz="8" w:space="0" w:color="auto"/>
              <w:bottom w:val="nil"/>
              <w:right w:val="single" w:sz="8" w:space="0" w:color="auto"/>
            </w:tcBorders>
            <w:shd w:val="clear" w:color="000000" w:fill="FF0000"/>
            <w:noWrap/>
            <w:vAlign w:val="center"/>
            <w:hideMark/>
          </w:tcPr>
          <w:p w:rsidR="00635640" w:rsidRPr="00635640" w:rsidRDefault="00635640" w:rsidP="00635640">
            <w:pPr>
              <w:spacing w:after="0" w:line="240" w:lineRule="auto"/>
              <w:rPr>
                <w:rFonts w:ascii="Times New Roman" w:eastAsia="Times New Roman" w:hAnsi="Times New Roman" w:cs="Times New Roman"/>
                <w:b/>
                <w:bCs/>
                <w:color w:val="000000"/>
                <w:lang w:eastAsia="tr-TR" w:bidi="ar-SA"/>
              </w:rPr>
            </w:pPr>
            <w:r w:rsidRPr="00635640">
              <w:rPr>
                <w:rFonts w:ascii="Times New Roman" w:eastAsia="Times New Roman" w:hAnsi="Times New Roman" w:cs="Times New Roman"/>
                <w:b/>
                <w:bCs/>
                <w:color w:val="000000"/>
                <w:lang w:eastAsia="tr-TR" w:bidi="ar-SA"/>
              </w:rPr>
              <w:t> </w:t>
            </w:r>
          </w:p>
        </w:tc>
        <w:tc>
          <w:tcPr>
            <w:tcW w:w="851" w:type="dxa"/>
            <w:tcBorders>
              <w:top w:val="single" w:sz="8" w:space="0" w:color="auto"/>
              <w:left w:val="nil"/>
              <w:bottom w:val="nil"/>
              <w:right w:val="single" w:sz="8" w:space="0" w:color="auto"/>
            </w:tcBorders>
            <w:shd w:val="clear" w:color="000000" w:fill="FF0000"/>
            <w:noWrap/>
            <w:vAlign w:val="center"/>
            <w:hideMark/>
          </w:tcPr>
          <w:p w:rsidR="00635640" w:rsidRPr="00635640" w:rsidRDefault="00635640" w:rsidP="00635640">
            <w:pPr>
              <w:spacing w:after="0" w:line="240" w:lineRule="auto"/>
              <w:jc w:val="center"/>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Birim</w:t>
            </w:r>
          </w:p>
        </w:tc>
        <w:tc>
          <w:tcPr>
            <w:tcW w:w="1134" w:type="dxa"/>
            <w:tcBorders>
              <w:top w:val="single" w:sz="8" w:space="0" w:color="auto"/>
              <w:left w:val="nil"/>
              <w:bottom w:val="nil"/>
              <w:right w:val="single" w:sz="8" w:space="0" w:color="auto"/>
            </w:tcBorders>
            <w:shd w:val="clear" w:color="000000" w:fill="FF0000"/>
            <w:vAlign w:val="center"/>
            <w:hideMark/>
          </w:tcPr>
          <w:p w:rsidR="00635640" w:rsidRPr="00635640" w:rsidRDefault="00635640" w:rsidP="00635640">
            <w:pPr>
              <w:spacing w:after="0" w:line="240" w:lineRule="auto"/>
              <w:jc w:val="center"/>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2015</w:t>
            </w:r>
          </w:p>
        </w:tc>
        <w:tc>
          <w:tcPr>
            <w:tcW w:w="1134" w:type="dxa"/>
            <w:tcBorders>
              <w:top w:val="single" w:sz="8" w:space="0" w:color="auto"/>
              <w:left w:val="nil"/>
              <w:bottom w:val="nil"/>
              <w:right w:val="single" w:sz="8" w:space="0" w:color="auto"/>
            </w:tcBorders>
            <w:shd w:val="clear" w:color="000000" w:fill="FF0000"/>
            <w:vAlign w:val="center"/>
            <w:hideMark/>
          </w:tcPr>
          <w:p w:rsidR="00635640" w:rsidRPr="00635640" w:rsidRDefault="00635640" w:rsidP="00635640">
            <w:pPr>
              <w:spacing w:after="0" w:line="240" w:lineRule="auto"/>
              <w:jc w:val="center"/>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2016</w:t>
            </w:r>
          </w:p>
        </w:tc>
        <w:tc>
          <w:tcPr>
            <w:tcW w:w="1134" w:type="dxa"/>
            <w:tcBorders>
              <w:top w:val="single" w:sz="8" w:space="0" w:color="auto"/>
              <w:left w:val="nil"/>
              <w:bottom w:val="nil"/>
              <w:right w:val="single" w:sz="8" w:space="0" w:color="auto"/>
            </w:tcBorders>
            <w:shd w:val="clear" w:color="000000" w:fill="FF0000"/>
            <w:vAlign w:val="center"/>
            <w:hideMark/>
          </w:tcPr>
          <w:p w:rsidR="00635640" w:rsidRPr="00635640" w:rsidRDefault="00635640" w:rsidP="00635640">
            <w:pPr>
              <w:spacing w:after="0" w:line="240" w:lineRule="auto"/>
              <w:jc w:val="center"/>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2017</w:t>
            </w:r>
          </w:p>
        </w:tc>
        <w:tc>
          <w:tcPr>
            <w:tcW w:w="1275" w:type="dxa"/>
            <w:tcBorders>
              <w:top w:val="single" w:sz="8" w:space="0" w:color="auto"/>
              <w:left w:val="nil"/>
              <w:bottom w:val="nil"/>
              <w:right w:val="single" w:sz="8" w:space="0" w:color="auto"/>
            </w:tcBorders>
            <w:shd w:val="clear" w:color="000000" w:fill="FF0000"/>
            <w:vAlign w:val="center"/>
            <w:hideMark/>
          </w:tcPr>
          <w:p w:rsidR="00635640" w:rsidRPr="00635640" w:rsidRDefault="00635640" w:rsidP="00635640">
            <w:pPr>
              <w:spacing w:after="0" w:line="240" w:lineRule="auto"/>
              <w:jc w:val="center"/>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Değişim (%) 2016→2017</w:t>
            </w:r>
          </w:p>
        </w:tc>
        <w:tc>
          <w:tcPr>
            <w:tcW w:w="1134" w:type="dxa"/>
            <w:tcBorders>
              <w:top w:val="single" w:sz="8" w:space="0" w:color="auto"/>
              <w:left w:val="nil"/>
              <w:bottom w:val="nil"/>
              <w:right w:val="single" w:sz="8" w:space="0" w:color="auto"/>
            </w:tcBorders>
            <w:shd w:val="clear" w:color="000000" w:fill="FF0000"/>
            <w:vAlign w:val="center"/>
            <w:hideMark/>
          </w:tcPr>
          <w:p w:rsidR="00635640" w:rsidRPr="00635640" w:rsidRDefault="00635640" w:rsidP="00635640">
            <w:pPr>
              <w:spacing w:after="0" w:line="240" w:lineRule="auto"/>
              <w:jc w:val="center"/>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2018</w:t>
            </w:r>
          </w:p>
        </w:tc>
        <w:tc>
          <w:tcPr>
            <w:tcW w:w="1276" w:type="dxa"/>
            <w:tcBorders>
              <w:top w:val="single" w:sz="8" w:space="0" w:color="auto"/>
              <w:left w:val="nil"/>
              <w:bottom w:val="nil"/>
              <w:right w:val="single" w:sz="8" w:space="0" w:color="auto"/>
            </w:tcBorders>
            <w:shd w:val="clear" w:color="000000" w:fill="FF0000"/>
            <w:vAlign w:val="center"/>
            <w:hideMark/>
          </w:tcPr>
          <w:p w:rsidR="00635640" w:rsidRPr="00635640" w:rsidRDefault="00635640" w:rsidP="00635640">
            <w:pPr>
              <w:spacing w:after="0" w:line="240" w:lineRule="auto"/>
              <w:jc w:val="center"/>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Değişim (%) 2017→2018</w:t>
            </w:r>
          </w:p>
        </w:tc>
      </w:tr>
      <w:tr w:rsidR="00635640" w:rsidRPr="00635640" w:rsidTr="00635640">
        <w:trPr>
          <w:trHeight w:val="315"/>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635640" w:rsidRPr="00635640" w:rsidRDefault="00635640" w:rsidP="00635640">
            <w:pPr>
              <w:spacing w:after="0" w:line="240" w:lineRule="auto"/>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Lisanslı Kurulu Güç</w:t>
            </w:r>
          </w:p>
        </w:tc>
        <w:tc>
          <w:tcPr>
            <w:tcW w:w="851" w:type="dxa"/>
            <w:tcBorders>
              <w:top w:val="nil"/>
              <w:left w:val="nil"/>
              <w:bottom w:val="single" w:sz="8" w:space="0" w:color="auto"/>
              <w:right w:val="single" w:sz="8" w:space="0" w:color="auto"/>
            </w:tcBorders>
            <w:shd w:val="clear" w:color="auto" w:fill="auto"/>
            <w:noWrap/>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MW</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73.146,90</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77.563,44</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81.506,42</w:t>
            </w:r>
          </w:p>
        </w:tc>
        <w:tc>
          <w:tcPr>
            <w:tcW w:w="1275"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5,08</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066E4C">
            <w:pPr>
              <w:spacing w:after="0" w:line="240" w:lineRule="auto"/>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83.</w:t>
            </w:r>
            <w:r w:rsidR="00066E4C">
              <w:rPr>
                <w:rFonts w:ascii="Times New Roman" w:eastAsia="Times New Roman" w:hAnsi="Times New Roman" w:cs="Times New Roman"/>
                <w:color w:val="000000"/>
                <w:lang w:eastAsia="tr-TR" w:bidi="ar-SA"/>
              </w:rPr>
              <w:t>187,05</w:t>
            </w:r>
          </w:p>
        </w:tc>
        <w:tc>
          <w:tcPr>
            <w:tcW w:w="1276"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2,06</w:t>
            </w:r>
          </w:p>
        </w:tc>
      </w:tr>
      <w:tr w:rsidR="00635640" w:rsidRPr="00635640" w:rsidTr="00635640">
        <w:trPr>
          <w:trHeight w:val="315"/>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635640" w:rsidRPr="00635640" w:rsidRDefault="00635640" w:rsidP="00635640">
            <w:pPr>
              <w:spacing w:after="0" w:line="240" w:lineRule="auto"/>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 xml:space="preserve">Lisanssız Kurulu Güç </w:t>
            </w:r>
          </w:p>
        </w:tc>
        <w:tc>
          <w:tcPr>
            <w:tcW w:w="851" w:type="dxa"/>
            <w:tcBorders>
              <w:top w:val="nil"/>
              <w:left w:val="nil"/>
              <w:bottom w:val="single" w:sz="8" w:space="0" w:color="auto"/>
              <w:right w:val="single" w:sz="8" w:space="0" w:color="auto"/>
            </w:tcBorders>
            <w:shd w:val="clear" w:color="auto" w:fill="auto"/>
            <w:noWrap/>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MW</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359,04</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1.048,21</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3.173,32</w:t>
            </w:r>
          </w:p>
        </w:tc>
        <w:tc>
          <w:tcPr>
            <w:tcW w:w="1275"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202,74</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5.310,57</w:t>
            </w:r>
          </w:p>
        </w:tc>
        <w:tc>
          <w:tcPr>
            <w:tcW w:w="1276"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67,35</w:t>
            </w:r>
          </w:p>
        </w:tc>
      </w:tr>
      <w:tr w:rsidR="00635640" w:rsidRPr="00635640" w:rsidTr="00635640">
        <w:trPr>
          <w:trHeight w:val="315"/>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635640" w:rsidRPr="00635640" w:rsidRDefault="00635640" w:rsidP="00635640">
            <w:pPr>
              <w:spacing w:after="0" w:line="240" w:lineRule="auto"/>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Puant Talep</w:t>
            </w:r>
          </w:p>
        </w:tc>
        <w:tc>
          <w:tcPr>
            <w:tcW w:w="851" w:type="dxa"/>
            <w:tcBorders>
              <w:top w:val="nil"/>
              <w:left w:val="nil"/>
              <w:bottom w:val="single" w:sz="8" w:space="0" w:color="auto"/>
              <w:right w:val="single" w:sz="8" w:space="0" w:color="auto"/>
            </w:tcBorders>
            <w:shd w:val="clear" w:color="auto" w:fill="auto"/>
            <w:noWrap/>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MW</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43.289,00</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44.733,98</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47.659,65</w:t>
            </w:r>
          </w:p>
        </w:tc>
        <w:tc>
          <w:tcPr>
            <w:tcW w:w="1275"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6,54</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46.159,55</w:t>
            </w:r>
          </w:p>
        </w:tc>
        <w:tc>
          <w:tcPr>
            <w:tcW w:w="1276"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-3,15</w:t>
            </w:r>
          </w:p>
        </w:tc>
      </w:tr>
      <w:tr w:rsidR="00635640" w:rsidRPr="00635640" w:rsidTr="00635640">
        <w:trPr>
          <w:trHeight w:val="315"/>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635640" w:rsidRPr="00635640" w:rsidRDefault="00635640" w:rsidP="00635640">
            <w:pPr>
              <w:spacing w:after="0" w:line="240" w:lineRule="auto"/>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Lisanslı Üretim</w:t>
            </w:r>
          </w:p>
        </w:tc>
        <w:tc>
          <w:tcPr>
            <w:tcW w:w="851" w:type="dxa"/>
            <w:tcBorders>
              <w:top w:val="nil"/>
              <w:left w:val="nil"/>
              <w:bottom w:val="single" w:sz="8" w:space="0" w:color="auto"/>
              <w:right w:val="single" w:sz="8" w:space="0" w:color="auto"/>
            </w:tcBorders>
            <w:shd w:val="clear" w:color="auto" w:fill="auto"/>
            <w:noWrap/>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GWh</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261.783,30</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272.563,63</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292.595,42</w:t>
            </w:r>
          </w:p>
        </w:tc>
        <w:tc>
          <w:tcPr>
            <w:tcW w:w="1275"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7,35</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295.442,15</w:t>
            </w:r>
          </w:p>
        </w:tc>
        <w:tc>
          <w:tcPr>
            <w:tcW w:w="1276"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0,97</w:t>
            </w:r>
          </w:p>
        </w:tc>
      </w:tr>
      <w:tr w:rsidR="00635640" w:rsidRPr="00635640" w:rsidTr="00635640">
        <w:trPr>
          <w:trHeight w:val="315"/>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635640" w:rsidRPr="00635640" w:rsidRDefault="00635640" w:rsidP="00635640">
            <w:pPr>
              <w:spacing w:after="0" w:line="240" w:lineRule="auto"/>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Lisanssız Üretim</w:t>
            </w:r>
          </w:p>
        </w:tc>
        <w:tc>
          <w:tcPr>
            <w:tcW w:w="851" w:type="dxa"/>
            <w:tcBorders>
              <w:top w:val="nil"/>
              <w:left w:val="nil"/>
              <w:bottom w:val="single" w:sz="8" w:space="0" w:color="auto"/>
              <w:right w:val="single" w:sz="8" w:space="0" w:color="auto"/>
            </w:tcBorders>
            <w:shd w:val="clear" w:color="auto" w:fill="auto"/>
            <w:noWrap/>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GWh</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222,72</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1.137,87</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74555E">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3.031,</w:t>
            </w:r>
            <w:r w:rsidR="0074555E">
              <w:rPr>
                <w:rFonts w:ascii="Times New Roman" w:eastAsia="Times New Roman" w:hAnsi="Times New Roman" w:cs="Times New Roman"/>
                <w:color w:val="000000"/>
                <w:lang w:eastAsia="tr-TR" w:bidi="ar-SA"/>
              </w:rPr>
              <w:t>33</w:t>
            </w:r>
          </w:p>
        </w:tc>
        <w:tc>
          <w:tcPr>
            <w:tcW w:w="1275" w:type="dxa"/>
            <w:tcBorders>
              <w:top w:val="nil"/>
              <w:left w:val="nil"/>
              <w:bottom w:val="single" w:sz="8" w:space="0" w:color="auto"/>
              <w:right w:val="single" w:sz="8" w:space="0" w:color="auto"/>
            </w:tcBorders>
            <w:shd w:val="clear" w:color="auto" w:fill="auto"/>
            <w:vAlign w:val="center"/>
            <w:hideMark/>
          </w:tcPr>
          <w:p w:rsidR="00635640" w:rsidRPr="00635640" w:rsidRDefault="0074555E" w:rsidP="0074555E">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166,40</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74555E">
            <w:pPr>
              <w:spacing w:after="0" w:line="240" w:lineRule="auto"/>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8.212,</w:t>
            </w:r>
            <w:r w:rsidR="0074555E">
              <w:rPr>
                <w:rFonts w:ascii="Times New Roman" w:eastAsia="Times New Roman" w:hAnsi="Times New Roman" w:cs="Times New Roman"/>
                <w:color w:val="000000"/>
                <w:lang w:eastAsia="tr-TR" w:bidi="ar-SA"/>
              </w:rPr>
              <w:t>41</w:t>
            </w:r>
          </w:p>
        </w:tc>
        <w:tc>
          <w:tcPr>
            <w:tcW w:w="1276" w:type="dxa"/>
            <w:tcBorders>
              <w:top w:val="nil"/>
              <w:left w:val="nil"/>
              <w:bottom w:val="single" w:sz="8" w:space="0" w:color="auto"/>
              <w:right w:val="single" w:sz="8" w:space="0" w:color="auto"/>
            </w:tcBorders>
            <w:shd w:val="clear" w:color="auto" w:fill="auto"/>
            <w:vAlign w:val="center"/>
            <w:hideMark/>
          </w:tcPr>
          <w:p w:rsidR="00635640" w:rsidRPr="00635640" w:rsidRDefault="0074555E" w:rsidP="0074555E">
            <w:pPr>
              <w:spacing w:after="0" w:line="240" w:lineRule="auto"/>
              <w:jc w:val="center"/>
              <w:rPr>
                <w:rFonts w:ascii="Times New Roman" w:eastAsia="Times New Roman" w:hAnsi="Times New Roman" w:cs="Times New Roman"/>
                <w:color w:val="000000"/>
                <w:lang w:eastAsia="tr-TR" w:bidi="ar-SA"/>
              </w:rPr>
            </w:pPr>
            <w:r>
              <w:rPr>
                <w:rFonts w:ascii="Times New Roman" w:eastAsia="Times New Roman" w:hAnsi="Times New Roman" w:cs="Times New Roman"/>
                <w:color w:val="000000"/>
                <w:lang w:eastAsia="tr-TR" w:bidi="ar-SA"/>
              </w:rPr>
              <w:t>170,92</w:t>
            </w:r>
          </w:p>
        </w:tc>
      </w:tr>
      <w:tr w:rsidR="00635640" w:rsidRPr="00635640" w:rsidTr="00635640">
        <w:trPr>
          <w:trHeight w:val="315"/>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635640" w:rsidRPr="00635640" w:rsidRDefault="00635640" w:rsidP="00635640">
            <w:pPr>
              <w:spacing w:after="0" w:line="240" w:lineRule="auto"/>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Tüketim</w:t>
            </w:r>
          </w:p>
        </w:tc>
        <w:tc>
          <w:tcPr>
            <w:tcW w:w="851" w:type="dxa"/>
            <w:tcBorders>
              <w:top w:val="nil"/>
              <w:left w:val="nil"/>
              <w:bottom w:val="single" w:sz="8" w:space="0" w:color="auto"/>
              <w:right w:val="single" w:sz="8" w:space="0" w:color="auto"/>
            </w:tcBorders>
            <w:shd w:val="clear" w:color="auto" w:fill="auto"/>
            <w:noWrap/>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GWh</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265.724,40</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277.522,01</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292.003,54</w:t>
            </w:r>
          </w:p>
        </w:tc>
        <w:tc>
          <w:tcPr>
            <w:tcW w:w="1275"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5,22</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302.772,30</w:t>
            </w:r>
          </w:p>
        </w:tc>
        <w:tc>
          <w:tcPr>
            <w:tcW w:w="1276"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3,69</w:t>
            </w:r>
          </w:p>
        </w:tc>
      </w:tr>
      <w:tr w:rsidR="00635640" w:rsidRPr="00635640" w:rsidTr="00635640">
        <w:trPr>
          <w:trHeight w:val="315"/>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635640" w:rsidRPr="00635640" w:rsidRDefault="00635640" w:rsidP="00635640">
            <w:pPr>
              <w:spacing w:after="0" w:line="240" w:lineRule="auto"/>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İthalat</w:t>
            </w:r>
          </w:p>
        </w:tc>
        <w:tc>
          <w:tcPr>
            <w:tcW w:w="851" w:type="dxa"/>
            <w:tcBorders>
              <w:top w:val="nil"/>
              <w:left w:val="nil"/>
              <w:bottom w:val="single" w:sz="8" w:space="0" w:color="auto"/>
              <w:right w:val="single" w:sz="8" w:space="0" w:color="auto"/>
            </w:tcBorders>
            <w:shd w:val="clear" w:color="auto" w:fill="auto"/>
            <w:noWrap/>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GWh</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7.411,10</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6.400,13</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2.729,06</w:t>
            </w:r>
          </w:p>
        </w:tc>
        <w:tc>
          <w:tcPr>
            <w:tcW w:w="1275"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-57,36</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2.466,01</w:t>
            </w:r>
          </w:p>
        </w:tc>
        <w:tc>
          <w:tcPr>
            <w:tcW w:w="1276"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-9,64</w:t>
            </w:r>
          </w:p>
        </w:tc>
      </w:tr>
      <w:tr w:rsidR="00635640" w:rsidRPr="00635640" w:rsidTr="00635640">
        <w:trPr>
          <w:trHeight w:val="315"/>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635640" w:rsidRPr="00635640" w:rsidRDefault="00635640" w:rsidP="00635640">
            <w:pPr>
              <w:spacing w:after="0" w:line="240" w:lineRule="auto"/>
              <w:rPr>
                <w:rFonts w:ascii="Times New Roman" w:eastAsia="Times New Roman" w:hAnsi="Times New Roman" w:cs="Times New Roman"/>
                <w:b/>
                <w:bCs/>
                <w:color w:val="FFFFFF"/>
                <w:lang w:eastAsia="tr-TR" w:bidi="ar-SA"/>
              </w:rPr>
            </w:pPr>
            <w:r w:rsidRPr="00635640">
              <w:rPr>
                <w:rFonts w:ascii="Times New Roman" w:eastAsia="Times New Roman" w:hAnsi="Times New Roman" w:cs="Times New Roman"/>
                <w:b/>
                <w:bCs/>
                <w:color w:val="FFFFFF"/>
                <w:lang w:eastAsia="tr-TR" w:bidi="ar-SA"/>
              </w:rPr>
              <w:t>İhracat</w:t>
            </w:r>
          </w:p>
        </w:tc>
        <w:tc>
          <w:tcPr>
            <w:tcW w:w="851" w:type="dxa"/>
            <w:tcBorders>
              <w:top w:val="nil"/>
              <w:left w:val="nil"/>
              <w:bottom w:val="single" w:sz="8" w:space="0" w:color="auto"/>
              <w:right w:val="single" w:sz="8" w:space="0" w:color="auto"/>
            </w:tcBorders>
            <w:shd w:val="clear" w:color="auto" w:fill="auto"/>
            <w:noWrap/>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GWh</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2.964,60</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1.442,08</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right"/>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3.300,10</w:t>
            </w:r>
          </w:p>
        </w:tc>
        <w:tc>
          <w:tcPr>
            <w:tcW w:w="1275"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128,84</w:t>
            </w:r>
          </w:p>
        </w:tc>
        <w:tc>
          <w:tcPr>
            <w:tcW w:w="1134"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3.073,60</w:t>
            </w:r>
          </w:p>
        </w:tc>
        <w:tc>
          <w:tcPr>
            <w:tcW w:w="1276" w:type="dxa"/>
            <w:tcBorders>
              <w:top w:val="nil"/>
              <w:left w:val="nil"/>
              <w:bottom w:val="single" w:sz="8" w:space="0" w:color="auto"/>
              <w:right w:val="single" w:sz="8" w:space="0" w:color="auto"/>
            </w:tcBorders>
            <w:shd w:val="clear" w:color="auto" w:fill="auto"/>
            <w:vAlign w:val="center"/>
            <w:hideMark/>
          </w:tcPr>
          <w:p w:rsidR="00635640" w:rsidRPr="00635640" w:rsidRDefault="00635640" w:rsidP="00635640">
            <w:pPr>
              <w:spacing w:after="0" w:line="240" w:lineRule="auto"/>
              <w:jc w:val="center"/>
              <w:rPr>
                <w:rFonts w:ascii="Times New Roman" w:eastAsia="Times New Roman" w:hAnsi="Times New Roman" w:cs="Times New Roman"/>
                <w:color w:val="000000"/>
                <w:lang w:eastAsia="tr-TR" w:bidi="ar-SA"/>
              </w:rPr>
            </w:pPr>
            <w:r w:rsidRPr="00635640">
              <w:rPr>
                <w:rFonts w:ascii="Times New Roman" w:eastAsia="Times New Roman" w:hAnsi="Times New Roman" w:cs="Times New Roman"/>
                <w:color w:val="000000"/>
                <w:lang w:eastAsia="tr-TR" w:bidi="ar-SA"/>
              </w:rPr>
              <w:t>-6,86</w:t>
            </w:r>
          </w:p>
        </w:tc>
      </w:tr>
    </w:tbl>
    <w:p w:rsidR="00D232AF" w:rsidRDefault="00D232AF" w:rsidP="00D232AF">
      <w:pPr>
        <w:spacing w:line="360" w:lineRule="auto"/>
        <w:ind w:firstLine="708"/>
        <w:rPr>
          <w:rFonts w:ascii="Calibri" w:hAnsi="Calibri" w:cstheme="minorHAnsi"/>
          <w:sz w:val="24"/>
          <w:szCs w:val="24"/>
        </w:rPr>
      </w:pPr>
    </w:p>
    <w:p w:rsidR="004760B3" w:rsidRDefault="00D232AF" w:rsidP="00B310DE">
      <w:pPr>
        <w:spacing w:line="360" w:lineRule="auto"/>
        <w:ind w:firstLine="708"/>
        <w:jc w:val="both"/>
        <w:rPr>
          <w:rFonts w:asciiTheme="minorHAnsi" w:hAnsiTheme="minorHAnsi" w:cstheme="minorHAnsi"/>
          <w:sz w:val="24"/>
          <w:szCs w:val="24"/>
        </w:rPr>
      </w:pPr>
      <w:r w:rsidRPr="0074242A">
        <w:rPr>
          <w:rFonts w:asciiTheme="minorHAnsi" w:hAnsiTheme="minorHAnsi" w:cstheme="minorHAnsi"/>
          <w:sz w:val="24"/>
          <w:szCs w:val="24"/>
        </w:rPr>
        <w:t>Tablo</w:t>
      </w:r>
      <w:r w:rsidR="008615AB">
        <w:rPr>
          <w:rFonts w:asciiTheme="minorHAnsi" w:hAnsiTheme="minorHAnsi" w:cstheme="minorHAnsi"/>
          <w:sz w:val="24"/>
          <w:szCs w:val="24"/>
        </w:rPr>
        <w:t>da</w:t>
      </w:r>
      <w:r w:rsidR="00AA63FF">
        <w:rPr>
          <w:rFonts w:asciiTheme="minorHAnsi" w:hAnsiTheme="minorHAnsi" w:cstheme="minorHAnsi"/>
          <w:sz w:val="24"/>
          <w:szCs w:val="24"/>
        </w:rPr>
        <w:t>n</w:t>
      </w:r>
      <w:r w:rsidRPr="0074242A">
        <w:rPr>
          <w:rFonts w:asciiTheme="minorHAnsi" w:hAnsiTheme="minorHAnsi" w:cstheme="minorHAnsi"/>
          <w:sz w:val="24"/>
          <w:szCs w:val="24"/>
        </w:rPr>
        <w:t xml:space="preserve"> görüldüğü üzere 20</w:t>
      </w:r>
      <w:r w:rsidR="00635640">
        <w:rPr>
          <w:rFonts w:asciiTheme="minorHAnsi" w:hAnsiTheme="minorHAnsi" w:cstheme="minorHAnsi"/>
          <w:sz w:val="24"/>
          <w:szCs w:val="24"/>
        </w:rPr>
        <w:t>17</w:t>
      </w:r>
      <w:r w:rsidR="00D57848">
        <w:rPr>
          <w:rFonts w:asciiTheme="minorHAnsi" w:hAnsiTheme="minorHAnsi" w:cstheme="minorHAnsi"/>
          <w:sz w:val="24"/>
          <w:szCs w:val="24"/>
        </w:rPr>
        <w:t xml:space="preserve"> yılına kıyasla 20</w:t>
      </w:r>
      <w:r w:rsidR="00635640">
        <w:rPr>
          <w:rFonts w:asciiTheme="minorHAnsi" w:hAnsiTheme="minorHAnsi" w:cstheme="minorHAnsi"/>
          <w:sz w:val="24"/>
          <w:szCs w:val="24"/>
        </w:rPr>
        <w:t>18</w:t>
      </w:r>
      <w:r w:rsidR="003415A4">
        <w:rPr>
          <w:rFonts w:asciiTheme="minorHAnsi" w:hAnsiTheme="minorHAnsi" w:cstheme="minorHAnsi"/>
          <w:sz w:val="24"/>
          <w:szCs w:val="24"/>
        </w:rPr>
        <w:t xml:space="preserve"> yılında tüketim, </w:t>
      </w:r>
      <w:r w:rsidR="00AA63FF">
        <w:rPr>
          <w:rFonts w:asciiTheme="minorHAnsi" w:hAnsiTheme="minorHAnsi" w:cstheme="minorHAnsi"/>
          <w:sz w:val="24"/>
          <w:szCs w:val="24"/>
        </w:rPr>
        <w:t xml:space="preserve">lisanslı </w:t>
      </w:r>
      <w:r w:rsidR="00AA63FF" w:rsidRPr="0074242A">
        <w:rPr>
          <w:rFonts w:asciiTheme="minorHAnsi" w:hAnsiTheme="minorHAnsi" w:cstheme="minorHAnsi"/>
          <w:sz w:val="24"/>
          <w:szCs w:val="24"/>
        </w:rPr>
        <w:t>üretim</w:t>
      </w:r>
      <w:r w:rsidR="003415A4">
        <w:rPr>
          <w:rFonts w:asciiTheme="minorHAnsi" w:hAnsiTheme="minorHAnsi" w:cstheme="minorHAnsi"/>
          <w:sz w:val="24"/>
          <w:szCs w:val="24"/>
        </w:rPr>
        <w:t xml:space="preserve"> ve kurulu gücün</w:t>
      </w:r>
      <w:r w:rsidR="00AA63FF" w:rsidRPr="0074242A">
        <w:rPr>
          <w:rFonts w:asciiTheme="minorHAnsi" w:hAnsiTheme="minorHAnsi" w:cstheme="minorHAnsi"/>
          <w:sz w:val="24"/>
          <w:szCs w:val="24"/>
        </w:rPr>
        <w:t xml:space="preserve"> </w:t>
      </w:r>
      <w:r w:rsidRPr="0074242A">
        <w:rPr>
          <w:rFonts w:asciiTheme="minorHAnsi" w:hAnsiTheme="minorHAnsi" w:cstheme="minorHAnsi"/>
          <w:sz w:val="24"/>
          <w:szCs w:val="24"/>
        </w:rPr>
        <w:t>sırasıyla</w:t>
      </w:r>
      <w:r w:rsidR="00AA63FF">
        <w:rPr>
          <w:rFonts w:asciiTheme="minorHAnsi" w:hAnsiTheme="minorHAnsi" w:cstheme="minorHAnsi"/>
          <w:sz w:val="24"/>
          <w:szCs w:val="24"/>
        </w:rPr>
        <w:t xml:space="preserve"> </w:t>
      </w:r>
      <w:r w:rsidR="00AA63FF" w:rsidRPr="0074242A">
        <w:rPr>
          <w:rFonts w:asciiTheme="minorHAnsi" w:hAnsiTheme="minorHAnsi" w:cstheme="minorHAnsi"/>
          <w:sz w:val="24"/>
          <w:szCs w:val="24"/>
        </w:rPr>
        <w:t>%</w:t>
      </w:r>
      <w:r w:rsidR="00635640">
        <w:rPr>
          <w:rFonts w:asciiTheme="minorHAnsi" w:hAnsiTheme="minorHAnsi" w:cstheme="minorHAnsi"/>
          <w:sz w:val="24"/>
          <w:szCs w:val="24"/>
        </w:rPr>
        <w:t>3,69</w:t>
      </w:r>
      <w:r w:rsidR="003415A4">
        <w:rPr>
          <w:rFonts w:asciiTheme="minorHAnsi" w:hAnsiTheme="minorHAnsi" w:cstheme="minorHAnsi"/>
          <w:sz w:val="24"/>
          <w:szCs w:val="24"/>
        </w:rPr>
        <w:t xml:space="preserve">, </w:t>
      </w:r>
      <w:r w:rsidRPr="0074242A">
        <w:rPr>
          <w:rFonts w:asciiTheme="minorHAnsi" w:hAnsiTheme="minorHAnsi" w:cstheme="minorHAnsi"/>
          <w:sz w:val="24"/>
          <w:szCs w:val="24"/>
        </w:rPr>
        <w:t>%</w:t>
      </w:r>
      <w:r w:rsidR="003415A4">
        <w:rPr>
          <w:rFonts w:asciiTheme="minorHAnsi" w:hAnsiTheme="minorHAnsi" w:cstheme="minorHAnsi"/>
          <w:sz w:val="24"/>
          <w:szCs w:val="24"/>
        </w:rPr>
        <w:t>0,97, 2,06</w:t>
      </w:r>
      <w:r w:rsidR="009D7B95">
        <w:rPr>
          <w:rFonts w:asciiTheme="minorHAnsi" w:hAnsiTheme="minorHAnsi" w:cstheme="minorHAnsi"/>
          <w:sz w:val="24"/>
          <w:szCs w:val="24"/>
        </w:rPr>
        <w:t xml:space="preserve"> </w:t>
      </w:r>
      <w:r w:rsidRPr="0074242A">
        <w:rPr>
          <w:rFonts w:asciiTheme="minorHAnsi" w:hAnsiTheme="minorHAnsi" w:cstheme="minorHAnsi"/>
          <w:sz w:val="24"/>
          <w:szCs w:val="24"/>
        </w:rPr>
        <w:t>oranlarında</w:t>
      </w:r>
      <w:r w:rsidR="003415A4">
        <w:rPr>
          <w:rFonts w:asciiTheme="minorHAnsi" w:hAnsiTheme="minorHAnsi" w:cstheme="minorHAnsi"/>
          <w:sz w:val="24"/>
          <w:szCs w:val="24"/>
        </w:rPr>
        <w:t xml:space="preserve"> arttığı</w:t>
      </w:r>
      <w:r w:rsidR="00AA63FF">
        <w:rPr>
          <w:rFonts w:asciiTheme="minorHAnsi" w:hAnsiTheme="minorHAnsi" w:cstheme="minorHAnsi"/>
          <w:sz w:val="24"/>
          <w:szCs w:val="24"/>
        </w:rPr>
        <w:t xml:space="preserve">, </w:t>
      </w:r>
      <w:r w:rsidRPr="0074242A">
        <w:rPr>
          <w:rFonts w:asciiTheme="minorHAnsi" w:hAnsiTheme="minorHAnsi" w:cstheme="minorHAnsi"/>
          <w:sz w:val="24"/>
          <w:szCs w:val="24"/>
        </w:rPr>
        <w:t xml:space="preserve"> </w:t>
      </w:r>
      <w:r w:rsidR="00AA63FF" w:rsidRPr="0074242A">
        <w:rPr>
          <w:rFonts w:asciiTheme="minorHAnsi" w:hAnsiTheme="minorHAnsi" w:cstheme="minorHAnsi"/>
          <w:sz w:val="24"/>
          <w:szCs w:val="24"/>
        </w:rPr>
        <w:t xml:space="preserve">puant </w:t>
      </w:r>
      <w:r w:rsidR="003415A4">
        <w:rPr>
          <w:rFonts w:asciiTheme="minorHAnsi" w:hAnsiTheme="minorHAnsi" w:cstheme="minorHAnsi"/>
          <w:sz w:val="24"/>
          <w:szCs w:val="24"/>
        </w:rPr>
        <w:t xml:space="preserve">talebin ise </w:t>
      </w:r>
      <w:r w:rsidR="00AA63FF">
        <w:rPr>
          <w:rFonts w:asciiTheme="minorHAnsi" w:hAnsiTheme="minorHAnsi" w:cstheme="minorHAnsi"/>
          <w:sz w:val="24"/>
          <w:szCs w:val="24"/>
        </w:rPr>
        <w:t>%</w:t>
      </w:r>
      <w:r w:rsidR="003415A4">
        <w:rPr>
          <w:rFonts w:asciiTheme="minorHAnsi" w:hAnsiTheme="minorHAnsi" w:cstheme="minorHAnsi"/>
          <w:sz w:val="24"/>
          <w:szCs w:val="24"/>
        </w:rPr>
        <w:t>3,15</w:t>
      </w:r>
      <w:r w:rsidR="00974865">
        <w:rPr>
          <w:rFonts w:asciiTheme="minorHAnsi" w:hAnsiTheme="minorHAnsi" w:cstheme="minorHAnsi"/>
          <w:sz w:val="24"/>
          <w:szCs w:val="24"/>
        </w:rPr>
        <w:t xml:space="preserve"> </w:t>
      </w:r>
      <w:r w:rsidR="00AA63FF">
        <w:rPr>
          <w:rFonts w:asciiTheme="minorHAnsi" w:hAnsiTheme="minorHAnsi" w:cstheme="minorHAnsi"/>
          <w:sz w:val="24"/>
          <w:szCs w:val="24"/>
        </w:rPr>
        <w:t>ora</w:t>
      </w:r>
      <w:r w:rsidR="003415A4">
        <w:rPr>
          <w:rFonts w:asciiTheme="minorHAnsi" w:hAnsiTheme="minorHAnsi" w:cstheme="minorHAnsi"/>
          <w:sz w:val="24"/>
          <w:szCs w:val="24"/>
        </w:rPr>
        <w:t>nında</w:t>
      </w:r>
      <w:r w:rsidR="00AA63FF">
        <w:rPr>
          <w:rFonts w:asciiTheme="minorHAnsi" w:hAnsiTheme="minorHAnsi" w:cstheme="minorHAnsi"/>
          <w:sz w:val="24"/>
          <w:szCs w:val="24"/>
        </w:rPr>
        <w:t xml:space="preserve"> </w:t>
      </w:r>
      <w:r w:rsidR="003415A4">
        <w:rPr>
          <w:rFonts w:asciiTheme="minorHAnsi" w:hAnsiTheme="minorHAnsi" w:cstheme="minorHAnsi"/>
          <w:sz w:val="24"/>
          <w:szCs w:val="24"/>
        </w:rPr>
        <w:t>azaldığı</w:t>
      </w:r>
      <w:r w:rsidR="00AA63FF">
        <w:rPr>
          <w:rFonts w:asciiTheme="minorHAnsi" w:hAnsiTheme="minorHAnsi" w:cstheme="minorHAnsi"/>
          <w:sz w:val="24"/>
          <w:szCs w:val="24"/>
        </w:rPr>
        <w:t xml:space="preserve"> görülmektedir. Lisanssız kurulu güç</w:t>
      </w:r>
      <w:r w:rsidR="004760B3">
        <w:rPr>
          <w:rFonts w:asciiTheme="minorHAnsi" w:hAnsiTheme="minorHAnsi" w:cstheme="minorHAnsi"/>
          <w:sz w:val="24"/>
          <w:szCs w:val="24"/>
        </w:rPr>
        <w:t xml:space="preserve"> ve üretim değerleri</w:t>
      </w:r>
      <w:r w:rsidR="00B310DE">
        <w:rPr>
          <w:rFonts w:asciiTheme="minorHAnsi" w:hAnsiTheme="minorHAnsi" w:cstheme="minorHAnsi"/>
          <w:sz w:val="24"/>
          <w:szCs w:val="24"/>
        </w:rPr>
        <w:t>nin</w:t>
      </w:r>
      <w:r w:rsidR="004760B3">
        <w:rPr>
          <w:rFonts w:asciiTheme="minorHAnsi" w:hAnsiTheme="minorHAnsi" w:cstheme="minorHAnsi"/>
          <w:sz w:val="24"/>
          <w:szCs w:val="24"/>
        </w:rPr>
        <w:t xml:space="preserve"> ise </w:t>
      </w:r>
      <w:r w:rsidR="00EE6603">
        <w:rPr>
          <w:rFonts w:asciiTheme="minorHAnsi" w:hAnsiTheme="minorHAnsi" w:cstheme="minorHAnsi"/>
          <w:sz w:val="24"/>
          <w:szCs w:val="24"/>
        </w:rPr>
        <w:t>sırasıyla %</w:t>
      </w:r>
      <w:r w:rsidR="003415A4">
        <w:rPr>
          <w:rFonts w:asciiTheme="minorHAnsi" w:hAnsiTheme="minorHAnsi" w:cstheme="minorHAnsi"/>
          <w:sz w:val="24"/>
          <w:szCs w:val="24"/>
        </w:rPr>
        <w:t>67,35</w:t>
      </w:r>
      <w:r w:rsidR="00B310DE">
        <w:rPr>
          <w:rFonts w:asciiTheme="minorHAnsi" w:hAnsiTheme="minorHAnsi" w:cstheme="minorHAnsi"/>
          <w:sz w:val="24"/>
          <w:szCs w:val="24"/>
        </w:rPr>
        <w:t xml:space="preserve"> </w:t>
      </w:r>
      <w:r w:rsidR="00B310DE" w:rsidRPr="00B310DE">
        <w:rPr>
          <w:rFonts w:asciiTheme="minorHAnsi" w:hAnsiTheme="minorHAnsi" w:cstheme="minorHAnsi"/>
          <w:sz w:val="24"/>
          <w:szCs w:val="24"/>
        </w:rPr>
        <w:t>ve %</w:t>
      </w:r>
      <w:r w:rsidR="003415A4">
        <w:rPr>
          <w:rFonts w:asciiTheme="minorHAnsi" w:hAnsiTheme="minorHAnsi" w:cstheme="minorHAnsi"/>
          <w:sz w:val="24"/>
          <w:szCs w:val="24"/>
        </w:rPr>
        <w:t>170,</w:t>
      </w:r>
      <w:r w:rsidR="0074555E">
        <w:rPr>
          <w:rFonts w:asciiTheme="minorHAnsi" w:hAnsiTheme="minorHAnsi" w:cstheme="minorHAnsi"/>
          <w:sz w:val="24"/>
          <w:szCs w:val="24"/>
        </w:rPr>
        <w:t>92</w:t>
      </w:r>
      <w:r w:rsidR="00B310DE" w:rsidRPr="00B310DE">
        <w:rPr>
          <w:rFonts w:asciiTheme="minorHAnsi" w:hAnsiTheme="minorHAnsi" w:cstheme="minorHAnsi"/>
          <w:sz w:val="24"/>
          <w:szCs w:val="24"/>
        </w:rPr>
        <w:t xml:space="preserve"> oranlarında arttığı görülmektedir</w:t>
      </w:r>
      <w:r w:rsidR="00B310DE">
        <w:rPr>
          <w:rFonts w:asciiTheme="minorHAnsi" w:hAnsiTheme="minorHAnsi" w:cstheme="minorHAnsi"/>
          <w:sz w:val="24"/>
          <w:szCs w:val="24"/>
        </w:rPr>
        <w:t>.</w:t>
      </w:r>
    </w:p>
    <w:p w:rsidR="00A75786" w:rsidRDefault="00D232AF" w:rsidP="00D232AF">
      <w:pPr>
        <w:spacing w:line="360" w:lineRule="auto"/>
        <w:ind w:firstLine="708"/>
        <w:jc w:val="both"/>
        <w:rPr>
          <w:rFonts w:asciiTheme="minorHAnsi" w:hAnsiTheme="minorHAnsi" w:cstheme="minorHAnsi"/>
          <w:sz w:val="24"/>
          <w:szCs w:val="24"/>
        </w:rPr>
      </w:pPr>
      <w:r w:rsidRPr="0074242A">
        <w:rPr>
          <w:rFonts w:asciiTheme="minorHAnsi" w:hAnsiTheme="minorHAnsi" w:cstheme="minorHAnsi"/>
          <w:sz w:val="24"/>
          <w:szCs w:val="24"/>
        </w:rPr>
        <w:t>İthalat bir önceki yıla göre %</w:t>
      </w:r>
      <w:r w:rsidR="008E38FF">
        <w:rPr>
          <w:rFonts w:asciiTheme="minorHAnsi" w:hAnsiTheme="minorHAnsi" w:cstheme="minorHAnsi"/>
          <w:sz w:val="24"/>
          <w:szCs w:val="24"/>
        </w:rPr>
        <w:t>9,64</w:t>
      </w:r>
      <w:r w:rsidRPr="0074242A">
        <w:rPr>
          <w:rFonts w:asciiTheme="minorHAnsi" w:hAnsiTheme="minorHAnsi" w:cstheme="minorHAnsi"/>
          <w:sz w:val="24"/>
          <w:szCs w:val="24"/>
        </w:rPr>
        <w:t xml:space="preserve"> </w:t>
      </w:r>
      <w:r>
        <w:rPr>
          <w:rFonts w:asciiTheme="minorHAnsi" w:hAnsiTheme="minorHAnsi" w:cstheme="minorHAnsi"/>
          <w:sz w:val="24"/>
          <w:szCs w:val="24"/>
        </w:rPr>
        <w:t>azalış</w:t>
      </w:r>
      <w:r w:rsidRPr="0074242A">
        <w:rPr>
          <w:rFonts w:asciiTheme="minorHAnsi" w:hAnsiTheme="minorHAnsi" w:cstheme="minorHAnsi"/>
          <w:sz w:val="24"/>
          <w:szCs w:val="24"/>
        </w:rPr>
        <w:t xml:space="preserve"> göstererek </w:t>
      </w:r>
      <w:r w:rsidR="008E38FF">
        <w:rPr>
          <w:rFonts w:asciiTheme="minorHAnsi" w:hAnsiTheme="minorHAnsi" w:cstheme="minorHAnsi"/>
          <w:sz w:val="24"/>
          <w:szCs w:val="24"/>
        </w:rPr>
        <w:t>2,47</w:t>
      </w:r>
      <w:r>
        <w:rPr>
          <w:rFonts w:asciiTheme="minorHAnsi" w:hAnsiTheme="minorHAnsi" w:cstheme="minorHAnsi"/>
          <w:sz w:val="24"/>
          <w:szCs w:val="24"/>
        </w:rPr>
        <w:t xml:space="preserve"> TWh olarak gerçekleşmiştir.</w:t>
      </w:r>
      <w:r w:rsidRPr="0074242A">
        <w:rPr>
          <w:rFonts w:asciiTheme="minorHAnsi" w:hAnsiTheme="minorHAnsi" w:cstheme="minorHAnsi"/>
          <w:sz w:val="24"/>
          <w:szCs w:val="24"/>
        </w:rPr>
        <w:t xml:space="preserve"> </w:t>
      </w:r>
      <w:r>
        <w:rPr>
          <w:rFonts w:asciiTheme="minorHAnsi" w:hAnsiTheme="minorHAnsi" w:cstheme="minorHAnsi"/>
          <w:sz w:val="24"/>
          <w:szCs w:val="24"/>
        </w:rPr>
        <w:t xml:space="preserve">İhracat </w:t>
      </w:r>
      <w:r w:rsidR="008E38FF">
        <w:rPr>
          <w:rFonts w:asciiTheme="minorHAnsi" w:hAnsiTheme="minorHAnsi" w:cstheme="minorHAnsi"/>
          <w:sz w:val="24"/>
          <w:szCs w:val="24"/>
        </w:rPr>
        <w:t xml:space="preserve">da </w:t>
      </w:r>
      <w:r>
        <w:rPr>
          <w:rFonts w:asciiTheme="minorHAnsi" w:hAnsiTheme="minorHAnsi" w:cstheme="minorHAnsi"/>
          <w:sz w:val="24"/>
          <w:szCs w:val="24"/>
        </w:rPr>
        <w:t>%</w:t>
      </w:r>
      <w:r w:rsidR="008E38FF">
        <w:rPr>
          <w:rFonts w:asciiTheme="minorHAnsi" w:hAnsiTheme="minorHAnsi" w:cstheme="minorHAnsi"/>
          <w:sz w:val="24"/>
          <w:szCs w:val="24"/>
        </w:rPr>
        <w:t>6,86</w:t>
      </w:r>
      <w:r>
        <w:rPr>
          <w:rFonts w:asciiTheme="minorHAnsi" w:hAnsiTheme="minorHAnsi" w:cstheme="minorHAnsi"/>
          <w:sz w:val="24"/>
          <w:szCs w:val="24"/>
        </w:rPr>
        <w:t xml:space="preserve"> oranında </w:t>
      </w:r>
      <w:r w:rsidR="008E38FF">
        <w:rPr>
          <w:rFonts w:asciiTheme="minorHAnsi" w:hAnsiTheme="minorHAnsi" w:cstheme="minorHAnsi"/>
          <w:sz w:val="24"/>
          <w:szCs w:val="24"/>
        </w:rPr>
        <w:t>azalış</w:t>
      </w:r>
      <w:r w:rsidR="00D57848">
        <w:rPr>
          <w:rFonts w:asciiTheme="minorHAnsi" w:hAnsiTheme="minorHAnsi" w:cstheme="minorHAnsi"/>
          <w:sz w:val="24"/>
          <w:szCs w:val="24"/>
        </w:rPr>
        <w:t xml:space="preserve"> göstererek</w:t>
      </w:r>
      <w:r>
        <w:rPr>
          <w:rFonts w:asciiTheme="minorHAnsi" w:hAnsiTheme="minorHAnsi" w:cstheme="minorHAnsi"/>
          <w:sz w:val="24"/>
          <w:szCs w:val="24"/>
        </w:rPr>
        <w:t xml:space="preserve"> </w:t>
      </w:r>
      <w:r w:rsidR="008E38FF">
        <w:rPr>
          <w:rFonts w:asciiTheme="minorHAnsi" w:hAnsiTheme="minorHAnsi" w:cstheme="minorHAnsi"/>
          <w:sz w:val="24"/>
          <w:szCs w:val="24"/>
        </w:rPr>
        <w:t>3,07</w:t>
      </w:r>
      <w:r>
        <w:rPr>
          <w:rFonts w:asciiTheme="minorHAnsi" w:hAnsiTheme="minorHAnsi" w:cstheme="minorHAnsi"/>
          <w:sz w:val="24"/>
          <w:szCs w:val="24"/>
        </w:rPr>
        <w:t xml:space="preserve"> TWh</w:t>
      </w:r>
      <w:r w:rsidR="00D57848">
        <w:rPr>
          <w:rFonts w:asciiTheme="minorHAnsi" w:hAnsiTheme="minorHAnsi" w:cstheme="minorHAnsi"/>
          <w:sz w:val="24"/>
          <w:szCs w:val="24"/>
        </w:rPr>
        <w:t xml:space="preserve"> olarak gerçekleş</w:t>
      </w:r>
      <w:r w:rsidR="00277126">
        <w:rPr>
          <w:rFonts w:asciiTheme="minorHAnsi" w:hAnsiTheme="minorHAnsi" w:cstheme="minorHAnsi"/>
          <w:sz w:val="24"/>
          <w:szCs w:val="24"/>
        </w:rPr>
        <w:t>miştir.</w:t>
      </w:r>
      <w:r>
        <w:rPr>
          <w:rFonts w:asciiTheme="minorHAnsi" w:hAnsiTheme="minorHAnsi" w:cstheme="minorHAnsi"/>
          <w:sz w:val="24"/>
          <w:szCs w:val="24"/>
        </w:rPr>
        <w:t xml:space="preserve"> </w:t>
      </w:r>
      <w:r w:rsidR="008E3161">
        <w:rPr>
          <w:rFonts w:asciiTheme="minorHAnsi" w:hAnsiTheme="minorHAnsi" w:cstheme="minorHAnsi"/>
          <w:sz w:val="24"/>
          <w:szCs w:val="24"/>
        </w:rPr>
        <w:t>İ</w:t>
      </w:r>
      <w:r w:rsidRPr="0074242A">
        <w:rPr>
          <w:rFonts w:asciiTheme="minorHAnsi" w:hAnsiTheme="minorHAnsi" w:cstheme="minorHAnsi"/>
          <w:sz w:val="24"/>
          <w:szCs w:val="24"/>
        </w:rPr>
        <w:t>hracatın ithalata oranı</w:t>
      </w:r>
      <w:r w:rsidR="008E3161">
        <w:rPr>
          <w:rFonts w:asciiTheme="minorHAnsi" w:hAnsiTheme="minorHAnsi" w:cstheme="minorHAnsi"/>
          <w:sz w:val="24"/>
          <w:szCs w:val="24"/>
        </w:rPr>
        <w:t xml:space="preserve"> 20</w:t>
      </w:r>
      <w:r w:rsidR="008E38FF">
        <w:rPr>
          <w:rFonts w:asciiTheme="minorHAnsi" w:hAnsiTheme="minorHAnsi" w:cstheme="minorHAnsi"/>
          <w:sz w:val="24"/>
          <w:szCs w:val="24"/>
        </w:rPr>
        <w:t>17</w:t>
      </w:r>
      <w:r w:rsidR="008E3161">
        <w:rPr>
          <w:rFonts w:asciiTheme="minorHAnsi" w:hAnsiTheme="minorHAnsi" w:cstheme="minorHAnsi"/>
          <w:sz w:val="24"/>
          <w:szCs w:val="24"/>
        </w:rPr>
        <w:t xml:space="preserve"> yılında % </w:t>
      </w:r>
      <w:r w:rsidR="008E38FF">
        <w:rPr>
          <w:rFonts w:asciiTheme="minorHAnsi" w:hAnsiTheme="minorHAnsi" w:cstheme="minorHAnsi"/>
          <w:sz w:val="24"/>
          <w:szCs w:val="24"/>
        </w:rPr>
        <w:t>120,92</w:t>
      </w:r>
      <w:r w:rsidR="008E3161">
        <w:rPr>
          <w:rFonts w:asciiTheme="minorHAnsi" w:hAnsiTheme="minorHAnsi" w:cstheme="minorHAnsi"/>
          <w:sz w:val="24"/>
          <w:szCs w:val="24"/>
        </w:rPr>
        <w:t xml:space="preserve"> iken, 20</w:t>
      </w:r>
      <w:r w:rsidR="008E38FF">
        <w:rPr>
          <w:rFonts w:asciiTheme="minorHAnsi" w:hAnsiTheme="minorHAnsi" w:cstheme="minorHAnsi"/>
          <w:sz w:val="24"/>
          <w:szCs w:val="24"/>
        </w:rPr>
        <w:t>18</w:t>
      </w:r>
      <w:r w:rsidR="008E3161">
        <w:rPr>
          <w:rFonts w:asciiTheme="minorHAnsi" w:hAnsiTheme="minorHAnsi" w:cstheme="minorHAnsi"/>
          <w:sz w:val="24"/>
          <w:szCs w:val="24"/>
        </w:rPr>
        <w:t xml:space="preserve"> yılında </w:t>
      </w:r>
      <w:r w:rsidR="008E3161" w:rsidRPr="008E3161">
        <w:rPr>
          <w:rFonts w:asciiTheme="minorHAnsi" w:hAnsiTheme="minorHAnsi" w:cstheme="minorHAnsi"/>
          <w:sz w:val="24"/>
          <w:szCs w:val="24"/>
        </w:rPr>
        <w:t>%</w:t>
      </w:r>
      <w:r w:rsidR="008E38FF">
        <w:rPr>
          <w:rFonts w:asciiTheme="minorHAnsi" w:hAnsiTheme="minorHAnsi" w:cstheme="minorHAnsi"/>
          <w:sz w:val="24"/>
          <w:szCs w:val="24"/>
        </w:rPr>
        <w:t>124,64</w:t>
      </w:r>
      <w:r w:rsidR="002F4E8D">
        <w:rPr>
          <w:rFonts w:asciiTheme="minorHAnsi" w:hAnsiTheme="minorHAnsi" w:cstheme="minorHAnsi"/>
          <w:sz w:val="24"/>
          <w:szCs w:val="24"/>
        </w:rPr>
        <w:t>’e yükselmiştir.</w:t>
      </w:r>
      <w:r w:rsidR="008E3161" w:rsidRPr="008E3161">
        <w:rPr>
          <w:rFonts w:asciiTheme="minorHAnsi" w:hAnsiTheme="minorHAnsi" w:cstheme="minorHAnsi"/>
          <w:sz w:val="24"/>
          <w:szCs w:val="24"/>
        </w:rPr>
        <w:t xml:space="preserve"> </w:t>
      </w:r>
    </w:p>
    <w:p w:rsidR="007E0F03" w:rsidRDefault="007E0F03" w:rsidP="00E778B8">
      <w:pPr>
        <w:pStyle w:val="11ilebalayanlar"/>
      </w:pPr>
      <w:bookmarkStart w:id="104" w:name="_Toc432164542"/>
    </w:p>
    <w:p w:rsidR="00D232AF" w:rsidRPr="00B41C5D" w:rsidRDefault="00E778B8" w:rsidP="00E778B8">
      <w:pPr>
        <w:pStyle w:val="11ilebalayanlar"/>
      </w:pPr>
      <w:bookmarkStart w:id="105" w:name="_Toc8987851"/>
      <w:r w:rsidRPr="006F0C38">
        <w:t xml:space="preserve">1.2 </w:t>
      </w:r>
      <w:r w:rsidR="00A213A0" w:rsidRPr="006F0C38">
        <w:t xml:space="preserve">Lisanslı </w:t>
      </w:r>
      <w:r w:rsidR="00D232AF" w:rsidRPr="006F0C38">
        <w:t>Üretim</w:t>
      </w:r>
      <w:bookmarkEnd w:id="104"/>
      <w:bookmarkEnd w:id="105"/>
      <w:r w:rsidR="00384A45">
        <w:t xml:space="preserve"> </w:t>
      </w:r>
    </w:p>
    <w:p w:rsidR="00D232AF" w:rsidRDefault="00D232AF" w:rsidP="00D232AF">
      <w:pPr>
        <w:spacing w:line="360" w:lineRule="auto"/>
        <w:ind w:firstLine="708"/>
        <w:rPr>
          <w:rFonts w:cstheme="minorHAnsi"/>
          <w:sz w:val="24"/>
          <w:szCs w:val="24"/>
        </w:rPr>
      </w:pPr>
    </w:p>
    <w:p w:rsidR="00D232AF" w:rsidRPr="00B73B70" w:rsidRDefault="00E51A45" w:rsidP="00D232AF">
      <w:pPr>
        <w:spacing w:line="360" w:lineRule="auto"/>
        <w:ind w:firstLine="708"/>
        <w:jc w:val="both"/>
        <w:rPr>
          <w:rFonts w:asciiTheme="minorHAnsi" w:hAnsiTheme="minorHAnsi" w:cstheme="minorHAnsi"/>
          <w:sz w:val="24"/>
          <w:szCs w:val="24"/>
        </w:rPr>
      </w:pPr>
      <w:fldSimple w:instr=" REF _Ref416358746 \h  \* MERGEFORMAT ">
        <w:r w:rsidR="008373FD" w:rsidRPr="00B73B70">
          <w:rPr>
            <w:rFonts w:asciiTheme="minorHAnsi" w:hAnsiTheme="minorHAnsi" w:cstheme="minorHAnsi"/>
            <w:sz w:val="24"/>
            <w:szCs w:val="24"/>
          </w:rPr>
          <w:t>Şekil 1</w:t>
        </w:r>
        <w:r w:rsidR="00301F7B" w:rsidRPr="00B73B70">
          <w:rPr>
            <w:rFonts w:asciiTheme="minorHAnsi" w:hAnsiTheme="minorHAnsi" w:cstheme="minorHAnsi"/>
            <w:sz w:val="24"/>
            <w:szCs w:val="24"/>
          </w:rPr>
          <w:t>.</w:t>
        </w:r>
        <w:r w:rsidR="00301F7B" w:rsidRPr="00B73B70">
          <w:rPr>
            <w:rFonts w:asciiTheme="minorHAnsi" w:hAnsiTheme="minorHAnsi" w:cstheme="minorHAnsi"/>
            <w:noProof/>
            <w:sz w:val="24"/>
            <w:szCs w:val="24"/>
          </w:rPr>
          <w:t>1</w:t>
        </w:r>
      </w:fldSimple>
      <w:r w:rsidR="00D232AF" w:rsidRPr="00B73B70">
        <w:rPr>
          <w:rFonts w:asciiTheme="minorHAnsi" w:hAnsiTheme="minorHAnsi" w:cstheme="minorHAnsi"/>
          <w:sz w:val="24"/>
          <w:szCs w:val="24"/>
        </w:rPr>
        <w:t xml:space="preserve">’de yıllar itibariyle </w:t>
      </w:r>
      <w:r w:rsidR="00802142" w:rsidRPr="00B73B70">
        <w:rPr>
          <w:rFonts w:asciiTheme="minorHAnsi" w:hAnsiTheme="minorHAnsi" w:cstheme="minorHAnsi"/>
          <w:sz w:val="24"/>
          <w:szCs w:val="24"/>
        </w:rPr>
        <w:t xml:space="preserve">elektrik </w:t>
      </w:r>
      <w:r w:rsidR="00D232AF" w:rsidRPr="00B73B70">
        <w:rPr>
          <w:rFonts w:asciiTheme="minorHAnsi" w:hAnsiTheme="minorHAnsi" w:cstheme="minorHAnsi"/>
          <w:sz w:val="24"/>
          <w:szCs w:val="24"/>
        </w:rPr>
        <w:t>enerji</w:t>
      </w:r>
      <w:r w:rsidR="00802142" w:rsidRPr="00B73B70">
        <w:rPr>
          <w:rFonts w:asciiTheme="minorHAnsi" w:hAnsiTheme="minorHAnsi" w:cstheme="minorHAnsi"/>
          <w:sz w:val="24"/>
          <w:szCs w:val="24"/>
        </w:rPr>
        <w:t>si</w:t>
      </w:r>
      <w:r w:rsidR="00D232AF" w:rsidRPr="00B73B70">
        <w:rPr>
          <w:rFonts w:asciiTheme="minorHAnsi" w:hAnsiTheme="minorHAnsi" w:cstheme="minorHAnsi"/>
          <w:sz w:val="24"/>
          <w:szCs w:val="24"/>
        </w:rPr>
        <w:t xml:space="preserve"> talebi ve artış oranı gösterilmiştir. Şekilde görüldüğü üzere </w:t>
      </w:r>
      <w:r w:rsidR="00802142" w:rsidRPr="00B73B70">
        <w:rPr>
          <w:rFonts w:asciiTheme="minorHAnsi" w:hAnsiTheme="minorHAnsi" w:cstheme="minorHAnsi"/>
          <w:sz w:val="24"/>
          <w:szCs w:val="24"/>
        </w:rPr>
        <w:t xml:space="preserve">elektrik </w:t>
      </w:r>
      <w:r w:rsidR="00D232AF" w:rsidRPr="00B73B70">
        <w:rPr>
          <w:rFonts w:asciiTheme="minorHAnsi" w:hAnsiTheme="minorHAnsi" w:cstheme="minorHAnsi"/>
          <w:sz w:val="24"/>
          <w:szCs w:val="24"/>
        </w:rPr>
        <w:t>enerji</w:t>
      </w:r>
      <w:r w:rsidR="00802142" w:rsidRPr="00B73B70">
        <w:rPr>
          <w:rFonts w:asciiTheme="minorHAnsi" w:hAnsiTheme="minorHAnsi" w:cstheme="minorHAnsi"/>
          <w:sz w:val="24"/>
          <w:szCs w:val="24"/>
        </w:rPr>
        <w:t>si</w:t>
      </w:r>
      <w:r w:rsidR="00D232AF" w:rsidRPr="00B73B70">
        <w:rPr>
          <w:rFonts w:asciiTheme="minorHAnsi" w:hAnsiTheme="minorHAnsi" w:cstheme="minorHAnsi"/>
          <w:sz w:val="24"/>
          <w:szCs w:val="24"/>
        </w:rPr>
        <w:t xml:space="preserve"> talebi 2009 yılında</w:t>
      </w:r>
      <w:r w:rsidR="00E75EE2" w:rsidRPr="00B73B70">
        <w:rPr>
          <w:rFonts w:asciiTheme="minorHAnsi" w:hAnsiTheme="minorHAnsi" w:cstheme="minorHAnsi"/>
          <w:sz w:val="24"/>
          <w:szCs w:val="24"/>
        </w:rPr>
        <w:t>n</w:t>
      </w:r>
      <w:r w:rsidR="00D232AF" w:rsidRPr="00B73B70">
        <w:rPr>
          <w:rFonts w:asciiTheme="minorHAnsi" w:hAnsiTheme="minorHAnsi" w:cstheme="minorHAnsi"/>
          <w:sz w:val="24"/>
          <w:szCs w:val="24"/>
        </w:rPr>
        <w:t xml:space="preserve"> itibaren aralıksız artmakla beraber özellikle 2011 yılından </w:t>
      </w:r>
      <w:r w:rsidR="00CB09CB" w:rsidRPr="00B73B70">
        <w:rPr>
          <w:rFonts w:asciiTheme="minorHAnsi" w:hAnsiTheme="minorHAnsi" w:cstheme="minorHAnsi"/>
          <w:sz w:val="24"/>
          <w:szCs w:val="24"/>
        </w:rPr>
        <w:t>2013 yılına kadar</w:t>
      </w:r>
      <w:r w:rsidR="00D232AF" w:rsidRPr="00B73B70">
        <w:rPr>
          <w:rFonts w:asciiTheme="minorHAnsi" w:hAnsiTheme="minorHAnsi" w:cstheme="minorHAnsi"/>
          <w:sz w:val="24"/>
          <w:szCs w:val="24"/>
        </w:rPr>
        <w:t xml:space="preserve"> artış hızında düşüş gerçekleşmiştir. </w:t>
      </w:r>
      <w:r w:rsidR="00CB09CB" w:rsidRPr="00B73B70">
        <w:rPr>
          <w:rFonts w:asciiTheme="minorHAnsi" w:hAnsiTheme="minorHAnsi" w:cstheme="minorHAnsi"/>
          <w:sz w:val="24"/>
          <w:szCs w:val="24"/>
        </w:rPr>
        <w:t>20</w:t>
      </w:r>
      <w:r w:rsidR="001B5293" w:rsidRPr="00B73B70">
        <w:rPr>
          <w:rFonts w:asciiTheme="minorHAnsi" w:hAnsiTheme="minorHAnsi" w:cstheme="minorHAnsi"/>
          <w:sz w:val="24"/>
          <w:szCs w:val="24"/>
        </w:rPr>
        <w:t>18</w:t>
      </w:r>
      <w:r w:rsidR="00CB09CB" w:rsidRPr="00B73B70">
        <w:rPr>
          <w:rFonts w:asciiTheme="minorHAnsi" w:hAnsiTheme="minorHAnsi" w:cstheme="minorHAnsi"/>
          <w:sz w:val="24"/>
          <w:szCs w:val="24"/>
        </w:rPr>
        <w:t xml:space="preserve"> yılında ise </w:t>
      </w:r>
      <w:r w:rsidR="00FA4CA2" w:rsidRPr="00B73B70">
        <w:rPr>
          <w:rFonts w:asciiTheme="minorHAnsi" w:hAnsiTheme="minorHAnsi" w:cstheme="minorHAnsi"/>
          <w:sz w:val="24"/>
          <w:szCs w:val="24"/>
        </w:rPr>
        <w:t xml:space="preserve">elektrik enerjisi talebi </w:t>
      </w:r>
      <w:r w:rsidR="001B5293" w:rsidRPr="00B73B70">
        <w:rPr>
          <w:rFonts w:asciiTheme="minorHAnsi" w:hAnsiTheme="minorHAnsi" w:cstheme="minorHAnsi"/>
          <w:sz w:val="24"/>
          <w:szCs w:val="24"/>
        </w:rPr>
        <w:t>bir önceki yıla göre %3,69 oranında artış</w:t>
      </w:r>
      <w:r w:rsidR="00CB09CB" w:rsidRPr="00B73B70">
        <w:rPr>
          <w:rFonts w:asciiTheme="minorHAnsi" w:hAnsiTheme="minorHAnsi" w:cstheme="minorHAnsi"/>
          <w:sz w:val="24"/>
          <w:szCs w:val="24"/>
        </w:rPr>
        <w:t xml:space="preserve"> gerçekleşmiştir.</w:t>
      </w:r>
    </w:p>
    <w:p w:rsidR="007E0F03" w:rsidRDefault="007E0F03" w:rsidP="00D232AF">
      <w:pPr>
        <w:spacing w:line="360" w:lineRule="auto"/>
        <w:ind w:firstLine="708"/>
        <w:jc w:val="both"/>
        <w:rPr>
          <w:rFonts w:asciiTheme="minorHAnsi" w:hAnsiTheme="minorHAnsi" w:cstheme="minorHAnsi"/>
          <w:sz w:val="24"/>
          <w:szCs w:val="24"/>
        </w:rPr>
      </w:pPr>
    </w:p>
    <w:p w:rsidR="00D232AF" w:rsidRPr="00620430" w:rsidRDefault="008373FD" w:rsidP="00620430">
      <w:pPr>
        <w:pStyle w:val="Balk6"/>
      </w:pPr>
      <w:bookmarkStart w:id="106" w:name="_Ref416358746"/>
      <w:bookmarkStart w:id="107" w:name="_Toc432165724"/>
      <w:bookmarkStart w:id="108" w:name="_Toc450306991"/>
      <w:bookmarkStart w:id="109" w:name="_Toc450307102"/>
      <w:bookmarkStart w:id="110" w:name="_Toc450307908"/>
      <w:bookmarkStart w:id="111" w:name="_Toc8988001"/>
      <w:r>
        <w:t>Şekil 1</w:t>
      </w:r>
      <w:r w:rsidR="00E51A45" w:rsidRPr="00620430">
        <w:fldChar w:fldCharType="begin"/>
      </w:r>
      <w:r w:rsidR="00D232AF" w:rsidRPr="00620430">
        <w:instrText xml:space="preserve"> STYLEREF 1 \s </w:instrText>
      </w:r>
      <w:r w:rsidR="00E51A45" w:rsidRPr="00620430">
        <w:fldChar w:fldCharType="end"/>
      </w:r>
      <w:r w:rsidR="00780DE7">
        <w:t>.</w:t>
      </w:r>
      <w:r w:rsidR="00E51A45" w:rsidRPr="00620430">
        <w:fldChar w:fldCharType="begin"/>
      </w:r>
      <w:r w:rsidR="00D232AF" w:rsidRPr="00620430">
        <w:instrText xml:space="preserve"> SEQ Şekil \* ARABIC \s 1 </w:instrText>
      </w:r>
      <w:r w:rsidR="00E51A45" w:rsidRPr="00620430">
        <w:fldChar w:fldCharType="separate"/>
      </w:r>
      <w:r w:rsidR="00301F7B">
        <w:rPr>
          <w:noProof/>
        </w:rPr>
        <w:t>1</w:t>
      </w:r>
      <w:r w:rsidR="00E51A45" w:rsidRPr="00620430">
        <w:fldChar w:fldCharType="end"/>
      </w:r>
      <w:bookmarkEnd w:id="106"/>
      <w:r w:rsidR="00D232AF" w:rsidRPr="00620430">
        <w:t>: Yıllar İtibariyle Elektrik Enerjisi Talebi ve Artış Oranı</w:t>
      </w:r>
      <w:bookmarkEnd w:id="107"/>
      <w:bookmarkEnd w:id="108"/>
      <w:bookmarkEnd w:id="109"/>
      <w:bookmarkEnd w:id="110"/>
      <w:r w:rsidR="002E3711">
        <w:t xml:space="preserve"> (GWh-%)</w:t>
      </w:r>
      <w:bookmarkEnd w:id="111"/>
    </w:p>
    <w:p w:rsidR="00D232AF" w:rsidRDefault="001B5293" w:rsidP="008D5E3E">
      <w:pPr>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6096000" cy="39243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999" cy="3932668"/>
                    </a:xfrm>
                    <a:prstGeom prst="rect">
                      <a:avLst/>
                    </a:prstGeom>
                    <a:noFill/>
                  </pic:spPr>
                </pic:pic>
              </a:graphicData>
            </a:graphic>
          </wp:inline>
        </w:drawing>
      </w:r>
    </w:p>
    <w:p w:rsidR="00FA4CA2" w:rsidRDefault="00FA4CA2" w:rsidP="00D232AF">
      <w:pPr>
        <w:spacing w:line="360" w:lineRule="auto"/>
        <w:ind w:firstLine="708"/>
        <w:jc w:val="both"/>
        <w:rPr>
          <w:rFonts w:asciiTheme="minorHAnsi" w:hAnsiTheme="minorHAnsi" w:cstheme="minorHAnsi"/>
          <w:sz w:val="24"/>
          <w:szCs w:val="24"/>
        </w:rPr>
      </w:pPr>
    </w:p>
    <w:p w:rsidR="00D232AF" w:rsidRDefault="00D232AF" w:rsidP="00D232AF">
      <w:pPr>
        <w:spacing w:line="360" w:lineRule="auto"/>
        <w:ind w:firstLine="708"/>
        <w:jc w:val="both"/>
        <w:rPr>
          <w:rFonts w:asciiTheme="minorHAnsi" w:hAnsiTheme="minorHAnsi" w:cstheme="minorHAnsi"/>
          <w:sz w:val="24"/>
          <w:szCs w:val="24"/>
        </w:rPr>
      </w:pPr>
      <w:r w:rsidRPr="0074242A">
        <w:rPr>
          <w:rFonts w:asciiTheme="minorHAnsi" w:hAnsiTheme="minorHAnsi" w:cstheme="minorHAnsi"/>
          <w:sz w:val="24"/>
          <w:szCs w:val="24"/>
        </w:rPr>
        <w:t>Puant talebin gelişimi ve artış oranı</w:t>
      </w:r>
      <w:r w:rsidR="00802142">
        <w:rPr>
          <w:rFonts w:asciiTheme="minorHAnsi" w:hAnsiTheme="minorHAnsi" w:cstheme="minorHAnsi"/>
          <w:sz w:val="24"/>
          <w:szCs w:val="24"/>
        </w:rPr>
        <w:t xml:space="preserve"> ise</w:t>
      </w:r>
      <w:r w:rsidR="008373FD">
        <w:rPr>
          <w:rFonts w:asciiTheme="minorHAnsi" w:hAnsiTheme="minorHAnsi" w:cstheme="minorHAnsi"/>
          <w:sz w:val="24"/>
          <w:szCs w:val="24"/>
        </w:rPr>
        <w:t xml:space="preserve"> Şekil 1.2</w:t>
      </w:r>
      <w:r w:rsidRPr="0074242A">
        <w:rPr>
          <w:rFonts w:asciiTheme="minorHAnsi" w:hAnsiTheme="minorHAnsi" w:cstheme="minorHAnsi"/>
          <w:sz w:val="24"/>
          <w:szCs w:val="24"/>
        </w:rPr>
        <w:t>’de sunulmuştur. Puant talebin değişimi genel olarak enerji talebine benzer şekilde gerçekleşmiştir</w:t>
      </w:r>
      <w:r w:rsidR="00802142">
        <w:rPr>
          <w:rFonts w:asciiTheme="minorHAnsi" w:hAnsiTheme="minorHAnsi" w:cstheme="minorHAnsi"/>
          <w:sz w:val="24"/>
          <w:szCs w:val="24"/>
        </w:rPr>
        <w:t>,</w:t>
      </w:r>
      <w:r w:rsidRPr="0074242A">
        <w:rPr>
          <w:rFonts w:asciiTheme="minorHAnsi" w:hAnsiTheme="minorHAnsi" w:cstheme="minorHAnsi"/>
          <w:sz w:val="24"/>
          <w:szCs w:val="24"/>
        </w:rPr>
        <w:t xml:space="preserve"> ancak daha</w:t>
      </w:r>
      <w:r w:rsidR="00FA4CA2">
        <w:rPr>
          <w:rFonts w:asciiTheme="minorHAnsi" w:hAnsiTheme="minorHAnsi" w:cstheme="minorHAnsi"/>
          <w:sz w:val="24"/>
          <w:szCs w:val="24"/>
        </w:rPr>
        <w:t xml:space="preserve"> değişken hareket etmektedir. 2018</w:t>
      </w:r>
      <w:r w:rsidRPr="0074242A">
        <w:rPr>
          <w:rFonts w:asciiTheme="minorHAnsi" w:hAnsiTheme="minorHAnsi" w:cstheme="minorHAnsi"/>
          <w:sz w:val="24"/>
          <w:szCs w:val="24"/>
        </w:rPr>
        <w:t xml:space="preserve"> yılında puant tale</w:t>
      </w:r>
      <w:r w:rsidR="00FA4CA2">
        <w:rPr>
          <w:rFonts w:asciiTheme="minorHAnsi" w:hAnsiTheme="minorHAnsi" w:cstheme="minorHAnsi"/>
          <w:sz w:val="24"/>
          <w:szCs w:val="24"/>
        </w:rPr>
        <w:t xml:space="preserve">bin bir önceki yıla göre </w:t>
      </w:r>
      <w:r>
        <w:rPr>
          <w:rFonts w:asciiTheme="minorHAnsi" w:hAnsiTheme="minorHAnsi" w:cstheme="minorHAnsi"/>
          <w:sz w:val="24"/>
          <w:szCs w:val="24"/>
        </w:rPr>
        <w:t>%</w:t>
      </w:r>
      <w:r w:rsidR="00FA4CA2">
        <w:rPr>
          <w:rFonts w:asciiTheme="minorHAnsi" w:hAnsiTheme="minorHAnsi" w:cstheme="minorHAnsi"/>
          <w:sz w:val="24"/>
          <w:szCs w:val="24"/>
        </w:rPr>
        <w:t xml:space="preserve">3,15 oranında azaldığı </w:t>
      </w:r>
      <w:r>
        <w:rPr>
          <w:rFonts w:asciiTheme="minorHAnsi" w:hAnsiTheme="minorHAnsi" w:cstheme="minorHAnsi"/>
          <w:sz w:val="24"/>
          <w:szCs w:val="24"/>
        </w:rPr>
        <w:t>görülmektedir.</w:t>
      </w:r>
      <w:r w:rsidRPr="0074242A">
        <w:rPr>
          <w:rFonts w:asciiTheme="minorHAnsi" w:hAnsiTheme="minorHAnsi" w:cstheme="minorHAnsi"/>
          <w:sz w:val="24"/>
          <w:szCs w:val="24"/>
        </w:rPr>
        <w:t xml:space="preserve">  </w:t>
      </w:r>
    </w:p>
    <w:p w:rsidR="007E0F03" w:rsidRDefault="007E0F03" w:rsidP="00E93600">
      <w:pPr>
        <w:pStyle w:val="Balk6"/>
      </w:pPr>
      <w:bookmarkStart w:id="112" w:name="_Ref416359035"/>
      <w:bookmarkStart w:id="113" w:name="_Toc432165725"/>
      <w:bookmarkStart w:id="114" w:name="_Toc450306992"/>
      <w:bookmarkStart w:id="115" w:name="_Toc450307103"/>
      <w:bookmarkStart w:id="116" w:name="_Toc450307909"/>
    </w:p>
    <w:p w:rsidR="007E0F03" w:rsidRDefault="007E0F03" w:rsidP="00E93600">
      <w:pPr>
        <w:pStyle w:val="Balk6"/>
      </w:pPr>
    </w:p>
    <w:p w:rsidR="00D232AF" w:rsidRPr="00E75EE2" w:rsidRDefault="008373FD" w:rsidP="00E93600">
      <w:pPr>
        <w:pStyle w:val="Balk6"/>
      </w:pPr>
      <w:bookmarkStart w:id="117" w:name="_Toc8988002"/>
      <w:r>
        <w:lastRenderedPageBreak/>
        <w:t>Şekil 1</w:t>
      </w:r>
      <w:r w:rsidR="00E51A45" w:rsidRPr="00E75EE2">
        <w:fldChar w:fldCharType="begin"/>
      </w:r>
      <w:r w:rsidR="00D232AF" w:rsidRPr="00E75EE2">
        <w:instrText xml:space="preserve"> STYLEREF 1 \s </w:instrText>
      </w:r>
      <w:r w:rsidR="00E51A45" w:rsidRPr="00E75EE2">
        <w:fldChar w:fldCharType="end"/>
      </w:r>
      <w:r w:rsidR="00780DE7">
        <w:t>.</w:t>
      </w:r>
      <w:r w:rsidR="00E51A45" w:rsidRPr="00E75EE2">
        <w:fldChar w:fldCharType="begin"/>
      </w:r>
      <w:r w:rsidR="00D232AF" w:rsidRPr="00E75EE2">
        <w:instrText xml:space="preserve"> SEQ Şekil \* ARABIC \s 1 </w:instrText>
      </w:r>
      <w:r w:rsidR="00E51A45" w:rsidRPr="00E75EE2">
        <w:fldChar w:fldCharType="separate"/>
      </w:r>
      <w:r w:rsidR="00301F7B">
        <w:rPr>
          <w:noProof/>
        </w:rPr>
        <w:t>2</w:t>
      </w:r>
      <w:r w:rsidR="00E51A45" w:rsidRPr="00E75EE2">
        <w:fldChar w:fldCharType="end"/>
      </w:r>
      <w:bookmarkEnd w:id="112"/>
      <w:r w:rsidR="00D232AF" w:rsidRPr="00E75EE2">
        <w:t>: Yıllar İtibariyle Puant Talep ve Artış Oranı</w:t>
      </w:r>
      <w:bookmarkEnd w:id="113"/>
      <w:bookmarkEnd w:id="114"/>
      <w:bookmarkEnd w:id="115"/>
      <w:bookmarkEnd w:id="116"/>
      <w:r w:rsidR="002E3711">
        <w:t xml:space="preserve"> (MW-%)</w:t>
      </w:r>
      <w:bookmarkEnd w:id="117"/>
    </w:p>
    <w:p w:rsidR="00D232AF" w:rsidRPr="000117FC" w:rsidRDefault="00FA4CA2" w:rsidP="00D232AF">
      <w:r>
        <w:rPr>
          <w:noProof/>
          <w:lang w:eastAsia="tr-TR" w:bidi="ar-SA"/>
        </w:rPr>
        <w:drawing>
          <wp:inline distT="0" distB="0" distL="0" distR="0">
            <wp:extent cx="6305549" cy="3362325"/>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1740" cy="3365626"/>
                    </a:xfrm>
                    <a:prstGeom prst="rect">
                      <a:avLst/>
                    </a:prstGeom>
                    <a:noFill/>
                  </pic:spPr>
                </pic:pic>
              </a:graphicData>
            </a:graphic>
          </wp:inline>
        </w:drawing>
      </w:r>
    </w:p>
    <w:p w:rsidR="00FA4CA2" w:rsidRDefault="00FA4CA2" w:rsidP="00CC78F3">
      <w:pPr>
        <w:spacing w:line="360" w:lineRule="auto"/>
        <w:ind w:firstLine="708"/>
        <w:jc w:val="both"/>
        <w:rPr>
          <w:rFonts w:asciiTheme="minorHAnsi" w:hAnsiTheme="minorHAnsi" w:cstheme="minorHAnsi"/>
          <w:sz w:val="24"/>
          <w:szCs w:val="24"/>
        </w:rPr>
      </w:pPr>
    </w:p>
    <w:p w:rsidR="00D232AF" w:rsidRPr="00B73B70" w:rsidRDefault="00E51A45" w:rsidP="00CC78F3">
      <w:pPr>
        <w:spacing w:line="360" w:lineRule="auto"/>
        <w:ind w:firstLine="708"/>
        <w:jc w:val="both"/>
        <w:rPr>
          <w:rFonts w:asciiTheme="minorHAnsi" w:hAnsiTheme="minorHAnsi" w:cstheme="minorHAnsi"/>
          <w:sz w:val="24"/>
          <w:szCs w:val="24"/>
        </w:rPr>
      </w:pPr>
      <w:fldSimple w:instr=" REF _Ref416359260 \h  \* MERGEFORMAT ">
        <w:r w:rsidR="008373FD" w:rsidRPr="00B73B70">
          <w:rPr>
            <w:rFonts w:asciiTheme="minorHAnsi" w:hAnsiTheme="minorHAnsi" w:cstheme="minorHAnsi"/>
            <w:sz w:val="24"/>
            <w:szCs w:val="24"/>
          </w:rPr>
          <w:t>Şekil 1</w:t>
        </w:r>
        <w:r w:rsidR="00301F7B" w:rsidRPr="00B73B70">
          <w:rPr>
            <w:rFonts w:asciiTheme="minorHAnsi" w:hAnsiTheme="minorHAnsi" w:cstheme="minorHAnsi"/>
            <w:sz w:val="24"/>
            <w:szCs w:val="24"/>
          </w:rPr>
          <w:t>.</w:t>
        </w:r>
        <w:r w:rsidR="00301F7B" w:rsidRPr="00B73B70">
          <w:rPr>
            <w:rFonts w:asciiTheme="minorHAnsi" w:hAnsiTheme="minorHAnsi" w:cstheme="minorHAnsi"/>
            <w:noProof/>
            <w:sz w:val="24"/>
            <w:szCs w:val="24"/>
          </w:rPr>
          <w:t>3</w:t>
        </w:r>
      </w:fldSimple>
      <w:r w:rsidR="00D232AF" w:rsidRPr="00B73B70">
        <w:rPr>
          <w:rFonts w:asciiTheme="minorHAnsi" w:hAnsiTheme="minorHAnsi" w:cstheme="minorHAnsi"/>
          <w:sz w:val="24"/>
          <w:szCs w:val="24"/>
        </w:rPr>
        <w:t xml:space="preserve">’te </w:t>
      </w:r>
      <w:r w:rsidR="00802142" w:rsidRPr="00B73B70">
        <w:rPr>
          <w:rFonts w:asciiTheme="minorHAnsi" w:hAnsiTheme="minorHAnsi" w:cstheme="minorHAnsi"/>
          <w:sz w:val="24"/>
          <w:szCs w:val="24"/>
        </w:rPr>
        <w:t>yıllar itibariyle puant talep ve elektrik enerjisi talebi ilişkisine yer verilmiştir. Şekilden</w:t>
      </w:r>
      <w:r w:rsidR="00CC78F3" w:rsidRPr="00B73B70">
        <w:rPr>
          <w:rFonts w:asciiTheme="minorHAnsi" w:hAnsiTheme="minorHAnsi" w:cstheme="minorHAnsi"/>
          <w:sz w:val="24"/>
          <w:szCs w:val="24"/>
        </w:rPr>
        <w:t xml:space="preserve"> de görüleceği üzere, elektrik</w:t>
      </w:r>
      <w:r w:rsidR="00D232AF" w:rsidRPr="00B73B70">
        <w:rPr>
          <w:rFonts w:asciiTheme="minorHAnsi" w:hAnsiTheme="minorHAnsi" w:cstheme="minorHAnsi"/>
          <w:sz w:val="24"/>
          <w:szCs w:val="24"/>
        </w:rPr>
        <w:t xml:space="preserve"> enerji</w:t>
      </w:r>
      <w:r w:rsidR="00CC78F3" w:rsidRPr="00B73B70">
        <w:rPr>
          <w:rFonts w:asciiTheme="minorHAnsi" w:hAnsiTheme="minorHAnsi" w:cstheme="minorHAnsi"/>
          <w:sz w:val="24"/>
          <w:szCs w:val="24"/>
        </w:rPr>
        <w:t>si</w:t>
      </w:r>
      <w:r w:rsidR="00D232AF" w:rsidRPr="00B73B70">
        <w:rPr>
          <w:rFonts w:asciiTheme="minorHAnsi" w:hAnsiTheme="minorHAnsi" w:cstheme="minorHAnsi"/>
          <w:sz w:val="24"/>
          <w:szCs w:val="24"/>
        </w:rPr>
        <w:t xml:space="preserve"> talebi ve puant talebin artış oranları genel olarak birbirlerine yakın gerçekleşmiştir. </w:t>
      </w:r>
    </w:p>
    <w:p w:rsidR="00D232AF" w:rsidRPr="003B0618" w:rsidRDefault="008373FD" w:rsidP="00E93600">
      <w:pPr>
        <w:pStyle w:val="Balk6"/>
      </w:pPr>
      <w:bookmarkStart w:id="118" w:name="_Ref416359260"/>
      <w:bookmarkStart w:id="119" w:name="_Toc432165726"/>
      <w:bookmarkStart w:id="120" w:name="_Toc450306993"/>
      <w:bookmarkStart w:id="121" w:name="_Toc450307104"/>
      <w:bookmarkStart w:id="122" w:name="_Toc450307910"/>
      <w:bookmarkStart w:id="123" w:name="_Toc8988003"/>
      <w:r>
        <w:t>Şekil 1</w:t>
      </w:r>
      <w:r w:rsidR="00E51A45" w:rsidRPr="003B0618">
        <w:fldChar w:fldCharType="begin"/>
      </w:r>
      <w:r w:rsidR="00D232AF" w:rsidRPr="003B0618">
        <w:instrText xml:space="preserve"> STYLEREF 1 \s </w:instrText>
      </w:r>
      <w:r w:rsidR="00E51A45" w:rsidRPr="003B0618">
        <w:fldChar w:fldCharType="end"/>
      </w:r>
      <w:r w:rsidR="00780DE7">
        <w:t>.</w:t>
      </w:r>
      <w:r w:rsidR="00E51A45" w:rsidRPr="003B0618">
        <w:fldChar w:fldCharType="begin"/>
      </w:r>
      <w:r w:rsidR="00D232AF" w:rsidRPr="003B0618">
        <w:instrText xml:space="preserve"> SEQ Şekil \* ARABIC \s 1 </w:instrText>
      </w:r>
      <w:r w:rsidR="00E51A45" w:rsidRPr="003B0618">
        <w:fldChar w:fldCharType="separate"/>
      </w:r>
      <w:r w:rsidR="00301F7B">
        <w:rPr>
          <w:noProof/>
        </w:rPr>
        <w:t>3</w:t>
      </w:r>
      <w:r w:rsidR="00E51A45" w:rsidRPr="003B0618">
        <w:fldChar w:fldCharType="end"/>
      </w:r>
      <w:bookmarkEnd w:id="118"/>
      <w:r w:rsidR="00D232AF" w:rsidRPr="003B0618">
        <w:t xml:space="preserve">: Yıllar İtibariyle Puant Talep ve </w:t>
      </w:r>
      <w:r w:rsidR="00CC78F3">
        <w:t xml:space="preserve">Elektrik </w:t>
      </w:r>
      <w:r w:rsidR="00D232AF" w:rsidRPr="003B0618">
        <w:t>Enerji</w:t>
      </w:r>
      <w:r w:rsidR="00CC78F3">
        <w:t>si</w:t>
      </w:r>
      <w:r w:rsidR="00D232AF" w:rsidRPr="003B0618">
        <w:t xml:space="preserve"> Talebi Artış Oranları(%)</w:t>
      </w:r>
      <w:bookmarkEnd w:id="119"/>
      <w:bookmarkEnd w:id="120"/>
      <w:bookmarkEnd w:id="121"/>
      <w:bookmarkEnd w:id="122"/>
      <w:bookmarkEnd w:id="123"/>
    </w:p>
    <w:p w:rsidR="00D232AF" w:rsidRDefault="005F5B50" w:rsidP="003B0618">
      <w:pPr>
        <w:spacing w:line="360" w:lineRule="auto"/>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934075" cy="2962275"/>
            <wp:effectExtent l="0" t="0" r="9525"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4019" cy="2967239"/>
                    </a:xfrm>
                    <a:prstGeom prst="rect">
                      <a:avLst/>
                    </a:prstGeom>
                    <a:noFill/>
                  </pic:spPr>
                </pic:pic>
              </a:graphicData>
            </a:graphic>
          </wp:inline>
        </w:drawing>
      </w:r>
    </w:p>
    <w:p w:rsidR="00D232AF" w:rsidRDefault="00075D72"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Şekil 1.4</w:t>
      </w:r>
      <w:r w:rsidR="00D232AF">
        <w:rPr>
          <w:rFonts w:asciiTheme="minorHAnsi" w:hAnsiTheme="minorHAnsi" w:cstheme="minorHAnsi"/>
          <w:sz w:val="24"/>
          <w:szCs w:val="24"/>
        </w:rPr>
        <w:t>'t</w:t>
      </w:r>
      <w:r w:rsidR="00D232AF" w:rsidRPr="0074242A">
        <w:rPr>
          <w:rFonts w:asciiTheme="minorHAnsi" w:hAnsiTheme="minorHAnsi" w:cstheme="minorHAnsi"/>
          <w:sz w:val="24"/>
          <w:szCs w:val="24"/>
        </w:rPr>
        <w:t xml:space="preserve">e </w:t>
      </w:r>
      <w:r w:rsidR="006F0C38">
        <w:rPr>
          <w:rFonts w:asciiTheme="minorHAnsi" w:hAnsiTheme="minorHAnsi" w:cstheme="minorHAnsi"/>
          <w:sz w:val="24"/>
          <w:szCs w:val="24"/>
        </w:rPr>
        <w:t xml:space="preserve">lisanslı elektrik </w:t>
      </w:r>
      <w:r w:rsidR="00D232AF" w:rsidRPr="0074242A">
        <w:rPr>
          <w:rFonts w:asciiTheme="minorHAnsi" w:hAnsiTheme="minorHAnsi" w:cstheme="minorHAnsi"/>
          <w:sz w:val="24"/>
          <w:szCs w:val="24"/>
        </w:rPr>
        <w:t>üretim</w:t>
      </w:r>
      <w:r w:rsidR="006F0C38">
        <w:rPr>
          <w:rFonts w:asciiTheme="minorHAnsi" w:hAnsiTheme="minorHAnsi" w:cstheme="minorHAnsi"/>
          <w:sz w:val="24"/>
          <w:szCs w:val="24"/>
        </w:rPr>
        <w:t>i</w:t>
      </w:r>
      <w:r w:rsidR="00D232AF" w:rsidRPr="0074242A">
        <w:rPr>
          <w:rFonts w:asciiTheme="minorHAnsi" w:hAnsiTheme="minorHAnsi" w:cstheme="minorHAnsi"/>
          <w:sz w:val="24"/>
          <w:szCs w:val="24"/>
        </w:rPr>
        <w:t xml:space="preserve"> ve </w:t>
      </w:r>
      <w:r w:rsidR="006F0C38">
        <w:rPr>
          <w:rFonts w:asciiTheme="minorHAnsi" w:hAnsiTheme="minorHAnsi" w:cstheme="minorHAnsi"/>
          <w:sz w:val="24"/>
          <w:szCs w:val="24"/>
        </w:rPr>
        <w:t xml:space="preserve">elektrik </w:t>
      </w:r>
      <w:r w:rsidR="00D232AF" w:rsidRPr="0074242A">
        <w:rPr>
          <w:rFonts w:asciiTheme="minorHAnsi" w:hAnsiTheme="minorHAnsi" w:cstheme="minorHAnsi"/>
          <w:sz w:val="24"/>
          <w:szCs w:val="24"/>
        </w:rPr>
        <w:t>tüketimin</w:t>
      </w:r>
      <w:r w:rsidR="006F0C38">
        <w:rPr>
          <w:rFonts w:asciiTheme="minorHAnsi" w:hAnsiTheme="minorHAnsi" w:cstheme="minorHAnsi"/>
          <w:sz w:val="24"/>
          <w:szCs w:val="24"/>
        </w:rPr>
        <w:t>in</w:t>
      </w:r>
      <w:r w:rsidR="00D232AF" w:rsidRPr="0074242A">
        <w:rPr>
          <w:rFonts w:asciiTheme="minorHAnsi" w:hAnsiTheme="minorHAnsi" w:cstheme="minorHAnsi"/>
          <w:sz w:val="24"/>
          <w:szCs w:val="24"/>
        </w:rPr>
        <w:t xml:space="preserve"> aylık değişimi gösterilmektedir. Aylık</w:t>
      </w:r>
      <w:r w:rsidR="00E51F51">
        <w:rPr>
          <w:rFonts w:asciiTheme="minorHAnsi" w:hAnsiTheme="minorHAnsi" w:cstheme="minorHAnsi"/>
          <w:sz w:val="24"/>
          <w:szCs w:val="24"/>
        </w:rPr>
        <w:t xml:space="preserve"> üretim ve tüketim en yüksek </w:t>
      </w:r>
      <w:r w:rsidR="00E51F51" w:rsidRPr="0074242A">
        <w:rPr>
          <w:rFonts w:asciiTheme="minorHAnsi" w:hAnsiTheme="minorHAnsi" w:cstheme="minorHAnsi"/>
          <w:sz w:val="24"/>
          <w:szCs w:val="24"/>
        </w:rPr>
        <w:t xml:space="preserve">değerlerine </w:t>
      </w:r>
      <w:r w:rsidR="0044038A">
        <w:rPr>
          <w:rFonts w:asciiTheme="minorHAnsi" w:hAnsiTheme="minorHAnsi" w:cstheme="minorHAnsi"/>
          <w:sz w:val="24"/>
          <w:szCs w:val="24"/>
        </w:rPr>
        <w:t>Temmuz</w:t>
      </w:r>
      <w:r w:rsidR="00D232AF">
        <w:rPr>
          <w:rFonts w:asciiTheme="minorHAnsi" w:hAnsiTheme="minorHAnsi" w:cstheme="minorHAnsi"/>
          <w:sz w:val="24"/>
          <w:szCs w:val="24"/>
        </w:rPr>
        <w:t xml:space="preserve"> ay</w:t>
      </w:r>
      <w:r w:rsidR="00D232AF" w:rsidRPr="0074242A">
        <w:rPr>
          <w:rFonts w:asciiTheme="minorHAnsi" w:hAnsiTheme="minorHAnsi" w:cstheme="minorHAnsi"/>
          <w:sz w:val="24"/>
          <w:szCs w:val="24"/>
        </w:rPr>
        <w:t>ında ulaşmıştır.</w:t>
      </w:r>
    </w:p>
    <w:p w:rsidR="00D232AF" w:rsidRPr="003B0618" w:rsidRDefault="00D232AF" w:rsidP="00E93600">
      <w:pPr>
        <w:pStyle w:val="Balk6"/>
      </w:pPr>
      <w:bookmarkStart w:id="124" w:name="_Ref404345466"/>
      <w:bookmarkStart w:id="125" w:name="_Ref404345458"/>
      <w:bookmarkStart w:id="126" w:name="_Toc432165727"/>
      <w:bookmarkStart w:id="127" w:name="_Toc450306994"/>
      <w:bookmarkStart w:id="128" w:name="_Toc450307105"/>
      <w:bookmarkStart w:id="129" w:name="_Toc450307911"/>
      <w:bookmarkStart w:id="130" w:name="_Toc8988004"/>
      <w:r w:rsidRPr="003B0618">
        <w:t xml:space="preserve">Şekil </w:t>
      </w:r>
      <w:r w:rsidR="008373FD">
        <w:t>1</w:t>
      </w:r>
      <w:r w:rsidR="00E51A45" w:rsidRPr="003B0618">
        <w:fldChar w:fldCharType="begin"/>
      </w:r>
      <w:r w:rsidRPr="003B0618">
        <w:instrText xml:space="preserve"> STYLEREF 1 \s </w:instrText>
      </w:r>
      <w:r w:rsidR="00E51A45" w:rsidRPr="003B0618">
        <w:fldChar w:fldCharType="end"/>
      </w:r>
      <w:r w:rsidR="00780DE7">
        <w:t>.</w:t>
      </w:r>
      <w:r w:rsidR="00E51A45" w:rsidRPr="003B0618">
        <w:fldChar w:fldCharType="begin"/>
      </w:r>
      <w:r w:rsidRPr="003B0618">
        <w:instrText xml:space="preserve"> SEQ Şekil \* ARABIC \s 1 </w:instrText>
      </w:r>
      <w:r w:rsidR="00E51A45" w:rsidRPr="003B0618">
        <w:fldChar w:fldCharType="separate"/>
      </w:r>
      <w:r w:rsidR="00301F7B">
        <w:rPr>
          <w:noProof/>
        </w:rPr>
        <w:t>4</w:t>
      </w:r>
      <w:r w:rsidR="00E51A45" w:rsidRPr="003B0618">
        <w:fldChar w:fldCharType="end"/>
      </w:r>
      <w:bookmarkEnd w:id="124"/>
      <w:r w:rsidRPr="003B0618">
        <w:t>: 20</w:t>
      </w:r>
      <w:r w:rsidR="005C3B64">
        <w:t>18</w:t>
      </w:r>
      <w:r w:rsidR="0044038A">
        <w:t xml:space="preserve"> </w:t>
      </w:r>
      <w:r w:rsidR="00E51F51">
        <w:t>Y</w:t>
      </w:r>
      <w:r w:rsidRPr="003B0618">
        <w:t xml:space="preserve">ılı </w:t>
      </w:r>
      <w:r w:rsidR="006F0C38">
        <w:t xml:space="preserve">Lisanslı </w:t>
      </w:r>
      <w:r w:rsidRPr="003B0618">
        <w:t>Elektrik Üretim</w:t>
      </w:r>
      <w:r w:rsidR="006F0C38">
        <w:t>i</w:t>
      </w:r>
      <w:r w:rsidRPr="003B0618">
        <w:t xml:space="preserve"> ve Tüketimin Aylık </w:t>
      </w:r>
      <w:bookmarkEnd w:id="125"/>
      <w:r w:rsidRPr="003B0618">
        <w:t>Dağılımı(GWh)</w:t>
      </w:r>
      <w:bookmarkEnd w:id="126"/>
      <w:bookmarkEnd w:id="127"/>
      <w:bookmarkEnd w:id="128"/>
      <w:bookmarkEnd w:id="129"/>
      <w:bookmarkEnd w:id="130"/>
    </w:p>
    <w:p w:rsidR="00D232AF" w:rsidRDefault="003D4314" w:rsidP="00D232AF">
      <w:pPr>
        <w:spacing w:line="360" w:lineRule="auto"/>
        <w:rPr>
          <w:rFonts w:cstheme="minorHAnsi"/>
          <w:sz w:val="24"/>
          <w:szCs w:val="24"/>
        </w:rPr>
      </w:pPr>
      <w:r>
        <w:rPr>
          <w:rFonts w:cstheme="minorHAnsi"/>
          <w:noProof/>
          <w:sz w:val="24"/>
          <w:szCs w:val="24"/>
          <w:lang w:eastAsia="tr-TR" w:bidi="ar-SA"/>
        </w:rPr>
        <w:drawing>
          <wp:inline distT="0" distB="0" distL="0" distR="0">
            <wp:extent cx="5676899" cy="2990850"/>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5630" cy="2990181"/>
                    </a:xfrm>
                    <a:prstGeom prst="rect">
                      <a:avLst/>
                    </a:prstGeom>
                    <a:noFill/>
                  </pic:spPr>
                </pic:pic>
              </a:graphicData>
            </a:graphic>
          </wp:inline>
        </w:drawing>
      </w:r>
    </w:p>
    <w:p w:rsidR="00D232AF" w:rsidRPr="007F64A8" w:rsidRDefault="00D232AF" w:rsidP="00D232AF">
      <w:pPr>
        <w:spacing w:line="360" w:lineRule="auto"/>
        <w:ind w:firstLine="708"/>
        <w:jc w:val="both"/>
        <w:rPr>
          <w:rFonts w:asciiTheme="minorHAnsi" w:hAnsiTheme="minorHAnsi" w:cstheme="minorHAnsi"/>
          <w:sz w:val="24"/>
          <w:szCs w:val="24"/>
        </w:rPr>
      </w:pPr>
      <w:r w:rsidRPr="007F64A8">
        <w:rPr>
          <w:rFonts w:asciiTheme="minorHAnsi" w:hAnsiTheme="minorHAnsi" w:cstheme="minorHAnsi"/>
          <w:sz w:val="24"/>
          <w:szCs w:val="24"/>
        </w:rPr>
        <w:t>20</w:t>
      </w:r>
      <w:r w:rsidR="003D4314">
        <w:rPr>
          <w:rFonts w:asciiTheme="minorHAnsi" w:hAnsiTheme="minorHAnsi" w:cstheme="minorHAnsi"/>
          <w:sz w:val="24"/>
          <w:szCs w:val="24"/>
        </w:rPr>
        <w:t>18</w:t>
      </w:r>
      <w:r w:rsidRPr="007F64A8">
        <w:rPr>
          <w:rFonts w:asciiTheme="minorHAnsi" w:hAnsiTheme="minorHAnsi" w:cstheme="minorHAnsi"/>
          <w:sz w:val="24"/>
          <w:szCs w:val="24"/>
        </w:rPr>
        <w:t xml:space="preserve"> yılı </w:t>
      </w:r>
      <w:r w:rsidR="006F0C38">
        <w:rPr>
          <w:rFonts w:asciiTheme="minorHAnsi" w:hAnsiTheme="minorHAnsi" w:cstheme="minorHAnsi"/>
          <w:sz w:val="24"/>
          <w:szCs w:val="24"/>
        </w:rPr>
        <w:t xml:space="preserve">lisanslı </w:t>
      </w:r>
      <w:r w:rsidR="00D42D6D" w:rsidRPr="007F64A8">
        <w:rPr>
          <w:rFonts w:asciiTheme="minorHAnsi" w:hAnsiTheme="minorHAnsi" w:cstheme="minorHAnsi"/>
          <w:sz w:val="24"/>
          <w:szCs w:val="24"/>
        </w:rPr>
        <w:t xml:space="preserve">elektrik </w:t>
      </w:r>
      <w:r w:rsidRPr="007F64A8">
        <w:rPr>
          <w:rFonts w:asciiTheme="minorHAnsi" w:hAnsiTheme="minorHAnsi" w:cstheme="minorHAnsi"/>
          <w:sz w:val="24"/>
          <w:szCs w:val="24"/>
        </w:rPr>
        <w:t xml:space="preserve">üretiminin kuruluşlara </w:t>
      </w:r>
      <w:r w:rsidR="009223C6">
        <w:rPr>
          <w:rFonts w:asciiTheme="minorHAnsi" w:hAnsiTheme="minorHAnsi" w:cstheme="minorHAnsi"/>
          <w:sz w:val="24"/>
          <w:szCs w:val="24"/>
        </w:rPr>
        <w:t xml:space="preserve">göre </w:t>
      </w:r>
      <w:r w:rsidRPr="007F64A8">
        <w:rPr>
          <w:rFonts w:asciiTheme="minorHAnsi" w:hAnsiTheme="minorHAnsi" w:cstheme="minorHAnsi"/>
          <w:sz w:val="24"/>
          <w:szCs w:val="24"/>
        </w:rPr>
        <w:t>dağılımı</w:t>
      </w:r>
      <w:r w:rsidR="008373FD">
        <w:rPr>
          <w:rFonts w:asciiTheme="minorHAnsi" w:hAnsiTheme="minorHAnsi" w:cstheme="minorHAnsi"/>
          <w:sz w:val="24"/>
          <w:szCs w:val="24"/>
        </w:rPr>
        <w:t xml:space="preserve"> Şekil 1.5</w:t>
      </w:r>
      <w:r w:rsidRPr="007F64A8">
        <w:rPr>
          <w:rFonts w:asciiTheme="minorHAnsi" w:hAnsiTheme="minorHAnsi" w:cstheme="minorHAnsi"/>
          <w:sz w:val="24"/>
          <w:szCs w:val="24"/>
        </w:rPr>
        <w:t>’te gösterilmiştir. Üretimde en yüksek paya %</w:t>
      </w:r>
      <w:r w:rsidR="00935A87">
        <w:rPr>
          <w:rFonts w:asciiTheme="minorHAnsi" w:hAnsiTheme="minorHAnsi" w:cstheme="minorHAnsi"/>
          <w:sz w:val="24"/>
          <w:szCs w:val="24"/>
        </w:rPr>
        <w:t>68,23</w:t>
      </w:r>
      <w:r w:rsidRPr="007F64A8">
        <w:rPr>
          <w:rFonts w:asciiTheme="minorHAnsi" w:hAnsiTheme="minorHAnsi" w:cstheme="minorHAnsi"/>
          <w:sz w:val="24"/>
          <w:szCs w:val="24"/>
        </w:rPr>
        <w:t xml:space="preserve"> ile serbest üretim şirketleri sahiptir. EÜAŞ </w:t>
      </w:r>
      <w:r w:rsidR="00075D72" w:rsidRPr="007F64A8">
        <w:rPr>
          <w:rFonts w:asciiTheme="minorHAnsi" w:hAnsiTheme="minorHAnsi" w:cstheme="minorHAnsi"/>
          <w:sz w:val="24"/>
          <w:szCs w:val="24"/>
        </w:rPr>
        <w:t xml:space="preserve">santrallarının </w:t>
      </w:r>
      <w:r w:rsidRPr="007F64A8">
        <w:rPr>
          <w:rFonts w:asciiTheme="minorHAnsi" w:hAnsiTheme="minorHAnsi" w:cstheme="minorHAnsi"/>
          <w:sz w:val="24"/>
          <w:szCs w:val="24"/>
        </w:rPr>
        <w:t>payı %</w:t>
      </w:r>
      <w:r w:rsidR="00935A87">
        <w:rPr>
          <w:rFonts w:asciiTheme="minorHAnsi" w:hAnsiTheme="minorHAnsi" w:cstheme="minorHAnsi"/>
          <w:sz w:val="24"/>
          <w:szCs w:val="24"/>
        </w:rPr>
        <w:t>15,49</w:t>
      </w:r>
      <w:r w:rsidRPr="007F64A8">
        <w:rPr>
          <w:rFonts w:asciiTheme="minorHAnsi" w:hAnsiTheme="minorHAnsi" w:cstheme="minorHAnsi"/>
          <w:sz w:val="24"/>
          <w:szCs w:val="24"/>
        </w:rPr>
        <w:t xml:space="preserve"> olarak gerçekleşmiş olup</w:t>
      </w:r>
      <w:r w:rsidR="009F576F">
        <w:rPr>
          <w:rFonts w:asciiTheme="minorHAnsi" w:hAnsiTheme="minorHAnsi" w:cstheme="minorHAnsi"/>
          <w:sz w:val="24"/>
          <w:szCs w:val="24"/>
        </w:rPr>
        <w:t>,</w:t>
      </w:r>
      <w:r w:rsidRPr="007F64A8">
        <w:rPr>
          <w:rFonts w:asciiTheme="minorHAnsi" w:hAnsiTheme="minorHAnsi" w:cstheme="minorHAnsi"/>
          <w:sz w:val="24"/>
          <w:szCs w:val="24"/>
        </w:rPr>
        <w:t xml:space="preserve"> mevcut sözleşmeler kapsamında faaliyet gösteren santrallerin toplam üretim</w:t>
      </w:r>
      <w:r w:rsidR="00075D72" w:rsidRPr="007F64A8">
        <w:rPr>
          <w:rFonts w:asciiTheme="minorHAnsi" w:hAnsiTheme="minorHAnsi" w:cstheme="minorHAnsi"/>
          <w:sz w:val="24"/>
          <w:szCs w:val="24"/>
        </w:rPr>
        <w:t>deki payı</w:t>
      </w:r>
      <w:r w:rsidRPr="007F64A8">
        <w:rPr>
          <w:rFonts w:asciiTheme="minorHAnsi" w:hAnsiTheme="minorHAnsi" w:cstheme="minorHAnsi"/>
          <w:sz w:val="24"/>
          <w:szCs w:val="24"/>
        </w:rPr>
        <w:t xml:space="preserve"> </w:t>
      </w:r>
      <w:r w:rsidR="00CC78F3" w:rsidRPr="007F64A8">
        <w:rPr>
          <w:rFonts w:asciiTheme="minorHAnsi" w:hAnsiTheme="minorHAnsi" w:cstheme="minorHAnsi"/>
          <w:sz w:val="24"/>
          <w:szCs w:val="24"/>
        </w:rPr>
        <w:t xml:space="preserve">ise </w:t>
      </w:r>
      <w:r w:rsidRPr="007F64A8">
        <w:rPr>
          <w:rFonts w:asciiTheme="minorHAnsi" w:hAnsiTheme="minorHAnsi" w:cstheme="minorHAnsi"/>
          <w:sz w:val="24"/>
          <w:szCs w:val="24"/>
        </w:rPr>
        <w:t>%</w:t>
      </w:r>
      <w:r w:rsidR="00935A87">
        <w:rPr>
          <w:rFonts w:asciiTheme="minorHAnsi" w:hAnsiTheme="minorHAnsi" w:cstheme="minorHAnsi"/>
          <w:sz w:val="24"/>
          <w:szCs w:val="24"/>
        </w:rPr>
        <w:t>16,28</w:t>
      </w:r>
      <w:r w:rsidR="00075D72" w:rsidRPr="007F64A8">
        <w:rPr>
          <w:rFonts w:asciiTheme="minorHAnsi" w:hAnsiTheme="minorHAnsi" w:cstheme="minorHAnsi"/>
          <w:sz w:val="24"/>
          <w:szCs w:val="24"/>
        </w:rPr>
        <w:t xml:space="preserve"> olarak gerçekleşmiştir.</w:t>
      </w:r>
      <w:r w:rsidRPr="007F64A8">
        <w:rPr>
          <w:rFonts w:asciiTheme="minorHAnsi" w:hAnsiTheme="minorHAnsi" w:cstheme="minorHAnsi"/>
          <w:sz w:val="24"/>
          <w:szCs w:val="24"/>
        </w:rPr>
        <w:t xml:space="preserve"> </w:t>
      </w:r>
    </w:p>
    <w:p w:rsidR="00AE19D1" w:rsidRPr="008A047D" w:rsidRDefault="00AE19D1" w:rsidP="00E93600">
      <w:pPr>
        <w:pStyle w:val="Balk6"/>
        <w:rPr>
          <w:highlight w:val="yellow"/>
        </w:rPr>
      </w:pPr>
      <w:bookmarkStart w:id="131" w:name="_Ref404345577"/>
      <w:bookmarkStart w:id="132" w:name="_Toc432165728"/>
      <w:bookmarkStart w:id="133" w:name="_Toc450306995"/>
      <w:bookmarkStart w:id="134" w:name="_Toc450307106"/>
      <w:bookmarkStart w:id="135" w:name="_Toc450307912"/>
    </w:p>
    <w:p w:rsidR="00D232AF" w:rsidRDefault="00D232AF" w:rsidP="00E93600">
      <w:pPr>
        <w:pStyle w:val="Balk6"/>
      </w:pPr>
      <w:bookmarkStart w:id="136" w:name="_Toc8988005"/>
      <w:r w:rsidRPr="007F64A8">
        <w:t xml:space="preserve">Şekil </w:t>
      </w:r>
      <w:r w:rsidR="008373FD">
        <w:t>1</w:t>
      </w:r>
      <w:r w:rsidR="00E51A45" w:rsidRPr="007F64A8">
        <w:fldChar w:fldCharType="begin"/>
      </w:r>
      <w:r w:rsidRPr="007F64A8">
        <w:instrText xml:space="preserve"> STYLEREF 1 \s </w:instrText>
      </w:r>
      <w:r w:rsidR="00E51A45" w:rsidRPr="007F64A8">
        <w:fldChar w:fldCharType="end"/>
      </w:r>
      <w:r w:rsidR="00780DE7" w:rsidRPr="007F64A8">
        <w:t>.</w:t>
      </w:r>
      <w:r w:rsidR="00E51A45" w:rsidRPr="007F64A8">
        <w:fldChar w:fldCharType="begin"/>
      </w:r>
      <w:r w:rsidRPr="007F64A8">
        <w:instrText xml:space="preserve"> SEQ Şekil \* ARABIC \s 1 </w:instrText>
      </w:r>
      <w:r w:rsidR="00E51A45" w:rsidRPr="007F64A8">
        <w:fldChar w:fldCharType="separate"/>
      </w:r>
      <w:r w:rsidR="00301F7B">
        <w:rPr>
          <w:noProof/>
        </w:rPr>
        <w:t>5</w:t>
      </w:r>
      <w:r w:rsidR="00E51A45" w:rsidRPr="007F64A8">
        <w:fldChar w:fldCharType="end"/>
      </w:r>
      <w:bookmarkEnd w:id="131"/>
      <w:r w:rsidRPr="007F64A8">
        <w:t>: 20</w:t>
      </w:r>
      <w:r w:rsidR="003D4314">
        <w:t>18</w:t>
      </w:r>
      <w:r w:rsidRPr="007F64A8">
        <w:t xml:space="preserve"> Yılı </w:t>
      </w:r>
      <w:r w:rsidR="006F0C38">
        <w:t xml:space="preserve">Lisanslı </w:t>
      </w:r>
      <w:r w:rsidR="00D42D6D" w:rsidRPr="007F64A8">
        <w:t xml:space="preserve">Elektrik </w:t>
      </w:r>
      <w:r w:rsidRPr="007F64A8">
        <w:t>Üretiminin Kuruluşlara</w:t>
      </w:r>
      <w:r w:rsidR="003A414D" w:rsidRPr="007F64A8">
        <w:t xml:space="preserve"> Göre</w:t>
      </w:r>
      <w:r w:rsidRPr="007F64A8">
        <w:t xml:space="preserve"> Dağılımı(%)</w:t>
      </w:r>
      <w:bookmarkEnd w:id="132"/>
      <w:bookmarkEnd w:id="133"/>
      <w:bookmarkEnd w:id="134"/>
      <w:bookmarkEnd w:id="135"/>
      <w:bookmarkEnd w:id="136"/>
    </w:p>
    <w:p w:rsidR="006E3E07" w:rsidRPr="006E3E07" w:rsidRDefault="00935A87" w:rsidP="006E3E07">
      <w:r>
        <w:rPr>
          <w:noProof/>
          <w:lang w:eastAsia="tr-TR" w:bidi="ar-SA"/>
        </w:rPr>
        <w:drawing>
          <wp:inline distT="0" distB="0" distL="0" distR="0">
            <wp:extent cx="5810250" cy="3066796"/>
            <wp:effectExtent l="0" t="0" r="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218" cy="3069946"/>
                    </a:xfrm>
                    <a:prstGeom prst="rect">
                      <a:avLst/>
                    </a:prstGeom>
                    <a:noFill/>
                  </pic:spPr>
                </pic:pic>
              </a:graphicData>
            </a:graphic>
          </wp:inline>
        </w:drawing>
      </w:r>
    </w:p>
    <w:p w:rsidR="00D232AF" w:rsidRPr="0074242A" w:rsidRDefault="006F0C38"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Lisanslı elektrik ü</w:t>
      </w:r>
      <w:r w:rsidR="001D1F7D" w:rsidRPr="0074242A">
        <w:rPr>
          <w:rFonts w:asciiTheme="minorHAnsi" w:hAnsiTheme="minorHAnsi" w:cstheme="minorHAnsi"/>
          <w:sz w:val="24"/>
          <w:szCs w:val="24"/>
        </w:rPr>
        <w:t>retimin</w:t>
      </w:r>
      <w:r>
        <w:rPr>
          <w:rFonts w:asciiTheme="minorHAnsi" w:hAnsiTheme="minorHAnsi" w:cstheme="minorHAnsi"/>
          <w:sz w:val="24"/>
          <w:szCs w:val="24"/>
        </w:rPr>
        <w:t>in</w:t>
      </w:r>
      <w:r w:rsidR="001D1F7D" w:rsidRPr="0074242A">
        <w:rPr>
          <w:rFonts w:asciiTheme="minorHAnsi" w:hAnsiTheme="minorHAnsi" w:cstheme="minorHAnsi"/>
          <w:sz w:val="24"/>
          <w:szCs w:val="24"/>
        </w:rPr>
        <w:t xml:space="preserve"> kamu, özel ve mevcut sözleşmeler kapsamındaki </w:t>
      </w:r>
      <w:r w:rsidR="001D1F7D">
        <w:rPr>
          <w:rFonts w:asciiTheme="minorHAnsi" w:hAnsiTheme="minorHAnsi" w:cstheme="minorHAnsi"/>
          <w:sz w:val="24"/>
          <w:szCs w:val="24"/>
        </w:rPr>
        <w:t>dağılımına</w:t>
      </w:r>
      <w:r w:rsidR="008373FD">
        <w:rPr>
          <w:rFonts w:asciiTheme="minorHAnsi" w:hAnsiTheme="minorHAnsi" w:cstheme="minorHAnsi"/>
          <w:sz w:val="24"/>
          <w:szCs w:val="24"/>
        </w:rPr>
        <w:t xml:space="preserve"> Şekil 1.6</w:t>
      </w:r>
      <w:r w:rsidR="001D1F7D">
        <w:rPr>
          <w:rFonts w:asciiTheme="minorHAnsi" w:hAnsiTheme="minorHAnsi" w:cstheme="minorHAnsi"/>
          <w:sz w:val="24"/>
          <w:szCs w:val="24"/>
        </w:rPr>
        <w:t>'da</w:t>
      </w:r>
      <w:r w:rsidR="001D1F7D" w:rsidRPr="0074242A">
        <w:rPr>
          <w:rFonts w:asciiTheme="minorHAnsi" w:hAnsiTheme="minorHAnsi" w:cstheme="minorHAnsi"/>
          <w:sz w:val="24"/>
          <w:szCs w:val="24"/>
        </w:rPr>
        <w:t xml:space="preserve"> </w:t>
      </w:r>
      <w:r w:rsidR="001D1F7D">
        <w:rPr>
          <w:rFonts w:asciiTheme="minorHAnsi" w:hAnsiTheme="minorHAnsi" w:cstheme="minorHAnsi"/>
          <w:sz w:val="24"/>
          <w:szCs w:val="24"/>
        </w:rPr>
        <w:t>yer verilmiştir. 20</w:t>
      </w:r>
      <w:r w:rsidR="00883920">
        <w:rPr>
          <w:rFonts w:asciiTheme="minorHAnsi" w:hAnsiTheme="minorHAnsi" w:cstheme="minorHAnsi"/>
          <w:sz w:val="24"/>
          <w:szCs w:val="24"/>
        </w:rPr>
        <w:t>17</w:t>
      </w:r>
      <w:r w:rsidR="001D1F7D">
        <w:rPr>
          <w:rFonts w:asciiTheme="minorHAnsi" w:hAnsiTheme="minorHAnsi" w:cstheme="minorHAnsi"/>
          <w:sz w:val="24"/>
          <w:szCs w:val="24"/>
        </w:rPr>
        <w:t xml:space="preserve"> yılında </w:t>
      </w:r>
      <w:r w:rsidR="00D232AF" w:rsidRPr="0074242A">
        <w:rPr>
          <w:rFonts w:asciiTheme="minorHAnsi" w:hAnsiTheme="minorHAnsi" w:cstheme="minorHAnsi"/>
          <w:sz w:val="24"/>
          <w:szCs w:val="24"/>
        </w:rPr>
        <w:t>kamunun üretimdeki toplam payı</w:t>
      </w:r>
      <w:r w:rsidR="00D95A03">
        <w:rPr>
          <w:rFonts w:asciiTheme="minorHAnsi" w:hAnsiTheme="minorHAnsi" w:cstheme="minorHAnsi"/>
          <w:sz w:val="24"/>
          <w:szCs w:val="24"/>
        </w:rPr>
        <w:t xml:space="preserve"> (mevcut sözleşmeler dahil)</w:t>
      </w:r>
      <w:r w:rsidR="00D232AF" w:rsidRPr="0074242A">
        <w:rPr>
          <w:rFonts w:asciiTheme="minorHAnsi" w:hAnsiTheme="minorHAnsi" w:cstheme="minorHAnsi"/>
          <w:sz w:val="24"/>
          <w:szCs w:val="24"/>
        </w:rPr>
        <w:t xml:space="preserve"> %</w:t>
      </w:r>
      <w:r w:rsidR="00883920">
        <w:rPr>
          <w:rFonts w:asciiTheme="minorHAnsi" w:hAnsiTheme="minorHAnsi" w:cstheme="minorHAnsi"/>
          <w:sz w:val="24"/>
          <w:szCs w:val="24"/>
        </w:rPr>
        <w:t xml:space="preserve">34,32 </w:t>
      </w:r>
      <w:r w:rsidR="001D1F7D">
        <w:rPr>
          <w:rFonts w:asciiTheme="minorHAnsi" w:hAnsiTheme="minorHAnsi" w:cstheme="minorHAnsi"/>
          <w:sz w:val="24"/>
          <w:szCs w:val="24"/>
        </w:rPr>
        <w:t>iken 20</w:t>
      </w:r>
      <w:r w:rsidR="00883920">
        <w:rPr>
          <w:rFonts w:asciiTheme="minorHAnsi" w:hAnsiTheme="minorHAnsi" w:cstheme="minorHAnsi"/>
          <w:sz w:val="24"/>
          <w:szCs w:val="24"/>
        </w:rPr>
        <w:t>18</w:t>
      </w:r>
      <w:r w:rsidR="001D1F7D">
        <w:rPr>
          <w:rFonts w:asciiTheme="minorHAnsi" w:hAnsiTheme="minorHAnsi" w:cstheme="minorHAnsi"/>
          <w:sz w:val="24"/>
          <w:szCs w:val="24"/>
        </w:rPr>
        <w:t xml:space="preserve"> yılında bu oran </w:t>
      </w:r>
      <w:r w:rsidR="00CC78F3">
        <w:rPr>
          <w:rFonts w:asciiTheme="minorHAnsi" w:hAnsiTheme="minorHAnsi" w:cstheme="minorHAnsi"/>
          <w:sz w:val="24"/>
          <w:szCs w:val="24"/>
        </w:rPr>
        <w:t xml:space="preserve">azalarak </w:t>
      </w:r>
      <w:r w:rsidR="001D1F7D">
        <w:rPr>
          <w:rFonts w:asciiTheme="minorHAnsi" w:hAnsiTheme="minorHAnsi" w:cstheme="minorHAnsi"/>
          <w:sz w:val="24"/>
          <w:szCs w:val="24"/>
        </w:rPr>
        <w:t>%</w:t>
      </w:r>
      <w:r w:rsidR="00883920">
        <w:rPr>
          <w:rFonts w:asciiTheme="minorHAnsi" w:hAnsiTheme="minorHAnsi" w:cstheme="minorHAnsi"/>
          <w:sz w:val="24"/>
          <w:szCs w:val="24"/>
        </w:rPr>
        <w:t>31,77</w:t>
      </w:r>
      <w:r w:rsidR="001D1F7D">
        <w:rPr>
          <w:rFonts w:asciiTheme="minorHAnsi" w:hAnsiTheme="minorHAnsi" w:cstheme="minorHAnsi"/>
          <w:sz w:val="24"/>
          <w:szCs w:val="24"/>
        </w:rPr>
        <w:t xml:space="preserve"> olmuştur. Benzer şekilde</w:t>
      </w:r>
      <w:r w:rsidR="00D232AF" w:rsidRPr="0074242A">
        <w:rPr>
          <w:rFonts w:asciiTheme="minorHAnsi" w:hAnsiTheme="minorHAnsi" w:cstheme="minorHAnsi"/>
          <w:sz w:val="24"/>
          <w:szCs w:val="24"/>
        </w:rPr>
        <w:t xml:space="preserve"> </w:t>
      </w:r>
      <w:r w:rsidR="001D1F7D">
        <w:rPr>
          <w:rFonts w:asciiTheme="minorHAnsi" w:hAnsiTheme="minorHAnsi" w:cstheme="minorHAnsi"/>
          <w:sz w:val="24"/>
          <w:szCs w:val="24"/>
        </w:rPr>
        <w:t>20</w:t>
      </w:r>
      <w:r w:rsidR="00883920">
        <w:rPr>
          <w:rFonts w:asciiTheme="minorHAnsi" w:hAnsiTheme="minorHAnsi" w:cstheme="minorHAnsi"/>
          <w:sz w:val="24"/>
          <w:szCs w:val="24"/>
        </w:rPr>
        <w:t>17</w:t>
      </w:r>
      <w:r w:rsidR="001D1F7D">
        <w:rPr>
          <w:rFonts w:asciiTheme="minorHAnsi" w:hAnsiTheme="minorHAnsi" w:cstheme="minorHAnsi"/>
          <w:sz w:val="24"/>
          <w:szCs w:val="24"/>
        </w:rPr>
        <w:t xml:space="preserve"> yılında %</w:t>
      </w:r>
      <w:r w:rsidR="00883920">
        <w:rPr>
          <w:rFonts w:asciiTheme="minorHAnsi" w:hAnsiTheme="minorHAnsi" w:cstheme="minorHAnsi"/>
          <w:sz w:val="24"/>
          <w:szCs w:val="24"/>
        </w:rPr>
        <w:t>65,68</w:t>
      </w:r>
      <w:r w:rsidR="001D1F7D">
        <w:rPr>
          <w:rFonts w:asciiTheme="minorHAnsi" w:hAnsiTheme="minorHAnsi" w:cstheme="minorHAnsi"/>
          <w:sz w:val="24"/>
          <w:szCs w:val="24"/>
        </w:rPr>
        <w:t xml:space="preserve"> olan serbest</w:t>
      </w:r>
      <w:r w:rsidR="00CC78F3">
        <w:rPr>
          <w:rFonts w:asciiTheme="minorHAnsi" w:hAnsiTheme="minorHAnsi" w:cstheme="minorHAnsi"/>
          <w:sz w:val="24"/>
          <w:szCs w:val="24"/>
        </w:rPr>
        <w:t xml:space="preserve"> üretimin payı ise 20</w:t>
      </w:r>
      <w:r w:rsidR="00635A25">
        <w:rPr>
          <w:rFonts w:asciiTheme="minorHAnsi" w:hAnsiTheme="minorHAnsi" w:cstheme="minorHAnsi"/>
          <w:sz w:val="24"/>
          <w:szCs w:val="24"/>
        </w:rPr>
        <w:t>18</w:t>
      </w:r>
      <w:r w:rsidR="00CC78F3">
        <w:rPr>
          <w:rFonts w:asciiTheme="minorHAnsi" w:hAnsiTheme="minorHAnsi" w:cstheme="minorHAnsi"/>
          <w:sz w:val="24"/>
          <w:szCs w:val="24"/>
        </w:rPr>
        <w:t xml:space="preserve"> yılında</w:t>
      </w:r>
      <w:r w:rsidR="00D232AF" w:rsidRPr="0074242A">
        <w:rPr>
          <w:rFonts w:asciiTheme="minorHAnsi" w:hAnsiTheme="minorHAnsi" w:cstheme="minorHAnsi"/>
          <w:sz w:val="24"/>
          <w:szCs w:val="24"/>
        </w:rPr>
        <w:t xml:space="preserve"> </w:t>
      </w:r>
      <w:r w:rsidR="00883920">
        <w:rPr>
          <w:rFonts w:asciiTheme="minorHAnsi" w:hAnsiTheme="minorHAnsi" w:cstheme="minorHAnsi"/>
          <w:sz w:val="24"/>
          <w:szCs w:val="24"/>
        </w:rPr>
        <w:t xml:space="preserve">artarak </w:t>
      </w:r>
      <w:r w:rsidR="00D232AF" w:rsidRPr="0074242A">
        <w:rPr>
          <w:rFonts w:asciiTheme="minorHAnsi" w:hAnsiTheme="minorHAnsi" w:cstheme="minorHAnsi"/>
          <w:sz w:val="24"/>
          <w:szCs w:val="24"/>
        </w:rPr>
        <w:t>%</w:t>
      </w:r>
      <w:r w:rsidR="00883920">
        <w:rPr>
          <w:rFonts w:asciiTheme="minorHAnsi" w:hAnsiTheme="minorHAnsi" w:cstheme="minorHAnsi"/>
          <w:sz w:val="24"/>
          <w:szCs w:val="24"/>
        </w:rPr>
        <w:t>68,23</w:t>
      </w:r>
      <w:r w:rsidR="001D1F7D">
        <w:rPr>
          <w:rFonts w:asciiTheme="minorHAnsi" w:hAnsiTheme="minorHAnsi" w:cstheme="minorHAnsi"/>
          <w:sz w:val="24"/>
          <w:szCs w:val="24"/>
        </w:rPr>
        <w:t>’e çıkmıştır.</w:t>
      </w:r>
      <w:r w:rsidR="00D232AF" w:rsidRPr="0074242A">
        <w:rPr>
          <w:rFonts w:asciiTheme="minorHAnsi" w:hAnsiTheme="minorHAnsi" w:cstheme="minorHAnsi"/>
          <w:sz w:val="24"/>
          <w:szCs w:val="24"/>
        </w:rPr>
        <w:t xml:space="preserve"> </w:t>
      </w:r>
    </w:p>
    <w:p w:rsidR="001D1F7D" w:rsidRDefault="001D1F7D" w:rsidP="00E93600">
      <w:pPr>
        <w:pStyle w:val="Balk6"/>
      </w:pPr>
      <w:bookmarkStart w:id="137" w:name="_Ref404349355"/>
      <w:bookmarkStart w:id="138" w:name="_Toc432165729"/>
      <w:bookmarkStart w:id="139" w:name="_Toc450306996"/>
      <w:bookmarkStart w:id="140" w:name="_Toc450307107"/>
      <w:bookmarkStart w:id="141" w:name="_Toc450307913"/>
    </w:p>
    <w:p w:rsidR="00D232AF" w:rsidRPr="003B0618" w:rsidRDefault="00D232AF" w:rsidP="00E93600">
      <w:pPr>
        <w:pStyle w:val="Balk6"/>
      </w:pPr>
      <w:bookmarkStart w:id="142" w:name="_Toc8988006"/>
      <w:r w:rsidRPr="003B0618">
        <w:t xml:space="preserve">Şekil </w:t>
      </w:r>
      <w:r w:rsidR="008373FD">
        <w:t>1</w:t>
      </w:r>
      <w:r w:rsidR="00E51A45" w:rsidRPr="003B0618">
        <w:fldChar w:fldCharType="begin"/>
      </w:r>
      <w:r w:rsidRPr="003B0618">
        <w:instrText xml:space="preserve"> STYLEREF 1 \s </w:instrText>
      </w:r>
      <w:r w:rsidR="00E51A45" w:rsidRPr="003B0618">
        <w:fldChar w:fldCharType="end"/>
      </w:r>
      <w:r w:rsidR="00780DE7">
        <w:t>.</w:t>
      </w:r>
      <w:r w:rsidR="00E51A45" w:rsidRPr="003B0618">
        <w:fldChar w:fldCharType="begin"/>
      </w:r>
      <w:r w:rsidRPr="003B0618">
        <w:instrText xml:space="preserve"> SEQ Şekil \* ARABIC \s 1 </w:instrText>
      </w:r>
      <w:r w:rsidR="00E51A45" w:rsidRPr="003B0618">
        <w:fldChar w:fldCharType="separate"/>
      </w:r>
      <w:r w:rsidR="00301F7B">
        <w:rPr>
          <w:noProof/>
        </w:rPr>
        <w:t>6</w:t>
      </w:r>
      <w:r w:rsidR="00E51A45" w:rsidRPr="003B0618">
        <w:fldChar w:fldCharType="end"/>
      </w:r>
      <w:bookmarkEnd w:id="137"/>
      <w:r w:rsidRPr="003B0618">
        <w:t xml:space="preserve">: Yıllar İtibariyle </w:t>
      </w:r>
      <w:r w:rsidR="006F0C38">
        <w:t xml:space="preserve">Lisanslı </w:t>
      </w:r>
      <w:r w:rsidR="00D42D6D">
        <w:t>Elektrik Üretiminin</w:t>
      </w:r>
      <w:r w:rsidRPr="003B0618">
        <w:t xml:space="preserve"> Kamu-Özel Olarak Değişimi(%)</w:t>
      </w:r>
      <w:bookmarkEnd w:id="138"/>
      <w:bookmarkEnd w:id="139"/>
      <w:bookmarkEnd w:id="140"/>
      <w:bookmarkEnd w:id="141"/>
      <w:bookmarkEnd w:id="142"/>
    </w:p>
    <w:p w:rsidR="00D232AF" w:rsidRDefault="00883920" w:rsidP="00D232AF">
      <w:pPr>
        <w:spacing w:line="360" w:lineRule="auto"/>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621020" cy="309118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1020" cy="3091180"/>
                    </a:xfrm>
                    <a:prstGeom prst="rect">
                      <a:avLst/>
                    </a:prstGeom>
                    <a:noFill/>
                  </pic:spPr>
                </pic:pic>
              </a:graphicData>
            </a:graphic>
          </wp:inline>
        </w:drawing>
      </w:r>
    </w:p>
    <w:p w:rsidR="006E3E07" w:rsidRDefault="006E3E07" w:rsidP="00D232AF">
      <w:pPr>
        <w:spacing w:line="360" w:lineRule="auto"/>
        <w:ind w:firstLine="708"/>
        <w:jc w:val="both"/>
        <w:rPr>
          <w:rFonts w:asciiTheme="minorHAnsi" w:hAnsiTheme="minorHAnsi" w:cstheme="minorHAnsi"/>
          <w:sz w:val="24"/>
          <w:szCs w:val="24"/>
        </w:rPr>
      </w:pPr>
    </w:p>
    <w:p w:rsidR="00D232AF" w:rsidRPr="00B73B70" w:rsidRDefault="00D232AF" w:rsidP="00D232AF">
      <w:pPr>
        <w:spacing w:line="360" w:lineRule="auto"/>
        <w:ind w:firstLine="708"/>
        <w:jc w:val="both"/>
        <w:rPr>
          <w:rFonts w:asciiTheme="minorHAnsi" w:hAnsiTheme="minorHAnsi" w:cstheme="minorHAnsi"/>
          <w:sz w:val="24"/>
          <w:szCs w:val="24"/>
        </w:rPr>
      </w:pPr>
      <w:r w:rsidRPr="00B73B70">
        <w:rPr>
          <w:rFonts w:asciiTheme="minorHAnsi" w:hAnsiTheme="minorHAnsi" w:cstheme="minorHAnsi"/>
          <w:sz w:val="24"/>
          <w:szCs w:val="24"/>
        </w:rPr>
        <w:t>Şekil</w:t>
      </w:r>
      <w:r w:rsidR="001D1F7D" w:rsidRPr="00B73B70">
        <w:rPr>
          <w:rFonts w:asciiTheme="minorHAnsi" w:hAnsiTheme="minorHAnsi" w:cstheme="minorHAnsi"/>
          <w:sz w:val="24"/>
          <w:szCs w:val="24"/>
        </w:rPr>
        <w:t xml:space="preserve"> 1.6’dan</w:t>
      </w:r>
      <w:r w:rsidRPr="00B73B70">
        <w:rPr>
          <w:rFonts w:asciiTheme="minorHAnsi" w:hAnsiTheme="minorHAnsi" w:cstheme="minorHAnsi"/>
          <w:sz w:val="24"/>
          <w:szCs w:val="24"/>
        </w:rPr>
        <w:t xml:space="preserve"> görüldüğü üzere serbest üretimin payındaki yükseliş devam etmektedir. Bu artışın iki temel nedeni vardır. Öncelikle yeni yatırımların çok büyük kısmı serbest üretim şirketleri tarafından yapılmaktadır. İkinci olarak ise yapılan özelleştirmeler ile mevcut kamu santrallerinin mülkiyeti özel sektöre geçmektedir. </w:t>
      </w:r>
    </w:p>
    <w:p w:rsidR="003464B5" w:rsidRPr="00B73B70" w:rsidRDefault="00D232AF" w:rsidP="00D232AF">
      <w:pPr>
        <w:spacing w:line="360" w:lineRule="auto"/>
        <w:ind w:firstLine="708"/>
        <w:jc w:val="both"/>
        <w:rPr>
          <w:rFonts w:asciiTheme="minorHAnsi" w:hAnsiTheme="minorHAnsi" w:cstheme="minorHAnsi"/>
          <w:sz w:val="24"/>
          <w:szCs w:val="24"/>
        </w:rPr>
      </w:pPr>
      <w:r w:rsidRPr="00B73B70">
        <w:rPr>
          <w:rFonts w:asciiTheme="minorHAnsi" w:hAnsiTheme="minorHAnsi" w:cstheme="minorHAnsi"/>
          <w:sz w:val="24"/>
          <w:szCs w:val="24"/>
        </w:rPr>
        <w:t xml:space="preserve">Türkiye </w:t>
      </w:r>
      <w:r w:rsidR="006F0C38" w:rsidRPr="00B73B70">
        <w:rPr>
          <w:rFonts w:asciiTheme="minorHAnsi" w:hAnsiTheme="minorHAnsi" w:cstheme="minorHAnsi"/>
          <w:sz w:val="24"/>
          <w:szCs w:val="24"/>
        </w:rPr>
        <w:t xml:space="preserve">lisanslı </w:t>
      </w:r>
      <w:r w:rsidR="00D42D6D" w:rsidRPr="00B73B70">
        <w:rPr>
          <w:rFonts w:asciiTheme="minorHAnsi" w:hAnsiTheme="minorHAnsi" w:cstheme="minorHAnsi"/>
          <w:sz w:val="24"/>
          <w:szCs w:val="24"/>
        </w:rPr>
        <w:t xml:space="preserve">elektrik </w:t>
      </w:r>
      <w:r w:rsidRPr="00B73B70">
        <w:rPr>
          <w:rFonts w:asciiTheme="minorHAnsi" w:hAnsiTheme="minorHAnsi" w:cstheme="minorHAnsi"/>
          <w:sz w:val="24"/>
          <w:szCs w:val="24"/>
        </w:rPr>
        <w:t xml:space="preserve">üretiminin kaynaklara göre dağılımı </w:t>
      </w:r>
      <w:fldSimple w:instr=" REF _Ref404349394 \h  \* MERGEFORMAT ">
        <w:r w:rsidR="00301F7B" w:rsidRPr="00B73B70">
          <w:rPr>
            <w:rFonts w:asciiTheme="minorHAnsi" w:hAnsiTheme="minorHAnsi" w:cstheme="minorHAnsi"/>
            <w:sz w:val="24"/>
            <w:szCs w:val="24"/>
          </w:rPr>
          <w:t xml:space="preserve">Şekil </w:t>
        </w:r>
        <w:r w:rsidR="008373FD" w:rsidRPr="00B73B70">
          <w:rPr>
            <w:rFonts w:asciiTheme="minorHAnsi" w:hAnsiTheme="minorHAnsi" w:cstheme="minorHAnsi"/>
            <w:sz w:val="24"/>
            <w:szCs w:val="24"/>
          </w:rPr>
          <w:t>1</w:t>
        </w:r>
        <w:r w:rsidR="00301F7B" w:rsidRPr="00B73B70">
          <w:rPr>
            <w:rFonts w:asciiTheme="minorHAnsi" w:hAnsiTheme="minorHAnsi" w:cstheme="minorHAnsi"/>
            <w:sz w:val="24"/>
            <w:szCs w:val="24"/>
          </w:rPr>
          <w:t>.</w:t>
        </w:r>
        <w:r w:rsidR="00301F7B" w:rsidRPr="00B73B70">
          <w:rPr>
            <w:rFonts w:asciiTheme="minorHAnsi" w:hAnsiTheme="minorHAnsi" w:cstheme="minorHAnsi"/>
            <w:noProof/>
            <w:sz w:val="24"/>
            <w:szCs w:val="24"/>
          </w:rPr>
          <w:t>7</w:t>
        </w:r>
      </w:fldSimple>
      <w:r w:rsidRPr="00B73B70">
        <w:rPr>
          <w:rFonts w:asciiTheme="minorHAnsi" w:hAnsiTheme="minorHAnsi" w:cstheme="minorHAnsi"/>
          <w:sz w:val="24"/>
          <w:szCs w:val="24"/>
        </w:rPr>
        <w:t xml:space="preserve">'de verilmiştir. </w:t>
      </w:r>
      <w:r w:rsidR="006F0C38" w:rsidRPr="00B73B70">
        <w:rPr>
          <w:rFonts w:asciiTheme="minorHAnsi" w:hAnsiTheme="minorHAnsi" w:cstheme="minorHAnsi"/>
          <w:sz w:val="24"/>
          <w:szCs w:val="24"/>
        </w:rPr>
        <w:t>Lisanslı e</w:t>
      </w:r>
      <w:r w:rsidRPr="00B73B70">
        <w:rPr>
          <w:rFonts w:asciiTheme="minorHAnsi" w:hAnsiTheme="minorHAnsi" w:cstheme="minorHAnsi"/>
          <w:sz w:val="24"/>
          <w:szCs w:val="24"/>
        </w:rPr>
        <w:t>lektrik enerjisi üretiminde 20</w:t>
      </w:r>
      <w:r w:rsidR="00FD73B1" w:rsidRPr="00B73B70">
        <w:rPr>
          <w:rFonts w:asciiTheme="minorHAnsi" w:hAnsiTheme="minorHAnsi" w:cstheme="minorHAnsi"/>
          <w:sz w:val="24"/>
          <w:szCs w:val="24"/>
        </w:rPr>
        <w:t>17</w:t>
      </w:r>
      <w:r w:rsidRPr="00B73B70">
        <w:rPr>
          <w:rFonts w:asciiTheme="minorHAnsi" w:hAnsiTheme="minorHAnsi" w:cstheme="minorHAnsi"/>
          <w:sz w:val="24"/>
          <w:szCs w:val="24"/>
        </w:rPr>
        <w:t xml:space="preserve"> yılında doğal gaz yakıtlı santrallerin payı %</w:t>
      </w:r>
      <w:r w:rsidR="00FD73B1" w:rsidRPr="00B73B70">
        <w:rPr>
          <w:rFonts w:asciiTheme="minorHAnsi" w:hAnsiTheme="minorHAnsi" w:cstheme="minorHAnsi"/>
          <w:sz w:val="24"/>
          <w:szCs w:val="24"/>
        </w:rPr>
        <w:t>37,18</w:t>
      </w:r>
      <w:r w:rsidRPr="00B73B70">
        <w:rPr>
          <w:rFonts w:asciiTheme="minorHAnsi" w:hAnsiTheme="minorHAnsi" w:cstheme="minorHAnsi"/>
          <w:sz w:val="24"/>
          <w:szCs w:val="24"/>
        </w:rPr>
        <w:t xml:space="preserve"> </w:t>
      </w:r>
      <w:r w:rsidR="00D42D6D" w:rsidRPr="00B73B70">
        <w:rPr>
          <w:rFonts w:asciiTheme="minorHAnsi" w:hAnsiTheme="minorHAnsi" w:cstheme="minorHAnsi"/>
          <w:sz w:val="24"/>
          <w:szCs w:val="24"/>
        </w:rPr>
        <w:t>iken 20</w:t>
      </w:r>
      <w:r w:rsidR="00635A25">
        <w:rPr>
          <w:rFonts w:asciiTheme="minorHAnsi" w:hAnsiTheme="minorHAnsi" w:cstheme="minorHAnsi"/>
          <w:sz w:val="24"/>
          <w:szCs w:val="24"/>
        </w:rPr>
        <w:t>18</w:t>
      </w:r>
      <w:r w:rsidR="00D42D6D" w:rsidRPr="00B73B70">
        <w:rPr>
          <w:rFonts w:asciiTheme="minorHAnsi" w:hAnsiTheme="minorHAnsi" w:cstheme="minorHAnsi"/>
          <w:sz w:val="24"/>
          <w:szCs w:val="24"/>
        </w:rPr>
        <w:t xml:space="preserve"> yılında %</w:t>
      </w:r>
      <w:r w:rsidR="00FD73B1" w:rsidRPr="00B73B70">
        <w:rPr>
          <w:rFonts w:asciiTheme="minorHAnsi" w:hAnsiTheme="minorHAnsi" w:cstheme="minorHAnsi"/>
          <w:sz w:val="24"/>
          <w:szCs w:val="24"/>
        </w:rPr>
        <w:t>30,88</w:t>
      </w:r>
      <w:r w:rsidR="005A5AD3" w:rsidRPr="00B73B70">
        <w:rPr>
          <w:rFonts w:asciiTheme="minorHAnsi" w:hAnsiTheme="minorHAnsi" w:cstheme="minorHAnsi"/>
          <w:sz w:val="24"/>
          <w:szCs w:val="24"/>
        </w:rPr>
        <w:t>’e</w:t>
      </w:r>
      <w:r w:rsidR="001606CD" w:rsidRPr="00B73B70">
        <w:rPr>
          <w:rFonts w:asciiTheme="minorHAnsi" w:hAnsiTheme="minorHAnsi" w:cstheme="minorHAnsi"/>
          <w:sz w:val="24"/>
          <w:szCs w:val="24"/>
        </w:rPr>
        <w:t xml:space="preserve"> düşmüştür. Diğer taraftan,</w:t>
      </w:r>
      <w:r w:rsidR="00D42D6D" w:rsidRPr="00B73B70">
        <w:rPr>
          <w:rFonts w:asciiTheme="minorHAnsi" w:hAnsiTheme="minorHAnsi" w:cstheme="minorHAnsi"/>
          <w:sz w:val="24"/>
          <w:szCs w:val="24"/>
        </w:rPr>
        <w:t xml:space="preserve"> </w:t>
      </w:r>
      <w:r w:rsidR="001606CD" w:rsidRPr="00B73B70">
        <w:rPr>
          <w:rFonts w:asciiTheme="minorHAnsi" w:hAnsiTheme="minorHAnsi" w:cstheme="minorHAnsi"/>
          <w:sz w:val="24"/>
          <w:szCs w:val="24"/>
        </w:rPr>
        <w:t xml:space="preserve">hidroelektrik santrallerin payı 2017 yılında %19,96 iken %20,28’e, </w:t>
      </w:r>
      <w:r w:rsidR="005A5AD3" w:rsidRPr="00B73B70">
        <w:rPr>
          <w:rFonts w:asciiTheme="minorHAnsi" w:hAnsiTheme="minorHAnsi" w:cstheme="minorHAnsi"/>
          <w:sz w:val="24"/>
          <w:szCs w:val="24"/>
        </w:rPr>
        <w:t>rüzgar santrallerinin payı %</w:t>
      </w:r>
      <w:r w:rsidR="00FD73B1" w:rsidRPr="00B73B70">
        <w:rPr>
          <w:rFonts w:asciiTheme="minorHAnsi" w:hAnsiTheme="minorHAnsi" w:cstheme="minorHAnsi"/>
          <w:sz w:val="24"/>
          <w:szCs w:val="24"/>
        </w:rPr>
        <w:t>6,10</w:t>
      </w:r>
      <w:r w:rsidR="005A5AD3" w:rsidRPr="00B73B70">
        <w:rPr>
          <w:rFonts w:asciiTheme="minorHAnsi" w:hAnsiTheme="minorHAnsi" w:cstheme="minorHAnsi"/>
          <w:sz w:val="24"/>
          <w:szCs w:val="24"/>
        </w:rPr>
        <w:t xml:space="preserve"> iken %</w:t>
      </w:r>
      <w:r w:rsidR="00FD73B1" w:rsidRPr="00B73B70">
        <w:rPr>
          <w:rFonts w:asciiTheme="minorHAnsi" w:hAnsiTheme="minorHAnsi" w:cstheme="minorHAnsi"/>
          <w:sz w:val="24"/>
          <w:szCs w:val="24"/>
        </w:rPr>
        <w:t>6,73</w:t>
      </w:r>
      <w:r w:rsidR="005A5AD3" w:rsidRPr="00B73B70">
        <w:rPr>
          <w:rFonts w:asciiTheme="minorHAnsi" w:hAnsiTheme="minorHAnsi" w:cstheme="minorHAnsi"/>
          <w:sz w:val="24"/>
          <w:szCs w:val="24"/>
        </w:rPr>
        <w:t>’</w:t>
      </w:r>
      <w:r w:rsidR="00137E88">
        <w:rPr>
          <w:rFonts w:asciiTheme="minorHAnsi" w:hAnsiTheme="minorHAnsi" w:cstheme="minorHAnsi"/>
          <w:sz w:val="24"/>
          <w:szCs w:val="24"/>
        </w:rPr>
        <w:t>e</w:t>
      </w:r>
      <w:r w:rsidR="005A5AD3" w:rsidRPr="00B73B70">
        <w:rPr>
          <w:rFonts w:asciiTheme="minorHAnsi" w:hAnsiTheme="minorHAnsi" w:cstheme="minorHAnsi"/>
          <w:sz w:val="24"/>
          <w:szCs w:val="24"/>
        </w:rPr>
        <w:t>, jeotermal santrallerinin payı %</w:t>
      </w:r>
      <w:r w:rsidR="00FD73B1" w:rsidRPr="00B73B70">
        <w:rPr>
          <w:rFonts w:asciiTheme="minorHAnsi" w:hAnsiTheme="minorHAnsi" w:cstheme="minorHAnsi"/>
          <w:sz w:val="24"/>
          <w:szCs w:val="24"/>
        </w:rPr>
        <w:t>2,04</w:t>
      </w:r>
      <w:r w:rsidR="001606CD" w:rsidRPr="00B73B70">
        <w:rPr>
          <w:rFonts w:asciiTheme="minorHAnsi" w:hAnsiTheme="minorHAnsi" w:cstheme="minorHAnsi"/>
          <w:sz w:val="24"/>
          <w:szCs w:val="24"/>
        </w:rPr>
        <w:t xml:space="preserve"> iken </w:t>
      </w:r>
      <w:r w:rsidR="005A5AD3" w:rsidRPr="00B73B70">
        <w:rPr>
          <w:rFonts w:asciiTheme="minorHAnsi" w:hAnsiTheme="minorHAnsi" w:cstheme="minorHAnsi"/>
          <w:sz w:val="24"/>
          <w:szCs w:val="24"/>
        </w:rPr>
        <w:t>%</w:t>
      </w:r>
      <w:r w:rsidR="00FD73B1" w:rsidRPr="00B73B70">
        <w:rPr>
          <w:rFonts w:asciiTheme="minorHAnsi" w:hAnsiTheme="minorHAnsi" w:cstheme="minorHAnsi"/>
          <w:sz w:val="24"/>
          <w:szCs w:val="24"/>
        </w:rPr>
        <w:t>2,58</w:t>
      </w:r>
      <w:r w:rsidR="005A5AD3" w:rsidRPr="00B73B70">
        <w:rPr>
          <w:rFonts w:asciiTheme="minorHAnsi" w:hAnsiTheme="minorHAnsi" w:cstheme="minorHAnsi"/>
          <w:sz w:val="24"/>
          <w:szCs w:val="24"/>
        </w:rPr>
        <w:t>’e</w:t>
      </w:r>
      <w:r w:rsidR="001606CD" w:rsidRPr="00B73B70">
        <w:rPr>
          <w:rFonts w:asciiTheme="minorHAnsi" w:hAnsiTheme="minorHAnsi" w:cstheme="minorHAnsi"/>
          <w:sz w:val="24"/>
          <w:szCs w:val="24"/>
        </w:rPr>
        <w:t>,</w:t>
      </w:r>
      <w:r w:rsidR="005A5AD3" w:rsidRPr="00B73B70">
        <w:rPr>
          <w:rFonts w:asciiTheme="minorHAnsi" w:hAnsiTheme="minorHAnsi" w:cstheme="minorHAnsi"/>
          <w:sz w:val="24"/>
          <w:szCs w:val="24"/>
        </w:rPr>
        <w:t xml:space="preserve"> </w:t>
      </w:r>
      <w:r w:rsidR="006941A4" w:rsidRPr="00B73B70">
        <w:rPr>
          <w:rFonts w:asciiTheme="minorHAnsi" w:hAnsiTheme="minorHAnsi" w:cstheme="minorHAnsi"/>
          <w:sz w:val="24"/>
          <w:szCs w:val="24"/>
        </w:rPr>
        <w:t>y</w:t>
      </w:r>
      <w:r w:rsidRPr="00B73B70">
        <w:rPr>
          <w:rFonts w:asciiTheme="minorHAnsi" w:hAnsiTheme="minorHAnsi" w:cstheme="minorHAnsi"/>
          <w:sz w:val="24"/>
          <w:szCs w:val="24"/>
        </w:rPr>
        <w:t>erli kömür (linyit, taş kömürü ve asfa</w:t>
      </w:r>
      <w:r w:rsidR="003464B5" w:rsidRPr="00B73B70">
        <w:rPr>
          <w:rFonts w:asciiTheme="minorHAnsi" w:hAnsiTheme="minorHAnsi" w:cstheme="minorHAnsi"/>
          <w:sz w:val="24"/>
          <w:szCs w:val="24"/>
        </w:rPr>
        <w:t>lt</w:t>
      </w:r>
      <w:r w:rsidRPr="00B73B70">
        <w:rPr>
          <w:rFonts w:asciiTheme="minorHAnsi" w:hAnsiTheme="minorHAnsi" w:cstheme="minorHAnsi"/>
          <w:sz w:val="24"/>
          <w:szCs w:val="24"/>
        </w:rPr>
        <w:t>it)</w:t>
      </w:r>
      <w:r w:rsidR="006941A4" w:rsidRPr="00B73B70">
        <w:rPr>
          <w:rFonts w:asciiTheme="minorHAnsi" w:hAnsiTheme="minorHAnsi" w:cstheme="minorHAnsi"/>
          <w:sz w:val="24"/>
          <w:szCs w:val="24"/>
        </w:rPr>
        <w:t xml:space="preserve"> santrallerinin payı %</w:t>
      </w:r>
      <w:r w:rsidR="001606CD" w:rsidRPr="00B73B70">
        <w:rPr>
          <w:rFonts w:asciiTheme="minorHAnsi" w:hAnsiTheme="minorHAnsi" w:cstheme="minorHAnsi"/>
          <w:sz w:val="24"/>
          <w:szCs w:val="24"/>
        </w:rPr>
        <w:t>15,86</w:t>
      </w:r>
      <w:r w:rsidR="006941A4" w:rsidRPr="00B73B70">
        <w:rPr>
          <w:rFonts w:asciiTheme="minorHAnsi" w:hAnsiTheme="minorHAnsi" w:cstheme="minorHAnsi"/>
          <w:sz w:val="24"/>
          <w:szCs w:val="24"/>
        </w:rPr>
        <w:t xml:space="preserve"> iken %</w:t>
      </w:r>
      <w:r w:rsidR="001606CD" w:rsidRPr="00B73B70">
        <w:rPr>
          <w:rFonts w:asciiTheme="minorHAnsi" w:hAnsiTheme="minorHAnsi" w:cstheme="minorHAnsi"/>
          <w:sz w:val="24"/>
          <w:szCs w:val="24"/>
        </w:rPr>
        <w:t>17,06</w:t>
      </w:r>
      <w:r w:rsidR="006941A4" w:rsidRPr="00B73B70">
        <w:rPr>
          <w:rFonts w:asciiTheme="minorHAnsi" w:hAnsiTheme="minorHAnsi" w:cstheme="minorHAnsi"/>
          <w:sz w:val="24"/>
          <w:szCs w:val="24"/>
        </w:rPr>
        <w:t>’</w:t>
      </w:r>
      <w:r w:rsidR="009F6CC9" w:rsidRPr="00B73B70">
        <w:rPr>
          <w:rFonts w:asciiTheme="minorHAnsi" w:hAnsiTheme="minorHAnsi" w:cstheme="minorHAnsi"/>
          <w:sz w:val="24"/>
          <w:szCs w:val="24"/>
        </w:rPr>
        <w:t>ya</w:t>
      </w:r>
      <w:r w:rsidR="006941A4" w:rsidRPr="00B73B70">
        <w:rPr>
          <w:rFonts w:asciiTheme="minorHAnsi" w:hAnsiTheme="minorHAnsi" w:cstheme="minorHAnsi"/>
          <w:sz w:val="24"/>
          <w:szCs w:val="24"/>
        </w:rPr>
        <w:t xml:space="preserve">, </w:t>
      </w:r>
      <w:r w:rsidRPr="00B73B70">
        <w:rPr>
          <w:rFonts w:asciiTheme="minorHAnsi" w:hAnsiTheme="minorHAnsi" w:cstheme="minorHAnsi"/>
          <w:sz w:val="24"/>
          <w:szCs w:val="24"/>
        </w:rPr>
        <w:t>ithal kömür santralleri</w:t>
      </w:r>
      <w:r w:rsidR="006941A4" w:rsidRPr="00B73B70">
        <w:rPr>
          <w:rFonts w:asciiTheme="minorHAnsi" w:hAnsiTheme="minorHAnsi" w:cstheme="minorHAnsi"/>
          <w:sz w:val="24"/>
          <w:szCs w:val="24"/>
        </w:rPr>
        <w:t>nin payı %</w:t>
      </w:r>
      <w:r w:rsidR="001606CD" w:rsidRPr="00B73B70">
        <w:rPr>
          <w:rFonts w:asciiTheme="minorHAnsi" w:hAnsiTheme="minorHAnsi" w:cstheme="minorHAnsi"/>
          <w:sz w:val="24"/>
          <w:szCs w:val="24"/>
        </w:rPr>
        <w:t>17,49</w:t>
      </w:r>
      <w:r w:rsidR="006941A4" w:rsidRPr="00B73B70">
        <w:rPr>
          <w:rFonts w:asciiTheme="minorHAnsi" w:hAnsiTheme="minorHAnsi" w:cstheme="minorHAnsi"/>
          <w:sz w:val="24"/>
          <w:szCs w:val="24"/>
        </w:rPr>
        <w:t xml:space="preserve"> iken %</w:t>
      </w:r>
      <w:r w:rsidR="001606CD" w:rsidRPr="00B73B70">
        <w:rPr>
          <w:rFonts w:asciiTheme="minorHAnsi" w:hAnsiTheme="minorHAnsi" w:cstheme="minorHAnsi"/>
          <w:sz w:val="24"/>
          <w:szCs w:val="24"/>
        </w:rPr>
        <w:t>21,31’e</w:t>
      </w:r>
      <w:r w:rsidR="009F6CC9" w:rsidRPr="00B73B70">
        <w:rPr>
          <w:rFonts w:asciiTheme="minorHAnsi" w:hAnsiTheme="minorHAnsi" w:cstheme="minorHAnsi"/>
          <w:sz w:val="24"/>
          <w:szCs w:val="24"/>
        </w:rPr>
        <w:t xml:space="preserve"> </w:t>
      </w:r>
      <w:r w:rsidR="001606CD" w:rsidRPr="00B73B70">
        <w:rPr>
          <w:rFonts w:asciiTheme="minorHAnsi" w:hAnsiTheme="minorHAnsi" w:cstheme="minorHAnsi"/>
          <w:sz w:val="24"/>
          <w:szCs w:val="24"/>
        </w:rPr>
        <w:t>yükselmiştir</w:t>
      </w:r>
      <w:r w:rsidR="009F6CC9" w:rsidRPr="00B73B70">
        <w:rPr>
          <w:rFonts w:asciiTheme="minorHAnsi" w:hAnsiTheme="minorHAnsi" w:cstheme="minorHAnsi"/>
          <w:sz w:val="24"/>
          <w:szCs w:val="24"/>
        </w:rPr>
        <w:t>.</w:t>
      </w:r>
    </w:p>
    <w:p w:rsidR="00D232AF" w:rsidRPr="001827D9" w:rsidRDefault="00D232AF" w:rsidP="00E93600">
      <w:pPr>
        <w:pStyle w:val="Balk6"/>
      </w:pPr>
      <w:bookmarkStart w:id="143" w:name="_Ref404349394"/>
      <w:bookmarkStart w:id="144" w:name="_Toc432165730"/>
      <w:bookmarkStart w:id="145" w:name="_Toc450306997"/>
      <w:bookmarkStart w:id="146" w:name="_Toc450307108"/>
      <w:bookmarkStart w:id="147" w:name="_Toc450307914"/>
      <w:bookmarkStart w:id="148" w:name="_Toc8988007"/>
      <w:r w:rsidRPr="001827D9">
        <w:lastRenderedPageBreak/>
        <w:t xml:space="preserve">Şekil </w:t>
      </w:r>
      <w:r w:rsidR="008373FD">
        <w:t>1</w:t>
      </w:r>
      <w:r w:rsidR="00E51A45" w:rsidRPr="001827D9">
        <w:fldChar w:fldCharType="begin"/>
      </w:r>
      <w:r w:rsidRPr="001827D9">
        <w:instrText xml:space="preserve"> STYLEREF 1 \s </w:instrText>
      </w:r>
      <w:r w:rsidR="00E51A45" w:rsidRPr="001827D9">
        <w:fldChar w:fldCharType="end"/>
      </w:r>
      <w:r w:rsidR="00780DE7">
        <w:t>.</w:t>
      </w:r>
      <w:r w:rsidR="00E51A45" w:rsidRPr="001827D9">
        <w:fldChar w:fldCharType="begin"/>
      </w:r>
      <w:r w:rsidRPr="001827D9">
        <w:instrText xml:space="preserve"> SEQ Şekil \* ARABIC \s 1 </w:instrText>
      </w:r>
      <w:r w:rsidR="00E51A45" w:rsidRPr="001827D9">
        <w:fldChar w:fldCharType="separate"/>
      </w:r>
      <w:r w:rsidR="00301F7B">
        <w:rPr>
          <w:noProof/>
        </w:rPr>
        <w:t>7</w:t>
      </w:r>
      <w:r w:rsidR="00E51A45" w:rsidRPr="001827D9">
        <w:fldChar w:fldCharType="end"/>
      </w:r>
      <w:bookmarkEnd w:id="143"/>
      <w:r w:rsidRPr="001827D9">
        <w:t>: 20</w:t>
      </w:r>
      <w:r w:rsidR="001606CD">
        <w:t>18</w:t>
      </w:r>
      <w:r w:rsidRPr="001827D9">
        <w:t xml:space="preserve"> Yılı </w:t>
      </w:r>
      <w:r w:rsidR="006F0C38">
        <w:t xml:space="preserve">Lisanslı </w:t>
      </w:r>
      <w:r w:rsidR="006E3E07">
        <w:t xml:space="preserve">Elektrik </w:t>
      </w:r>
      <w:r w:rsidRPr="001827D9">
        <w:t>Üretiminin Kaynaklara Dağılımı(%)</w:t>
      </w:r>
      <w:bookmarkEnd w:id="144"/>
      <w:bookmarkEnd w:id="145"/>
      <w:bookmarkEnd w:id="146"/>
      <w:bookmarkEnd w:id="147"/>
      <w:bookmarkEnd w:id="148"/>
    </w:p>
    <w:p w:rsidR="00D232AF" w:rsidRDefault="00FD73B1" w:rsidP="00D232AF">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6151245" cy="3028950"/>
            <wp:effectExtent l="0" t="0" r="190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1245" cy="3028950"/>
                    </a:xfrm>
                    <a:prstGeom prst="rect">
                      <a:avLst/>
                    </a:prstGeom>
                    <a:noFill/>
                  </pic:spPr>
                </pic:pic>
              </a:graphicData>
            </a:graphic>
          </wp:inline>
        </w:drawing>
      </w:r>
    </w:p>
    <w:p w:rsidR="00086013" w:rsidRDefault="00086013" w:rsidP="00CC78F3">
      <w:pPr>
        <w:spacing w:line="360" w:lineRule="auto"/>
        <w:jc w:val="both"/>
        <w:rPr>
          <w:rFonts w:asciiTheme="minorHAnsi" w:hAnsiTheme="minorHAnsi" w:cstheme="minorHAnsi"/>
          <w:sz w:val="24"/>
          <w:szCs w:val="24"/>
        </w:rPr>
      </w:pPr>
    </w:p>
    <w:p w:rsidR="00CC78F3" w:rsidRDefault="006F0C38" w:rsidP="00CC78F3">
      <w:pPr>
        <w:spacing w:line="360" w:lineRule="auto"/>
        <w:jc w:val="both"/>
        <w:rPr>
          <w:rFonts w:asciiTheme="minorHAnsi" w:hAnsiTheme="minorHAnsi" w:cstheme="minorHAnsi"/>
          <w:sz w:val="24"/>
          <w:szCs w:val="24"/>
        </w:rPr>
      </w:pPr>
      <w:r>
        <w:rPr>
          <w:rFonts w:asciiTheme="minorHAnsi" w:hAnsiTheme="minorHAnsi" w:cstheme="minorHAnsi"/>
          <w:sz w:val="24"/>
          <w:szCs w:val="24"/>
        </w:rPr>
        <w:t>Lisanslı e</w:t>
      </w:r>
      <w:r w:rsidR="00CC78F3">
        <w:rPr>
          <w:rFonts w:asciiTheme="minorHAnsi" w:hAnsiTheme="minorHAnsi" w:cstheme="minorHAnsi"/>
          <w:sz w:val="24"/>
          <w:szCs w:val="24"/>
        </w:rPr>
        <w:t>lektr</w:t>
      </w:r>
      <w:r w:rsidR="00BE750C">
        <w:rPr>
          <w:rFonts w:asciiTheme="minorHAnsi" w:hAnsiTheme="minorHAnsi" w:cstheme="minorHAnsi"/>
          <w:sz w:val="24"/>
          <w:szCs w:val="24"/>
        </w:rPr>
        <w:t>ik üretiminin kaynak bazında 1990</w:t>
      </w:r>
      <w:r w:rsidR="00CC78F3">
        <w:rPr>
          <w:rFonts w:asciiTheme="minorHAnsi" w:hAnsiTheme="minorHAnsi" w:cstheme="minorHAnsi"/>
          <w:sz w:val="24"/>
          <w:szCs w:val="24"/>
        </w:rPr>
        <w:t xml:space="preserve"> yılından bu yana gelişimine Şekil 1.8’de yer verilmiştir. Şekilden de görüleceği üzere, jeotermal, rüzgar, güneş ve biyokütle gibi yenilenebilir enerji kaynaklarının elektrik üretimindeki payı her geçen yıl artmıştır.</w:t>
      </w:r>
    </w:p>
    <w:p w:rsidR="00635A25" w:rsidRDefault="00635A25" w:rsidP="00CC78F3">
      <w:pPr>
        <w:spacing w:line="360" w:lineRule="auto"/>
        <w:jc w:val="both"/>
        <w:rPr>
          <w:rFonts w:asciiTheme="minorHAnsi" w:hAnsiTheme="minorHAnsi" w:cstheme="minorHAnsi"/>
          <w:sz w:val="24"/>
          <w:szCs w:val="24"/>
        </w:rPr>
      </w:pPr>
    </w:p>
    <w:p w:rsidR="00086013" w:rsidRDefault="00086013" w:rsidP="00086013">
      <w:pPr>
        <w:pStyle w:val="Balk6"/>
      </w:pPr>
      <w:bookmarkStart w:id="149" w:name="_Toc8988008"/>
      <w:r w:rsidRPr="001827D9">
        <w:t xml:space="preserve">Şekil </w:t>
      </w:r>
      <w:r w:rsidR="008373FD">
        <w:t>1</w:t>
      </w:r>
      <w:r w:rsidR="00E51A45" w:rsidRPr="001827D9">
        <w:fldChar w:fldCharType="begin"/>
      </w:r>
      <w:r w:rsidRPr="001827D9">
        <w:instrText xml:space="preserve"> STYLEREF 1 \s </w:instrText>
      </w:r>
      <w:r w:rsidR="00E51A45" w:rsidRPr="001827D9">
        <w:fldChar w:fldCharType="end"/>
      </w:r>
      <w:r>
        <w:t>.8</w:t>
      </w:r>
      <w:r w:rsidRPr="001827D9">
        <w:t xml:space="preserve">: </w:t>
      </w:r>
      <w:r w:rsidRPr="00086013">
        <w:t xml:space="preserve">Yıllar İtibariyle </w:t>
      </w:r>
      <w:r w:rsidR="006F0C38">
        <w:t xml:space="preserve">Lisanslı </w:t>
      </w:r>
      <w:r w:rsidRPr="00086013">
        <w:t>Elektrik Üretiminin Kaynak Bazında Gelişimi (</w:t>
      </w:r>
      <w:r>
        <w:t>GWh</w:t>
      </w:r>
      <w:r w:rsidRPr="00086013">
        <w:t>)</w:t>
      </w:r>
      <w:bookmarkEnd w:id="149"/>
      <w:r w:rsidRPr="001827D9">
        <w:t xml:space="preserve"> </w:t>
      </w:r>
    </w:p>
    <w:p w:rsidR="00441319" w:rsidRDefault="004873E4" w:rsidP="00441319">
      <w:r>
        <w:rPr>
          <w:noProof/>
          <w:lang w:eastAsia="tr-TR" w:bidi="ar-SA"/>
        </w:rPr>
        <w:drawing>
          <wp:inline distT="0" distB="0" distL="0" distR="0">
            <wp:extent cx="6179588" cy="3095625"/>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1578" cy="3096622"/>
                    </a:xfrm>
                    <a:prstGeom prst="rect">
                      <a:avLst/>
                    </a:prstGeom>
                    <a:noFill/>
                  </pic:spPr>
                </pic:pic>
              </a:graphicData>
            </a:graphic>
          </wp:inline>
        </w:drawing>
      </w:r>
    </w:p>
    <w:p w:rsidR="0090413E" w:rsidRPr="000D3106" w:rsidRDefault="0090413E" w:rsidP="0090413E">
      <w:pPr>
        <w:spacing w:line="360" w:lineRule="auto"/>
        <w:ind w:firstLine="708"/>
        <w:jc w:val="both"/>
        <w:rPr>
          <w:rFonts w:asciiTheme="minorHAnsi" w:hAnsiTheme="minorHAnsi" w:cstheme="minorHAnsi"/>
          <w:sz w:val="24"/>
          <w:szCs w:val="24"/>
        </w:rPr>
      </w:pPr>
      <w:r w:rsidRPr="000D3106">
        <w:rPr>
          <w:rFonts w:asciiTheme="minorHAnsi" w:hAnsiTheme="minorHAnsi" w:cstheme="minorHAnsi"/>
          <w:sz w:val="24"/>
          <w:szCs w:val="24"/>
        </w:rPr>
        <w:lastRenderedPageBreak/>
        <w:t xml:space="preserve">Türkiye </w:t>
      </w:r>
      <w:r w:rsidR="006F0C38" w:rsidRPr="000D3106">
        <w:rPr>
          <w:rFonts w:asciiTheme="minorHAnsi" w:hAnsiTheme="minorHAnsi" w:cstheme="minorHAnsi"/>
          <w:sz w:val="24"/>
          <w:szCs w:val="24"/>
        </w:rPr>
        <w:t xml:space="preserve">lisanslı </w:t>
      </w:r>
      <w:r w:rsidRPr="000D3106">
        <w:rPr>
          <w:rFonts w:asciiTheme="minorHAnsi" w:hAnsiTheme="minorHAnsi" w:cstheme="minorHAnsi"/>
          <w:sz w:val="24"/>
          <w:szCs w:val="24"/>
        </w:rPr>
        <w:t xml:space="preserve">elektrik üretiminin gün bazında gelişimi </w:t>
      </w:r>
      <w:r w:rsidR="008373FD">
        <w:rPr>
          <w:rFonts w:asciiTheme="minorHAnsi" w:hAnsiTheme="minorHAnsi" w:cstheme="minorHAnsi"/>
          <w:sz w:val="24"/>
          <w:szCs w:val="24"/>
        </w:rPr>
        <w:t>Şekil 1.9</w:t>
      </w:r>
      <w:r w:rsidRPr="000D3106">
        <w:rPr>
          <w:rFonts w:asciiTheme="minorHAnsi" w:hAnsiTheme="minorHAnsi" w:cstheme="minorHAnsi"/>
          <w:sz w:val="24"/>
          <w:szCs w:val="24"/>
        </w:rPr>
        <w:t>'d</w:t>
      </w:r>
      <w:r w:rsidR="00CC78F3" w:rsidRPr="000D3106">
        <w:rPr>
          <w:rFonts w:asciiTheme="minorHAnsi" w:hAnsiTheme="minorHAnsi" w:cstheme="minorHAnsi"/>
          <w:sz w:val="24"/>
          <w:szCs w:val="24"/>
        </w:rPr>
        <w:t>a</w:t>
      </w:r>
      <w:r w:rsidRPr="000D3106">
        <w:rPr>
          <w:rFonts w:asciiTheme="minorHAnsi" w:hAnsiTheme="minorHAnsi" w:cstheme="minorHAnsi"/>
          <w:sz w:val="24"/>
          <w:szCs w:val="24"/>
        </w:rPr>
        <w:t xml:space="preserve"> </w:t>
      </w:r>
      <w:r w:rsidR="00005725" w:rsidRPr="000D3106">
        <w:rPr>
          <w:rFonts w:asciiTheme="minorHAnsi" w:hAnsiTheme="minorHAnsi" w:cstheme="minorHAnsi"/>
          <w:sz w:val="24"/>
          <w:szCs w:val="24"/>
        </w:rPr>
        <w:t>gösterilmiştir</w:t>
      </w:r>
      <w:r w:rsidRPr="000D3106">
        <w:rPr>
          <w:rFonts w:asciiTheme="minorHAnsi" w:hAnsiTheme="minorHAnsi" w:cstheme="minorHAnsi"/>
          <w:sz w:val="24"/>
          <w:szCs w:val="24"/>
        </w:rPr>
        <w:t xml:space="preserve">. </w:t>
      </w:r>
      <w:r w:rsidR="006F0C38" w:rsidRPr="000D3106">
        <w:rPr>
          <w:rFonts w:asciiTheme="minorHAnsi" w:hAnsiTheme="minorHAnsi" w:cstheme="minorHAnsi"/>
          <w:sz w:val="24"/>
          <w:szCs w:val="24"/>
        </w:rPr>
        <w:t>Lisanslı e</w:t>
      </w:r>
      <w:r w:rsidR="00005725" w:rsidRPr="000D3106">
        <w:rPr>
          <w:rFonts w:asciiTheme="minorHAnsi" w:hAnsiTheme="minorHAnsi" w:cstheme="minorHAnsi"/>
          <w:sz w:val="24"/>
          <w:szCs w:val="24"/>
        </w:rPr>
        <w:t>lektrik üretimi en yüksek</w:t>
      </w:r>
      <w:r w:rsidR="009012E6" w:rsidRPr="000D3106">
        <w:rPr>
          <w:rFonts w:asciiTheme="minorHAnsi" w:hAnsiTheme="minorHAnsi" w:cstheme="minorHAnsi"/>
          <w:sz w:val="24"/>
          <w:szCs w:val="24"/>
        </w:rPr>
        <w:t xml:space="preserve"> </w:t>
      </w:r>
      <w:r w:rsidR="000D3106" w:rsidRPr="000D3106">
        <w:rPr>
          <w:rFonts w:asciiTheme="minorHAnsi" w:hAnsiTheme="minorHAnsi" w:cstheme="minorHAnsi"/>
          <w:sz w:val="24"/>
          <w:szCs w:val="24"/>
        </w:rPr>
        <w:t>Ağustos</w:t>
      </w:r>
      <w:r w:rsidR="00005725" w:rsidRPr="000D3106">
        <w:rPr>
          <w:rFonts w:asciiTheme="minorHAnsi" w:hAnsiTheme="minorHAnsi" w:cstheme="minorHAnsi"/>
          <w:sz w:val="24"/>
          <w:szCs w:val="24"/>
        </w:rPr>
        <w:t xml:space="preserve"> ayında, en düşük </w:t>
      </w:r>
      <w:r w:rsidR="00864DCF" w:rsidRPr="000D3106">
        <w:rPr>
          <w:rFonts w:asciiTheme="minorHAnsi" w:hAnsiTheme="minorHAnsi" w:cstheme="minorHAnsi"/>
          <w:sz w:val="24"/>
          <w:szCs w:val="24"/>
        </w:rPr>
        <w:t xml:space="preserve">Haziran </w:t>
      </w:r>
      <w:r w:rsidR="00005725" w:rsidRPr="000D3106">
        <w:rPr>
          <w:rFonts w:asciiTheme="minorHAnsi" w:hAnsiTheme="minorHAnsi" w:cstheme="minorHAnsi"/>
          <w:sz w:val="24"/>
          <w:szCs w:val="24"/>
        </w:rPr>
        <w:t xml:space="preserve">ayında gerçekleşmiştir. Gün bazında baktığımızda ise elektrik üretimi en yüksek </w:t>
      </w:r>
      <w:r w:rsidR="000D3106" w:rsidRPr="000D3106">
        <w:rPr>
          <w:rFonts w:asciiTheme="minorHAnsi" w:hAnsiTheme="minorHAnsi" w:cstheme="minorHAnsi"/>
          <w:sz w:val="24"/>
          <w:szCs w:val="24"/>
        </w:rPr>
        <w:t>2 Ağustos</w:t>
      </w:r>
      <w:r w:rsidR="00005725" w:rsidRPr="000D3106">
        <w:rPr>
          <w:rFonts w:asciiTheme="minorHAnsi" w:hAnsiTheme="minorHAnsi" w:cstheme="minorHAnsi"/>
          <w:sz w:val="24"/>
          <w:szCs w:val="24"/>
        </w:rPr>
        <w:t xml:space="preserve"> 20</w:t>
      </w:r>
      <w:r w:rsidR="000D3106" w:rsidRPr="000D3106">
        <w:rPr>
          <w:rFonts w:asciiTheme="minorHAnsi" w:hAnsiTheme="minorHAnsi" w:cstheme="minorHAnsi"/>
          <w:sz w:val="24"/>
          <w:szCs w:val="24"/>
        </w:rPr>
        <w:t>18</w:t>
      </w:r>
      <w:r w:rsidR="00005725" w:rsidRPr="000D3106">
        <w:rPr>
          <w:rFonts w:asciiTheme="minorHAnsi" w:hAnsiTheme="minorHAnsi" w:cstheme="minorHAnsi"/>
          <w:sz w:val="24"/>
          <w:szCs w:val="24"/>
        </w:rPr>
        <w:t xml:space="preserve"> tarihinde, en düşük </w:t>
      </w:r>
      <w:r w:rsidR="000D3106" w:rsidRPr="000D3106">
        <w:rPr>
          <w:rFonts w:asciiTheme="minorHAnsi" w:hAnsiTheme="minorHAnsi" w:cstheme="minorHAnsi"/>
          <w:sz w:val="24"/>
          <w:szCs w:val="24"/>
        </w:rPr>
        <w:t>16 Haziran 2018</w:t>
      </w:r>
      <w:r w:rsidR="00005725" w:rsidRPr="000D3106">
        <w:rPr>
          <w:rFonts w:asciiTheme="minorHAnsi" w:hAnsiTheme="minorHAnsi" w:cstheme="minorHAnsi"/>
          <w:sz w:val="24"/>
          <w:szCs w:val="24"/>
        </w:rPr>
        <w:t xml:space="preserve"> tarihinde gerçekleşmiştir.</w:t>
      </w:r>
    </w:p>
    <w:p w:rsidR="00795827" w:rsidRPr="000D3106" w:rsidRDefault="00795827" w:rsidP="00795827">
      <w:pPr>
        <w:pStyle w:val="Balk6"/>
      </w:pPr>
      <w:bookmarkStart w:id="150" w:name="_Toc8988009"/>
      <w:r w:rsidRPr="000D3106">
        <w:t xml:space="preserve">Şekil </w:t>
      </w:r>
      <w:r w:rsidR="008373FD">
        <w:t>1</w:t>
      </w:r>
      <w:r w:rsidR="00E51A45" w:rsidRPr="000D3106">
        <w:fldChar w:fldCharType="begin"/>
      </w:r>
      <w:r w:rsidRPr="000D3106">
        <w:instrText xml:space="preserve"> STYLEREF 1 \s </w:instrText>
      </w:r>
      <w:r w:rsidR="00E51A45" w:rsidRPr="000D3106">
        <w:fldChar w:fldCharType="end"/>
      </w:r>
      <w:r w:rsidRPr="000D3106">
        <w:t>.</w:t>
      </w:r>
      <w:r w:rsidR="00762B64" w:rsidRPr="000D3106">
        <w:t>9</w:t>
      </w:r>
      <w:r w:rsidRPr="000D3106">
        <w:t>: 20</w:t>
      </w:r>
      <w:r w:rsidR="000D3106" w:rsidRPr="000D3106">
        <w:t>18</w:t>
      </w:r>
      <w:r w:rsidRPr="000D3106">
        <w:t xml:space="preserve"> Yılı </w:t>
      </w:r>
      <w:r w:rsidR="006F0C38" w:rsidRPr="000D3106">
        <w:t xml:space="preserve">Lisanslı </w:t>
      </w:r>
      <w:r w:rsidRPr="000D3106">
        <w:t>Elektrik Üretiminin Gün Bazında Gelişimi (MWh)</w:t>
      </w:r>
      <w:bookmarkEnd w:id="150"/>
    </w:p>
    <w:p w:rsidR="00795827" w:rsidRPr="00047D81" w:rsidRDefault="000D3106" w:rsidP="00D232AF">
      <w:pPr>
        <w:spacing w:line="360" w:lineRule="auto"/>
        <w:ind w:firstLine="708"/>
        <w:jc w:val="both"/>
        <w:rPr>
          <w:rFonts w:asciiTheme="minorHAnsi" w:hAnsiTheme="minorHAnsi" w:cstheme="minorHAnsi"/>
          <w:sz w:val="24"/>
          <w:szCs w:val="24"/>
          <w:highlight w:val="yellow"/>
        </w:rPr>
      </w:pPr>
      <w:r>
        <w:rPr>
          <w:rFonts w:asciiTheme="minorHAnsi" w:hAnsiTheme="minorHAnsi" w:cstheme="minorHAnsi"/>
          <w:noProof/>
          <w:sz w:val="24"/>
          <w:szCs w:val="24"/>
          <w:lang w:eastAsia="tr-TR" w:bidi="ar-SA"/>
        </w:rPr>
        <w:drawing>
          <wp:inline distT="0" distB="0" distL="0" distR="0">
            <wp:extent cx="5362575" cy="3076575"/>
            <wp:effectExtent l="0" t="0" r="9525" b="952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8048" cy="3079715"/>
                    </a:xfrm>
                    <a:prstGeom prst="rect">
                      <a:avLst/>
                    </a:prstGeom>
                    <a:noFill/>
                  </pic:spPr>
                </pic:pic>
              </a:graphicData>
            </a:graphic>
          </wp:inline>
        </w:drawing>
      </w:r>
    </w:p>
    <w:p w:rsidR="00005725" w:rsidRPr="00B73B70" w:rsidRDefault="001014A0" w:rsidP="001014A0">
      <w:pPr>
        <w:spacing w:line="360" w:lineRule="auto"/>
        <w:ind w:firstLine="708"/>
        <w:jc w:val="both"/>
        <w:rPr>
          <w:rFonts w:asciiTheme="minorHAnsi" w:hAnsiTheme="minorHAnsi" w:cstheme="minorHAnsi"/>
          <w:sz w:val="24"/>
          <w:szCs w:val="24"/>
        </w:rPr>
      </w:pPr>
      <w:r w:rsidRPr="00B73B70">
        <w:rPr>
          <w:rFonts w:asciiTheme="minorHAnsi" w:hAnsiTheme="minorHAnsi" w:cstheme="minorHAnsi"/>
          <w:sz w:val="24"/>
          <w:szCs w:val="24"/>
        </w:rPr>
        <w:t xml:space="preserve">Türkiye </w:t>
      </w:r>
      <w:r w:rsidR="006F0C38" w:rsidRPr="00B73B70">
        <w:rPr>
          <w:rFonts w:asciiTheme="minorHAnsi" w:hAnsiTheme="minorHAnsi" w:cstheme="minorHAnsi"/>
          <w:sz w:val="24"/>
          <w:szCs w:val="24"/>
        </w:rPr>
        <w:t xml:space="preserve">lisanslı </w:t>
      </w:r>
      <w:r w:rsidRPr="00B73B70">
        <w:rPr>
          <w:rFonts w:asciiTheme="minorHAnsi" w:hAnsiTheme="minorHAnsi" w:cstheme="minorHAnsi"/>
          <w:sz w:val="24"/>
          <w:szCs w:val="24"/>
        </w:rPr>
        <w:t xml:space="preserve">elektrik üretiminin </w:t>
      </w:r>
      <w:r w:rsidR="00005725" w:rsidRPr="00B73B70">
        <w:rPr>
          <w:rFonts w:asciiTheme="minorHAnsi" w:hAnsiTheme="minorHAnsi" w:cstheme="minorHAnsi"/>
          <w:sz w:val="24"/>
          <w:szCs w:val="24"/>
        </w:rPr>
        <w:t>saatlik bazda</w:t>
      </w:r>
      <w:r w:rsidRPr="00B73B70">
        <w:rPr>
          <w:rFonts w:asciiTheme="minorHAnsi" w:hAnsiTheme="minorHAnsi" w:cstheme="minorHAnsi"/>
          <w:sz w:val="24"/>
          <w:szCs w:val="24"/>
        </w:rPr>
        <w:t xml:space="preserve"> gelişimi </w:t>
      </w:r>
      <w:r w:rsidR="00005725" w:rsidRPr="00B73B70">
        <w:rPr>
          <w:rFonts w:asciiTheme="minorHAnsi" w:hAnsiTheme="minorHAnsi" w:cstheme="minorHAnsi"/>
          <w:sz w:val="24"/>
          <w:szCs w:val="24"/>
        </w:rPr>
        <w:t xml:space="preserve">ise </w:t>
      </w:r>
      <w:fldSimple w:instr=" REF _Ref404349394 \h  \* MERGEFORMAT ">
        <w:r w:rsidR="00301F7B" w:rsidRPr="00B73B70">
          <w:rPr>
            <w:rFonts w:asciiTheme="minorHAnsi" w:hAnsiTheme="minorHAnsi" w:cstheme="minorHAnsi"/>
            <w:sz w:val="24"/>
            <w:szCs w:val="24"/>
          </w:rPr>
          <w:t xml:space="preserve">Şekil </w:t>
        </w:r>
        <w:r w:rsidR="008373FD" w:rsidRPr="00B73B70">
          <w:rPr>
            <w:rFonts w:asciiTheme="minorHAnsi" w:hAnsiTheme="minorHAnsi" w:cstheme="minorHAnsi"/>
            <w:sz w:val="24"/>
            <w:szCs w:val="24"/>
          </w:rPr>
          <w:t>1</w:t>
        </w:r>
        <w:r w:rsidR="00301F7B" w:rsidRPr="00B73B70">
          <w:rPr>
            <w:rFonts w:asciiTheme="minorHAnsi" w:hAnsiTheme="minorHAnsi" w:cstheme="minorHAnsi"/>
            <w:sz w:val="24"/>
            <w:szCs w:val="24"/>
          </w:rPr>
          <w:t>.</w:t>
        </w:r>
        <w:r w:rsidR="008373FD" w:rsidRPr="00B73B70">
          <w:rPr>
            <w:rFonts w:asciiTheme="minorHAnsi" w:hAnsiTheme="minorHAnsi" w:cstheme="minorHAnsi"/>
            <w:noProof/>
            <w:sz w:val="24"/>
            <w:szCs w:val="24"/>
          </w:rPr>
          <w:t>10</w:t>
        </w:r>
      </w:fldSimple>
      <w:r w:rsidR="00005725" w:rsidRPr="00B73B70">
        <w:rPr>
          <w:rFonts w:asciiTheme="minorHAnsi" w:hAnsiTheme="minorHAnsi" w:cstheme="minorHAnsi"/>
          <w:sz w:val="24"/>
          <w:szCs w:val="24"/>
        </w:rPr>
        <w:t>’da</w:t>
      </w:r>
      <w:r w:rsidRPr="00B73B70">
        <w:rPr>
          <w:rFonts w:asciiTheme="minorHAnsi" w:hAnsiTheme="minorHAnsi" w:cstheme="minorHAnsi"/>
          <w:sz w:val="24"/>
          <w:szCs w:val="24"/>
        </w:rPr>
        <w:t xml:space="preserve"> </w:t>
      </w:r>
      <w:r w:rsidR="00005725" w:rsidRPr="00B73B70">
        <w:rPr>
          <w:rFonts w:asciiTheme="minorHAnsi" w:hAnsiTheme="minorHAnsi" w:cstheme="minorHAnsi"/>
          <w:sz w:val="24"/>
          <w:szCs w:val="24"/>
        </w:rPr>
        <w:t>gösterilmiştir</w:t>
      </w:r>
      <w:r w:rsidRPr="00B73B70">
        <w:rPr>
          <w:rFonts w:asciiTheme="minorHAnsi" w:hAnsiTheme="minorHAnsi" w:cstheme="minorHAnsi"/>
          <w:sz w:val="24"/>
          <w:szCs w:val="24"/>
        </w:rPr>
        <w:t xml:space="preserve">. </w:t>
      </w:r>
      <w:r w:rsidR="006F0C38" w:rsidRPr="00B73B70">
        <w:rPr>
          <w:rFonts w:asciiTheme="minorHAnsi" w:hAnsiTheme="minorHAnsi" w:cstheme="minorHAnsi"/>
          <w:sz w:val="24"/>
          <w:szCs w:val="24"/>
        </w:rPr>
        <w:t>Lisanslı e</w:t>
      </w:r>
      <w:r w:rsidR="00005725" w:rsidRPr="00B73B70">
        <w:rPr>
          <w:rFonts w:asciiTheme="minorHAnsi" w:hAnsiTheme="minorHAnsi" w:cstheme="minorHAnsi"/>
          <w:sz w:val="24"/>
          <w:szCs w:val="24"/>
        </w:rPr>
        <w:t xml:space="preserve">lektrik üretimi en yüksek </w:t>
      </w:r>
      <w:r w:rsidR="000D3106" w:rsidRPr="00B73B70">
        <w:rPr>
          <w:rFonts w:asciiTheme="minorHAnsi" w:hAnsiTheme="minorHAnsi" w:cstheme="minorHAnsi"/>
          <w:sz w:val="24"/>
          <w:szCs w:val="24"/>
        </w:rPr>
        <w:t>19</w:t>
      </w:r>
      <w:r w:rsidR="00864DCF" w:rsidRPr="00B73B70">
        <w:rPr>
          <w:rFonts w:asciiTheme="minorHAnsi" w:hAnsiTheme="minorHAnsi" w:cstheme="minorHAnsi"/>
          <w:sz w:val="24"/>
          <w:szCs w:val="24"/>
        </w:rPr>
        <w:t>:00 saat diliminde, en düşük 05</w:t>
      </w:r>
      <w:r w:rsidR="00005725" w:rsidRPr="00B73B70">
        <w:rPr>
          <w:rFonts w:asciiTheme="minorHAnsi" w:hAnsiTheme="minorHAnsi" w:cstheme="minorHAnsi"/>
          <w:sz w:val="24"/>
          <w:szCs w:val="24"/>
        </w:rPr>
        <w:t xml:space="preserve">:00 saat diliminde gerçekleşmiştir. </w:t>
      </w:r>
    </w:p>
    <w:p w:rsidR="002D1D85" w:rsidRPr="001827D9" w:rsidRDefault="002D1D85" w:rsidP="002D1D85">
      <w:pPr>
        <w:pStyle w:val="Balk6"/>
      </w:pPr>
      <w:bookmarkStart w:id="151" w:name="_Toc8988010"/>
      <w:r w:rsidRPr="000D3106">
        <w:t xml:space="preserve">Şekil </w:t>
      </w:r>
      <w:r w:rsidR="008373FD">
        <w:t>1</w:t>
      </w:r>
      <w:r w:rsidR="00E51A45" w:rsidRPr="000D3106">
        <w:fldChar w:fldCharType="begin"/>
      </w:r>
      <w:r w:rsidRPr="000D3106">
        <w:instrText xml:space="preserve"> STYLEREF 1 \s </w:instrText>
      </w:r>
      <w:r w:rsidR="00E51A45" w:rsidRPr="000D3106">
        <w:fldChar w:fldCharType="end"/>
      </w:r>
      <w:r w:rsidRPr="000D3106">
        <w:t>.</w:t>
      </w:r>
      <w:r w:rsidR="00762B64" w:rsidRPr="000D3106">
        <w:t>10</w:t>
      </w:r>
      <w:r w:rsidRPr="000D3106">
        <w:t>: 20</w:t>
      </w:r>
      <w:r w:rsidR="000D3106" w:rsidRPr="000D3106">
        <w:t>18</w:t>
      </w:r>
      <w:r w:rsidRPr="000D3106">
        <w:t xml:space="preserve"> Yılı </w:t>
      </w:r>
      <w:r w:rsidR="006F0C38" w:rsidRPr="000D3106">
        <w:t xml:space="preserve">Lisanslı </w:t>
      </w:r>
      <w:r w:rsidRPr="000D3106">
        <w:t>Elektrik Üretiminin Saatlik Baz</w:t>
      </w:r>
      <w:r w:rsidR="001014A0" w:rsidRPr="000D3106">
        <w:t>da</w:t>
      </w:r>
      <w:r w:rsidRPr="000D3106">
        <w:t xml:space="preserve"> Gelişimi (MWh)</w:t>
      </w:r>
      <w:bookmarkEnd w:id="151"/>
    </w:p>
    <w:p w:rsidR="00795827" w:rsidRDefault="000D3106" w:rsidP="00D232AF">
      <w:pPr>
        <w:spacing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817902" cy="297180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396" cy="2974606"/>
                    </a:xfrm>
                    <a:prstGeom prst="rect">
                      <a:avLst/>
                    </a:prstGeom>
                    <a:noFill/>
                  </pic:spPr>
                </pic:pic>
              </a:graphicData>
            </a:graphic>
          </wp:inline>
        </w:drawing>
      </w:r>
    </w:p>
    <w:p w:rsidR="00F62E44" w:rsidRPr="00F1020C" w:rsidRDefault="006F0C38" w:rsidP="00F62E44">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Lisanslı e</w:t>
      </w:r>
      <w:r w:rsidR="00F62E44" w:rsidRPr="00F1020C">
        <w:rPr>
          <w:rFonts w:asciiTheme="minorHAnsi" w:hAnsiTheme="minorHAnsi" w:cstheme="minorHAnsi"/>
          <w:sz w:val="24"/>
          <w:szCs w:val="24"/>
        </w:rPr>
        <w:t>lektrik üretiminin il bazında dağılımı</w:t>
      </w:r>
      <w:r w:rsidR="00C02BC9">
        <w:rPr>
          <w:rFonts w:asciiTheme="minorHAnsi" w:hAnsiTheme="minorHAnsi" w:cstheme="minorHAnsi"/>
          <w:sz w:val="24"/>
          <w:szCs w:val="24"/>
        </w:rPr>
        <w:t xml:space="preserve"> Tablo 1.2’de gösterilmiştir. 2018</w:t>
      </w:r>
      <w:r w:rsidR="00F62E44" w:rsidRPr="00F1020C">
        <w:rPr>
          <w:rFonts w:asciiTheme="minorHAnsi" w:hAnsiTheme="minorHAnsi" w:cstheme="minorHAnsi"/>
          <w:sz w:val="24"/>
          <w:szCs w:val="24"/>
        </w:rPr>
        <w:t xml:space="preserve"> yılında en yüksek elektrik üretimi sırasıyla </w:t>
      </w:r>
      <w:r w:rsidR="00C02BC9" w:rsidRPr="00F1020C">
        <w:rPr>
          <w:rFonts w:asciiTheme="minorHAnsi" w:hAnsiTheme="minorHAnsi" w:cstheme="minorHAnsi"/>
          <w:sz w:val="24"/>
          <w:szCs w:val="24"/>
        </w:rPr>
        <w:t>Çanakkale</w:t>
      </w:r>
      <w:r w:rsidR="00C02BC9">
        <w:rPr>
          <w:rFonts w:asciiTheme="minorHAnsi" w:hAnsiTheme="minorHAnsi" w:cstheme="minorHAnsi"/>
          <w:sz w:val="24"/>
          <w:szCs w:val="24"/>
        </w:rPr>
        <w:t>,</w:t>
      </w:r>
      <w:r w:rsidR="00C02BC9" w:rsidRPr="00F1020C">
        <w:rPr>
          <w:rFonts w:asciiTheme="minorHAnsi" w:hAnsiTheme="minorHAnsi" w:cstheme="minorHAnsi"/>
          <w:sz w:val="24"/>
          <w:szCs w:val="24"/>
        </w:rPr>
        <w:t xml:space="preserve"> </w:t>
      </w:r>
      <w:r w:rsidR="00F1020C" w:rsidRPr="00F1020C">
        <w:rPr>
          <w:rFonts w:asciiTheme="minorHAnsi" w:hAnsiTheme="minorHAnsi" w:cstheme="minorHAnsi"/>
          <w:sz w:val="24"/>
          <w:szCs w:val="24"/>
        </w:rPr>
        <w:t>Zonguldak</w:t>
      </w:r>
      <w:r w:rsidR="00C02BC9">
        <w:rPr>
          <w:rFonts w:asciiTheme="minorHAnsi" w:hAnsiTheme="minorHAnsi" w:cstheme="minorHAnsi"/>
          <w:sz w:val="24"/>
          <w:szCs w:val="24"/>
        </w:rPr>
        <w:t>,</w:t>
      </w:r>
      <w:r w:rsidR="00C02BC9" w:rsidRPr="00C02BC9">
        <w:rPr>
          <w:rFonts w:asciiTheme="minorHAnsi" w:hAnsiTheme="minorHAnsi" w:cstheme="minorHAnsi"/>
          <w:sz w:val="24"/>
          <w:szCs w:val="24"/>
        </w:rPr>
        <w:t xml:space="preserve"> </w:t>
      </w:r>
      <w:r w:rsidR="00C02BC9">
        <w:rPr>
          <w:rFonts w:asciiTheme="minorHAnsi" w:hAnsiTheme="minorHAnsi" w:cstheme="minorHAnsi"/>
          <w:sz w:val="24"/>
          <w:szCs w:val="24"/>
        </w:rPr>
        <w:t>İzmir,</w:t>
      </w:r>
      <w:r w:rsidR="00F1020C" w:rsidRPr="00F1020C">
        <w:rPr>
          <w:rFonts w:asciiTheme="minorHAnsi" w:hAnsiTheme="minorHAnsi" w:cstheme="minorHAnsi"/>
          <w:sz w:val="24"/>
          <w:szCs w:val="24"/>
        </w:rPr>
        <w:t xml:space="preserve"> </w:t>
      </w:r>
      <w:r w:rsidR="00F62E44" w:rsidRPr="00F1020C">
        <w:rPr>
          <w:rFonts w:asciiTheme="minorHAnsi" w:hAnsiTheme="minorHAnsi" w:cstheme="minorHAnsi"/>
          <w:sz w:val="24"/>
          <w:szCs w:val="24"/>
        </w:rPr>
        <w:t xml:space="preserve">Adana, </w:t>
      </w:r>
      <w:r w:rsidR="00C02BC9">
        <w:rPr>
          <w:rFonts w:asciiTheme="minorHAnsi" w:hAnsiTheme="minorHAnsi" w:cstheme="minorHAnsi"/>
          <w:sz w:val="24"/>
          <w:szCs w:val="24"/>
        </w:rPr>
        <w:t xml:space="preserve">Hatay ve </w:t>
      </w:r>
      <w:r w:rsidR="00F1020C" w:rsidRPr="00F1020C">
        <w:rPr>
          <w:rFonts w:asciiTheme="minorHAnsi" w:hAnsiTheme="minorHAnsi" w:cstheme="minorHAnsi"/>
          <w:sz w:val="24"/>
          <w:szCs w:val="24"/>
        </w:rPr>
        <w:t>Sakarya</w:t>
      </w:r>
      <w:r w:rsidR="00F62E44" w:rsidRPr="00F1020C">
        <w:rPr>
          <w:rFonts w:asciiTheme="minorHAnsi" w:hAnsiTheme="minorHAnsi" w:cstheme="minorHAnsi"/>
          <w:sz w:val="24"/>
          <w:szCs w:val="24"/>
        </w:rPr>
        <w:t xml:space="preserve"> illerinde, en düşük elektrik üretimi de </w:t>
      </w:r>
      <w:r w:rsidR="00C02BC9" w:rsidRPr="00F1020C">
        <w:rPr>
          <w:rFonts w:asciiTheme="minorHAnsi" w:hAnsiTheme="minorHAnsi" w:cstheme="minorHAnsi"/>
          <w:sz w:val="24"/>
          <w:szCs w:val="24"/>
        </w:rPr>
        <w:t>Ağrı</w:t>
      </w:r>
      <w:r w:rsidR="00C02BC9">
        <w:rPr>
          <w:rFonts w:asciiTheme="minorHAnsi" w:hAnsiTheme="minorHAnsi" w:cstheme="minorHAnsi"/>
          <w:sz w:val="24"/>
          <w:szCs w:val="24"/>
        </w:rPr>
        <w:t xml:space="preserve">, Yozgat, Niğde, Mardin ve </w:t>
      </w:r>
      <w:r w:rsidR="00F62E44" w:rsidRPr="00F1020C">
        <w:rPr>
          <w:rFonts w:asciiTheme="minorHAnsi" w:hAnsiTheme="minorHAnsi" w:cstheme="minorHAnsi"/>
          <w:sz w:val="24"/>
          <w:szCs w:val="24"/>
        </w:rPr>
        <w:t>Bartın</w:t>
      </w:r>
      <w:r w:rsidR="00432B57" w:rsidRPr="00F1020C">
        <w:rPr>
          <w:rFonts w:asciiTheme="minorHAnsi" w:hAnsiTheme="minorHAnsi" w:cstheme="minorHAnsi"/>
          <w:sz w:val="24"/>
          <w:szCs w:val="24"/>
        </w:rPr>
        <w:t xml:space="preserve"> </w:t>
      </w:r>
      <w:r w:rsidR="00F62E44" w:rsidRPr="00F1020C">
        <w:rPr>
          <w:rFonts w:asciiTheme="minorHAnsi" w:hAnsiTheme="minorHAnsi" w:cstheme="minorHAnsi"/>
          <w:sz w:val="24"/>
          <w:szCs w:val="24"/>
        </w:rPr>
        <w:t>illerinde gerçekleşmiştir.</w:t>
      </w:r>
    </w:p>
    <w:p w:rsidR="00251B6C" w:rsidRPr="00F1020C" w:rsidRDefault="008A5016" w:rsidP="00251B6C">
      <w:pPr>
        <w:pStyle w:val="Balk5"/>
      </w:pPr>
      <w:bookmarkStart w:id="152" w:name="_Toc8987889"/>
      <w:r w:rsidRPr="00F1020C">
        <w:t>Tablo</w:t>
      </w:r>
      <w:r w:rsidR="00251B6C" w:rsidRPr="00F1020C">
        <w:t xml:space="preserve"> </w:t>
      </w:r>
      <w:r w:rsidR="008373FD">
        <w:t>1</w:t>
      </w:r>
      <w:r w:rsidR="00E51A45" w:rsidRPr="00F1020C">
        <w:fldChar w:fldCharType="begin"/>
      </w:r>
      <w:r w:rsidR="00251B6C" w:rsidRPr="00F1020C">
        <w:instrText xml:space="preserve"> STYLEREF 1 \s </w:instrText>
      </w:r>
      <w:r w:rsidR="00E51A45" w:rsidRPr="00F1020C">
        <w:fldChar w:fldCharType="end"/>
      </w:r>
      <w:r w:rsidR="00251B6C" w:rsidRPr="00F1020C">
        <w:t>.</w:t>
      </w:r>
      <w:r w:rsidRPr="00F1020C">
        <w:t>2</w:t>
      </w:r>
      <w:r w:rsidR="00251B6C" w:rsidRPr="00F1020C">
        <w:t xml:space="preserve">: </w:t>
      </w:r>
      <w:r w:rsidR="006F0C38">
        <w:t xml:space="preserve">Lisanslı </w:t>
      </w:r>
      <w:r w:rsidR="00251B6C" w:rsidRPr="00F1020C">
        <w:t>Elektrik Üretiminin İl Bazında Dağılımı (MWh-%)</w:t>
      </w:r>
      <w:bookmarkEnd w:id="152"/>
    </w:p>
    <w:tbl>
      <w:tblPr>
        <w:tblW w:w="9087" w:type="dxa"/>
        <w:tblInd w:w="55" w:type="dxa"/>
        <w:tblCellMar>
          <w:left w:w="70" w:type="dxa"/>
          <w:right w:w="70" w:type="dxa"/>
        </w:tblCellMar>
        <w:tblLook w:val="04A0"/>
      </w:tblPr>
      <w:tblGrid>
        <w:gridCol w:w="1920"/>
        <w:gridCol w:w="1700"/>
        <w:gridCol w:w="960"/>
        <w:gridCol w:w="1840"/>
        <w:gridCol w:w="1541"/>
        <w:gridCol w:w="1126"/>
      </w:tblGrid>
      <w:tr w:rsidR="00C02BC9" w:rsidRPr="00C02BC9" w:rsidTr="00C02BC9">
        <w:trPr>
          <w:trHeight w:val="315"/>
          <w:tblHeader/>
        </w:trPr>
        <w:tc>
          <w:tcPr>
            <w:tcW w:w="192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C02BC9" w:rsidRPr="00C02BC9" w:rsidRDefault="00C02BC9" w:rsidP="00C02BC9">
            <w:pPr>
              <w:spacing w:after="0" w:line="240" w:lineRule="auto"/>
              <w:jc w:val="center"/>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İL ADI</w:t>
            </w:r>
          </w:p>
        </w:tc>
        <w:tc>
          <w:tcPr>
            <w:tcW w:w="1700" w:type="dxa"/>
            <w:tcBorders>
              <w:top w:val="single" w:sz="8" w:space="0" w:color="auto"/>
              <w:left w:val="nil"/>
              <w:bottom w:val="single" w:sz="8" w:space="0" w:color="auto"/>
              <w:right w:val="single" w:sz="8" w:space="0" w:color="auto"/>
            </w:tcBorders>
            <w:shd w:val="clear" w:color="000000" w:fill="FF0000"/>
            <w:noWrap/>
            <w:vAlign w:val="center"/>
            <w:hideMark/>
          </w:tcPr>
          <w:p w:rsidR="00C02BC9" w:rsidRPr="00C02BC9" w:rsidRDefault="00C02BC9" w:rsidP="00C02BC9">
            <w:pPr>
              <w:spacing w:after="0" w:line="240" w:lineRule="auto"/>
              <w:jc w:val="center"/>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Üretim (MWh)</w:t>
            </w:r>
          </w:p>
        </w:tc>
        <w:tc>
          <w:tcPr>
            <w:tcW w:w="960" w:type="dxa"/>
            <w:tcBorders>
              <w:top w:val="single" w:sz="8" w:space="0" w:color="auto"/>
              <w:left w:val="nil"/>
              <w:bottom w:val="single" w:sz="8" w:space="0" w:color="auto"/>
              <w:right w:val="single" w:sz="8" w:space="0" w:color="auto"/>
            </w:tcBorders>
            <w:shd w:val="clear" w:color="000000" w:fill="FF0000"/>
            <w:noWrap/>
            <w:vAlign w:val="center"/>
            <w:hideMark/>
          </w:tcPr>
          <w:p w:rsidR="00C02BC9" w:rsidRPr="00C02BC9" w:rsidRDefault="00C02BC9" w:rsidP="00C02BC9">
            <w:pPr>
              <w:spacing w:after="0" w:line="240" w:lineRule="auto"/>
              <w:jc w:val="center"/>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Oran (%)</w:t>
            </w:r>
          </w:p>
        </w:tc>
        <w:tc>
          <w:tcPr>
            <w:tcW w:w="1840" w:type="dxa"/>
            <w:tcBorders>
              <w:top w:val="single" w:sz="8" w:space="0" w:color="auto"/>
              <w:left w:val="nil"/>
              <w:bottom w:val="single" w:sz="8" w:space="0" w:color="auto"/>
              <w:right w:val="single" w:sz="8" w:space="0" w:color="auto"/>
            </w:tcBorders>
            <w:shd w:val="clear" w:color="000000" w:fill="FF0000"/>
            <w:noWrap/>
            <w:vAlign w:val="center"/>
            <w:hideMark/>
          </w:tcPr>
          <w:p w:rsidR="00C02BC9" w:rsidRPr="00C02BC9" w:rsidRDefault="00C02BC9" w:rsidP="00C02BC9">
            <w:pPr>
              <w:spacing w:after="0" w:line="240" w:lineRule="auto"/>
              <w:jc w:val="center"/>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İL ADI</w:t>
            </w:r>
          </w:p>
        </w:tc>
        <w:tc>
          <w:tcPr>
            <w:tcW w:w="1541" w:type="dxa"/>
            <w:tcBorders>
              <w:top w:val="single" w:sz="8" w:space="0" w:color="auto"/>
              <w:left w:val="nil"/>
              <w:bottom w:val="single" w:sz="8" w:space="0" w:color="auto"/>
              <w:right w:val="single" w:sz="8" w:space="0" w:color="auto"/>
            </w:tcBorders>
            <w:shd w:val="clear" w:color="000000" w:fill="FF0000"/>
            <w:noWrap/>
            <w:vAlign w:val="center"/>
            <w:hideMark/>
          </w:tcPr>
          <w:p w:rsidR="00C02BC9" w:rsidRPr="00C02BC9" w:rsidRDefault="00C02BC9" w:rsidP="00C02BC9">
            <w:pPr>
              <w:spacing w:after="0" w:line="240" w:lineRule="auto"/>
              <w:jc w:val="center"/>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Üretim (MWh)</w:t>
            </w:r>
          </w:p>
        </w:tc>
        <w:tc>
          <w:tcPr>
            <w:tcW w:w="1126" w:type="dxa"/>
            <w:tcBorders>
              <w:top w:val="single" w:sz="8" w:space="0" w:color="auto"/>
              <w:left w:val="nil"/>
              <w:bottom w:val="single" w:sz="8" w:space="0" w:color="auto"/>
              <w:right w:val="single" w:sz="8" w:space="0" w:color="auto"/>
            </w:tcBorders>
            <w:shd w:val="clear" w:color="000000" w:fill="FF0000"/>
            <w:noWrap/>
            <w:vAlign w:val="center"/>
            <w:hideMark/>
          </w:tcPr>
          <w:p w:rsidR="00C02BC9" w:rsidRPr="00C02BC9" w:rsidRDefault="00C02BC9" w:rsidP="00C02BC9">
            <w:pPr>
              <w:spacing w:after="0" w:line="240" w:lineRule="auto"/>
              <w:jc w:val="center"/>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Oran (%)</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ÇANAKKALE</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26.310.222,71</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8,91</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RİZE</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1.057.145,32</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0,36</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ZONGULDAK</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19.568.880,74</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6,62</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ERZİNCAN</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883.307,01</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0,30</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İZMİR</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18.306.204,58</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6,20</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ESKİŞEHİR</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769.799,68</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0,26</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ADANA</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18.134.222,89</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6,14</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SİİRT</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763.380,90</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0,26</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HATAY</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14.963.201,68</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5,06</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GAZİANTEP</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721.285,99</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0,24</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SAKARYA</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14.277.593,26</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4,83</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AFYONKARAHİSAR</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677.202,51</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0,23</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MUĞLA</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11.459.060,59</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3,88</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AMASYA</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668.596,49</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0,23</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ANKARA</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11.377.492,65</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3,85</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YALOVA</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652.008,37</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0,22</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BALIKESİR</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10.819.862,08</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3,66</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KARABÜK</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624.396,84</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0,21</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MANİSA</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9.081.420,87</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3,07</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ADIYAMAN</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580.267,71</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0,20</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KAHRAMANMARAŞ</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8.760.201,26</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2,97</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ISPARTA</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550.446,67</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0,19</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BURSA</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8.640.282,37</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2,92</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ÇORUM</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550.395,25</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0,19</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İSTANBUL</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8.411.190,21</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2,85</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KIRŞEHİR</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533.400,85</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0,18</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KIRIKKALE</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7.617.501,60</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2,58</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EDİRNE</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532.846,73</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0,18</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SAMSUN</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6.968.643,88</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2,36</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ARDAHAN</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510.899,03</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0,17</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KÜTAHYA</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6.767.896,44</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2,29</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SİNOP</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490.054,44</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0,17</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KIRKLARELİ</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6.617.658,69</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2,24</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MUŞ</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451.217,08</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0,15</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KOCAELİ</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6.032.348,67</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2,04</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KARS</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369.630,55</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0,13</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ARTVİN</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5.763.737,33</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1,95</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TUNCELİ</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332.675,19</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0,11</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DENİZLİ</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5.607.379,65</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1,90</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KONYA</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268.607,59</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0,09</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AYDIN</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5.454.038,33</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1,85</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DÜZCE</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265.019,24</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0,09</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ELAZIĞ</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5.453.218,41</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1,85</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NEVŞEHİR</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193.152,10</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0,07</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ŞANLIURFA</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5.389.108,60</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1,82</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VAN</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170.891,44</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0,06</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DİYARBAKIR</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4.689.420,84</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1,59</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BİLECİK</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159.052,92</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0,05</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ANTALYA</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4.560.242,68</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1,54</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MALATYA</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153.682,26</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0,05</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SİVAS</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3.953.887,62</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1,34</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BURDUR</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151.091,64</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0,05</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MERSİN</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3.335.544,76</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1,13</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KASTAMONU</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149.490,93</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0,05</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TEKİRDAĞ</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2.830.882,19</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0,96</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BATMAN</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140.073,76</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0,05</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OSMANİYE</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2.591.669,07</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0,88</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HAKKARİ</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127.859,05</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0,04</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ŞIRNAK</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2.331.294,78</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0,79</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UŞAK</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119.022,47</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0,04</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BOLU</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2.305.716,93</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0,78</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ÇANKIRI</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110.930,05</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0,04</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GİRESUN</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2.129.058,80</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0,72</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BAYBURT</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96.574,07</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0,03</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GÜMÜŞHANE</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1.539.218,00</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0,52</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BİTLİS</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65.992,25</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0,02</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lastRenderedPageBreak/>
              <w:t>TOKAT</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1.522.663,69</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0,52</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IĞDIR</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58.829,25</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0,02</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TRABZON</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1.488.515,28</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0,50</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AKSARAY</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46.306,20</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0,02</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KARAMAN</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1.369.964,64</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0,46</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BARTIN</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27.024,28</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0,01</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BİNGÖL</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1.272.895,13</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0,43</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MARDİN</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14.601,78</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0,00</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KAYSERİ</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1.266.533,86</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0,43</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NİĞDE</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10.105,86</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0,00</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ERZURUM</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1.259.617,33</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0,43</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YOZGAT</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5.939,39</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0,00</w:t>
            </w:r>
          </w:p>
        </w:tc>
      </w:tr>
      <w:tr w:rsidR="00C02BC9" w:rsidRPr="00C02BC9" w:rsidTr="00C02BC9">
        <w:trPr>
          <w:trHeight w:val="315"/>
        </w:trPr>
        <w:tc>
          <w:tcPr>
            <w:tcW w:w="1920" w:type="dxa"/>
            <w:tcBorders>
              <w:top w:val="nil"/>
              <w:left w:val="single" w:sz="8" w:space="0" w:color="auto"/>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color w:val="FFFFFF"/>
                <w:lang w:eastAsia="tr-TR" w:bidi="ar-SA"/>
              </w:rPr>
            </w:pPr>
            <w:r w:rsidRPr="00C02BC9">
              <w:rPr>
                <w:rFonts w:ascii="Calibri" w:eastAsia="Times New Roman" w:hAnsi="Calibri" w:cs="Times New Roman"/>
                <w:color w:val="FFFFFF"/>
                <w:lang w:eastAsia="tr-TR" w:bidi="ar-SA"/>
              </w:rPr>
              <w:t>ORDU</w:t>
            </w:r>
          </w:p>
        </w:tc>
        <w:tc>
          <w:tcPr>
            <w:tcW w:w="170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1.158.436,80</w:t>
            </w:r>
          </w:p>
        </w:tc>
        <w:tc>
          <w:tcPr>
            <w:tcW w:w="960"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0,39</w:t>
            </w: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AĞRI</w:t>
            </w:r>
          </w:p>
        </w:tc>
        <w:tc>
          <w:tcPr>
            <w:tcW w:w="1541"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right"/>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2.014,77</w:t>
            </w:r>
          </w:p>
        </w:tc>
        <w:tc>
          <w:tcPr>
            <w:tcW w:w="1126" w:type="dxa"/>
            <w:tcBorders>
              <w:top w:val="nil"/>
              <w:left w:val="nil"/>
              <w:bottom w:val="single" w:sz="8" w:space="0" w:color="auto"/>
              <w:right w:val="single" w:sz="8" w:space="0" w:color="auto"/>
            </w:tcBorders>
            <w:shd w:val="clear" w:color="auto" w:fill="auto"/>
            <w:noWrap/>
            <w:vAlign w:val="center"/>
            <w:hideMark/>
          </w:tcPr>
          <w:p w:rsidR="00C02BC9" w:rsidRPr="00C02BC9" w:rsidRDefault="00C02BC9" w:rsidP="00C02BC9">
            <w:pPr>
              <w:spacing w:after="0" w:line="240" w:lineRule="auto"/>
              <w:jc w:val="center"/>
              <w:rPr>
                <w:rFonts w:ascii="Calibri" w:eastAsia="Times New Roman" w:hAnsi="Calibri" w:cs="Times New Roman"/>
                <w:color w:val="000000"/>
                <w:lang w:eastAsia="tr-TR" w:bidi="ar-SA"/>
              </w:rPr>
            </w:pPr>
            <w:r w:rsidRPr="00C02BC9">
              <w:rPr>
                <w:rFonts w:ascii="Calibri" w:eastAsia="Times New Roman" w:hAnsi="Calibri" w:cs="Times New Roman"/>
                <w:color w:val="000000"/>
                <w:lang w:eastAsia="tr-TR" w:bidi="ar-SA"/>
              </w:rPr>
              <w:t>0,00</w:t>
            </w:r>
          </w:p>
        </w:tc>
      </w:tr>
      <w:tr w:rsidR="00C02BC9" w:rsidRPr="00C02BC9" w:rsidTr="00C02BC9">
        <w:trPr>
          <w:trHeight w:val="315"/>
        </w:trPr>
        <w:tc>
          <w:tcPr>
            <w:tcW w:w="1920" w:type="dxa"/>
            <w:tcBorders>
              <w:top w:val="nil"/>
              <w:left w:val="nil"/>
              <w:bottom w:val="nil"/>
              <w:right w:val="nil"/>
            </w:tcBorders>
            <w:shd w:val="clear" w:color="auto" w:fill="auto"/>
            <w:noWrap/>
            <w:vAlign w:val="bottom"/>
            <w:hideMark/>
          </w:tcPr>
          <w:p w:rsidR="00C02BC9" w:rsidRPr="00C02BC9" w:rsidRDefault="00C02BC9" w:rsidP="00C02BC9">
            <w:pPr>
              <w:spacing w:after="0" w:line="240" w:lineRule="auto"/>
              <w:rPr>
                <w:rFonts w:ascii="Arial" w:eastAsia="Times New Roman" w:hAnsi="Arial" w:cs="Arial"/>
                <w:color w:val="000000"/>
                <w:lang w:eastAsia="tr-TR" w:bidi="ar-SA"/>
              </w:rPr>
            </w:pPr>
          </w:p>
        </w:tc>
        <w:tc>
          <w:tcPr>
            <w:tcW w:w="1700" w:type="dxa"/>
            <w:tcBorders>
              <w:top w:val="nil"/>
              <w:left w:val="nil"/>
              <w:bottom w:val="nil"/>
              <w:right w:val="nil"/>
            </w:tcBorders>
            <w:shd w:val="clear" w:color="auto" w:fill="auto"/>
            <w:noWrap/>
            <w:vAlign w:val="bottom"/>
            <w:hideMark/>
          </w:tcPr>
          <w:p w:rsidR="00C02BC9" w:rsidRPr="00C02BC9" w:rsidRDefault="00C02BC9" w:rsidP="00C02BC9">
            <w:pPr>
              <w:spacing w:after="0" w:line="240" w:lineRule="auto"/>
              <w:rPr>
                <w:rFonts w:ascii="Arial" w:eastAsia="Times New Roman" w:hAnsi="Arial" w:cs="Arial"/>
                <w:color w:val="000000"/>
                <w:lang w:eastAsia="tr-TR" w:bidi="ar-SA"/>
              </w:rPr>
            </w:pPr>
          </w:p>
        </w:tc>
        <w:tc>
          <w:tcPr>
            <w:tcW w:w="960" w:type="dxa"/>
            <w:tcBorders>
              <w:top w:val="nil"/>
              <w:left w:val="nil"/>
              <w:bottom w:val="nil"/>
              <w:right w:val="nil"/>
            </w:tcBorders>
            <w:shd w:val="clear" w:color="auto" w:fill="auto"/>
            <w:noWrap/>
            <w:vAlign w:val="bottom"/>
            <w:hideMark/>
          </w:tcPr>
          <w:p w:rsidR="00C02BC9" w:rsidRPr="00C02BC9" w:rsidRDefault="00C02BC9" w:rsidP="00C02BC9">
            <w:pPr>
              <w:spacing w:after="0" w:line="240" w:lineRule="auto"/>
              <w:rPr>
                <w:rFonts w:ascii="Arial" w:eastAsia="Times New Roman" w:hAnsi="Arial" w:cs="Arial"/>
                <w:color w:val="000000"/>
                <w:lang w:eastAsia="tr-TR" w:bidi="ar-SA"/>
              </w:rPr>
            </w:pPr>
          </w:p>
        </w:tc>
        <w:tc>
          <w:tcPr>
            <w:tcW w:w="1840"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Genel Toplam</w:t>
            </w:r>
          </w:p>
        </w:tc>
        <w:tc>
          <w:tcPr>
            <w:tcW w:w="1541"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jc w:val="right"/>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295.442.147,78</w:t>
            </w:r>
          </w:p>
        </w:tc>
        <w:tc>
          <w:tcPr>
            <w:tcW w:w="1126" w:type="dxa"/>
            <w:tcBorders>
              <w:top w:val="nil"/>
              <w:left w:val="nil"/>
              <w:bottom w:val="single" w:sz="8" w:space="0" w:color="auto"/>
              <w:right w:val="single" w:sz="8" w:space="0" w:color="auto"/>
            </w:tcBorders>
            <w:shd w:val="clear" w:color="000000" w:fill="FF5050"/>
            <w:noWrap/>
            <w:vAlign w:val="center"/>
            <w:hideMark/>
          </w:tcPr>
          <w:p w:rsidR="00C02BC9" w:rsidRPr="00C02BC9" w:rsidRDefault="00C02BC9" w:rsidP="00C02BC9">
            <w:pPr>
              <w:spacing w:after="0" w:line="240" w:lineRule="auto"/>
              <w:jc w:val="center"/>
              <w:rPr>
                <w:rFonts w:ascii="Calibri" w:eastAsia="Times New Roman" w:hAnsi="Calibri" w:cs="Times New Roman"/>
                <w:b/>
                <w:bCs/>
                <w:color w:val="FFFFFF"/>
                <w:lang w:eastAsia="tr-TR" w:bidi="ar-SA"/>
              </w:rPr>
            </w:pPr>
            <w:r w:rsidRPr="00C02BC9">
              <w:rPr>
                <w:rFonts w:ascii="Calibri" w:eastAsia="Times New Roman" w:hAnsi="Calibri" w:cs="Times New Roman"/>
                <w:b/>
                <w:bCs/>
                <w:color w:val="FFFFFF"/>
                <w:lang w:eastAsia="tr-TR" w:bidi="ar-SA"/>
              </w:rPr>
              <w:t>100,00</w:t>
            </w:r>
          </w:p>
        </w:tc>
      </w:tr>
    </w:tbl>
    <w:p w:rsidR="00F1020C" w:rsidRDefault="00F1020C" w:rsidP="00F62E44">
      <w:pPr>
        <w:spacing w:line="360" w:lineRule="auto"/>
        <w:ind w:firstLine="708"/>
        <w:jc w:val="both"/>
        <w:rPr>
          <w:rFonts w:asciiTheme="minorHAnsi" w:hAnsiTheme="minorHAnsi" w:cstheme="minorHAnsi"/>
          <w:sz w:val="24"/>
          <w:szCs w:val="24"/>
        </w:rPr>
      </w:pPr>
    </w:p>
    <w:p w:rsidR="00F62E44" w:rsidRPr="00ED6017" w:rsidRDefault="00F62E44" w:rsidP="00F62E44">
      <w:pPr>
        <w:spacing w:line="360" w:lineRule="auto"/>
        <w:ind w:firstLine="708"/>
        <w:jc w:val="both"/>
        <w:rPr>
          <w:rFonts w:asciiTheme="minorHAnsi" w:hAnsiTheme="minorHAnsi" w:cstheme="minorHAnsi"/>
          <w:sz w:val="24"/>
          <w:szCs w:val="24"/>
        </w:rPr>
      </w:pPr>
      <w:r w:rsidRPr="00ED6017">
        <w:rPr>
          <w:rFonts w:asciiTheme="minorHAnsi" w:hAnsiTheme="minorHAnsi" w:cstheme="minorHAnsi"/>
          <w:sz w:val="24"/>
          <w:szCs w:val="24"/>
        </w:rPr>
        <w:t>Şekil 1.11’de 20</w:t>
      </w:r>
      <w:r w:rsidR="00ED6017" w:rsidRPr="00ED6017">
        <w:rPr>
          <w:rFonts w:asciiTheme="minorHAnsi" w:hAnsiTheme="minorHAnsi" w:cstheme="minorHAnsi"/>
          <w:sz w:val="24"/>
          <w:szCs w:val="24"/>
        </w:rPr>
        <w:t>18</w:t>
      </w:r>
      <w:r w:rsidRPr="00ED6017">
        <w:rPr>
          <w:rFonts w:asciiTheme="minorHAnsi" w:hAnsiTheme="minorHAnsi" w:cstheme="minorHAnsi"/>
          <w:sz w:val="24"/>
          <w:szCs w:val="24"/>
        </w:rPr>
        <w:t xml:space="preserve"> yılı </w:t>
      </w:r>
      <w:r w:rsidR="006F0C38" w:rsidRPr="00ED6017">
        <w:rPr>
          <w:rFonts w:asciiTheme="minorHAnsi" w:hAnsiTheme="minorHAnsi" w:cstheme="minorHAnsi"/>
          <w:sz w:val="24"/>
          <w:szCs w:val="24"/>
        </w:rPr>
        <w:t xml:space="preserve">lisanslı </w:t>
      </w:r>
      <w:r w:rsidRPr="00ED6017">
        <w:rPr>
          <w:rFonts w:asciiTheme="minorHAnsi" w:hAnsiTheme="minorHAnsi" w:cstheme="minorHAnsi"/>
          <w:sz w:val="24"/>
          <w:szCs w:val="24"/>
        </w:rPr>
        <w:t xml:space="preserve">elektrik üretiminde en yüksek paya sahip ilk 10 şirketin payları gösterilmektedir. Şekilden de görüleceği üzere, ilk 10 şirket </w:t>
      </w:r>
      <w:r w:rsidR="00EF6DEB" w:rsidRPr="00ED6017">
        <w:rPr>
          <w:rFonts w:asciiTheme="minorHAnsi" w:hAnsiTheme="minorHAnsi" w:cstheme="minorHAnsi"/>
          <w:sz w:val="24"/>
          <w:szCs w:val="24"/>
        </w:rPr>
        <w:t xml:space="preserve">sırasıyla </w:t>
      </w:r>
      <w:r w:rsidR="00294965" w:rsidRPr="00ED6017">
        <w:rPr>
          <w:rFonts w:asciiTheme="minorHAnsi" w:hAnsiTheme="minorHAnsi" w:cstheme="minorHAnsi"/>
          <w:sz w:val="24"/>
          <w:szCs w:val="24"/>
        </w:rPr>
        <w:t xml:space="preserve">EÜAŞ, Eren Enerji Elektrik Üretim A.Ş. , Enerjisa Enerji Üretim A.Ş. , </w:t>
      </w:r>
      <w:r w:rsidR="00ED6017" w:rsidRPr="00ED6017">
        <w:rPr>
          <w:rFonts w:asciiTheme="minorHAnsi" w:hAnsiTheme="minorHAnsi" w:cstheme="minorHAnsi"/>
          <w:sz w:val="24"/>
          <w:szCs w:val="24"/>
        </w:rPr>
        <w:t>Cenal Elektrik Üretim A.Ş. , İskenderun Enerji Üretim Ve Tic</w:t>
      </w:r>
      <w:r w:rsidR="00ED6017">
        <w:rPr>
          <w:rFonts w:asciiTheme="minorHAnsi" w:hAnsiTheme="minorHAnsi" w:cstheme="minorHAnsi"/>
          <w:sz w:val="24"/>
          <w:szCs w:val="24"/>
        </w:rPr>
        <w:t xml:space="preserve">aret </w:t>
      </w:r>
      <w:r w:rsidR="00ED6017" w:rsidRPr="00ED6017">
        <w:rPr>
          <w:rFonts w:asciiTheme="minorHAnsi" w:hAnsiTheme="minorHAnsi" w:cstheme="minorHAnsi"/>
          <w:sz w:val="24"/>
          <w:szCs w:val="24"/>
        </w:rPr>
        <w:t>A.Ş. , İzmir Elektrik Üretim Ltd.Şti. , İçdaş Elektrik Enerji Üretim Ve Yat</w:t>
      </w:r>
      <w:r w:rsidR="00ED6017">
        <w:rPr>
          <w:rFonts w:asciiTheme="minorHAnsi" w:hAnsiTheme="minorHAnsi" w:cstheme="minorHAnsi"/>
          <w:sz w:val="24"/>
          <w:szCs w:val="24"/>
        </w:rPr>
        <w:t xml:space="preserve">ırım </w:t>
      </w:r>
      <w:r w:rsidR="00ED6017" w:rsidRPr="00ED6017">
        <w:rPr>
          <w:rFonts w:asciiTheme="minorHAnsi" w:hAnsiTheme="minorHAnsi" w:cstheme="minorHAnsi"/>
          <w:sz w:val="24"/>
          <w:szCs w:val="24"/>
        </w:rPr>
        <w:t>A.Ş. ,</w:t>
      </w:r>
      <w:r w:rsidR="00294965" w:rsidRPr="00ED6017">
        <w:rPr>
          <w:rFonts w:asciiTheme="minorHAnsi" w:hAnsiTheme="minorHAnsi" w:cstheme="minorHAnsi"/>
          <w:sz w:val="24"/>
          <w:szCs w:val="24"/>
        </w:rPr>
        <w:t xml:space="preserve">Gebze Elektrik Üretim </w:t>
      </w:r>
      <w:r w:rsidRPr="00ED6017">
        <w:rPr>
          <w:rFonts w:asciiTheme="minorHAnsi" w:hAnsiTheme="minorHAnsi" w:cstheme="minorHAnsi"/>
          <w:sz w:val="24"/>
          <w:szCs w:val="24"/>
        </w:rPr>
        <w:t>Ltd.Şti</w:t>
      </w:r>
      <w:r w:rsidR="00ED6017" w:rsidRPr="00ED6017">
        <w:rPr>
          <w:rFonts w:asciiTheme="minorHAnsi" w:hAnsiTheme="minorHAnsi" w:cstheme="minorHAnsi"/>
          <w:sz w:val="24"/>
          <w:szCs w:val="24"/>
        </w:rPr>
        <w:t xml:space="preserve">. </w:t>
      </w:r>
      <w:r w:rsidRPr="00ED6017">
        <w:rPr>
          <w:rFonts w:asciiTheme="minorHAnsi" w:hAnsiTheme="minorHAnsi" w:cstheme="minorHAnsi"/>
          <w:sz w:val="24"/>
          <w:szCs w:val="24"/>
        </w:rPr>
        <w:t>, Atlas Enerji Üretim San</w:t>
      </w:r>
      <w:r w:rsidR="00ED6017">
        <w:rPr>
          <w:rFonts w:asciiTheme="minorHAnsi" w:hAnsiTheme="minorHAnsi" w:cstheme="minorHAnsi"/>
          <w:sz w:val="24"/>
          <w:szCs w:val="24"/>
        </w:rPr>
        <w:t xml:space="preserve">ayi </w:t>
      </w:r>
      <w:r w:rsidRPr="00ED6017">
        <w:rPr>
          <w:rFonts w:asciiTheme="minorHAnsi" w:hAnsiTheme="minorHAnsi" w:cstheme="minorHAnsi"/>
          <w:sz w:val="24"/>
          <w:szCs w:val="24"/>
        </w:rPr>
        <w:t xml:space="preserve">A.Ş. </w:t>
      </w:r>
      <w:r w:rsidR="00ED6017" w:rsidRPr="00ED6017">
        <w:rPr>
          <w:rFonts w:asciiTheme="minorHAnsi" w:hAnsiTheme="minorHAnsi" w:cstheme="minorHAnsi"/>
          <w:sz w:val="24"/>
          <w:szCs w:val="24"/>
        </w:rPr>
        <w:t>ve</w:t>
      </w:r>
      <w:r w:rsidRPr="00ED6017">
        <w:rPr>
          <w:rFonts w:asciiTheme="minorHAnsi" w:hAnsiTheme="minorHAnsi" w:cstheme="minorHAnsi"/>
          <w:sz w:val="24"/>
          <w:szCs w:val="24"/>
        </w:rPr>
        <w:t xml:space="preserve"> </w:t>
      </w:r>
      <w:r w:rsidR="00294965" w:rsidRPr="00ED6017">
        <w:rPr>
          <w:rFonts w:asciiTheme="minorHAnsi" w:hAnsiTheme="minorHAnsi" w:cstheme="minorHAnsi"/>
          <w:sz w:val="24"/>
          <w:szCs w:val="24"/>
        </w:rPr>
        <w:t xml:space="preserve">Yeniköy Kemerköy Elektrik Üretim </w:t>
      </w:r>
      <w:r w:rsidRPr="00ED6017">
        <w:rPr>
          <w:rFonts w:asciiTheme="minorHAnsi" w:hAnsiTheme="minorHAnsi" w:cstheme="minorHAnsi"/>
          <w:sz w:val="24"/>
          <w:szCs w:val="24"/>
        </w:rPr>
        <w:t>Ve Tic</w:t>
      </w:r>
      <w:r w:rsidR="00ED6017">
        <w:rPr>
          <w:rFonts w:asciiTheme="minorHAnsi" w:hAnsiTheme="minorHAnsi" w:cstheme="minorHAnsi"/>
          <w:sz w:val="24"/>
          <w:szCs w:val="24"/>
        </w:rPr>
        <w:t xml:space="preserve">aret </w:t>
      </w:r>
      <w:r w:rsidRPr="00ED6017">
        <w:rPr>
          <w:rFonts w:asciiTheme="minorHAnsi" w:hAnsiTheme="minorHAnsi" w:cstheme="minorHAnsi"/>
          <w:sz w:val="24"/>
          <w:szCs w:val="24"/>
        </w:rPr>
        <w:t>A.Ş.</w:t>
      </w:r>
      <w:r w:rsidR="00EF6DEB" w:rsidRPr="00ED6017">
        <w:rPr>
          <w:rFonts w:asciiTheme="minorHAnsi" w:hAnsiTheme="minorHAnsi" w:cstheme="minorHAnsi"/>
          <w:sz w:val="24"/>
          <w:szCs w:val="24"/>
        </w:rPr>
        <w:t xml:space="preserve"> olmuştur.</w:t>
      </w:r>
    </w:p>
    <w:p w:rsidR="00EF6DEB" w:rsidRPr="00C02BC9" w:rsidRDefault="00EF6DEB" w:rsidP="00F62E44">
      <w:pPr>
        <w:spacing w:line="360" w:lineRule="auto"/>
        <w:ind w:firstLine="708"/>
        <w:jc w:val="both"/>
        <w:rPr>
          <w:rFonts w:asciiTheme="minorHAnsi" w:hAnsiTheme="minorHAnsi" w:cstheme="minorHAnsi"/>
          <w:sz w:val="24"/>
          <w:szCs w:val="24"/>
          <w:highlight w:val="yellow"/>
        </w:rPr>
      </w:pPr>
    </w:p>
    <w:p w:rsidR="00724219" w:rsidRDefault="00724219" w:rsidP="00724219">
      <w:pPr>
        <w:pStyle w:val="Balk6"/>
      </w:pPr>
      <w:bookmarkStart w:id="153" w:name="_Toc8988011"/>
      <w:r w:rsidRPr="00ED6017">
        <w:t xml:space="preserve">Şekil </w:t>
      </w:r>
      <w:r w:rsidR="00853F79">
        <w:t>1</w:t>
      </w:r>
      <w:r w:rsidR="00E51A45" w:rsidRPr="00ED6017">
        <w:fldChar w:fldCharType="begin"/>
      </w:r>
      <w:r w:rsidRPr="00ED6017">
        <w:instrText xml:space="preserve"> STYLEREF 1 \s </w:instrText>
      </w:r>
      <w:r w:rsidR="00E51A45" w:rsidRPr="00ED6017">
        <w:fldChar w:fldCharType="end"/>
      </w:r>
      <w:r w:rsidRPr="00ED6017">
        <w:t>.</w:t>
      </w:r>
      <w:r w:rsidR="00762B64" w:rsidRPr="00ED6017">
        <w:t>11</w:t>
      </w:r>
      <w:r w:rsidRPr="00ED6017">
        <w:t>: 20</w:t>
      </w:r>
      <w:r w:rsidR="00ED6017" w:rsidRPr="00ED6017">
        <w:t>18</w:t>
      </w:r>
      <w:r w:rsidRPr="00ED6017">
        <w:t xml:space="preserve"> Yılı </w:t>
      </w:r>
      <w:r w:rsidR="006F0C38" w:rsidRPr="00ED6017">
        <w:t xml:space="preserve">Lisanslı </w:t>
      </w:r>
      <w:r w:rsidRPr="00ED6017">
        <w:t>Elektrik Üretiminde İlk 10 Şirketin Payı</w:t>
      </w:r>
      <w:r w:rsidR="002E3711" w:rsidRPr="00ED6017">
        <w:t xml:space="preserve"> (%)</w:t>
      </w:r>
      <w:bookmarkEnd w:id="153"/>
    </w:p>
    <w:p w:rsidR="008D5E3E" w:rsidRDefault="00ED6017" w:rsidP="008D5E3E">
      <w:pPr>
        <w:spacing w:line="360" w:lineRule="auto"/>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806045" cy="3914775"/>
            <wp:effectExtent l="0" t="0" r="444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145" cy="3917540"/>
                    </a:xfrm>
                    <a:prstGeom prst="rect">
                      <a:avLst/>
                    </a:prstGeom>
                    <a:noFill/>
                  </pic:spPr>
                </pic:pic>
              </a:graphicData>
            </a:graphic>
          </wp:inline>
        </w:drawing>
      </w:r>
    </w:p>
    <w:p w:rsidR="00AD2A49" w:rsidRPr="00B41C5D" w:rsidRDefault="008D5E3E" w:rsidP="00AD2A49">
      <w:pPr>
        <w:pStyle w:val="11ilebalayanlar"/>
      </w:pPr>
      <w:r>
        <w:rPr>
          <w:rFonts w:asciiTheme="minorHAnsi" w:hAnsiTheme="minorHAnsi" w:cstheme="minorHAnsi"/>
        </w:rPr>
        <w:br w:type="page"/>
      </w:r>
      <w:bookmarkStart w:id="154" w:name="_Toc8987852"/>
      <w:r w:rsidR="00AD2A49">
        <w:lastRenderedPageBreak/>
        <w:t xml:space="preserve">1.3 </w:t>
      </w:r>
      <w:r w:rsidR="00A213A0">
        <w:t xml:space="preserve">Lisanslı </w:t>
      </w:r>
      <w:r w:rsidR="00AD2A49">
        <w:t>Kurulu Güç</w:t>
      </w:r>
      <w:bookmarkEnd w:id="154"/>
      <w:r w:rsidR="00AD2A49">
        <w:t xml:space="preserve"> </w:t>
      </w:r>
    </w:p>
    <w:p w:rsidR="00A32939" w:rsidRDefault="00A32939" w:rsidP="00AD2A49">
      <w:pPr>
        <w:rPr>
          <w:rFonts w:asciiTheme="minorHAnsi" w:hAnsiTheme="minorHAnsi" w:cstheme="minorHAnsi"/>
          <w:sz w:val="24"/>
          <w:szCs w:val="24"/>
        </w:rPr>
      </w:pPr>
    </w:p>
    <w:p w:rsidR="00B72BA3" w:rsidRDefault="00A213A0"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Lisanslı k</w:t>
      </w:r>
      <w:r w:rsidR="00D232AF" w:rsidRPr="0074242A">
        <w:rPr>
          <w:rFonts w:asciiTheme="minorHAnsi" w:hAnsiTheme="minorHAnsi" w:cstheme="minorHAnsi"/>
          <w:sz w:val="24"/>
          <w:szCs w:val="24"/>
        </w:rPr>
        <w:t xml:space="preserve">urulu gücün </w:t>
      </w:r>
      <w:r w:rsidR="009223C6">
        <w:rPr>
          <w:rFonts w:asciiTheme="minorHAnsi" w:hAnsiTheme="minorHAnsi" w:cstheme="minorHAnsi"/>
          <w:sz w:val="24"/>
          <w:szCs w:val="24"/>
        </w:rPr>
        <w:t>kaynak</w:t>
      </w:r>
      <w:r w:rsidR="00D232AF" w:rsidRPr="0074242A">
        <w:rPr>
          <w:rFonts w:asciiTheme="minorHAnsi" w:hAnsiTheme="minorHAnsi" w:cstheme="minorHAnsi"/>
          <w:sz w:val="24"/>
          <w:szCs w:val="24"/>
        </w:rPr>
        <w:t xml:space="preserve"> türlerine göre dağılımı</w:t>
      </w:r>
      <w:r w:rsidR="00005725">
        <w:rPr>
          <w:rFonts w:asciiTheme="minorHAnsi" w:hAnsiTheme="minorHAnsi" w:cstheme="minorHAnsi"/>
          <w:sz w:val="24"/>
          <w:szCs w:val="24"/>
        </w:rPr>
        <w:t xml:space="preserve"> Şekil 1.</w:t>
      </w:r>
      <w:r w:rsidR="00EF6DEB">
        <w:rPr>
          <w:rFonts w:asciiTheme="minorHAnsi" w:hAnsiTheme="minorHAnsi" w:cstheme="minorHAnsi"/>
          <w:sz w:val="24"/>
          <w:szCs w:val="24"/>
        </w:rPr>
        <w:t>12</w:t>
      </w:r>
      <w:r w:rsidR="00D232AF" w:rsidRPr="0074242A">
        <w:rPr>
          <w:rFonts w:asciiTheme="minorHAnsi" w:hAnsiTheme="minorHAnsi" w:cstheme="minorHAnsi"/>
          <w:sz w:val="24"/>
          <w:szCs w:val="24"/>
        </w:rPr>
        <w:t xml:space="preserve">’de gösterilmiştir. </w:t>
      </w:r>
      <w:r w:rsidR="006F0C38">
        <w:rPr>
          <w:rFonts w:asciiTheme="minorHAnsi" w:hAnsiTheme="minorHAnsi" w:cstheme="minorHAnsi"/>
          <w:sz w:val="24"/>
          <w:szCs w:val="24"/>
        </w:rPr>
        <w:t>Lisanslı k</w:t>
      </w:r>
      <w:r w:rsidR="00CD5209">
        <w:rPr>
          <w:rFonts w:asciiTheme="minorHAnsi" w:hAnsiTheme="minorHAnsi" w:cstheme="minorHAnsi"/>
          <w:sz w:val="24"/>
          <w:szCs w:val="24"/>
        </w:rPr>
        <w:t>urulu güç içerisinde 20</w:t>
      </w:r>
      <w:r w:rsidR="007E6C00">
        <w:rPr>
          <w:rFonts w:asciiTheme="minorHAnsi" w:hAnsiTheme="minorHAnsi" w:cstheme="minorHAnsi"/>
          <w:sz w:val="24"/>
          <w:szCs w:val="24"/>
        </w:rPr>
        <w:t>17</w:t>
      </w:r>
      <w:r w:rsidR="00CD5209">
        <w:rPr>
          <w:rFonts w:asciiTheme="minorHAnsi" w:hAnsiTheme="minorHAnsi" w:cstheme="minorHAnsi"/>
          <w:sz w:val="24"/>
          <w:szCs w:val="24"/>
        </w:rPr>
        <w:t xml:space="preserve"> yılı sonu itibariyle </w:t>
      </w:r>
      <w:r w:rsidR="00CD5209" w:rsidRPr="00B72BA3">
        <w:rPr>
          <w:rFonts w:asciiTheme="minorHAnsi" w:hAnsiTheme="minorHAnsi" w:cstheme="minorHAnsi"/>
          <w:sz w:val="24"/>
          <w:szCs w:val="24"/>
        </w:rPr>
        <w:t>doğal gaz santrallerinin</w:t>
      </w:r>
      <w:r w:rsidR="00CD5209" w:rsidRPr="00CD5209">
        <w:rPr>
          <w:rFonts w:asciiTheme="minorHAnsi" w:hAnsiTheme="minorHAnsi" w:cstheme="minorHAnsi"/>
          <w:sz w:val="24"/>
          <w:szCs w:val="24"/>
        </w:rPr>
        <w:t xml:space="preserve"> (sıvı ve doğal gaz yakıtlı santraller dahil) </w:t>
      </w:r>
      <w:r w:rsidR="00CD5209">
        <w:rPr>
          <w:rFonts w:asciiTheme="minorHAnsi" w:hAnsiTheme="minorHAnsi" w:cstheme="minorHAnsi"/>
          <w:sz w:val="24"/>
          <w:szCs w:val="24"/>
        </w:rPr>
        <w:t>payı %</w:t>
      </w:r>
      <w:r w:rsidR="007E6C00">
        <w:rPr>
          <w:rFonts w:asciiTheme="minorHAnsi" w:hAnsiTheme="minorHAnsi" w:cstheme="minorHAnsi"/>
          <w:sz w:val="24"/>
          <w:szCs w:val="24"/>
        </w:rPr>
        <w:t>32,29</w:t>
      </w:r>
      <w:r w:rsidR="00460941">
        <w:rPr>
          <w:rFonts w:asciiTheme="minorHAnsi" w:hAnsiTheme="minorHAnsi" w:cstheme="minorHAnsi"/>
          <w:sz w:val="24"/>
          <w:szCs w:val="24"/>
        </w:rPr>
        <w:t xml:space="preserve"> iken 20</w:t>
      </w:r>
      <w:r w:rsidR="00635A25">
        <w:rPr>
          <w:rFonts w:asciiTheme="minorHAnsi" w:hAnsiTheme="minorHAnsi" w:cstheme="minorHAnsi"/>
          <w:sz w:val="24"/>
          <w:szCs w:val="24"/>
        </w:rPr>
        <w:t>18</w:t>
      </w:r>
      <w:r w:rsidR="00460941">
        <w:rPr>
          <w:rFonts w:asciiTheme="minorHAnsi" w:hAnsiTheme="minorHAnsi" w:cstheme="minorHAnsi"/>
          <w:sz w:val="24"/>
          <w:szCs w:val="24"/>
        </w:rPr>
        <w:t xml:space="preserve"> yılında %</w:t>
      </w:r>
      <w:r w:rsidR="007E6C00">
        <w:rPr>
          <w:rFonts w:asciiTheme="minorHAnsi" w:hAnsiTheme="minorHAnsi" w:cstheme="minorHAnsi"/>
          <w:sz w:val="24"/>
          <w:szCs w:val="24"/>
        </w:rPr>
        <w:t>30,93</w:t>
      </w:r>
      <w:r w:rsidR="002D6020">
        <w:rPr>
          <w:rFonts w:asciiTheme="minorHAnsi" w:hAnsiTheme="minorHAnsi" w:cstheme="minorHAnsi"/>
          <w:sz w:val="24"/>
          <w:szCs w:val="24"/>
        </w:rPr>
        <w:t>’</w:t>
      </w:r>
      <w:r w:rsidR="007E6C00">
        <w:rPr>
          <w:rFonts w:asciiTheme="minorHAnsi" w:hAnsiTheme="minorHAnsi" w:cstheme="minorHAnsi"/>
          <w:sz w:val="24"/>
          <w:szCs w:val="24"/>
        </w:rPr>
        <w:t>e</w:t>
      </w:r>
      <w:r w:rsidR="00460941">
        <w:rPr>
          <w:rFonts w:asciiTheme="minorHAnsi" w:hAnsiTheme="minorHAnsi" w:cstheme="minorHAnsi"/>
          <w:sz w:val="24"/>
          <w:szCs w:val="24"/>
        </w:rPr>
        <w:t xml:space="preserve">, </w:t>
      </w:r>
      <w:r w:rsidR="00B72BA3" w:rsidRPr="00B72BA3">
        <w:rPr>
          <w:rFonts w:asciiTheme="minorHAnsi" w:hAnsiTheme="minorHAnsi" w:cstheme="minorHAnsi"/>
          <w:sz w:val="24"/>
          <w:szCs w:val="24"/>
        </w:rPr>
        <w:t>%10,96 olan ithal kömüre dayalı santrallerin payı %10,75’e</w:t>
      </w:r>
      <w:r w:rsidR="00B72BA3" w:rsidRPr="00B72BA3">
        <w:t xml:space="preserve"> </w:t>
      </w:r>
      <w:r w:rsidR="00B72BA3" w:rsidRPr="00B72BA3">
        <w:rPr>
          <w:rFonts w:asciiTheme="minorHAnsi" w:hAnsiTheme="minorHAnsi" w:cstheme="minorHAnsi"/>
          <w:sz w:val="24"/>
          <w:szCs w:val="24"/>
        </w:rPr>
        <w:t>düşmüştür.</w:t>
      </w:r>
    </w:p>
    <w:p w:rsidR="00B72BA3" w:rsidRDefault="00B72BA3"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Diğer taraftan </w:t>
      </w:r>
      <w:r w:rsidRPr="00CD5209">
        <w:rPr>
          <w:rFonts w:asciiTheme="minorHAnsi" w:hAnsiTheme="minorHAnsi" w:cstheme="minorHAnsi"/>
          <w:sz w:val="24"/>
          <w:szCs w:val="24"/>
        </w:rPr>
        <w:t>20</w:t>
      </w:r>
      <w:r>
        <w:rPr>
          <w:rFonts w:asciiTheme="minorHAnsi" w:hAnsiTheme="minorHAnsi" w:cstheme="minorHAnsi"/>
          <w:sz w:val="24"/>
          <w:szCs w:val="24"/>
        </w:rPr>
        <w:t>17</w:t>
      </w:r>
      <w:r w:rsidRPr="00CD5209">
        <w:rPr>
          <w:rFonts w:asciiTheme="minorHAnsi" w:hAnsiTheme="minorHAnsi" w:cstheme="minorHAnsi"/>
          <w:sz w:val="24"/>
          <w:szCs w:val="24"/>
        </w:rPr>
        <w:t xml:space="preserve"> yılı sonu itibariyle</w:t>
      </w:r>
      <w:r w:rsidRPr="0074242A">
        <w:rPr>
          <w:rFonts w:asciiTheme="minorHAnsi" w:hAnsiTheme="minorHAnsi" w:cstheme="minorHAnsi"/>
          <w:sz w:val="24"/>
          <w:szCs w:val="24"/>
        </w:rPr>
        <w:t xml:space="preserve"> </w:t>
      </w:r>
      <w:r>
        <w:rPr>
          <w:rFonts w:asciiTheme="minorHAnsi" w:hAnsiTheme="minorHAnsi" w:cstheme="minorHAnsi"/>
          <w:sz w:val="24"/>
          <w:szCs w:val="24"/>
        </w:rPr>
        <w:t xml:space="preserve">lisanslı kurulu güç içerisinde, </w:t>
      </w:r>
      <w:r w:rsidR="00D232AF">
        <w:rPr>
          <w:rFonts w:asciiTheme="minorHAnsi" w:hAnsiTheme="minorHAnsi" w:cstheme="minorHAnsi"/>
          <w:sz w:val="24"/>
          <w:szCs w:val="24"/>
        </w:rPr>
        <w:t>%</w:t>
      </w:r>
      <w:r w:rsidR="007E6C00">
        <w:rPr>
          <w:rFonts w:asciiTheme="minorHAnsi" w:hAnsiTheme="minorHAnsi" w:cstheme="minorHAnsi"/>
          <w:sz w:val="24"/>
          <w:szCs w:val="24"/>
        </w:rPr>
        <w:t>24,21</w:t>
      </w:r>
      <w:r w:rsidR="00D232AF" w:rsidRPr="0074242A">
        <w:rPr>
          <w:rFonts w:asciiTheme="minorHAnsi" w:hAnsiTheme="minorHAnsi" w:cstheme="minorHAnsi"/>
          <w:sz w:val="24"/>
          <w:szCs w:val="24"/>
        </w:rPr>
        <w:t xml:space="preserve"> </w:t>
      </w:r>
      <w:r w:rsidR="00CD5209">
        <w:rPr>
          <w:rFonts w:asciiTheme="minorHAnsi" w:hAnsiTheme="minorHAnsi" w:cstheme="minorHAnsi"/>
          <w:sz w:val="24"/>
          <w:szCs w:val="24"/>
        </w:rPr>
        <w:t>olan barajlı-</w:t>
      </w:r>
      <w:r w:rsidR="00D232AF" w:rsidRPr="0074242A">
        <w:rPr>
          <w:rFonts w:asciiTheme="minorHAnsi" w:hAnsiTheme="minorHAnsi" w:cstheme="minorHAnsi"/>
          <w:sz w:val="24"/>
          <w:szCs w:val="24"/>
        </w:rPr>
        <w:t>hidro</w:t>
      </w:r>
      <w:r w:rsidR="00CD5209">
        <w:rPr>
          <w:rFonts w:asciiTheme="minorHAnsi" w:hAnsiTheme="minorHAnsi" w:cstheme="minorHAnsi"/>
          <w:sz w:val="24"/>
          <w:szCs w:val="24"/>
        </w:rPr>
        <w:t>elektr</w:t>
      </w:r>
      <w:r w:rsidR="00D232AF" w:rsidRPr="0074242A">
        <w:rPr>
          <w:rFonts w:asciiTheme="minorHAnsi" w:hAnsiTheme="minorHAnsi" w:cstheme="minorHAnsi"/>
          <w:sz w:val="24"/>
          <w:szCs w:val="24"/>
        </w:rPr>
        <w:t>ik santraller</w:t>
      </w:r>
      <w:r w:rsidR="00CD5209">
        <w:rPr>
          <w:rFonts w:asciiTheme="minorHAnsi" w:hAnsiTheme="minorHAnsi" w:cstheme="minorHAnsi"/>
          <w:sz w:val="24"/>
          <w:szCs w:val="24"/>
        </w:rPr>
        <w:t>in payı %</w:t>
      </w:r>
      <w:r w:rsidR="00B4708B">
        <w:rPr>
          <w:rFonts w:asciiTheme="minorHAnsi" w:hAnsiTheme="minorHAnsi" w:cstheme="minorHAnsi"/>
          <w:sz w:val="24"/>
          <w:szCs w:val="24"/>
        </w:rPr>
        <w:t>24,</w:t>
      </w:r>
      <w:r w:rsidR="007E6C00">
        <w:rPr>
          <w:rFonts w:asciiTheme="minorHAnsi" w:hAnsiTheme="minorHAnsi" w:cstheme="minorHAnsi"/>
          <w:sz w:val="24"/>
          <w:szCs w:val="24"/>
        </w:rPr>
        <w:t>69</w:t>
      </w:r>
      <w:r w:rsidR="002D6020">
        <w:rPr>
          <w:rFonts w:asciiTheme="minorHAnsi" w:hAnsiTheme="minorHAnsi" w:cstheme="minorHAnsi"/>
          <w:sz w:val="24"/>
          <w:szCs w:val="24"/>
        </w:rPr>
        <w:t>’</w:t>
      </w:r>
      <w:r w:rsidR="007E6C00">
        <w:rPr>
          <w:rFonts w:asciiTheme="minorHAnsi" w:hAnsiTheme="minorHAnsi" w:cstheme="minorHAnsi"/>
          <w:sz w:val="24"/>
          <w:szCs w:val="24"/>
        </w:rPr>
        <w:t>a</w:t>
      </w:r>
      <w:r w:rsidR="00CD5209">
        <w:rPr>
          <w:rFonts w:asciiTheme="minorHAnsi" w:hAnsiTheme="minorHAnsi" w:cstheme="minorHAnsi"/>
          <w:sz w:val="24"/>
          <w:szCs w:val="24"/>
        </w:rPr>
        <w:t xml:space="preserve">, </w:t>
      </w:r>
      <w:r w:rsidR="00B4708B" w:rsidRPr="0074242A">
        <w:rPr>
          <w:rFonts w:asciiTheme="minorHAnsi" w:hAnsiTheme="minorHAnsi" w:cstheme="minorHAnsi"/>
          <w:sz w:val="24"/>
          <w:szCs w:val="24"/>
        </w:rPr>
        <w:t>%1</w:t>
      </w:r>
      <w:r w:rsidR="00B4708B">
        <w:rPr>
          <w:rFonts w:asciiTheme="minorHAnsi" w:hAnsiTheme="minorHAnsi" w:cstheme="minorHAnsi"/>
          <w:sz w:val="24"/>
          <w:szCs w:val="24"/>
        </w:rPr>
        <w:t>1,</w:t>
      </w:r>
      <w:r w:rsidR="007E6C00">
        <w:rPr>
          <w:rFonts w:asciiTheme="minorHAnsi" w:hAnsiTheme="minorHAnsi" w:cstheme="minorHAnsi"/>
          <w:sz w:val="24"/>
          <w:szCs w:val="24"/>
        </w:rPr>
        <w:t>36</w:t>
      </w:r>
      <w:r w:rsidR="00B4708B" w:rsidRPr="0074242A">
        <w:rPr>
          <w:rFonts w:asciiTheme="minorHAnsi" w:hAnsiTheme="minorHAnsi" w:cstheme="minorHAnsi"/>
          <w:sz w:val="24"/>
          <w:szCs w:val="24"/>
        </w:rPr>
        <w:t xml:space="preserve"> </w:t>
      </w:r>
      <w:r w:rsidR="00B4708B">
        <w:rPr>
          <w:rFonts w:asciiTheme="minorHAnsi" w:hAnsiTheme="minorHAnsi" w:cstheme="minorHAnsi"/>
          <w:sz w:val="24"/>
          <w:szCs w:val="24"/>
        </w:rPr>
        <w:t xml:space="preserve">olan </w:t>
      </w:r>
      <w:r w:rsidR="00B4708B" w:rsidRPr="0074242A">
        <w:rPr>
          <w:rFonts w:asciiTheme="minorHAnsi" w:hAnsiTheme="minorHAnsi" w:cstheme="minorHAnsi"/>
          <w:sz w:val="24"/>
          <w:szCs w:val="24"/>
        </w:rPr>
        <w:t>linyit santraller</w:t>
      </w:r>
      <w:r w:rsidR="00987FB9">
        <w:rPr>
          <w:rFonts w:asciiTheme="minorHAnsi" w:hAnsiTheme="minorHAnsi" w:cstheme="minorHAnsi"/>
          <w:sz w:val="24"/>
          <w:szCs w:val="24"/>
        </w:rPr>
        <w:t>in payı % 11,</w:t>
      </w:r>
      <w:r w:rsidR="007E6C00">
        <w:rPr>
          <w:rFonts w:asciiTheme="minorHAnsi" w:hAnsiTheme="minorHAnsi" w:cstheme="minorHAnsi"/>
          <w:sz w:val="24"/>
          <w:szCs w:val="24"/>
        </w:rPr>
        <w:t>54’e</w:t>
      </w:r>
      <w:r>
        <w:rPr>
          <w:rFonts w:asciiTheme="minorHAnsi" w:hAnsiTheme="minorHAnsi" w:cstheme="minorHAnsi"/>
          <w:sz w:val="24"/>
          <w:szCs w:val="24"/>
        </w:rPr>
        <w:t>,</w:t>
      </w:r>
      <w:r w:rsidR="00987FB9">
        <w:rPr>
          <w:rFonts w:asciiTheme="minorHAnsi" w:hAnsiTheme="minorHAnsi" w:cstheme="minorHAnsi"/>
          <w:sz w:val="24"/>
          <w:szCs w:val="24"/>
        </w:rPr>
        <w:t xml:space="preserve"> %</w:t>
      </w:r>
      <w:r w:rsidR="007E6C00">
        <w:rPr>
          <w:rFonts w:asciiTheme="minorHAnsi" w:hAnsiTheme="minorHAnsi" w:cstheme="minorHAnsi"/>
          <w:sz w:val="24"/>
          <w:szCs w:val="24"/>
        </w:rPr>
        <w:t>9,22</w:t>
      </w:r>
      <w:r w:rsidR="00B4708B">
        <w:rPr>
          <w:rFonts w:asciiTheme="minorHAnsi" w:hAnsiTheme="minorHAnsi" w:cstheme="minorHAnsi"/>
          <w:sz w:val="24"/>
          <w:szCs w:val="24"/>
        </w:rPr>
        <w:t xml:space="preserve"> olan akarsu-hidroelekt</w:t>
      </w:r>
      <w:r w:rsidR="00B07D7E">
        <w:rPr>
          <w:rFonts w:asciiTheme="minorHAnsi" w:hAnsiTheme="minorHAnsi" w:cstheme="minorHAnsi"/>
          <w:sz w:val="24"/>
          <w:szCs w:val="24"/>
        </w:rPr>
        <w:t>rik santrallerinin payı %9,</w:t>
      </w:r>
      <w:r w:rsidR="007E6C00">
        <w:rPr>
          <w:rFonts w:asciiTheme="minorHAnsi" w:hAnsiTheme="minorHAnsi" w:cstheme="minorHAnsi"/>
          <w:sz w:val="24"/>
          <w:szCs w:val="24"/>
        </w:rPr>
        <w:t>32</w:t>
      </w:r>
      <w:r w:rsidR="00B07D7E">
        <w:rPr>
          <w:rFonts w:asciiTheme="minorHAnsi" w:hAnsiTheme="minorHAnsi" w:cstheme="minorHAnsi"/>
          <w:sz w:val="24"/>
          <w:szCs w:val="24"/>
        </w:rPr>
        <w:t>’ye</w:t>
      </w:r>
      <w:r w:rsidR="00B4708B">
        <w:rPr>
          <w:rFonts w:asciiTheme="minorHAnsi" w:hAnsiTheme="minorHAnsi" w:cstheme="minorHAnsi"/>
          <w:sz w:val="24"/>
          <w:szCs w:val="24"/>
        </w:rPr>
        <w:t xml:space="preserve">, </w:t>
      </w:r>
      <w:r w:rsidR="00CD5209">
        <w:rPr>
          <w:rFonts w:asciiTheme="minorHAnsi" w:hAnsiTheme="minorHAnsi" w:cstheme="minorHAnsi"/>
          <w:sz w:val="24"/>
          <w:szCs w:val="24"/>
        </w:rPr>
        <w:t>%</w:t>
      </w:r>
      <w:r w:rsidR="007E6C00">
        <w:rPr>
          <w:rFonts w:asciiTheme="minorHAnsi" w:hAnsiTheme="minorHAnsi" w:cstheme="minorHAnsi"/>
          <w:sz w:val="24"/>
          <w:szCs w:val="24"/>
        </w:rPr>
        <w:t>7,95</w:t>
      </w:r>
      <w:r w:rsidR="00CD5209">
        <w:rPr>
          <w:rFonts w:asciiTheme="minorHAnsi" w:hAnsiTheme="minorHAnsi" w:cstheme="minorHAnsi"/>
          <w:sz w:val="24"/>
          <w:szCs w:val="24"/>
        </w:rPr>
        <w:t xml:space="preserve"> olan rüzgar santrallerinin payı %</w:t>
      </w:r>
      <w:r w:rsidR="007E6C00">
        <w:rPr>
          <w:rFonts w:asciiTheme="minorHAnsi" w:hAnsiTheme="minorHAnsi" w:cstheme="minorHAnsi"/>
          <w:sz w:val="24"/>
          <w:szCs w:val="24"/>
        </w:rPr>
        <w:t>8,35</w:t>
      </w:r>
      <w:r w:rsidR="00CD5209">
        <w:rPr>
          <w:rFonts w:asciiTheme="minorHAnsi" w:hAnsiTheme="minorHAnsi" w:cstheme="minorHAnsi"/>
          <w:sz w:val="24"/>
          <w:szCs w:val="24"/>
        </w:rPr>
        <w:t>’</w:t>
      </w:r>
      <w:r w:rsidR="00B4708B">
        <w:rPr>
          <w:rFonts w:asciiTheme="minorHAnsi" w:hAnsiTheme="minorHAnsi" w:cstheme="minorHAnsi"/>
          <w:sz w:val="24"/>
          <w:szCs w:val="24"/>
        </w:rPr>
        <w:t>e, %1,</w:t>
      </w:r>
      <w:r w:rsidR="007E6C00">
        <w:rPr>
          <w:rFonts w:asciiTheme="minorHAnsi" w:hAnsiTheme="minorHAnsi" w:cstheme="minorHAnsi"/>
          <w:sz w:val="24"/>
          <w:szCs w:val="24"/>
        </w:rPr>
        <w:t>30</w:t>
      </w:r>
      <w:r w:rsidR="00B4708B">
        <w:rPr>
          <w:rFonts w:asciiTheme="minorHAnsi" w:hAnsiTheme="minorHAnsi" w:cstheme="minorHAnsi"/>
          <w:sz w:val="24"/>
          <w:szCs w:val="24"/>
        </w:rPr>
        <w:t xml:space="preserve"> olan jeotermal santrallerinin payı %1,</w:t>
      </w:r>
      <w:r w:rsidR="007E6C00">
        <w:rPr>
          <w:rFonts w:asciiTheme="minorHAnsi" w:hAnsiTheme="minorHAnsi" w:cstheme="minorHAnsi"/>
          <w:sz w:val="24"/>
          <w:szCs w:val="24"/>
        </w:rPr>
        <w:t>54’e</w:t>
      </w:r>
      <w:r w:rsidR="00CD5209">
        <w:rPr>
          <w:rFonts w:asciiTheme="minorHAnsi" w:hAnsiTheme="minorHAnsi" w:cstheme="minorHAnsi"/>
          <w:sz w:val="24"/>
          <w:szCs w:val="24"/>
        </w:rPr>
        <w:t xml:space="preserve"> yükselmiştir.</w:t>
      </w:r>
      <w:r w:rsidR="00D232AF" w:rsidRPr="0074242A">
        <w:rPr>
          <w:rFonts w:asciiTheme="minorHAnsi" w:hAnsiTheme="minorHAnsi" w:cstheme="minorHAnsi"/>
          <w:sz w:val="24"/>
          <w:szCs w:val="24"/>
        </w:rPr>
        <w:t xml:space="preserve"> </w:t>
      </w:r>
    </w:p>
    <w:p w:rsidR="00D232AF" w:rsidRPr="0074242A" w:rsidRDefault="00D232AF" w:rsidP="00B72BA3">
      <w:pPr>
        <w:spacing w:line="360" w:lineRule="auto"/>
        <w:ind w:firstLine="708"/>
        <w:jc w:val="both"/>
        <w:rPr>
          <w:rFonts w:asciiTheme="minorHAnsi" w:hAnsiTheme="minorHAnsi" w:cstheme="minorHAnsi"/>
          <w:sz w:val="24"/>
          <w:szCs w:val="24"/>
        </w:rPr>
      </w:pPr>
      <w:r w:rsidRPr="0074242A">
        <w:rPr>
          <w:rFonts w:asciiTheme="minorHAnsi" w:hAnsiTheme="minorHAnsi" w:cstheme="minorHAnsi"/>
          <w:sz w:val="24"/>
          <w:szCs w:val="24"/>
        </w:rPr>
        <w:t>Yenilenebilir enerji kaynaklarının</w:t>
      </w:r>
      <w:r>
        <w:rPr>
          <w:rFonts w:asciiTheme="minorHAnsi" w:hAnsiTheme="minorHAnsi" w:cstheme="minorHAnsi"/>
          <w:sz w:val="24"/>
          <w:szCs w:val="24"/>
        </w:rPr>
        <w:t xml:space="preserve"> </w:t>
      </w:r>
      <w:r w:rsidRPr="0074242A">
        <w:rPr>
          <w:rFonts w:asciiTheme="minorHAnsi" w:hAnsiTheme="minorHAnsi" w:cstheme="minorHAnsi"/>
          <w:sz w:val="24"/>
          <w:szCs w:val="24"/>
        </w:rPr>
        <w:t xml:space="preserve">(hidrolik dahil) </w:t>
      </w:r>
      <w:r w:rsidR="00B0193A">
        <w:rPr>
          <w:rFonts w:asciiTheme="minorHAnsi" w:hAnsiTheme="minorHAnsi" w:cstheme="minorHAnsi"/>
          <w:sz w:val="24"/>
          <w:szCs w:val="24"/>
        </w:rPr>
        <w:t>20</w:t>
      </w:r>
      <w:r w:rsidR="007E6C00">
        <w:rPr>
          <w:rFonts w:asciiTheme="minorHAnsi" w:hAnsiTheme="minorHAnsi" w:cstheme="minorHAnsi"/>
          <w:sz w:val="24"/>
          <w:szCs w:val="24"/>
        </w:rPr>
        <w:t>17</w:t>
      </w:r>
      <w:r w:rsidR="00B0193A">
        <w:rPr>
          <w:rFonts w:asciiTheme="minorHAnsi" w:hAnsiTheme="minorHAnsi" w:cstheme="minorHAnsi"/>
          <w:sz w:val="24"/>
          <w:szCs w:val="24"/>
        </w:rPr>
        <w:t xml:space="preserve"> yılı sonu itibariyle </w:t>
      </w:r>
      <w:r w:rsidRPr="0074242A">
        <w:rPr>
          <w:rFonts w:asciiTheme="minorHAnsi" w:hAnsiTheme="minorHAnsi" w:cstheme="minorHAnsi"/>
          <w:sz w:val="24"/>
          <w:szCs w:val="24"/>
        </w:rPr>
        <w:t xml:space="preserve">toplam kurulu güç içerisindeki payı </w:t>
      </w:r>
      <w:r w:rsidR="00B0193A" w:rsidRPr="0074242A">
        <w:rPr>
          <w:rFonts w:asciiTheme="minorHAnsi" w:hAnsiTheme="minorHAnsi" w:cstheme="minorHAnsi"/>
          <w:sz w:val="24"/>
          <w:szCs w:val="24"/>
        </w:rPr>
        <w:t>%</w:t>
      </w:r>
      <w:r w:rsidR="00B4708B">
        <w:rPr>
          <w:rFonts w:asciiTheme="minorHAnsi" w:hAnsiTheme="minorHAnsi" w:cstheme="minorHAnsi"/>
          <w:sz w:val="24"/>
          <w:szCs w:val="24"/>
        </w:rPr>
        <w:t>43,</w:t>
      </w:r>
      <w:r w:rsidR="007E6C00">
        <w:rPr>
          <w:rFonts w:asciiTheme="minorHAnsi" w:hAnsiTheme="minorHAnsi" w:cstheme="minorHAnsi"/>
          <w:sz w:val="24"/>
          <w:szCs w:val="24"/>
        </w:rPr>
        <w:t>26</w:t>
      </w:r>
      <w:r w:rsidR="00B0193A">
        <w:rPr>
          <w:rFonts w:asciiTheme="minorHAnsi" w:hAnsiTheme="minorHAnsi" w:cstheme="minorHAnsi"/>
          <w:sz w:val="24"/>
          <w:szCs w:val="24"/>
        </w:rPr>
        <w:t xml:space="preserve"> iken</w:t>
      </w:r>
      <w:r w:rsidR="00B0193A" w:rsidRPr="0074242A">
        <w:rPr>
          <w:rFonts w:asciiTheme="minorHAnsi" w:hAnsiTheme="minorHAnsi" w:cstheme="minorHAnsi"/>
          <w:sz w:val="24"/>
          <w:szCs w:val="24"/>
        </w:rPr>
        <w:t xml:space="preserve"> </w:t>
      </w:r>
      <w:r w:rsidR="00B4708B">
        <w:rPr>
          <w:rFonts w:asciiTheme="minorHAnsi" w:hAnsiTheme="minorHAnsi" w:cstheme="minorHAnsi"/>
          <w:sz w:val="24"/>
          <w:szCs w:val="24"/>
        </w:rPr>
        <w:t>20</w:t>
      </w:r>
      <w:r w:rsidR="007E6C00">
        <w:rPr>
          <w:rFonts w:asciiTheme="minorHAnsi" w:hAnsiTheme="minorHAnsi" w:cstheme="minorHAnsi"/>
          <w:sz w:val="24"/>
          <w:szCs w:val="24"/>
        </w:rPr>
        <w:t>18</w:t>
      </w:r>
      <w:r w:rsidR="00B4708B">
        <w:rPr>
          <w:rFonts w:asciiTheme="minorHAnsi" w:hAnsiTheme="minorHAnsi" w:cstheme="minorHAnsi"/>
          <w:sz w:val="24"/>
          <w:szCs w:val="24"/>
        </w:rPr>
        <w:t xml:space="preserve"> yılında </w:t>
      </w:r>
      <w:r w:rsidR="00B0193A">
        <w:rPr>
          <w:rFonts w:asciiTheme="minorHAnsi" w:hAnsiTheme="minorHAnsi" w:cstheme="minorHAnsi"/>
          <w:sz w:val="24"/>
          <w:szCs w:val="24"/>
        </w:rPr>
        <w:t>%</w:t>
      </w:r>
      <w:r w:rsidR="007E6C00">
        <w:rPr>
          <w:rFonts w:asciiTheme="minorHAnsi" w:hAnsiTheme="minorHAnsi" w:cstheme="minorHAnsi"/>
          <w:sz w:val="24"/>
          <w:szCs w:val="24"/>
        </w:rPr>
        <w:t>44,70’e</w:t>
      </w:r>
      <w:r w:rsidR="00B0193A">
        <w:rPr>
          <w:rFonts w:asciiTheme="minorHAnsi" w:hAnsiTheme="minorHAnsi" w:cstheme="minorHAnsi"/>
          <w:sz w:val="24"/>
          <w:szCs w:val="24"/>
        </w:rPr>
        <w:t xml:space="preserve"> </w:t>
      </w:r>
      <w:r w:rsidR="007E6C00">
        <w:rPr>
          <w:rFonts w:asciiTheme="minorHAnsi" w:hAnsiTheme="minorHAnsi" w:cstheme="minorHAnsi"/>
          <w:sz w:val="24"/>
          <w:szCs w:val="24"/>
        </w:rPr>
        <w:t>yükselmiştir</w:t>
      </w:r>
      <w:r w:rsidR="00CD5209">
        <w:rPr>
          <w:rFonts w:asciiTheme="minorHAnsi" w:hAnsiTheme="minorHAnsi" w:cstheme="minorHAnsi"/>
          <w:sz w:val="24"/>
          <w:szCs w:val="24"/>
        </w:rPr>
        <w:t>.</w:t>
      </w:r>
      <w:r w:rsidRPr="0074242A">
        <w:rPr>
          <w:rFonts w:asciiTheme="minorHAnsi" w:hAnsiTheme="minorHAnsi" w:cstheme="minorHAnsi"/>
          <w:sz w:val="24"/>
          <w:szCs w:val="24"/>
        </w:rPr>
        <w:t xml:space="preserve"> </w:t>
      </w:r>
      <w:r>
        <w:rPr>
          <w:rFonts w:asciiTheme="minorHAnsi" w:hAnsiTheme="minorHAnsi" w:cstheme="minorHAnsi"/>
          <w:sz w:val="24"/>
          <w:szCs w:val="24"/>
        </w:rPr>
        <w:t xml:space="preserve">Toplam termik kurulu gücün oranı ise </w:t>
      </w:r>
      <w:r w:rsidR="00B0193A">
        <w:rPr>
          <w:rFonts w:asciiTheme="minorHAnsi" w:hAnsiTheme="minorHAnsi" w:cstheme="minorHAnsi"/>
          <w:sz w:val="24"/>
          <w:szCs w:val="24"/>
        </w:rPr>
        <w:t>20</w:t>
      </w:r>
      <w:r w:rsidR="007E6C00">
        <w:rPr>
          <w:rFonts w:asciiTheme="minorHAnsi" w:hAnsiTheme="minorHAnsi" w:cstheme="minorHAnsi"/>
          <w:sz w:val="24"/>
          <w:szCs w:val="24"/>
        </w:rPr>
        <w:t>17</w:t>
      </w:r>
      <w:r w:rsidR="00B0193A">
        <w:rPr>
          <w:rFonts w:asciiTheme="minorHAnsi" w:hAnsiTheme="minorHAnsi" w:cstheme="minorHAnsi"/>
          <w:sz w:val="24"/>
          <w:szCs w:val="24"/>
        </w:rPr>
        <w:t xml:space="preserve"> yılında </w:t>
      </w:r>
      <w:r>
        <w:rPr>
          <w:rFonts w:asciiTheme="minorHAnsi" w:hAnsiTheme="minorHAnsi" w:cstheme="minorHAnsi"/>
          <w:sz w:val="24"/>
          <w:szCs w:val="24"/>
        </w:rPr>
        <w:t>%</w:t>
      </w:r>
      <w:r w:rsidR="007D1804">
        <w:rPr>
          <w:rFonts w:asciiTheme="minorHAnsi" w:hAnsiTheme="minorHAnsi" w:cstheme="minorHAnsi"/>
          <w:sz w:val="24"/>
          <w:szCs w:val="24"/>
        </w:rPr>
        <w:t>56</w:t>
      </w:r>
      <w:r w:rsidR="007E6C00">
        <w:rPr>
          <w:rFonts w:asciiTheme="minorHAnsi" w:hAnsiTheme="minorHAnsi" w:cstheme="minorHAnsi"/>
          <w:sz w:val="24"/>
          <w:szCs w:val="24"/>
        </w:rPr>
        <w:t>,74</w:t>
      </w:r>
      <w:r>
        <w:rPr>
          <w:rFonts w:asciiTheme="minorHAnsi" w:hAnsiTheme="minorHAnsi" w:cstheme="minorHAnsi"/>
          <w:sz w:val="24"/>
          <w:szCs w:val="24"/>
        </w:rPr>
        <w:t xml:space="preserve"> </w:t>
      </w:r>
      <w:r w:rsidR="00B0193A">
        <w:rPr>
          <w:rFonts w:asciiTheme="minorHAnsi" w:hAnsiTheme="minorHAnsi" w:cstheme="minorHAnsi"/>
          <w:sz w:val="24"/>
          <w:szCs w:val="24"/>
        </w:rPr>
        <w:t>iken</w:t>
      </w:r>
      <w:r w:rsidR="00635A25">
        <w:rPr>
          <w:rFonts w:asciiTheme="minorHAnsi" w:hAnsiTheme="minorHAnsi" w:cstheme="minorHAnsi"/>
          <w:sz w:val="24"/>
          <w:szCs w:val="24"/>
        </w:rPr>
        <w:t xml:space="preserve"> 2018 yılında</w:t>
      </w:r>
      <w:r w:rsidR="00B0193A">
        <w:rPr>
          <w:rFonts w:asciiTheme="minorHAnsi" w:hAnsiTheme="minorHAnsi" w:cstheme="minorHAnsi"/>
          <w:sz w:val="24"/>
          <w:szCs w:val="24"/>
        </w:rPr>
        <w:t xml:space="preserve"> %</w:t>
      </w:r>
      <w:r w:rsidR="007E6C00">
        <w:rPr>
          <w:rFonts w:asciiTheme="minorHAnsi" w:hAnsiTheme="minorHAnsi" w:cstheme="minorHAnsi"/>
          <w:sz w:val="24"/>
          <w:szCs w:val="24"/>
        </w:rPr>
        <w:t>55,30’a</w:t>
      </w:r>
      <w:r w:rsidR="007D1804" w:rsidRPr="007D1804">
        <w:rPr>
          <w:rFonts w:asciiTheme="minorHAnsi" w:hAnsiTheme="minorHAnsi" w:cstheme="minorHAnsi"/>
          <w:sz w:val="24"/>
          <w:szCs w:val="24"/>
        </w:rPr>
        <w:t xml:space="preserve"> </w:t>
      </w:r>
      <w:r w:rsidR="007E6C00">
        <w:rPr>
          <w:rFonts w:asciiTheme="minorHAnsi" w:hAnsiTheme="minorHAnsi" w:cstheme="minorHAnsi"/>
          <w:sz w:val="24"/>
          <w:szCs w:val="24"/>
        </w:rPr>
        <w:t>düşmüştür</w:t>
      </w:r>
      <w:r w:rsidR="00B0193A">
        <w:rPr>
          <w:rFonts w:asciiTheme="minorHAnsi" w:hAnsiTheme="minorHAnsi" w:cstheme="minorHAnsi"/>
          <w:sz w:val="24"/>
          <w:szCs w:val="24"/>
        </w:rPr>
        <w:t>.</w:t>
      </w:r>
    </w:p>
    <w:p w:rsidR="006A294A" w:rsidRDefault="006A294A" w:rsidP="00B72BA3">
      <w:bookmarkStart w:id="155" w:name="_Ref402771121"/>
      <w:bookmarkStart w:id="156" w:name="_Ref402771116"/>
      <w:bookmarkStart w:id="157" w:name="_Toc432165731"/>
      <w:bookmarkStart w:id="158" w:name="_Toc450306998"/>
      <w:bookmarkStart w:id="159" w:name="_Toc450307109"/>
      <w:bookmarkStart w:id="160" w:name="_Toc450307915"/>
    </w:p>
    <w:p w:rsidR="00D232AF" w:rsidRPr="001827D9" w:rsidRDefault="00D232AF" w:rsidP="00E93600">
      <w:pPr>
        <w:pStyle w:val="Balk6"/>
      </w:pPr>
      <w:bookmarkStart w:id="161" w:name="_Toc8988012"/>
      <w:r w:rsidRPr="001827D9">
        <w:t xml:space="preserve">Şekil </w:t>
      </w:r>
      <w:r w:rsidR="00853F79">
        <w:t>1</w:t>
      </w:r>
      <w:r w:rsidR="00E51A45" w:rsidRPr="001827D9">
        <w:fldChar w:fldCharType="begin"/>
      </w:r>
      <w:r w:rsidRPr="001827D9">
        <w:instrText xml:space="preserve"> STYLEREF 1 \s </w:instrText>
      </w:r>
      <w:r w:rsidR="00E51A45" w:rsidRPr="001827D9">
        <w:fldChar w:fldCharType="end"/>
      </w:r>
      <w:r w:rsidR="00780DE7">
        <w:t>.</w:t>
      </w:r>
      <w:bookmarkEnd w:id="155"/>
      <w:r w:rsidR="00762B64">
        <w:t>12</w:t>
      </w:r>
      <w:r w:rsidRPr="001827D9">
        <w:t>: 20</w:t>
      </w:r>
      <w:r w:rsidR="007E6C00">
        <w:t>18</w:t>
      </w:r>
      <w:r w:rsidRPr="001827D9">
        <w:t xml:space="preserve"> Yılı Sonu İtibariyle </w:t>
      </w:r>
      <w:r w:rsidR="00A213A0">
        <w:t xml:space="preserve">Lisanslı </w:t>
      </w:r>
      <w:r w:rsidRPr="001827D9">
        <w:t>Kurulu Gücün Kaynaklara</w:t>
      </w:r>
      <w:r w:rsidR="003A414D">
        <w:t xml:space="preserve"> Göre</w:t>
      </w:r>
      <w:r w:rsidRPr="001827D9">
        <w:t xml:space="preserve"> Dağılımı</w:t>
      </w:r>
      <w:bookmarkEnd w:id="156"/>
      <w:r w:rsidR="00EF6DEB">
        <w:t xml:space="preserve"> </w:t>
      </w:r>
      <w:r w:rsidRPr="001827D9">
        <w:t>(%)</w:t>
      </w:r>
      <w:bookmarkEnd w:id="157"/>
      <w:bookmarkEnd w:id="158"/>
      <w:bookmarkEnd w:id="159"/>
      <w:bookmarkEnd w:id="160"/>
      <w:bookmarkEnd w:id="161"/>
    </w:p>
    <w:p w:rsidR="00D232AF" w:rsidRDefault="007E6C00" w:rsidP="00D232AF">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743575" cy="292417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2904" cy="2923833"/>
                    </a:xfrm>
                    <a:prstGeom prst="rect">
                      <a:avLst/>
                    </a:prstGeom>
                    <a:noFill/>
                  </pic:spPr>
                </pic:pic>
              </a:graphicData>
            </a:graphic>
          </wp:inline>
        </w:drawing>
      </w:r>
    </w:p>
    <w:p w:rsidR="005304A2" w:rsidRDefault="006F0C38"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Lisanslı k</w:t>
      </w:r>
      <w:r w:rsidR="00D232AF" w:rsidRPr="0074242A">
        <w:rPr>
          <w:rFonts w:asciiTheme="minorHAnsi" w:hAnsiTheme="minorHAnsi" w:cstheme="minorHAnsi"/>
          <w:sz w:val="24"/>
          <w:szCs w:val="24"/>
        </w:rPr>
        <w:t xml:space="preserve">urulu gücün kuruluşlara </w:t>
      </w:r>
      <w:r w:rsidR="00D95A03">
        <w:rPr>
          <w:rFonts w:asciiTheme="minorHAnsi" w:hAnsiTheme="minorHAnsi" w:cstheme="minorHAnsi"/>
          <w:sz w:val="24"/>
          <w:szCs w:val="24"/>
        </w:rPr>
        <w:t xml:space="preserve">göre </w:t>
      </w:r>
      <w:r w:rsidR="00D232AF" w:rsidRPr="0074242A">
        <w:rPr>
          <w:rFonts w:asciiTheme="minorHAnsi" w:hAnsiTheme="minorHAnsi" w:cstheme="minorHAnsi"/>
          <w:sz w:val="24"/>
          <w:szCs w:val="24"/>
        </w:rPr>
        <w:t>dağılımı</w:t>
      </w:r>
      <w:r w:rsidR="00005725">
        <w:rPr>
          <w:rFonts w:asciiTheme="minorHAnsi" w:hAnsiTheme="minorHAnsi" w:cstheme="minorHAnsi"/>
          <w:sz w:val="24"/>
          <w:szCs w:val="24"/>
        </w:rPr>
        <w:t xml:space="preserve"> Şekil 1.</w:t>
      </w:r>
      <w:r w:rsidR="00EF6DEB">
        <w:rPr>
          <w:rFonts w:asciiTheme="minorHAnsi" w:hAnsiTheme="minorHAnsi" w:cstheme="minorHAnsi"/>
          <w:sz w:val="24"/>
          <w:szCs w:val="24"/>
        </w:rPr>
        <w:t>13</w:t>
      </w:r>
      <w:r w:rsidR="00D232AF" w:rsidRPr="0074242A">
        <w:rPr>
          <w:rFonts w:asciiTheme="minorHAnsi" w:hAnsiTheme="minorHAnsi" w:cstheme="minorHAnsi"/>
          <w:sz w:val="24"/>
          <w:szCs w:val="24"/>
        </w:rPr>
        <w:t>’d</w:t>
      </w:r>
      <w:r w:rsidR="00005725">
        <w:rPr>
          <w:rFonts w:asciiTheme="minorHAnsi" w:hAnsiTheme="minorHAnsi" w:cstheme="minorHAnsi"/>
          <w:sz w:val="24"/>
          <w:szCs w:val="24"/>
        </w:rPr>
        <w:t>e</w:t>
      </w:r>
      <w:r w:rsidR="00D232AF" w:rsidRPr="0074242A">
        <w:rPr>
          <w:rFonts w:asciiTheme="minorHAnsi" w:hAnsiTheme="minorHAnsi" w:cstheme="minorHAnsi"/>
          <w:sz w:val="24"/>
          <w:szCs w:val="24"/>
        </w:rPr>
        <w:t xml:space="preserve"> gösterilmiştir. EÜAŞ Santrallerinin toplam kurulu güçteki payı </w:t>
      </w:r>
      <w:r w:rsidR="005B3994">
        <w:rPr>
          <w:rFonts w:asciiTheme="minorHAnsi" w:hAnsiTheme="minorHAnsi" w:cstheme="minorHAnsi"/>
          <w:sz w:val="24"/>
          <w:szCs w:val="24"/>
        </w:rPr>
        <w:t>20</w:t>
      </w:r>
      <w:r w:rsidR="005304A2">
        <w:rPr>
          <w:rFonts w:asciiTheme="minorHAnsi" w:hAnsiTheme="minorHAnsi" w:cstheme="minorHAnsi"/>
          <w:sz w:val="24"/>
          <w:szCs w:val="24"/>
        </w:rPr>
        <w:t>17</w:t>
      </w:r>
      <w:r w:rsidR="005B3994">
        <w:rPr>
          <w:rFonts w:asciiTheme="minorHAnsi" w:hAnsiTheme="minorHAnsi" w:cstheme="minorHAnsi"/>
          <w:sz w:val="24"/>
          <w:szCs w:val="24"/>
        </w:rPr>
        <w:t xml:space="preserve"> yılında </w:t>
      </w:r>
      <w:r w:rsidR="00D232AF" w:rsidRPr="0074242A">
        <w:rPr>
          <w:rFonts w:asciiTheme="minorHAnsi" w:hAnsiTheme="minorHAnsi" w:cstheme="minorHAnsi"/>
          <w:sz w:val="24"/>
          <w:szCs w:val="24"/>
        </w:rPr>
        <w:t>%</w:t>
      </w:r>
      <w:r w:rsidR="005304A2">
        <w:rPr>
          <w:rFonts w:asciiTheme="minorHAnsi" w:hAnsiTheme="minorHAnsi" w:cstheme="minorHAnsi"/>
          <w:sz w:val="24"/>
          <w:szCs w:val="24"/>
        </w:rPr>
        <w:t>24,40</w:t>
      </w:r>
      <w:r w:rsidR="00D232AF" w:rsidRPr="0074242A">
        <w:rPr>
          <w:rFonts w:asciiTheme="minorHAnsi" w:hAnsiTheme="minorHAnsi" w:cstheme="minorHAnsi"/>
          <w:sz w:val="24"/>
          <w:szCs w:val="24"/>
        </w:rPr>
        <w:t xml:space="preserve"> </w:t>
      </w:r>
      <w:r w:rsidR="005B3994">
        <w:rPr>
          <w:rFonts w:asciiTheme="minorHAnsi" w:hAnsiTheme="minorHAnsi" w:cstheme="minorHAnsi"/>
          <w:sz w:val="24"/>
          <w:szCs w:val="24"/>
        </w:rPr>
        <w:t xml:space="preserve">iken, </w:t>
      </w:r>
      <w:r w:rsidR="006E3E07">
        <w:rPr>
          <w:rFonts w:asciiTheme="minorHAnsi" w:hAnsiTheme="minorHAnsi" w:cstheme="minorHAnsi"/>
          <w:sz w:val="24"/>
          <w:szCs w:val="24"/>
        </w:rPr>
        <w:t>20</w:t>
      </w:r>
      <w:r w:rsidR="005304A2">
        <w:rPr>
          <w:rFonts w:asciiTheme="minorHAnsi" w:hAnsiTheme="minorHAnsi" w:cstheme="minorHAnsi"/>
          <w:sz w:val="24"/>
          <w:szCs w:val="24"/>
        </w:rPr>
        <w:t>18</w:t>
      </w:r>
      <w:r w:rsidR="006E3E07">
        <w:rPr>
          <w:rFonts w:asciiTheme="minorHAnsi" w:hAnsiTheme="minorHAnsi" w:cstheme="minorHAnsi"/>
          <w:sz w:val="24"/>
          <w:szCs w:val="24"/>
        </w:rPr>
        <w:t xml:space="preserve"> yılında %</w:t>
      </w:r>
      <w:r w:rsidR="005304A2">
        <w:rPr>
          <w:rFonts w:asciiTheme="minorHAnsi" w:hAnsiTheme="minorHAnsi" w:cstheme="minorHAnsi"/>
          <w:sz w:val="24"/>
          <w:szCs w:val="24"/>
        </w:rPr>
        <w:t>22,23’e</w:t>
      </w:r>
      <w:r w:rsidR="005304A2" w:rsidRPr="005304A2">
        <w:rPr>
          <w:rFonts w:asciiTheme="minorHAnsi" w:hAnsiTheme="minorHAnsi" w:cstheme="minorHAnsi"/>
          <w:sz w:val="24"/>
          <w:szCs w:val="24"/>
        </w:rPr>
        <w:t xml:space="preserve"> </w:t>
      </w:r>
      <w:r w:rsidR="005304A2">
        <w:rPr>
          <w:rFonts w:asciiTheme="minorHAnsi" w:hAnsiTheme="minorHAnsi" w:cstheme="minorHAnsi"/>
          <w:sz w:val="24"/>
          <w:szCs w:val="24"/>
        </w:rPr>
        <w:t>düşmüştür.</w:t>
      </w:r>
    </w:p>
    <w:p w:rsidR="00D232AF" w:rsidRDefault="005304A2"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 xml:space="preserve">Diğer taraftan, </w:t>
      </w:r>
      <w:r w:rsidR="00D232AF" w:rsidRPr="0074242A">
        <w:rPr>
          <w:rFonts w:asciiTheme="minorHAnsi" w:hAnsiTheme="minorHAnsi" w:cstheme="minorHAnsi"/>
          <w:sz w:val="24"/>
          <w:szCs w:val="24"/>
        </w:rPr>
        <w:t xml:space="preserve">mevcut sözleşmeler kapsamında faaliyet gösteren santrallerin </w:t>
      </w:r>
      <w:r>
        <w:rPr>
          <w:rFonts w:asciiTheme="minorHAnsi" w:hAnsiTheme="minorHAnsi" w:cstheme="minorHAnsi"/>
          <w:sz w:val="24"/>
          <w:szCs w:val="24"/>
        </w:rPr>
        <w:t>toplam kurulu güç içerisindeki payı</w:t>
      </w:r>
      <w:r w:rsidR="006E3E07">
        <w:rPr>
          <w:rFonts w:asciiTheme="minorHAnsi" w:hAnsiTheme="minorHAnsi" w:cstheme="minorHAnsi"/>
          <w:sz w:val="24"/>
          <w:szCs w:val="24"/>
        </w:rPr>
        <w:t xml:space="preserve"> 20</w:t>
      </w:r>
      <w:r>
        <w:rPr>
          <w:rFonts w:asciiTheme="minorHAnsi" w:hAnsiTheme="minorHAnsi" w:cstheme="minorHAnsi"/>
          <w:sz w:val="24"/>
          <w:szCs w:val="24"/>
        </w:rPr>
        <w:t>17</w:t>
      </w:r>
      <w:r w:rsidR="006E3E07">
        <w:rPr>
          <w:rFonts w:asciiTheme="minorHAnsi" w:hAnsiTheme="minorHAnsi" w:cstheme="minorHAnsi"/>
          <w:sz w:val="24"/>
          <w:szCs w:val="24"/>
        </w:rPr>
        <w:t xml:space="preserve"> yılında</w:t>
      </w:r>
      <w:r w:rsidR="00D232AF" w:rsidRPr="0074242A">
        <w:rPr>
          <w:rFonts w:asciiTheme="minorHAnsi" w:hAnsiTheme="minorHAnsi" w:cstheme="minorHAnsi"/>
          <w:sz w:val="24"/>
          <w:szCs w:val="24"/>
        </w:rPr>
        <w:t xml:space="preserve"> %</w:t>
      </w:r>
      <w:r>
        <w:rPr>
          <w:rFonts w:asciiTheme="minorHAnsi" w:hAnsiTheme="minorHAnsi" w:cstheme="minorHAnsi"/>
          <w:sz w:val="24"/>
          <w:szCs w:val="24"/>
        </w:rPr>
        <w:t>11,40</w:t>
      </w:r>
      <w:r w:rsidR="006E3E07">
        <w:rPr>
          <w:rFonts w:asciiTheme="minorHAnsi" w:hAnsiTheme="minorHAnsi" w:cstheme="minorHAnsi"/>
          <w:sz w:val="24"/>
          <w:szCs w:val="24"/>
        </w:rPr>
        <w:t xml:space="preserve"> iken 20</w:t>
      </w:r>
      <w:r w:rsidR="00635A25">
        <w:rPr>
          <w:rFonts w:asciiTheme="minorHAnsi" w:hAnsiTheme="minorHAnsi" w:cstheme="minorHAnsi"/>
          <w:sz w:val="24"/>
          <w:szCs w:val="24"/>
        </w:rPr>
        <w:t>18</w:t>
      </w:r>
      <w:r w:rsidR="006E3E07">
        <w:rPr>
          <w:rFonts w:asciiTheme="minorHAnsi" w:hAnsiTheme="minorHAnsi" w:cstheme="minorHAnsi"/>
          <w:sz w:val="24"/>
          <w:szCs w:val="24"/>
        </w:rPr>
        <w:t xml:space="preserve"> yılında %</w:t>
      </w:r>
      <w:r>
        <w:rPr>
          <w:rFonts w:asciiTheme="minorHAnsi" w:hAnsiTheme="minorHAnsi" w:cstheme="minorHAnsi"/>
          <w:sz w:val="24"/>
          <w:szCs w:val="24"/>
        </w:rPr>
        <w:t>13,04’e, s</w:t>
      </w:r>
      <w:r w:rsidR="00D232AF" w:rsidRPr="0074242A">
        <w:rPr>
          <w:rFonts w:asciiTheme="minorHAnsi" w:hAnsiTheme="minorHAnsi" w:cstheme="minorHAnsi"/>
          <w:sz w:val="24"/>
          <w:szCs w:val="24"/>
        </w:rPr>
        <w:t>erbest piyasa koşullarında faaliyet gös</w:t>
      </w:r>
      <w:r w:rsidR="006E3E07">
        <w:rPr>
          <w:rFonts w:asciiTheme="minorHAnsi" w:hAnsiTheme="minorHAnsi" w:cstheme="minorHAnsi"/>
          <w:sz w:val="24"/>
          <w:szCs w:val="24"/>
        </w:rPr>
        <w:t xml:space="preserve">teren serbest üretim şirketlerinin </w:t>
      </w:r>
      <w:r>
        <w:rPr>
          <w:rFonts w:asciiTheme="minorHAnsi" w:hAnsiTheme="minorHAnsi" w:cstheme="minorHAnsi"/>
          <w:sz w:val="24"/>
          <w:szCs w:val="24"/>
        </w:rPr>
        <w:t xml:space="preserve">payı </w:t>
      </w:r>
      <w:r w:rsidR="00D232AF" w:rsidRPr="0074242A">
        <w:rPr>
          <w:rFonts w:asciiTheme="minorHAnsi" w:hAnsiTheme="minorHAnsi" w:cstheme="minorHAnsi"/>
          <w:sz w:val="24"/>
          <w:szCs w:val="24"/>
        </w:rPr>
        <w:t xml:space="preserve">ise </w:t>
      </w:r>
      <w:r w:rsidR="006E3E07">
        <w:rPr>
          <w:rFonts w:asciiTheme="minorHAnsi" w:hAnsiTheme="minorHAnsi" w:cstheme="minorHAnsi"/>
          <w:sz w:val="24"/>
          <w:szCs w:val="24"/>
        </w:rPr>
        <w:t>20</w:t>
      </w:r>
      <w:r>
        <w:rPr>
          <w:rFonts w:asciiTheme="minorHAnsi" w:hAnsiTheme="minorHAnsi" w:cstheme="minorHAnsi"/>
          <w:sz w:val="24"/>
          <w:szCs w:val="24"/>
        </w:rPr>
        <w:t>17</w:t>
      </w:r>
      <w:r w:rsidR="006E3E07">
        <w:rPr>
          <w:rFonts w:asciiTheme="minorHAnsi" w:hAnsiTheme="minorHAnsi" w:cstheme="minorHAnsi"/>
          <w:sz w:val="24"/>
          <w:szCs w:val="24"/>
        </w:rPr>
        <w:t xml:space="preserve"> yılında </w:t>
      </w:r>
      <w:r w:rsidR="00D232AF" w:rsidRPr="0074242A">
        <w:rPr>
          <w:rFonts w:asciiTheme="minorHAnsi" w:hAnsiTheme="minorHAnsi" w:cstheme="minorHAnsi"/>
          <w:sz w:val="24"/>
          <w:szCs w:val="24"/>
        </w:rPr>
        <w:t>%</w:t>
      </w:r>
      <w:r>
        <w:rPr>
          <w:rFonts w:asciiTheme="minorHAnsi" w:hAnsiTheme="minorHAnsi" w:cstheme="minorHAnsi"/>
          <w:sz w:val="24"/>
          <w:szCs w:val="24"/>
        </w:rPr>
        <w:t>64,20</w:t>
      </w:r>
      <w:r w:rsidR="00D232AF" w:rsidRPr="0074242A">
        <w:rPr>
          <w:rFonts w:asciiTheme="minorHAnsi" w:hAnsiTheme="minorHAnsi" w:cstheme="minorHAnsi"/>
          <w:sz w:val="24"/>
          <w:szCs w:val="24"/>
        </w:rPr>
        <w:t xml:space="preserve"> </w:t>
      </w:r>
      <w:r w:rsidR="0009333C">
        <w:rPr>
          <w:rFonts w:asciiTheme="minorHAnsi" w:hAnsiTheme="minorHAnsi" w:cstheme="minorHAnsi"/>
          <w:sz w:val="24"/>
          <w:szCs w:val="24"/>
        </w:rPr>
        <w:t>iken 20</w:t>
      </w:r>
      <w:r>
        <w:rPr>
          <w:rFonts w:asciiTheme="minorHAnsi" w:hAnsiTheme="minorHAnsi" w:cstheme="minorHAnsi"/>
          <w:sz w:val="24"/>
          <w:szCs w:val="24"/>
        </w:rPr>
        <w:t>18</w:t>
      </w:r>
      <w:r w:rsidR="0009333C">
        <w:rPr>
          <w:rFonts w:asciiTheme="minorHAnsi" w:hAnsiTheme="minorHAnsi" w:cstheme="minorHAnsi"/>
          <w:sz w:val="24"/>
          <w:szCs w:val="24"/>
        </w:rPr>
        <w:t xml:space="preserve"> yılında %</w:t>
      </w:r>
      <w:r>
        <w:rPr>
          <w:rFonts w:asciiTheme="minorHAnsi" w:hAnsiTheme="minorHAnsi" w:cstheme="minorHAnsi"/>
          <w:sz w:val="24"/>
          <w:szCs w:val="24"/>
        </w:rPr>
        <w:t>64,73’e</w:t>
      </w:r>
      <w:r w:rsidR="006E3E07">
        <w:rPr>
          <w:rFonts w:asciiTheme="minorHAnsi" w:hAnsiTheme="minorHAnsi" w:cstheme="minorHAnsi"/>
          <w:sz w:val="24"/>
          <w:szCs w:val="24"/>
        </w:rPr>
        <w:t xml:space="preserve"> yükselmiştir. </w:t>
      </w:r>
    </w:p>
    <w:p w:rsidR="006E3E07" w:rsidRDefault="00D232AF" w:rsidP="006E3E07">
      <w:pPr>
        <w:pStyle w:val="Balk6"/>
      </w:pPr>
      <w:bookmarkStart w:id="162" w:name="_Ref402771265"/>
      <w:bookmarkStart w:id="163" w:name="_Toc432165732"/>
      <w:bookmarkStart w:id="164" w:name="_Toc450306999"/>
      <w:bookmarkStart w:id="165" w:name="_Toc450307110"/>
      <w:bookmarkStart w:id="166" w:name="_Toc450307916"/>
      <w:bookmarkStart w:id="167" w:name="_Toc8988013"/>
      <w:r w:rsidRPr="001827D9">
        <w:t xml:space="preserve">Şekil </w:t>
      </w:r>
      <w:r w:rsidR="00853F79">
        <w:t>1</w:t>
      </w:r>
      <w:r w:rsidR="00E51A45" w:rsidRPr="001827D9">
        <w:fldChar w:fldCharType="begin"/>
      </w:r>
      <w:r w:rsidRPr="001827D9">
        <w:instrText xml:space="preserve"> STYLEREF 1 \s </w:instrText>
      </w:r>
      <w:r w:rsidR="00E51A45" w:rsidRPr="001827D9">
        <w:fldChar w:fldCharType="end"/>
      </w:r>
      <w:r w:rsidR="00780DE7">
        <w:t>.</w:t>
      </w:r>
      <w:bookmarkEnd w:id="162"/>
      <w:r w:rsidR="00762B64">
        <w:t>13</w:t>
      </w:r>
      <w:r w:rsidRPr="001827D9">
        <w:t>: 20</w:t>
      </w:r>
      <w:r w:rsidR="005304A2">
        <w:t>18</w:t>
      </w:r>
      <w:r w:rsidRPr="001827D9">
        <w:t xml:space="preserve"> Yılı Sonu </w:t>
      </w:r>
      <w:r w:rsidRPr="00535940">
        <w:t>İtibariyle</w:t>
      </w:r>
      <w:r w:rsidRPr="001827D9">
        <w:t xml:space="preserve"> </w:t>
      </w:r>
      <w:r w:rsidR="006F0C38">
        <w:t xml:space="preserve">Lisanslı </w:t>
      </w:r>
      <w:r w:rsidRPr="001827D9">
        <w:t>Kurulu Gücün Kuruluşlara</w:t>
      </w:r>
      <w:r w:rsidR="003A414D">
        <w:t xml:space="preserve"> Göre</w:t>
      </w:r>
      <w:r w:rsidRPr="001827D9">
        <w:t xml:space="preserve"> Dağılımı(%)</w:t>
      </w:r>
      <w:bookmarkEnd w:id="163"/>
      <w:bookmarkEnd w:id="164"/>
      <w:bookmarkEnd w:id="165"/>
      <w:bookmarkEnd w:id="166"/>
      <w:bookmarkEnd w:id="167"/>
    </w:p>
    <w:p w:rsidR="00D232AF" w:rsidRDefault="005304A2" w:rsidP="00427642">
      <w:r>
        <w:rPr>
          <w:noProof/>
          <w:lang w:eastAsia="tr-TR" w:bidi="ar-SA"/>
        </w:rPr>
        <w:drawing>
          <wp:inline distT="0" distB="0" distL="0" distR="0">
            <wp:extent cx="5819775" cy="244792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2447925"/>
                    </a:xfrm>
                    <a:prstGeom prst="rect">
                      <a:avLst/>
                    </a:prstGeom>
                    <a:noFill/>
                  </pic:spPr>
                </pic:pic>
              </a:graphicData>
            </a:graphic>
          </wp:inline>
        </w:drawing>
      </w:r>
    </w:p>
    <w:p w:rsidR="00005725" w:rsidRDefault="00005725" w:rsidP="00D7729E">
      <w:pPr>
        <w:pStyle w:val="Balk6"/>
      </w:pPr>
    </w:p>
    <w:p w:rsidR="00EF6DEB" w:rsidRDefault="006F0C38" w:rsidP="00EF6DEB">
      <w:pPr>
        <w:spacing w:line="360" w:lineRule="auto"/>
        <w:jc w:val="both"/>
        <w:rPr>
          <w:rFonts w:asciiTheme="minorHAnsi" w:hAnsiTheme="minorHAnsi" w:cstheme="minorHAnsi"/>
          <w:sz w:val="24"/>
          <w:szCs w:val="24"/>
        </w:rPr>
      </w:pPr>
      <w:r>
        <w:rPr>
          <w:rFonts w:asciiTheme="minorHAnsi" w:hAnsiTheme="minorHAnsi" w:cstheme="minorHAnsi"/>
          <w:sz w:val="24"/>
          <w:szCs w:val="24"/>
        </w:rPr>
        <w:t>Lisanslı k</w:t>
      </w:r>
      <w:r w:rsidR="00EF6DEB">
        <w:rPr>
          <w:rFonts w:asciiTheme="minorHAnsi" w:hAnsiTheme="minorHAnsi" w:cstheme="minorHAnsi"/>
          <w:sz w:val="24"/>
          <w:szCs w:val="24"/>
        </w:rPr>
        <w:t>urulu gücün kaynak bazında 19</w:t>
      </w:r>
      <w:r w:rsidR="00115BDA">
        <w:rPr>
          <w:rFonts w:asciiTheme="minorHAnsi" w:hAnsiTheme="minorHAnsi" w:cstheme="minorHAnsi"/>
          <w:sz w:val="24"/>
          <w:szCs w:val="24"/>
        </w:rPr>
        <w:t>90</w:t>
      </w:r>
      <w:r w:rsidR="00EF6DEB">
        <w:rPr>
          <w:rFonts w:asciiTheme="minorHAnsi" w:hAnsiTheme="minorHAnsi" w:cstheme="minorHAnsi"/>
          <w:sz w:val="24"/>
          <w:szCs w:val="24"/>
        </w:rPr>
        <w:t xml:space="preserve"> yılından bu yana gelişimine Şekil 1.</w:t>
      </w:r>
      <w:r w:rsidR="00E71D7E">
        <w:rPr>
          <w:rFonts w:asciiTheme="minorHAnsi" w:hAnsiTheme="minorHAnsi" w:cstheme="minorHAnsi"/>
          <w:sz w:val="24"/>
          <w:szCs w:val="24"/>
        </w:rPr>
        <w:t>1</w:t>
      </w:r>
      <w:r w:rsidR="006D7488">
        <w:rPr>
          <w:rFonts w:asciiTheme="minorHAnsi" w:hAnsiTheme="minorHAnsi" w:cstheme="minorHAnsi"/>
          <w:sz w:val="24"/>
          <w:szCs w:val="24"/>
        </w:rPr>
        <w:t>4</w:t>
      </w:r>
      <w:r w:rsidR="00EF6DEB">
        <w:rPr>
          <w:rFonts w:asciiTheme="minorHAnsi" w:hAnsiTheme="minorHAnsi" w:cstheme="minorHAnsi"/>
          <w:sz w:val="24"/>
          <w:szCs w:val="24"/>
        </w:rPr>
        <w:t>’de yer verilmiştir. Şekilden de görüleceği üzere, jeotermal, rüzgar, güneş ve biyokütle kaynaklarının kurulu güç içerisindeki payı her geçen yıl artmıştır.</w:t>
      </w:r>
    </w:p>
    <w:p w:rsidR="00D7729E" w:rsidRPr="00E75EE2" w:rsidRDefault="00D7729E" w:rsidP="00D7729E">
      <w:pPr>
        <w:pStyle w:val="Balk6"/>
      </w:pPr>
      <w:bookmarkStart w:id="168" w:name="_Toc8988014"/>
      <w:r w:rsidRPr="00E75EE2">
        <w:t xml:space="preserve">Şekil </w:t>
      </w:r>
      <w:r w:rsidR="00853F79">
        <w:t>1</w:t>
      </w:r>
      <w:r w:rsidR="00E51A45" w:rsidRPr="00E75EE2">
        <w:fldChar w:fldCharType="begin"/>
      </w:r>
      <w:r w:rsidRPr="00E75EE2">
        <w:instrText xml:space="preserve"> STYLEREF 1 \s </w:instrText>
      </w:r>
      <w:r w:rsidR="00E51A45" w:rsidRPr="00E75EE2">
        <w:fldChar w:fldCharType="end"/>
      </w:r>
      <w:r>
        <w:t>.</w:t>
      </w:r>
      <w:r w:rsidR="00E71D7E">
        <w:t>1</w:t>
      </w:r>
      <w:r w:rsidR="006D7488">
        <w:t>4</w:t>
      </w:r>
      <w:r w:rsidRPr="00E75EE2">
        <w:t xml:space="preserve">: Yıllar İtibariyle </w:t>
      </w:r>
      <w:r w:rsidR="006F0C38">
        <w:t xml:space="preserve">Lisanslı </w:t>
      </w:r>
      <w:r w:rsidR="00D42C94">
        <w:t xml:space="preserve">Kurulu Gücün </w:t>
      </w:r>
      <w:r w:rsidR="00C14C0D">
        <w:t xml:space="preserve">Kaynak Bazında </w:t>
      </w:r>
      <w:r>
        <w:t>Gelişimi</w:t>
      </w:r>
      <w:r w:rsidR="00D42C94">
        <w:t xml:space="preserve"> (MW)</w:t>
      </w:r>
      <w:bookmarkEnd w:id="168"/>
    </w:p>
    <w:p w:rsidR="00D7729E" w:rsidRDefault="00FA73BC" w:rsidP="00427642">
      <w:r>
        <w:rPr>
          <w:noProof/>
          <w:lang w:eastAsia="tr-TR" w:bidi="ar-SA"/>
        </w:rPr>
        <w:drawing>
          <wp:inline distT="0" distB="0" distL="0" distR="0">
            <wp:extent cx="5810250" cy="28384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5965" cy="2841242"/>
                    </a:xfrm>
                    <a:prstGeom prst="rect">
                      <a:avLst/>
                    </a:prstGeom>
                    <a:noFill/>
                  </pic:spPr>
                </pic:pic>
              </a:graphicData>
            </a:graphic>
          </wp:inline>
        </w:drawing>
      </w:r>
    </w:p>
    <w:p w:rsidR="00005725" w:rsidRDefault="00EF6DEB" w:rsidP="00EF6DEB">
      <w:pPr>
        <w:spacing w:line="360" w:lineRule="auto"/>
        <w:jc w:val="both"/>
      </w:pPr>
      <w:r>
        <w:rPr>
          <w:rFonts w:asciiTheme="minorHAnsi" w:hAnsiTheme="minorHAnsi" w:cstheme="minorHAnsi"/>
          <w:sz w:val="24"/>
          <w:szCs w:val="24"/>
        </w:rPr>
        <w:lastRenderedPageBreak/>
        <w:t>Şekil 1.</w:t>
      </w:r>
      <w:r w:rsidR="00E71D7E">
        <w:rPr>
          <w:rFonts w:asciiTheme="minorHAnsi" w:hAnsiTheme="minorHAnsi" w:cstheme="minorHAnsi"/>
          <w:sz w:val="24"/>
          <w:szCs w:val="24"/>
        </w:rPr>
        <w:t>1</w:t>
      </w:r>
      <w:r w:rsidR="006D7488">
        <w:rPr>
          <w:rFonts w:asciiTheme="minorHAnsi" w:hAnsiTheme="minorHAnsi" w:cstheme="minorHAnsi"/>
          <w:sz w:val="24"/>
          <w:szCs w:val="24"/>
        </w:rPr>
        <w:t>4</w:t>
      </w:r>
      <w:r>
        <w:rPr>
          <w:rFonts w:asciiTheme="minorHAnsi" w:hAnsiTheme="minorHAnsi" w:cstheme="minorHAnsi"/>
          <w:sz w:val="24"/>
          <w:szCs w:val="24"/>
        </w:rPr>
        <w:t>’e benzer şekilde 19</w:t>
      </w:r>
      <w:r w:rsidR="00115BDA">
        <w:rPr>
          <w:rFonts w:asciiTheme="minorHAnsi" w:hAnsiTheme="minorHAnsi" w:cstheme="minorHAnsi"/>
          <w:sz w:val="24"/>
          <w:szCs w:val="24"/>
        </w:rPr>
        <w:t>90</w:t>
      </w:r>
      <w:r>
        <w:rPr>
          <w:rFonts w:asciiTheme="minorHAnsi" w:hAnsiTheme="minorHAnsi" w:cstheme="minorHAnsi"/>
          <w:sz w:val="24"/>
          <w:szCs w:val="24"/>
        </w:rPr>
        <w:t xml:space="preserve"> yılından bu yana </w:t>
      </w:r>
      <w:r w:rsidR="006F0C38">
        <w:rPr>
          <w:rFonts w:asciiTheme="minorHAnsi" w:hAnsiTheme="minorHAnsi" w:cstheme="minorHAnsi"/>
          <w:sz w:val="24"/>
          <w:szCs w:val="24"/>
        </w:rPr>
        <w:t xml:space="preserve">lisanslı </w:t>
      </w:r>
      <w:r>
        <w:rPr>
          <w:rFonts w:asciiTheme="minorHAnsi" w:hAnsiTheme="minorHAnsi" w:cstheme="minorHAnsi"/>
          <w:sz w:val="24"/>
          <w:szCs w:val="24"/>
        </w:rPr>
        <w:t>kurulu güçte kaynakların paylarının gelişimine de Şekil 1.</w:t>
      </w:r>
      <w:r w:rsidR="00E71D7E">
        <w:rPr>
          <w:rFonts w:asciiTheme="minorHAnsi" w:hAnsiTheme="minorHAnsi" w:cstheme="minorHAnsi"/>
          <w:sz w:val="24"/>
          <w:szCs w:val="24"/>
        </w:rPr>
        <w:t>1</w:t>
      </w:r>
      <w:r w:rsidR="006D7488">
        <w:rPr>
          <w:rFonts w:asciiTheme="minorHAnsi" w:hAnsiTheme="minorHAnsi" w:cstheme="minorHAnsi"/>
          <w:sz w:val="24"/>
          <w:szCs w:val="24"/>
        </w:rPr>
        <w:t>5’de</w:t>
      </w:r>
      <w:r>
        <w:rPr>
          <w:rFonts w:asciiTheme="minorHAnsi" w:hAnsiTheme="minorHAnsi" w:cstheme="minorHAnsi"/>
          <w:sz w:val="24"/>
          <w:szCs w:val="24"/>
        </w:rPr>
        <w:t xml:space="preserve"> yer verilmiştir. </w:t>
      </w:r>
    </w:p>
    <w:p w:rsidR="00D42C94" w:rsidRPr="00E75EE2" w:rsidRDefault="00D42C94" w:rsidP="00D42C94">
      <w:pPr>
        <w:pStyle w:val="Balk6"/>
      </w:pPr>
      <w:bookmarkStart w:id="169" w:name="_Toc8988015"/>
      <w:r w:rsidRPr="00E75EE2">
        <w:t xml:space="preserve">Şekil </w:t>
      </w:r>
      <w:r w:rsidR="00853F79">
        <w:t>1</w:t>
      </w:r>
      <w:r w:rsidR="00E51A45" w:rsidRPr="00E75EE2">
        <w:fldChar w:fldCharType="begin"/>
      </w:r>
      <w:r w:rsidRPr="00E75EE2">
        <w:instrText xml:space="preserve"> STYLEREF 1 \s </w:instrText>
      </w:r>
      <w:r w:rsidR="00E51A45" w:rsidRPr="00E75EE2">
        <w:fldChar w:fldCharType="end"/>
      </w:r>
      <w:r>
        <w:t>.</w:t>
      </w:r>
      <w:r w:rsidR="006D7488">
        <w:t>15</w:t>
      </w:r>
      <w:r w:rsidRPr="00E75EE2">
        <w:t xml:space="preserve">: Yıllar İtibariyle </w:t>
      </w:r>
      <w:r>
        <w:t>Kurulu Güçte Kaynakların Paylarının Gelişimi (%)</w:t>
      </w:r>
      <w:bookmarkEnd w:id="169"/>
    </w:p>
    <w:p w:rsidR="00D42C94" w:rsidRDefault="00001014" w:rsidP="00427642">
      <w:r>
        <w:rPr>
          <w:noProof/>
          <w:lang w:eastAsia="tr-TR" w:bidi="ar-SA"/>
        </w:rPr>
        <w:drawing>
          <wp:inline distT="0" distB="0" distL="0" distR="0">
            <wp:extent cx="6038850" cy="324609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4812" cy="3249295"/>
                    </a:xfrm>
                    <a:prstGeom prst="rect">
                      <a:avLst/>
                    </a:prstGeom>
                    <a:noFill/>
                  </pic:spPr>
                </pic:pic>
              </a:graphicData>
            </a:graphic>
          </wp:inline>
        </w:drawing>
      </w:r>
    </w:p>
    <w:p w:rsidR="000530C0" w:rsidRPr="00066E4C" w:rsidRDefault="006F0C38" w:rsidP="000530C0">
      <w:pPr>
        <w:spacing w:line="360" w:lineRule="auto"/>
        <w:ind w:firstLine="708"/>
        <w:jc w:val="both"/>
        <w:rPr>
          <w:rFonts w:asciiTheme="minorHAnsi" w:hAnsiTheme="minorHAnsi" w:cstheme="minorHAnsi"/>
          <w:sz w:val="24"/>
          <w:szCs w:val="24"/>
        </w:rPr>
      </w:pPr>
      <w:r w:rsidRPr="00066E4C">
        <w:rPr>
          <w:rFonts w:asciiTheme="minorHAnsi" w:hAnsiTheme="minorHAnsi" w:cstheme="minorHAnsi"/>
          <w:sz w:val="24"/>
          <w:szCs w:val="24"/>
        </w:rPr>
        <w:t>Lisanslı k</w:t>
      </w:r>
      <w:r w:rsidR="000530C0" w:rsidRPr="00066E4C">
        <w:rPr>
          <w:rFonts w:asciiTheme="minorHAnsi" w:hAnsiTheme="minorHAnsi" w:cstheme="minorHAnsi"/>
          <w:sz w:val="24"/>
          <w:szCs w:val="24"/>
        </w:rPr>
        <w:t>urulu gücün il bazında dağılımı Tablo 1.3’de gösterilmiştir. 20</w:t>
      </w:r>
      <w:r w:rsidR="00AF604A">
        <w:rPr>
          <w:rFonts w:asciiTheme="minorHAnsi" w:hAnsiTheme="minorHAnsi" w:cstheme="minorHAnsi"/>
          <w:sz w:val="24"/>
          <w:szCs w:val="24"/>
        </w:rPr>
        <w:t>18</w:t>
      </w:r>
      <w:r w:rsidR="000530C0" w:rsidRPr="00066E4C">
        <w:rPr>
          <w:rFonts w:asciiTheme="minorHAnsi" w:hAnsiTheme="minorHAnsi" w:cstheme="minorHAnsi"/>
          <w:sz w:val="24"/>
          <w:szCs w:val="24"/>
        </w:rPr>
        <w:t xml:space="preserve"> yılında en yüksek kurulu güce sahip iller sırasıyla İzmir, </w:t>
      </w:r>
      <w:r w:rsidR="00432B57" w:rsidRPr="00066E4C">
        <w:rPr>
          <w:rFonts w:asciiTheme="minorHAnsi" w:hAnsiTheme="minorHAnsi" w:cstheme="minorHAnsi"/>
          <w:sz w:val="24"/>
          <w:szCs w:val="24"/>
        </w:rPr>
        <w:t>Kahramanmaraş</w:t>
      </w:r>
      <w:r w:rsidR="000530C0" w:rsidRPr="00066E4C">
        <w:rPr>
          <w:rFonts w:asciiTheme="minorHAnsi" w:hAnsiTheme="minorHAnsi" w:cstheme="minorHAnsi"/>
          <w:sz w:val="24"/>
          <w:szCs w:val="24"/>
        </w:rPr>
        <w:t xml:space="preserve">, </w:t>
      </w:r>
      <w:r w:rsidR="00AF604A" w:rsidRPr="00066E4C">
        <w:rPr>
          <w:rFonts w:asciiTheme="minorHAnsi" w:hAnsiTheme="minorHAnsi" w:cstheme="minorHAnsi"/>
          <w:sz w:val="24"/>
          <w:szCs w:val="24"/>
        </w:rPr>
        <w:t>Çanakkale</w:t>
      </w:r>
      <w:r w:rsidR="00AF604A">
        <w:rPr>
          <w:rFonts w:asciiTheme="minorHAnsi" w:hAnsiTheme="minorHAnsi" w:cstheme="minorHAnsi"/>
          <w:sz w:val="24"/>
          <w:szCs w:val="24"/>
        </w:rPr>
        <w:t>,</w:t>
      </w:r>
      <w:r w:rsidR="00AF604A" w:rsidRPr="00066E4C">
        <w:rPr>
          <w:rFonts w:asciiTheme="minorHAnsi" w:hAnsiTheme="minorHAnsi" w:cstheme="minorHAnsi"/>
          <w:sz w:val="24"/>
          <w:szCs w:val="24"/>
        </w:rPr>
        <w:t xml:space="preserve"> </w:t>
      </w:r>
      <w:r w:rsidR="007C5F57" w:rsidRPr="00066E4C">
        <w:rPr>
          <w:rFonts w:asciiTheme="minorHAnsi" w:hAnsiTheme="minorHAnsi" w:cstheme="minorHAnsi"/>
          <w:sz w:val="24"/>
          <w:szCs w:val="24"/>
        </w:rPr>
        <w:t xml:space="preserve">Samsun, </w:t>
      </w:r>
      <w:r w:rsidR="000530C0" w:rsidRPr="00066E4C">
        <w:rPr>
          <w:rFonts w:asciiTheme="minorHAnsi" w:hAnsiTheme="minorHAnsi" w:cstheme="minorHAnsi"/>
          <w:sz w:val="24"/>
          <w:szCs w:val="24"/>
        </w:rPr>
        <w:t xml:space="preserve">Adana, </w:t>
      </w:r>
      <w:r w:rsidR="007C5F57" w:rsidRPr="00066E4C">
        <w:rPr>
          <w:rFonts w:asciiTheme="minorHAnsi" w:hAnsiTheme="minorHAnsi" w:cstheme="minorHAnsi"/>
          <w:sz w:val="24"/>
          <w:szCs w:val="24"/>
        </w:rPr>
        <w:t xml:space="preserve">ve </w:t>
      </w:r>
      <w:r w:rsidR="00432B57" w:rsidRPr="00066E4C">
        <w:rPr>
          <w:rFonts w:asciiTheme="minorHAnsi" w:hAnsiTheme="minorHAnsi" w:cstheme="minorHAnsi"/>
          <w:sz w:val="24"/>
          <w:szCs w:val="24"/>
        </w:rPr>
        <w:t>Şanlıurfa</w:t>
      </w:r>
      <w:r w:rsidR="000530C0" w:rsidRPr="00066E4C">
        <w:rPr>
          <w:rFonts w:asciiTheme="minorHAnsi" w:hAnsiTheme="minorHAnsi" w:cstheme="minorHAnsi"/>
          <w:sz w:val="24"/>
          <w:szCs w:val="24"/>
        </w:rPr>
        <w:t xml:space="preserve">, en düşük </w:t>
      </w:r>
      <w:r w:rsidR="00432B57" w:rsidRPr="00066E4C">
        <w:rPr>
          <w:rFonts w:asciiTheme="minorHAnsi" w:hAnsiTheme="minorHAnsi" w:cstheme="minorHAnsi"/>
          <w:sz w:val="24"/>
          <w:szCs w:val="24"/>
        </w:rPr>
        <w:t>kurulu güce sahip iller</w:t>
      </w:r>
      <w:r w:rsidR="000530C0" w:rsidRPr="00066E4C">
        <w:rPr>
          <w:rFonts w:asciiTheme="minorHAnsi" w:hAnsiTheme="minorHAnsi" w:cstheme="minorHAnsi"/>
          <w:sz w:val="24"/>
          <w:szCs w:val="24"/>
        </w:rPr>
        <w:t xml:space="preserve"> de </w:t>
      </w:r>
      <w:r w:rsidR="007C5F57" w:rsidRPr="00066E4C">
        <w:rPr>
          <w:rFonts w:asciiTheme="minorHAnsi" w:hAnsiTheme="minorHAnsi" w:cstheme="minorHAnsi"/>
          <w:sz w:val="24"/>
          <w:szCs w:val="24"/>
        </w:rPr>
        <w:t xml:space="preserve">Çankırı, Ağrı, Niğde, </w:t>
      </w:r>
      <w:r w:rsidR="00432B57" w:rsidRPr="00066E4C">
        <w:rPr>
          <w:rFonts w:asciiTheme="minorHAnsi" w:hAnsiTheme="minorHAnsi" w:cstheme="minorHAnsi"/>
          <w:sz w:val="24"/>
          <w:szCs w:val="24"/>
        </w:rPr>
        <w:t xml:space="preserve">Iğdır </w:t>
      </w:r>
      <w:r w:rsidR="007C5F57" w:rsidRPr="00066E4C">
        <w:rPr>
          <w:rFonts w:asciiTheme="minorHAnsi" w:hAnsiTheme="minorHAnsi" w:cstheme="minorHAnsi"/>
          <w:sz w:val="24"/>
          <w:szCs w:val="24"/>
        </w:rPr>
        <w:t xml:space="preserve">ve Bayburt </w:t>
      </w:r>
      <w:r w:rsidR="00432B57" w:rsidRPr="00066E4C">
        <w:rPr>
          <w:rFonts w:asciiTheme="minorHAnsi" w:hAnsiTheme="minorHAnsi" w:cstheme="minorHAnsi"/>
          <w:sz w:val="24"/>
          <w:szCs w:val="24"/>
        </w:rPr>
        <w:t>olmuştur.</w:t>
      </w:r>
    </w:p>
    <w:p w:rsidR="009765A8" w:rsidRPr="00840F15" w:rsidRDefault="008A5016" w:rsidP="009765A8">
      <w:pPr>
        <w:pStyle w:val="Balk5"/>
      </w:pPr>
      <w:bookmarkStart w:id="170" w:name="_Toc8987890"/>
      <w:r w:rsidRPr="00840F15">
        <w:t>Tablo 1.3</w:t>
      </w:r>
      <w:r w:rsidR="009765A8" w:rsidRPr="00840F15">
        <w:t xml:space="preserve"> </w:t>
      </w:r>
      <w:r w:rsidR="006F0C38" w:rsidRPr="00840F15">
        <w:t>Lisanslı K</w:t>
      </w:r>
      <w:r w:rsidR="00B71E9E" w:rsidRPr="00840F15">
        <w:t xml:space="preserve">urulu Gücün </w:t>
      </w:r>
      <w:r w:rsidR="009765A8" w:rsidRPr="00840F15">
        <w:t>İl Bazında Dağılımı (MW-%)</w:t>
      </w:r>
      <w:bookmarkEnd w:id="170"/>
    </w:p>
    <w:tbl>
      <w:tblPr>
        <w:tblW w:w="9371" w:type="dxa"/>
        <w:tblInd w:w="55" w:type="dxa"/>
        <w:tblCellMar>
          <w:left w:w="70" w:type="dxa"/>
          <w:right w:w="70" w:type="dxa"/>
        </w:tblCellMar>
        <w:tblLook w:val="04A0"/>
      </w:tblPr>
      <w:tblGrid>
        <w:gridCol w:w="1887"/>
        <w:gridCol w:w="1726"/>
        <w:gridCol w:w="1101"/>
        <w:gridCol w:w="2042"/>
        <w:gridCol w:w="1679"/>
        <w:gridCol w:w="960"/>
      </w:tblGrid>
      <w:tr w:rsidR="00066E4C" w:rsidRPr="00066E4C" w:rsidTr="00066E4C">
        <w:trPr>
          <w:trHeight w:val="315"/>
          <w:tblHeader/>
        </w:trPr>
        <w:tc>
          <w:tcPr>
            <w:tcW w:w="1863"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066E4C" w:rsidRPr="00066E4C" w:rsidRDefault="00066E4C" w:rsidP="00066E4C">
            <w:pPr>
              <w:spacing w:after="0" w:line="240" w:lineRule="auto"/>
              <w:jc w:val="center"/>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İL ADI</w:t>
            </w:r>
          </w:p>
        </w:tc>
        <w:tc>
          <w:tcPr>
            <w:tcW w:w="1726" w:type="dxa"/>
            <w:tcBorders>
              <w:top w:val="single" w:sz="8" w:space="0" w:color="auto"/>
              <w:left w:val="nil"/>
              <w:bottom w:val="single" w:sz="8" w:space="0" w:color="auto"/>
              <w:right w:val="single" w:sz="8" w:space="0" w:color="auto"/>
            </w:tcBorders>
            <w:shd w:val="clear" w:color="000000" w:fill="FF0000"/>
            <w:noWrap/>
            <w:vAlign w:val="center"/>
            <w:hideMark/>
          </w:tcPr>
          <w:p w:rsidR="00066E4C" w:rsidRPr="00066E4C" w:rsidRDefault="00066E4C" w:rsidP="00066E4C">
            <w:pPr>
              <w:spacing w:after="0" w:line="240" w:lineRule="auto"/>
              <w:jc w:val="center"/>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Kurulu Güç (MW</w:t>
            </w:r>
          </w:p>
        </w:tc>
        <w:tc>
          <w:tcPr>
            <w:tcW w:w="1101" w:type="dxa"/>
            <w:tcBorders>
              <w:top w:val="single" w:sz="8" w:space="0" w:color="auto"/>
              <w:left w:val="nil"/>
              <w:bottom w:val="single" w:sz="8" w:space="0" w:color="auto"/>
              <w:right w:val="single" w:sz="8" w:space="0" w:color="auto"/>
            </w:tcBorders>
            <w:shd w:val="clear" w:color="000000" w:fill="FF0000"/>
            <w:noWrap/>
            <w:vAlign w:val="center"/>
            <w:hideMark/>
          </w:tcPr>
          <w:p w:rsidR="00066E4C" w:rsidRPr="00066E4C" w:rsidRDefault="00066E4C" w:rsidP="00066E4C">
            <w:pPr>
              <w:spacing w:after="0" w:line="240" w:lineRule="auto"/>
              <w:jc w:val="center"/>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Oran (%)</w:t>
            </w:r>
          </w:p>
        </w:tc>
        <w:tc>
          <w:tcPr>
            <w:tcW w:w="2042" w:type="dxa"/>
            <w:tcBorders>
              <w:top w:val="single" w:sz="8" w:space="0" w:color="auto"/>
              <w:left w:val="nil"/>
              <w:bottom w:val="single" w:sz="8" w:space="0" w:color="auto"/>
              <w:right w:val="single" w:sz="8" w:space="0" w:color="auto"/>
            </w:tcBorders>
            <w:shd w:val="clear" w:color="000000" w:fill="FF0000"/>
            <w:noWrap/>
            <w:vAlign w:val="center"/>
            <w:hideMark/>
          </w:tcPr>
          <w:p w:rsidR="00066E4C" w:rsidRPr="00066E4C" w:rsidRDefault="00066E4C" w:rsidP="00066E4C">
            <w:pPr>
              <w:spacing w:after="0" w:line="240" w:lineRule="auto"/>
              <w:jc w:val="center"/>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İL ADI</w:t>
            </w:r>
          </w:p>
        </w:tc>
        <w:tc>
          <w:tcPr>
            <w:tcW w:w="1679" w:type="dxa"/>
            <w:tcBorders>
              <w:top w:val="single" w:sz="8" w:space="0" w:color="auto"/>
              <w:left w:val="nil"/>
              <w:bottom w:val="single" w:sz="8" w:space="0" w:color="auto"/>
              <w:right w:val="single" w:sz="8" w:space="0" w:color="auto"/>
            </w:tcBorders>
            <w:shd w:val="clear" w:color="000000" w:fill="FF0000"/>
            <w:noWrap/>
            <w:vAlign w:val="center"/>
            <w:hideMark/>
          </w:tcPr>
          <w:p w:rsidR="00066E4C" w:rsidRPr="00066E4C" w:rsidRDefault="00066E4C" w:rsidP="00066E4C">
            <w:pPr>
              <w:spacing w:after="0" w:line="240" w:lineRule="auto"/>
              <w:jc w:val="center"/>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Kurulu Güç (MW</w:t>
            </w:r>
          </w:p>
        </w:tc>
        <w:tc>
          <w:tcPr>
            <w:tcW w:w="960" w:type="dxa"/>
            <w:tcBorders>
              <w:top w:val="single" w:sz="8" w:space="0" w:color="auto"/>
              <w:left w:val="nil"/>
              <w:bottom w:val="single" w:sz="8" w:space="0" w:color="auto"/>
              <w:right w:val="single" w:sz="8" w:space="0" w:color="auto"/>
            </w:tcBorders>
            <w:shd w:val="clear" w:color="000000" w:fill="FF0000"/>
            <w:noWrap/>
            <w:vAlign w:val="center"/>
            <w:hideMark/>
          </w:tcPr>
          <w:p w:rsidR="00066E4C" w:rsidRPr="00066E4C" w:rsidRDefault="00066E4C" w:rsidP="00066E4C">
            <w:pPr>
              <w:spacing w:after="0" w:line="240" w:lineRule="auto"/>
              <w:jc w:val="center"/>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Oran (%)</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İZMİR</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4.342,02</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5,22</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TUNCELİ</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419,35</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0,50</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KAHRAMANMARAŞ</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4.319,25</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5,19</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BOLU</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416,14</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0,50</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ÇANAKKALE</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3.963,70</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4,76</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ERZURUM</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410,66</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0,49</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SAMSUN</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3.893,05</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4,68</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ÇORUM</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379,70</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0,46</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ADANA</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3.743,75</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4,50</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SİİRT</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344,49</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0,41</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ŞANLIURFA</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3.429,92</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4,12</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RİZE</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342,94</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0,41</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ZONGULDAK</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3.319,25</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3,99</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KONYA</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329,79</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0,40</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İSTANBUL</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2.980,90</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3,58</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ERZİNCAN</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323,66</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0,39</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BALIKESİR</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2.744,13</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3,30</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AMASYA</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300,60</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0,36</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HATAY</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2.730,34</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3,28</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ISPARTA</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290,63</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0,35</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BURSA</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2.586,49</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3,11</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AFYONKARAHİSAR</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273,08</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0,33</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SAKARYA</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2.524,80</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3,04</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YALOVA</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245,38</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0,29</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ANKARA</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2.521,48</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3,03</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ADIYAMAN</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238,87</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0,29</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lastRenderedPageBreak/>
              <w:t>DİYARBAKIR</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2.253,26</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2,71</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ARDAHAN</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204,55</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0,25</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MANİSA</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2.238,59</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2,69</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MUŞ</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182,66</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0,22</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MUĞLA</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2.205,70</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2,65</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KIRŞEHİR</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179,90</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0,22</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ELAZIĞ</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2.119,95</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2,55</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EDİRNE</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169,99</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0,20</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KOCAELİ</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2.088,95</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2,51</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MARDİN</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161,40</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0,19</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ARTVİN</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1.997,96</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2,40</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KARS</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154,67</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0,19</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KIRIKKALE</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1.954,02</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2,35</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KARABÜK</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146,25</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0,18</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ANTALYA</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1.762,50</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2,12</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KASTAMONU</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138,94</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0,17</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KIRKLARELİ</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1.696,13</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2,04</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DÜZCE</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119,18</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0,14</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DENİZLİ</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1.623,88</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1,95</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BURDUR</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92,47</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0,11</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TEKİRDAĞ</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1.589,20</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1,91</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VAN</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86,72</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0,10</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AYDIN</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1.234,80</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1,48</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BİLECİK</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85,94</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0,10</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KÜTAHYA</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1.069,04</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1,29</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UŞAK</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80,47</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0,10</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OSMANİYE</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1.054,21</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1,27</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MALATYA</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71,36</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0,09</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MERSİN</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874,15</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1,05</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BATMAN</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57,00</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0,07</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SİVAS</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853,51</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1,03</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YOZGAT</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47,90</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0,06</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GİRESUN</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848,99</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1,02</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HAKKARİ</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47,71</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0,06</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BİNGÖL</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812,27</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0,98</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NEVŞEHİR</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40,13</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0,05</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GÜMÜŞHANE</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656,80</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0,79</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SİNOP</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40,05</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0,05</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TOKAT</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627,12</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0,75</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BİTLİS</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30,84</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0,04</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KAYSERİ</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604,73</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0,73</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AKSARAY</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28,89</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0,03</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KARAMAN</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599,52</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0,72</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BARTIN</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26,41</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0,03</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ŞIRNAK</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577,58</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0,69</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BAYBURT</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25,70</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0,03</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TRABZON</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575,37</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0,69</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IĞDIR</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23,78</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0,03</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ESKİŞEHİR</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549,25</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0,66</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NİĞDE</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22,33</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0,03</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GAZİANTEP</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549,11</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0,66</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AĞRI</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9,50</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0,01</w:t>
            </w:r>
          </w:p>
        </w:tc>
      </w:tr>
      <w:tr w:rsidR="00066E4C" w:rsidRPr="00066E4C" w:rsidTr="00066E4C">
        <w:trPr>
          <w:trHeight w:val="315"/>
        </w:trPr>
        <w:tc>
          <w:tcPr>
            <w:tcW w:w="1863" w:type="dxa"/>
            <w:tcBorders>
              <w:top w:val="nil"/>
              <w:left w:val="single" w:sz="8" w:space="0" w:color="auto"/>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color w:val="FFFFFF"/>
                <w:lang w:eastAsia="tr-TR" w:bidi="ar-SA"/>
              </w:rPr>
            </w:pPr>
            <w:r w:rsidRPr="00066E4C">
              <w:rPr>
                <w:rFonts w:ascii="Calibri" w:eastAsia="Times New Roman" w:hAnsi="Calibri" w:cs="Times New Roman"/>
                <w:color w:val="FFFFFF"/>
                <w:lang w:eastAsia="tr-TR" w:bidi="ar-SA"/>
              </w:rPr>
              <w:t>ORDU</w:t>
            </w:r>
          </w:p>
        </w:tc>
        <w:tc>
          <w:tcPr>
            <w:tcW w:w="1726"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478,58</w:t>
            </w:r>
          </w:p>
        </w:tc>
        <w:tc>
          <w:tcPr>
            <w:tcW w:w="1101"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0,58</w:t>
            </w: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ÇANKIRI</w:t>
            </w:r>
          </w:p>
        </w:tc>
        <w:tc>
          <w:tcPr>
            <w:tcW w:w="1679"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right"/>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2,75</w:t>
            </w:r>
          </w:p>
        </w:tc>
        <w:tc>
          <w:tcPr>
            <w:tcW w:w="960" w:type="dxa"/>
            <w:tcBorders>
              <w:top w:val="nil"/>
              <w:left w:val="nil"/>
              <w:bottom w:val="single" w:sz="8" w:space="0" w:color="auto"/>
              <w:right w:val="single" w:sz="8" w:space="0" w:color="auto"/>
            </w:tcBorders>
            <w:shd w:val="clear" w:color="auto" w:fill="auto"/>
            <w:noWrap/>
            <w:vAlign w:val="center"/>
            <w:hideMark/>
          </w:tcPr>
          <w:p w:rsidR="00066E4C" w:rsidRPr="00066E4C" w:rsidRDefault="00066E4C" w:rsidP="00066E4C">
            <w:pPr>
              <w:spacing w:after="0" w:line="240" w:lineRule="auto"/>
              <w:jc w:val="center"/>
              <w:rPr>
                <w:rFonts w:ascii="Calibri" w:eastAsia="Times New Roman" w:hAnsi="Calibri" w:cs="Times New Roman"/>
                <w:color w:val="000000"/>
                <w:lang w:eastAsia="tr-TR" w:bidi="ar-SA"/>
              </w:rPr>
            </w:pPr>
            <w:r w:rsidRPr="00066E4C">
              <w:rPr>
                <w:rFonts w:ascii="Calibri" w:eastAsia="Times New Roman" w:hAnsi="Calibri" w:cs="Times New Roman"/>
                <w:color w:val="000000"/>
                <w:lang w:eastAsia="tr-TR" w:bidi="ar-SA"/>
              </w:rPr>
              <w:t>0,00</w:t>
            </w:r>
          </w:p>
        </w:tc>
      </w:tr>
      <w:tr w:rsidR="00066E4C" w:rsidRPr="00066E4C" w:rsidTr="00066E4C">
        <w:trPr>
          <w:trHeight w:val="315"/>
        </w:trPr>
        <w:tc>
          <w:tcPr>
            <w:tcW w:w="1863" w:type="dxa"/>
            <w:tcBorders>
              <w:top w:val="nil"/>
              <w:left w:val="nil"/>
              <w:bottom w:val="nil"/>
              <w:right w:val="nil"/>
            </w:tcBorders>
            <w:shd w:val="clear" w:color="auto" w:fill="auto"/>
            <w:noWrap/>
            <w:vAlign w:val="bottom"/>
            <w:hideMark/>
          </w:tcPr>
          <w:p w:rsidR="00066E4C" w:rsidRPr="00066E4C" w:rsidRDefault="00066E4C" w:rsidP="00066E4C">
            <w:pPr>
              <w:spacing w:after="0" w:line="240" w:lineRule="auto"/>
              <w:rPr>
                <w:rFonts w:ascii="Arial" w:eastAsia="Times New Roman" w:hAnsi="Arial" w:cs="Arial"/>
                <w:color w:val="000000"/>
                <w:lang w:eastAsia="tr-TR" w:bidi="ar-SA"/>
              </w:rPr>
            </w:pPr>
          </w:p>
        </w:tc>
        <w:tc>
          <w:tcPr>
            <w:tcW w:w="1726" w:type="dxa"/>
            <w:tcBorders>
              <w:top w:val="nil"/>
              <w:left w:val="nil"/>
              <w:bottom w:val="nil"/>
              <w:right w:val="nil"/>
            </w:tcBorders>
            <w:shd w:val="clear" w:color="auto" w:fill="auto"/>
            <w:noWrap/>
            <w:vAlign w:val="bottom"/>
            <w:hideMark/>
          </w:tcPr>
          <w:p w:rsidR="00066E4C" w:rsidRPr="00066E4C" w:rsidRDefault="00066E4C" w:rsidP="00066E4C">
            <w:pPr>
              <w:spacing w:after="0" w:line="240" w:lineRule="auto"/>
              <w:rPr>
                <w:rFonts w:ascii="Arial" w:eastAsia="Times New Roman" w:hAnsi="Arial" w:cs="Arial"/>
                <w:color w:val="000000"/>
                <w:lang w:eastAsia="tr-TR" w:bidi="ar-SA"/>
              </w:rPr>
            </w:pPr>
          </w:p>
        </w:tc>
        <w:tc>
          <w:tcPr>
            <w:tcW w:w="1101" w:type="dxa"/>
            <w:tcBorders>
              <w:top w:val="nil"/>
              <w:left w:val="nil"/>
              <w:bottom w:val="nil"/>
              <w:right w:val="nil"/>
            </w:tcBorders>
            <w:shd w:val="clear" w:color="auto" w:fill="auto"/>
            <w:noWrap/>
            <w:vAlign w:val="bottom"/>
            <w:hideMark/>
          </w:tcPr>
          <w:p w:rsidR="00066E4C" w:rsidRPr="00066E4C" w:rsidRDefault="00066E4C" w:rsidP="00066E4C">
            <w:pPr>
              <w:spacing w:after="0" w:line="240" w:lineRule="auto"/>
              <w:rPr>
                <w:rFonts w:ascii="Arial" w:eastAsia="Times New Roman" w:hAnsi="Arial" w:cs="Arial"/>
                <w:color w:val="000000"/>
                <w:lang w:eastAsia="tr-TR" w:bidi="ar-SA"/>
              </w:rPr>
            </w:pPr>
          </w:p>
        </w:tc>
        <w:tc>
          <w:tcPr>
            <w:tcW w:w="2042"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Genel Toplam</w:t>
            </w:r>
          </w:p>
        </w:tc>
        <w:tc>
          <w:tcPr>
            <w:tcW w:w="1679"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jc w:val="right"/>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83.187,05</w:t>
            </w:r>
          </w:p>
        </w:tc>
        <w:tc>
          <w:tcPr>
            <w:tcW w:w="960" w:type="dxa"/>
            <w:tcBorders>
              <w:top w:val="nil"/>
              <w:left w:val="nil"/>
              <w:bottom w:val="single" w:sz="8" w:space="0" w:color="auto"/>
              <w:right w:val="single" w:sz="8" w:space="0" w:color="auto"/>
            </w:tcBorders>
            <w:shd w:val="clear" w:color="000000" w:fill="FF5050"/>
            <w:noWrap/>
            <w:vAlign w:val="center"/>
            <w:hideMark/>
          </w:tcPr>
          <w:p w:rsidR="00066E4C" w:rsidRPr="00066E4C" w:rsidRDefault="00066E4C" w:rsidP="00066E4C">
            <w:pPr>
              <w:spacing w:after="0" w:line="240" w:lineRule="auto"/>
              <w:jc w:val="center"/>
              <w:rPr>
                <w:rFonts w:ascii="Calibri" w:eastAsia="Times New Roman" w:hAnsi="Calibri" w:cs="Times New Roman"/>
                <w:b/>
                <w:bCs/>
                <w:color w:val="FFFFFF"/>
                <w:lang w:eastAsia="tr-TR" w:bidi="ar-SA"/>
              </w:rPr>
            </w:pPr>
            <w:r w:rsidRPr="00066E4C">
              <w:rPr>
                <w:rFonts w:ascii="Calibri" w:eastAsia="Times New Roman" w:hAnsi="Calibri" w:cs="Times New Roman"/>
                <w:b/>
                <w:bCs/>
                <w:color w:val="FFFFFF"/>
                <w:lang w:eastAsia="tr-TR" w:bidi="ar-SA"/>
              </w:rPr>
              <w:t>100,00</w:t>
            </w:r>
          </w:p>
        </w:tc>
      </w:tr>
    </w:tbl>
    <w:p w:rsidR="00432B57" w:rsidRPr="00840F15" w:rsidRDefault="00432B57" w:rsidP="00EF6DEB">
      <w:pPr>
        <w:spacing w:line="360" w:lineRule="auto"/>
        <w:ind w:firstLine="708"/>
        <w:jc w:val="both"/>
        <w:rPr>
          <w:rFonts w:asciiTheme="minorHAnsi" w:hAnsiTheme="minorHAnsi" w:cstheme="minorHAnsi"/>
          <w:sz w:val="24"/>
          <w:szCs w:val="24"/>
        </w:rPr>
      </w:pPr>
    </w:p>
    <w:p w:rsidR="00EF6DEB" w:rsidRPr="00AF604A" w:rsidRDefault="00EF6DEB" w:rsidP="00EF6DEB">
      <w:pPr>
        <w:spacing w:line="360" w:lineRule="auto"/>
        <w:ind w:firstLine="708"/>
        <w:jc w:val="both"/>
        <w:rPr>
          <w:rFonts w:asciiTheme="minorHAnsi" w:hAnsiTheme="minorHAnsi" w:cstheme="minorHAnsi"/>
          <w:sz w:val="24"/>
          <w:szCs w:val="24"/>
        </w:rPr>
      </w:pPr>
      <w:r w:rsidRPr="00AF604A">
        <w:rPr>
          <w:rFonts w:asciiTheme="minorHAnsi" w:hAnsiTheme="minorHAnsi" w:cstheme="minorHAnsi"/>
          <w:sz w:val="24"/>
          <w:szCs w:val="24"/>
        </w:rPr>
        <w:t>Şekil 1.</w:t>
      </w:r>
      <w:r w:rsidR="00E71D7E" w:rsidRPr="00AF604A">
        <w:rPr>
          <w:rFonts w:asciiTheme="minorHAnsi" w:hAnsiTheme="minorHAnsi" w:cstheme="minorHAnsi"/>
          <w:sz w:val="24"/>
          <w:szCs w:val="24"/>
        </w:rPr>
        <w:t>1</w:t>
      </w:r>
      <w:r w:rsidR="006D7488">
        <w:rPr>
          <w:rFonts w:asciiTheme="minorHAnsi" w:hAnsiTheme="minorHAnsi" w:cstheme="minorHAnsi"/>
          <w:sz w:val="24"/>
          <w:szCs w:val="24"/>
        </w:rPr>
        <w:t>6</w:t>
      </w:r>
      <w:r w:rsidRPr="00AF604A">
        <w:rPr>
          <w:rFonts w:asciiTheme="minorHAnsi" w:hAnsiTheme="minorHAnsi" w:cstheme="minorHAnsi"/>
          <w:sz w:val="24"/>
          <w:szCs w:val="24"/>
        </w:rPr>
        <w:t>’</w:t>
      </w:r>
      <w:r w:rsidR="006D7488">
        <w:rPr>
          <w:rFonts w:asciiTheme="minorHAnsi" w:hAnsiTheme="minorHAnsi" w:cstheme="minorHAnsi"/>
          <w:sz w:val="24"/>
          <w:szCs w:val="24"/>
        </w:rPr>
        <w:t>da</w:t>
      </w:r>
      <w:r w:rsidRPr="00AF604A">
        <w:rPr>
          <w:rFonts w:asciiTheme="minorHAnsi" w:hAnsiTheme="minorHAnsi" w:cstheme="minorHAnsi"/>
          <w:sz w:val="24"/>
          <w:szCs w:val="24"/>
        </w:rPr>
        <w:t xml:space="preserve"> 20</w:t>
      </w:r>
      <w:r w:rsidR="00AF604A" w:rsidRPr="00AF604A">
        <w:rPr>
          <w:rFonts w:asciiTheme="minorHAnsi" w:hAnsiTheme="minorHAnsi" w:cstheme="minorHAnsi"/>
          <w:sz w:val="24"/>
          <w:szCs w:val="24"/>
        </w:rPr>
        <w:t>18</w:t>
      </w:r>
      <w:r w:rsidRPr="00AF604A">
        <w:rPr>
          <w:rFonts w:asciiTheme="minorHAnsi" w:hAnsiTheme="minorHAnsi" w:cstheme="minorHAnsi"/>
          <w:sz w:val="24"/>
          <w:szCs w:val="24"/>
        </w:rPr>
        <w:t xml:space="preserve"> yılı sonu itibariyle </w:t>
      </w:r>
      <w:r w:rsidR="00F36B60" w:rsidRPr="00AF604A">
        <w:rPr>
          <w:rFonts w:asciiTheme="minorHAnsi" w:hAnsiTheme="minorHAnsi" w:cstheme="minorHAnsi"/>
          <w:sz w:val="24"/>
          <w:szCs w:val="24"/>
        </w:rPr>
        <w:t xml:space="preserve">lisanslı </w:t>
      </w:r>
      <w:r w:rsidRPr="00AF604A">
        <w:rPr>
          <w:rFonts w:asciiTheme="minorHAnsi" w:hAnsiTheme="minorHAnsi" w:cstheme="minorHAnsi"/>
          <w:sz w:val="24"/>
          <w:szCs w:val="24"/>
        </w:rPr>
        <w:t xml:space="preserve">kurulu güçte en yüksek paya sahip ilk 10 şirketin payları gösterilmektedir. </w:t>
      </w:r>
      <w:r w:rsidR="00792B8F" w:rsidRPr="00AF604A">
        <w:rPr>
          <w:rFonts w:asciiTheme="minorHAnsi" w:hAnsiTheme="minorHAnsi" w:cstheme="minorHAnsi"/>
          <w:sz w:val="24"/>
          <w:szCs w:val="24"/>
        </w:rPr>
        <w:t xml:space="preserve">Şekilden de görüleceği üzere, ilk 10 şirket sırasıyla EÜAŞ, </w:t>
      </w:r>
      <w:r w:rsidR="00AF604A" w:rsidRPr="00AF604A">
        <w:rPr>
          <w:rFonts w:asciiTheme="minorHAnsi" w:hAnsiTheme="minorHAnsi" w:cstheme="minorHAnsi"/>
          <w:sz w:val="24"/>
          <w:szCs w:val="24"/>
        </w:rPr>
        <w:t>Enerjisa Enerji Üretim A.Ş.</w:t>
      </w:r>
      <w:r w:rsidR="00AF604A">
        <w:rPr>
          <w:rFonts w:asciiTheme="minorHAnsi" w:hAnsiTheme="minorHAnsi" w:cstheme="minorHAnsi"/>
          <w:sz w:val="24"/>
          <w:szCs w:val="24"/>
        </w:rPr>
        <w:t xml:space="preserve"> ,</w:t>
      </w:r>
      <w:r w:rsidR="00AF604A" w:rsidRPr="00AF604A">
        <w:rPr>
          <w:rFonts w:asciiTheme="minorHAnsi" w:hAnsiTheme="minorHAnsi" w:cstheme="minorHAnsi"/>
          <w:sz w:val="24"/>
          <w:szCs w:val="24"/>
        </w:rPr>
        <w:t xml:space="preserve"> </w:t>
      </w:r>
      <w:r w:rsidR="00792B8F" w:rsidRPr="00AF604A">
        <w:rPr>
          <w:rFonts w:asciiTheme="minorHAnsi" w:hAnsiTheme="minorHAnsi" w:cstheme="minorHAnsi"/>
          <w:sz w:val="24"/>
          <w:szCs w:val="24"/>
        </w:rPr>
        <w:t xml:space="preserve">Eren Enerji Elektrik Üretim A.Ş., Gebze Elektrik Üretim Ltd.Şti., İzmir Elektrik Üretim Ltd.Şti., </w:t>
      </w:r>
      <w:r w:rsidR="009F0320">
        <w:rPr>
          <w:rFonts w:asciiTheme="minorHAnsi" w:hAnsiTheme="minorHAnsi" w:cstheme="minorHAnsi"/>
          <w:sz w:val="24"/>
          <w:szCs w:val="24"/>
        </w:rPr>
        <w:t xml:space="preserve">Afşin Elbistan Elektrik Üretim ve Ticaret A.Ş. , </w:t>
      </w:r>
      <w:r w:rsidR="00792B8F" w:rsidRPr="00AF604A">
        <w:rPr>
          <w:rFonts w:asciiTheme="minorHAnsi" w:hAnsiTheme="minorHAnsi" w:cstheme="minorHAnsi"/>
          <w:sz w:val="24"/>
          <w:szCs w:val="24"/>
        </w:rPr>
        <w:t xml:space="preserve">Cenal Elektrik Üretim A.Ş.,  İskenderun Enerji Üretim Ve Ticaret A.Ş. , Hamitabat </w:t>
      </w:r>
      <w:r w:rsidR="009F0320">
        <w:rPr>
          <w:rFonts w:asciiTheme="minorHAnsi" w:hAnsiTheme="minorHAnsi" w:cstheme="minorHAnsi"/>
          <w:sz w:val="24"/>
          <w:szCs w:val="24"/>
        </w:rPr>
        <w:t xml:space="preserve">Elektrik Üretim Ve Ticaret A.Ş. ve </w:t>
      </w:r>
      <w:r w:rsidR="00792B8F" w:rsidRPr="00AF604A">
        <w:rPr>
          <w:rFonts w:asciiTheme="minorHAnsi" w:hAnsiTheme="minorHAnsi" w:cstheme="minorHAnsi"/>
          <w:sz w:val="24"/>
          <w:szCs w:val="24"/>
        </w:rPr>
        <w:t>Atlas Enerji Üretim Sanayi A.Ş. olmuştur.</w:t>
      </w:r>
    </w:p>
    <w:p w:rsidR="006D7488" w:rsidRDefault="006D7488" w:rsidP="00B66CC5">
      <w:pPr>
        <w:pStyle w:val="Balk6"/>
      </w:pPr>
    </w:p>
    <w:p w:rsidR="006E3E07" w:rsidRDefault="00B66CC5" w:rsidP="00B66CC5">
      <w:pPr>
        <w:pStyle w:val="Balk6"/>
      </w:pPr>
      <w:bookmarkStart w:id="171" w:name="_Toc8988016"/>
      <w:r w:rsidRPr="00AF604A">
        <w:lastRenderedPageBreak/>
        <w:t xml:space="preserve">Şekil </w:t>
      </w:r>
      <w:r w:rsidR="00853F79">
        <w:t>1</w:t>
      </w:r>
      <w:r w:rsidR="00E51A45" w:rsidRPr="00AF604A">
        <w:fldChar w:fldCharType="begin"/>
      </w:r>
      <w:r w:rsidRPr="00AF604A">
        <w:instrText xml:space="preserve"> STYLEREF 1 \s </w:instrText>
      </w:r>
      <w:r w:rsidR="00E51A45" w:rsidRPr="00AF604A">
        <w:fldChar w:fldCharType="end"/>
      </w:r>
      <w:r w:rsidRPr="00AF604A">
        <w:t>.</w:t>
      </w:r>
      <w:r w:rsidR="00E71D7E" w:rsidRPr="00AF604A">
        <w:t>1</w:t>
      </w:r>
      <w:r w:rsidR="006D7488">
        <w:t>6</w:t>
      </w:r>
      <w:r w:rsidRPr="00AF604A">
        <w:t>: 20</w:t>
      </w:r>
      <w:r w:rsidR="00AF604A" w:rsidRPr="00AF604A">
        <w:t>18</w:t>
      </w:r>
      <w:r w:rsidRPr="00AF604A">
        <w:t xml:space="preserve"> Yılı Sonu İtibariyle </w:t>
      </w:r>
      <w:r w:rsidR="00F36B60" w:rsidRPr="00AF604A">
        <w:t xml:space="preserve">Lisanslı </w:t>
      </w:r>
      <w:r w:rsidRPr="00AF604A">
        <w:t>Kurulu Güçte İlk 10 Şirketin Payı</w:t>
      </w:r>
      <w:r w:rsidR="002E3711" w:rsidRPr="00AF604A">
        <w:t xml:space="preserve"> (%)</w:t>
      </w:r>
      <w:bookmarkEnd w:id="171"/>
    </w:p>
    <w:p w:rsidR="00B66CC5" w:rsidRDefault="00AF604A" w:rsidP="00D232AF">
      <w:r>
        <w:rPr>
          <w:noProof/>
          <w:lang w:eastAsia="tr-TR" w:bidi="ar-SA"/>
        </w:rPr>
        <w:drawing>
          <wp:inline distT="0" distB="0" distL="0" distR="0">
            <wp:extent cx="6151901" cy="3190875"/>
            <wp:effectExtent l="0" t="0" r="127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5143" cy="3192557"/>
                    </a:xfrm>
                    <a:prstGeom prst="rect">
                      <a:avLst/>
                    </a:prstGeom>
                    <a:noFill/>
                  </pic:spPr>
                </pic:pic>
              </a:graphicData>
            </a:graphic>
          </wp:inline>
        </w:drawing>
      </w:r>
    </w:p>
    <w:p w:rsidR="006D7488" w:rsidRDefault="006D7488" w:rsidP="00E778B8">
      <w:pPr>
        <w:pStyle w:val="11ilebalayanlar"/>
      </w:pPr>
      <w:bookmarkStart w:id="172" w:name="_Toc432164543"/>
    </w:p>
    <w:p w:rsidR="003A6741" w:rsidRDefault="003A6741" w:rsidP="00E778B8">
      <w:pPr>
        <w:pStyle w:val="11ilebalayanlar"/>
      </w:pPr>
      <w:bookmarkStart w:id="173" w:name="_Toc8987853"/>
      <w:r>
        <w:t>1.3.1 Kapasite Mekanizması</w:t>
      </w:r>
      <w:bookmarkEnd w:id="173"/>
    </w:p>
    <w:p w:rsidR="003A6741" w:rsidRDefault="003A6741" w:rsidP="00E778B8">
      <w:pPr>
        <w:pStyle w:val="11ilebalayanlar"/>
      </w:pPr>
    </w:p>
    <w:p w:rsidR="003A6741" w:rsidRPr="00B45107" w:rsidRDefault="003A6741" w:rsidP="00B45107">
      <w:pPr>
        <w:spacing w:line="360" w:lineRule="auto"/>
        <w:ind w:firstLine="708"/>
        <w:jc w:val="both"/>
        <w:rPr>
          <w:rFonts w:asciiTheme="minorHAnsi" w:hAnsiTheme="minorHAnsi" w:cstheme="minorHAnsi"/>
          <w:sz w:val="24"/>
          <w:szCs w:val="24"/>
        </w:rPr>
      </w:pPr>
      <w:r w:rsidRPr="00B45107">
        <w:rPr>
          <w:rFonts w:asciiTheme="minorHAnsi" w:hAnsiTheme="minorHAnsi" w:cstheme="minorHAnsi"/>
          <w:sz w:val="24"/>
          <w:szCs w:val="24"/>
        </w:rPr>
        <w:t>20.01.2018 tarihli ve 30307 sayılı Resmi Gazete’de Elektrik Piyasası Kapasite Mekanizması Yönetmeliği yayınlanarak yürürlüğe girmiştir. Bu Yönetmelikle, elektrik piyasasında arz güvenliğinin temini için gerekli yedek kapasite de dâhil olmak üzere yeterli kurulu güç kapasitesinin oluşturulması ve/veya uzun dönemli sistem güvenliğinin temini için güvenilir kurulu güç kapasitesinin korunması amacıyla TEİAŞ tarafından işletilecek olan kapasite mekanizması kurulması amaçlanmıştır.</w:t>
      </w:r>
    </w:p>
    <w:p w:rsidR="003A6741" w:rsidRPr="00B45107" w:rsidRDefault="003A6741" w:rsidP="00B45107">
      <w:pPr>
        <w:spacing w:line="360" w:lineRule="auto"/>
        <w:ind w:firstLine="708"/>
        <w:jc w:val="both"/>
        <w:rPr>
          <w:rFonts w:asciiTheme="minorHAnsi" w:hAnsiTheme="minorHAnsi" w:cstheme="minorHAnsi"/>
          <w:sz w:val="24"/>
          <w:szCs w:val="24"/>
        </w:rPr>
      </w:pPr>
      <w:r w:rsidRPr="00B45107">
        <w:rPr>
          <w:rFonts w:asciiTheme="minorHAnsi" w:hAnsiTheme="minorHAnsi" w:cstheme="minorHAnsi"/>
          <w:sz w:val="24"/>
          <w:szCs w:val="24"/>
        </w:rPr>
        <w:t>Sistem İşletmecisi TEİAŞ, elektrik piyasasında arz güvenliğinin temini için gerekli yedek kapasite de dâhil olmak üzere yeterli kurulu güç kapasitesinin oluşturulması ve/veya muhafazası için yıllık olarak belirlenen bütçe dahilinde üretim lisansı sahibi tüzel kişilere kapasite ödemesi yapmaktadır.</w:t>
      </w:r>
    </w:p>
    <w:p w:rsidR="003A6741" w:rsidRPr="00B45107" w:rsidRDefault="003A6741" w:rsidP="00B45107">
      <w:pPr>
        <w:spacing w:line="360" w:lineRule="auto"/>
        <w:ind w:firstLine="708"/>
        <w:jc w:val="both"/>
        <w:rPr>
          <w:rFonts w:asciiTheme="minorHAnsi" w:hAnsiTheme="minorHAnsi" w:cstheme="minorHAnsi"/>
          <w:sz w:val="24"/>
          <w:szCs w:val="24"/>
        </w:rPr>
      </w:pPr>
      <w:r w:rsidRPr="00B45107">
        <w:rPr>
          <w:rFonts w:asciiTheme="minorHAnsi" w:hAnsiTheme="minorHAnsi" w:cstheme="minorHAnsi"/>
          <w:sz w:val="24"/>
          <w:szCs w:val="24"/>
        </w:rPr>
        <w:t>Kapasite mekanizmasına dahil olan üretim tesislerine yapılan kapasite ödemeleri, birim sabit maliyet bileşenleri ile parametrelerinden hareketle belirlenmektedir.</w:t>
      </w:r>
      <w:r w:rsidR="009223C6" w:rsidRPr="009223C6">
        <w:t xml:space="preserve"> </w:t>
      </w:r>
      <w:r w:rsidR="009223C6" w:rsidRPr="009223C6">
        <w:rPr>
          <w:rFonts w:asciiTheme="minorHAnsi" w:hAnsiTheme="minorHAnsi" w:cstheme="minorHAnsi"/>
          <w:sz w:val="24"/>
          <w:szCs w:val="24"/>
        </w:rPr>
        <w:t>Kapasite ödemelerine esas bir fatura dönemindeki bütçe, her kaynak türü için beli</w:t>
      </w:r>
      <w:r w:rsidR="006D7488">
        <w:rPr>
          <w:rFonts w:asciiTheme="minorHAnsi" w:hAnsiTheme="minorHAnsi" w:cstheme="minorHAnsi"/>
          <w:sz w:val="24"/>
          <w:szCs w:val="24"/>
        </w:rPr>
        <w:t xml:space="preserve">rlenen kapasite ödeme oranında </w:t>
      </w:r>
      <w:r w:rsidR="009223C6" w:rsidRPr="009223C6">
        <w:rPr>
          <w:rFonts w:asciiTheme="minorHAnsi" w:hAnsiTheme="minorHAnsi" w:cstheme="minorHAnsi"/>
          <w:sz w:val="24"/>
          <w:szCs w:val="24"/>
        </w:rPr>
        <w:t xml:space="preserve">kaynak türü bazında dağıtılır.   </w:t>
      </w:r>
    </w:p>
    <w:p w:rsidR="003A6741" w:rsidRPr="00B45107" w:rsidRDefault="003A6741" w:rsidP="00B45107">
      <w:pPr>
        <w:spacing w:line="360" w:lineRule="auto"/>
        <w:ind w:firstLine="708"/>
        <w:jc w:val="both"/>
        <w:rPr>
          <w:rFonts w:asciiTheme="minorHAnsi" w:hAnsiTheme="minorHAnsi" w:cstheme="minorHAnsi"/>
          <w:sz w:val="24"/>
          <w:szCs w:val="24"/>
        </w:rPr>
      </w:pPr>
      <w:r w:rsidRPr="00B45107">
        <w:rPr>
          <w:rFonts w:asciiTheme="minorHAnsi" w:hAnsiTheme="minorHAnsi" w:cstheme="minorHAnsi"/>
          <w:sz w:val="24"/>
          <w:szCs w:val="24"/>
        </w:rPr>
        <w:t xml:space="preserve">Bir sonraki takvim yılında kapasite mekanizmasından yararlanmak isteyen santral sahibi tüzel kişiler her bir santral için en geç Ekim ayının onbeşinci gününe kadar Sistem </w:t>
      </w:r>
      <w:r w:rsidRPr="00B45107">
        <w:rPr>
          <w:rFonts w:asciiTheme="minorHAnsi" w:hAnsiTheme="minorHAnsi" w:cstheme="minorHAnsi"/>
          <w:sz w:val="24"/>
          <w:szCs w:val="24"/>
        </w:rPr>
        <w:lastRenderedPageBreak/>
        <w:t>İşletmecisine başvurur. Başvuru sırasında Sistem İşletmecisi tarafından hazırlanan başvuru formu ile üretim tesislerinin kapasite mekanizmasından yararlanmak üzere gerekli şartları haiz olduğunu tevsik eden belgeler Sistem İşletmecisine sunulur. Sistem İşletmecisi yapılan başvuruları değerlendirerek bir sonraki takvim yılında kapasite mekanizmasından yararlanacak tesisleri en geç Ekim ayının son günü internet sitesinden duyurur ve Kuruma bildirir.</w:t>
      </w:r>
    </w:p>
    <w:p w:rsidR="003A6741" w:rsidRPr="00B45107" w:rsidRDefault="003A6741" w:rsidP="00B45107">
      <w:pPr>
        <w:spacing w:line="360" w:lineRule="auto"/>
        <w:ind w:firstLine="708"/>
        <w:jc w:val="both"/>
        <w:rPr>
          <w:rFonts w:asciiTheme="minorHAnsi" w:hAnsiTheme="minorHAnsi" w:cstheme="minorHAnsi"/>
          <w:sz w:val="24"/>
          <w:szCs w:val="24"/>
        </w:rPr>
      </w:pPr>
      <w:r w:rsidRPr="00B45107">
        <w:rPr>
          <w:rFonts w:asciiTheme="minorHAnsi" w:hAnsiTheme="minorHAnsi" w:cstheme="minorHAnsi"/>
          <w:sz w:val="24"/>
          <w:szCs w:val="24"/>
        </w:rPr>
        <w:t>(2) Aşağıdaki kriterlerden en az birini taşıyan santraller kapasite mekanizmasında yer almaz:</w:t>
      </w:r>
    </w:p>
    <w:p w:rsidR="009223C6" w:rsidRPr="009223C6" w:rsidRDefault="009223C6" w:rsidP="009223C6">
      <w:pPr>
        <w:spacing w:line="360" w:lineRule="auto"/>
        <w:ind w:firstLine="708"/>
        <w:jc w:val="both"/>
        <w:rPr>
          <w:rFonts w:asciiTheme="minorHAnsi" w:hAnsiTheme="minorHAnsi" w:cstheme="minorHAnsi"/>
          <w:sz w:val="24"/>
          <w:szCs w:val="24"/>
        </w:rPr>
      </w:pPr>
      <w:r>
        <w:rPr>
          <w:rFonts w:asciiTheme="minorHAnsi" w:hAnsiTheme="minorHAnsi" w:cstheme="minorHAnsi"/>
        </w:rPr>
        <w:t xml:space="preserve">a)  </w:t>
      </w:r>
      <w:r w:rsidRPr="009223C6">
        <w:rPr>
          <w:rFonts w:asciiTheme="minorHAnsi" w:hAnsiTheme="minorHAnsi" w:cstheme="minorHAnsi"/>
          <w:sz w:val="24"/>
          <w:szCs w:val="24"/>
        </w:rPr>
        <w:t xml:space="preserve">Kamu payının yüzde elliyi aştığı santraller, </w:t>
      </w:r>
    </w:p>
    <w:p w:rsidR="009223C6" w:rsidRPr="009223C6" w:rsidRDefault="009223C6" w:rsidP="009223C6">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b) </w:t>
      </w:r>
      <w:r w:rsidRPr="009223C6">
        <w:rPr>
          <w:rFonts w:asciiTheme="minorHAnsi" w:hAnsiTheme="minorHAnsi" w:cstheme="minorHAnsi"/>
          <w:sz w:val="24"/>
          <w:szCs w:val="24"/>
        </w:rPr>
        <w:t>Yap işlet ve yap işlet devret sözleşmesi bulunan ve anlaşma süresi dolmuş olsa da bu anlaşmalar kapsamında faaliyette bulunan/bulunmuş olan santraller,</w:t>
      </w:r>
    </w:p>
    <w:p w:rsidR="009223C6" w:rsidRPr="009223C6" w:rsidRDefault="009223C6" w:rsidP="009223C6">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c) </w:t>
      </w:r>
      <w:r w:rsidRPr="009223C6">
        <w:rPr>
          <w:rFonts w:asciiTheme="minorHAnsi" w:hAnsiTheme="minorHAnsi" w:cstheme="minorHAnsi"/>
          <w:sz w:val="24"/>
          <w:szCs w:val="24"/>
        </w:rPr>
        <w:t>Kanunun “Özelleştirme” başlıklı 18 inci maddesinin beşinci fıkrası kapsamında yapılan özelleştirme ihalesini kazanmak suretiyle kurulan santraller,</w:t>
      </w:r>
    </w:p>
    <w:p w:rsidR="009223C6" w:rsidRPr="009223C6" w:rsidRDefault="009223C6" w:rsidP="009223C6">
      <w:pPr>
        <w:spacing w:line="360" w:lineRule="auto"/>
        <w:ind w:firstLine="708"/>
        <w:jc w:val="both"/>
        <w:rPr>
          <w:rFonts w:asciiTheme="minorHAnsi" w:hAnsiTheme="minorHAnsi" w:cstheme="minorHAnsi"/>
          <w:sz w:val="24"/>
          <w:szCs w:val="24"/>
        </w:rPr>
      </w:pPr>
      <w:r w:rsidRPr="009223C6">
        <w:rPr>
          <w:rFonts w:asciiTheme="minorHAnsi" w:hAnsiTheme="minorHAnsi" w:cstheme="minorHAnsi"/>
          <w:sz w:val="24"/>
          <w:szCs w:val="24"/>
        </w:rPr>
        <w:t>ç)   Uluslararası sözleşmeler kapsamında kurulan nükleer enerji üretim santralleri,</w:t>
      </w:r>
    </w:p>
    <w:p w:rsidR="009223C6" w:rsidRPr="009223C6" w:rsidRDefault="009223C6" w:rsidP="009223C6">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d)  </w:t>
      </w:r>
      <w:r w:rsidRPr="009223C6">
        <w:rPr>
          <w:rFonts w:asciiTheme="minorHAnsi" w:hAnsiTheme="minorHAnsi" w:cstheme="minorHAnsi"/>
          <w:sz w:val="24"/>
          <w:szCs w:val="24"/>
        </w:rPr>
        <w:t xml:space="preserve">Teşvik sürelerini tamamlamış olsalar dahi, herhangi bir zamanda YEKDEM’den yararlanan veya yararlanma hakkı bulunan santraller,  </w:t>
      </w:r>
    </w:p>
    <w:p w:rsidR="009223C6" w:rsidRPr="009223C6" w:rsidRDefault="009223C6" w:rsidP="009223C6">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e)  </w:t>
      </w:r>
      <w:r w:rsidRPr="009223C6">
        <w:rPr>
          <w:rFonts w:asciiTheme="minorHAnsi" w:hAnsiTheme="minorHAnsi" w:cstheme="minorHAnsi"/>
          <w:sz w:val="24"/>
          <w:szCs w:val="24"/>
        </w:rPr>
        <w:t>Bu Yönetmeliğin yürürlük tarihinden sonra özelleştirme ihalesi yapılan santraller,</w:t>
      </w:r>
    </w:p>
    <w:p w:rsidR="009223C6" w:rsidRDefault="009223C6" w:rsidP="009223C6">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f)  </w:t>
      </w:r>
      <w:r w:rsidRPr="009223C6">
        <w:rPr>
          <w:rFonts w:asciiTheme="minorHAnsi" w:hAnsiTheme="minorHAnsi" w:cstheme="minorHAnsi"/>
          <w:sz w:val="24"/>
          <w:szCs w:val="24"/>
        </w:rPr>
        <w:t>Elektrik kurulu gücü yerli kaynaklara dayalı santraller için 50 MWe’ın altında, diğer santraller için 100 M</w:t>
      </w:r>
      <w:r>
        <w:rPr>
          <w:rFonts w:asciiTheme="minorHAnsi" w:hAnsiTheme="minorHAnsi" w:cstheme="minorHAnsi"/>
          <w:sz w:val="24"/>
          <w:szCs w:val="24"/>
        </w:rPr>
        <w:t xml:space="preserve">We’ın altında olan santraller, </w:t>
      </w:r>
    </w:p>
    <w:p w:rsidR="009223C6" w:rsidRPr="009223C6" w:rsidRDefault="009223C6" w:rsidP="009223C6">
      <w:pPr>
        <w:spacing w:line="360" w:lineRule="auto"/>
        <w:ind w:firstLine="708"/>
        <w:jc w:val="both"/>
        <w:rPr>
          <w:rFonts w:asciiTheme="minorHAnsi" w:hAnsiTheme="minorHAnsi" w:cstheme="minorHAnsi"/>
          <w:sz w:val="24"/>
          <w:szCs w:val="24"/>
        </w:rPr>
      </w:pPr>
      <w:r w:rsidRPr="009223C6">
        <w:rPr>
          <w:rFonts w:asciiTheme="minorHAnsi" w:hAnsiTheme="minorHAnsi" w:cstheme="minorHAnsi"/>
          <w:sz w:val="24"/>
          <w:szCs w:val="24"/>
        </w:rPr>
        <w:t>g)  Lisansında yer alan, mevcut ve işletmede olan, geçici kabul tarihi en eski ünitesinin geçici kabul tarihinden başlayarak hesaplanan santral yaşı 13 yıldan büyük olan yerli kaynaklara dayalı olmayan santraller,</w:t>
      </w:r>
    </w:p>
    <w:p w:rsidR="009223C6" w:rsidRPr="009223C6" w:rsidRDefault="009223C6" w:rsidP="009223C6">
      <w:pPr>
        <w:spacing w:line="360" w:lineRule="auto"/>
        <w:ind w:firstLine="708"/>
        <w:jc w:val="both"/>
        <w:rPr>
          <w:rFonts w:asciiTheme="minorHAnsi" w:hAnsiTheme="minorHAnsi" w:cstheme="minorHAnsi"/>
          <w:sz w:val="24"/>
          <w:szCs w:val="24"/>
        </w:rPr>
      </w:pPr>
      <w:r w:rsidRPr="009223C6">
        <w:rPr>
          <w:rFonts w:asciiTheme="minorHAnsi" w:hAnsiTheme="minorHAnsi" w:cstheme="minorHAnsi"/>
          <w:sz w:val="24"/>
          <w:szCs w:val="24"/>
        </w:rPr>
        <w:t>ğ)  Geçici kabul kapsamında veya Bakanlığa başvurularak tekrarlanan verimlilik performans testi sonuçlarında verimlilik oranı % 50’nin altında olduğu belirlenen, yerli kaynaklara dayalı olmayan santraller (doğalgaz santrallerinin verimlilik şartı hesaplamasında doğalgazın 9.155 kCal/m3  üst ısıl değeri baz alınır),</w:t>
      </w:r>
    </w:p>
    <w:p w:rsidR="00CB2DB1" w:rsidRPr="009223C6" w:rsidRDefault="009223C6" w:rsidP="009223C6">
      <w:pPr>
        <w:spacing w:line="360" w:lineRule="auto"/>
        <w:ind w:firstLine="708"/>
        <w:jc w:val="both"/>
        <w:rPr>
          <w:rFonts w:asciiTheme="minorHAnsi" w:hAnsiTheme="minorHAnsi" w:cstheme="minorHAnsi"/>
          <w:sz w:val="24"/>
          <w:szCs w:val="24"/>
        </w:rPr>
      </w:pPr>
      <w:r w:rsidRPr="009223C6">
        <w:rPr>
          <w:rFonts w:asciiTheme="minorHAnsi" w:hAnsiTheme="minorHAnsi" w:cstheme="minorHAnsi"/>
          <w:sz w:val="24"/>
          <w:szCs w:val="24"/>
        </w:rPr>
        <w:t>h)  Kesintisiz üretim yapamayan rüzgar ve güneşe dayalı santraller</w:t>
      </w:r>
    </w:p>
    <w:p w:rsidR="009223C6" w:rsidRDefault="009223C6" w:rsidP="009223C6">
      <w:pPr>
        <w:pStyle w:val="11ilebalayanlar"/>
        <w:rPr>
          <w:rFonts w:asciiTheme="minorHAnsi" w:hAnsiTheme="minorHAnsi" w:cstheme="minorHAnsi"/>
          <w:b w:val="0"/>
          <w:color w:val="auto"/>
          <w:spacing w:val="0"/>
          <w:lang w:bidi="en-US"/>
        </w:rPr>
      </w:pPr>
    </w:p>
    <w:p w:rsidR="00796EB1" w:rsidRDefault="00E778B8" w:rsidP="00E778B8">
      <w:pPr>
        <w:pStyle w:val="11ilebalayanlar"/>
      </w:pPr>
      <w:bookmarkStart w:id="174" w:name="_Toc8987854"/>
      <w:r>
        <w:t>1.</w:t>
      </w:r>
      <w:r w:rsidR="00A32939">
        <w:t>4</w:t>
      </w:r>
      <w:r>
        <w:t xml:space="preserve"> </w:t>
      </w:r>
      <w:r w:rsidR="00D232AF">
        <w:t>Lisanssız Üretim</w:t>
      </w:r>
      <w:bookmarkEnd w:id="174"/>
    </w:p>
    <w:p w:rsidR="006D7488" w:rsidRDefault="006D7488" w:rsidP="00E778B8">
      <w:pPr>
        <w:pStyle w:val="11ilebalayanlar"/>
      </w:pPr>
    </w:p>
    <w:p w:rsidR="00D232AF" w:rsidRDefault="00384A45" w:rsidP="00E778B8">
      <w:pPr>
        <w:pStyle w:val="11ilebalayanlar"/>
      </w:pPr>
      <w:r>
        <w:t xml:space="preserve"> </w:t>
      </w:r>
    </w:p>
    <w:bookmarkEnd w:id="172"/>
    <w:p w:rsidR="00D232AF" w:rsidRDefault="00D232AF" w:rsidP="00D232AF">
      <w:pPr>
        <w:spacing w:after="0" w:line="360" w:lineRule="auto"/>
        <w:ind w:firstLine="709"/>
        <w:jc w:val="both"/>
        <w:rPr>
          <w:rFonts w:asciiTheme="minorHAnsi" w:eastAsiaTheme="minorEastAsia" w:hAnsiTheme="minorHAnsi" w:cstheme="minorHAnsi"/>
          <w:sz w:val="24"/>
          <w:szCs w:val="24"/>
        </w:rPr>
      </w:pPr>
      <w:r w:rsidRPr="005A316A">
        <w:rPr>
          <w:rFonts w:asciiTheme="minorHAnsi" w:eastAsiaTheme="minorEastAsia" w:hAnsiTheme="minorHAnsi" w:cstheme="minorHAnsi"/>
          <w:sz w:val="24"/>
          <w:szCs w:val="24"/>
        </w:rPr>
        <w:t>6446 sayılı Elektrik Piyasası Kanununun 14 üncü maddesinin birinci fıkrasında lisans alma ve şirket kurma yükümlülüğünden muaf tutulan üretim tesisleri aşağıdaki gibi yer almıştır;</w:t>
      </w:r>
    </w:p>
    <w:p w:rsidR="006D7488" w:rsidRPr="005A316A" w:rsidRDefault="006D7488" w:rsidP="00D232AF">
      <w:pPr>
        <w:spacing w:after="0" w:line="360" w:lineRule="auto"/>
        <w:ind w:firstLine="709"/>
        <w:jc w:val="both"/>
        <w:rPr>
          <w:rFonts w:asciiTheme="minorHAnsi" w:eastAsiaTheme="minorEastAsia" w:hAnsiTheme="minorHAnsi" w:cstheme="minorHAnsi"/>
          <w:sz w:val="24"/>
          <w:szCs w:val="24"/>
        </w:rPr>
      </w:pPr>
    </w:p>
    <w:p w:rsidR="00D232AF" w:rsidRPr="005A316A" w:rsidRDefault="00D232AF" w:rsidP="00D232AF">
      <w:pPr>
        <w:spacing w:after="0" w:line="360" w:lineRule="auto"/>
        <w:jc w:val="both"/>
        <w:rPr>
          <w:rFonts w:asciiTheme="minorHAnsi" w:eastAsiaTheme="minorEastAsia" w:hAnsiTheme="minorHAnsi" w:cstheme="minorHAnsi"/>
          <w:i/>
          <w:sz w:val="24"/>
          <w:szCs w:val="24"/>
        </w:rPr>
      </w:pPr>
      <w:r>
        <w:rPr>
          <w:rFonts w:asciiTheme="minorHAnsi" w:eastAsiaTheme="minorEastAsia" w:hAnsiTheme="minorHAnsi" w:cstheme="minorHAnsi"/>
          <w:sz w:val="24"/>
          <w:szCs w:val="24"/>
        </w:rPr>
        <w:t>“</w:t>
      </w:r>
      <w:r w:rsidRPr="005A316A">
        <w:rPr>
          <w:rFonts w:asciiTheme="minorHAnsi" w:eastAsiaTheme="minorEastAsia" w:hAnsiTheme="minorHAnsi" w:cstheme="minorHAnsi"/>
          <w:i/>
          <w:sz w:val="24"/>
          <w:szCs w:val="24"/>
        </w:rPr>
        <w:t>a) İmdat grupları ve iletim ya da dağıtım sistemiyle bağlantı tesis etmeyen üretim tesisi,</w:t>
      </w:r>
    </w:p>
    <w:p w:rsidR="00D232AF" w:rsidRPr="005A316A" w:rsidRDefault="00D232AF" w:rsidP="00D232AF">
      <w:pPr>
        <w:spacing w:after="0" w:line="360" w:lineRule="auto"/>
        <w:jc w:val="both"/>
        <w:rPr>
          <w:rFonts w:asciiTheme="minorHAnsi" w:eastAsiaTheme="minorEastAsia" w:hAnsiTheme="minorHAnsi" w:cstheme="minorHAnsi"/>
          <w:i/>
          <w:sz w:val="24"/>
          <w:szCs w:val="24"/>
        </w:rPr>
      </w:pPr>
      <w:r w:rsidRPr="005A316A">
        <w:rPr>
          <w:rFonts w:asciiTheme="minorHAnsi" w:eastAsiaTheme="minorEastAsia" w:hAnsiTheme="minorHAnsi" w:cstheme="minorHAnsi"/>
          <w:i/>
          <w:sz w:val="24"/>
          <w:szCs w:val="24"/>
        </w:rPr>
        <w:t>b) Kurulu gücü azami bir megavatlık yenilenebilir enerji kaynaklarına dayalı üretim tesisi</w:t>
      </w:r>
    </w:p>
    <w:p w:rsidR="00D232AF" w:rsidRPr="005A316A" w:rsidRDefault="00D232AF" w:rsidP="00D232AF">
      <w:pPr>
        <w:spacing w:after="0" w:line="360" w:lineRule="auto"/>
        <w:jc w:val="both"/>
        <w:rPr>
          <w:rFonts w:asciiTheme="minorHAnsi" w:eastAsiaTheme="minorEastAsia" w:hAnsiTheme="minorHAnsi" w:cstheme="minorHAnsi"/>
          <w:i/>
          <w:sz w:val="24"/>
          <w:szCs w:val="24"/>
        </w:rPr>
      </w:pPr>
      <w:r w:rsidRPr="005A316A">
        <w:rPr>
          <w:rFonts w:asciiTheme="minorHAnsi" w:eastAsiaTheme="minorEastAsia" w:hAnsiTheme="minorHAnsi" w:cstheme="minorHAnsi"/>
          <w:i/>
          <w:sz w:val="24"/>
          <w:szCs w:val="24"/>
        </w:rPr>
        <w:t>c) Belediyelerin katı atık tesisleri ile arıtma tesisi çamurlarının bertarafında kullanılmak üzere kurulan elektrik üretim tesisi</w:t>
      </w:r>
    </w:p>
    <w:p w:rsidR="00D232AF" w:rsidRPr="005A316A" w:rsidRDefault="00D232AF" w:rsidP="00D232AF">
      <w:pPr>
        <w:spacing w:after="0" w:line="360" w:lineRule="auto"/>
        <w:jc w:val="both"/>
        <w:rPr>
          <w:rFonts w:asciiTheme="minorHAnsi" w:eastAsiaTheme="minorEastAsia" w:hAnsiTheme="minorHAnsi" w:cstheme="minorHAnsi"/>
          <w:i/>
          <w:sz w:val="24"/>
          <w:szCs w:val="24"/>
        </w:rPr>
      </w:pPr>
      <w:r w:rsidRPr="005A316A">
        <w:rPr>
          <w:rFonts w:asciiTheme="minorHAnsi" w:eastAsiaTheme="minorEastAsia" w:hAnsiTheme="minorHAnsi" w:cstheme="minorHAnsi"/>
          <w:i/>
          <w:sz w:val="24"/>
          <w:szCs w:val="24"/>
        </w:rPr>
        <w:t>ç) Mikrokojenerasyon tesisleri ile Bakanlıkça belirlenecek verimlilik değerini sağlayan kojenerasyon tesislerinden Kurulca belirlenecek olan kategoride olanları</w:t>
      </w:r>
    </w:p>
    <w:p w:rsidR="00D232AF" w:rsidRDefault="00D232AF" w:rsidP="00D232AF">
      <w:pPr>
        <w:spacing w:after="0" w:line="360" w:lineRule="auto"/>
        <w:jc w:val="both"/>
        <w:rPr>
          <w:rFonts w:asciiTheme="minorHAnsi" w:eastAsiaTheme="minorEastAsia" w:hAnsiTheme="minorHAnsi" w:cstheme="minorHAnsi"/>
          <w:sz w:val="24"/>
          <w:szCs w:val="24"/>
        </w:rPr>
      </w:pPr>
      <w:r w:rsidRPr="00FF12C3">
        <w:rPr>
          <w:rFonts w:asciiTheme="minorHAnsi" w:eastAsiaTheme="minorEastAsia" w:hAnsiTheme="minorHAnsi" w:cstheme="minorHAnsi"/>
          <w:i/>
          <w:sz w:val="24"/>
          <w:szCs w:val="24"/>
        </w:rPr>
        <w:t>d) Ürettiği enerjinin tamamını iletim veya dağıtım sistemine vermeden kullanan, üretimi ve</w:t>
      </w:r>
      <w:r w:rsidRPr="005A316A">
        <w:rPr>
          <w:rFonts w:asciiTheme="minorHAnsi" w:eastAsiaTheme="minorEastAsia" w:hAnsiTheme="minorHAnsi" w:cstheme="minorHAnsi"/>
          <w:i/>
          <w:sz w:val="24"/>
          <w:szCs w:val="24"/>
        </w:rPr>
        <w:t xml:space="preserve"> tüketimi aynı ölçüm noktasında olan, yenilenebilir enerji kaynaklarına dayalı üretim tesisi</w:t>
      </w:r>
      <w:r>
        <w:rPr>
          <w:rFonts w:asciiTheme="minorHAnsi" w:eastAsiaTheme="minorEastAsia" w:hAnsiTheme="minorHAnsi" w:cstheme="minorHAnsi"/>
          <w:sz w:val="24"/>
          <w:szCs w:val="24"/>
        </w:rPr>
        <w:t>”</w:t>
      </w:r>
    </w:p>
    <w:p w:rsidR="009223C6" w:rsidRPr="009223C6" w:rsidRDefault="009223C6" w:rsidP="009223C6">
      <w:pPr>
        <w:spacing w:after="0" w:line="360" w:lineRule="auto"/>
        <w:jc w:val="both"/>
        <w:rPr>
          <w:rFonts w:asciiTheme="minorHAnsi" w:eastAsiaTheme="minorEastAsia" w:hAnsiTheme="minorHAnsi" w:cstheme="minorHAnsi"/>
          <w:i/>
          <w:sz w:val="24"/>
          <w:szCs w:val="24"/>
        </w:rPr>
      </w:pPr>
      <w:r w:rsidRPr="009223C6">
        <w:rPr>
          <w:rFonts w:asciiTheme="minorHAnsi" w:eastAsiaTheme="minorEastAsia" w:hAnsiTheme="minorHAnsi" w:cstheme="minorHAnsi"/>
          <w:sz w:val="24"/>
          <w:szCs w:val="24"/>
        </w:rPr>
        <w:t xml:space="preserve">e) </w:t>
      </w:r>
      <w:r w:rsidRPr="009223C6">
        <w:rPr>
          <w:rFonts w:asciiTheme="minorHAnsi" w:eastAsiaTheme="minorEastAsia" w:hAnsiTheme="minorHAnsi" w:cstheme="minorHAnsi"/>
          <w:i/>
          <w:sz w:val="24"/>
          <w:szCs w:val="24"/>
        </w:rPr>
        <w:t>(Ek: 21/3/2018-7103/84 md.) Bakanlığın görüşü alınarak Kurulun belirleyeceği limitler ile usul ve esaslar çerçevesinde elektrik depolama ve talep tarafı katılımı kapsamında gerçekleştirilen piyasa faaliyetleri</w:t>
      </w:r>
    </w:p>
    <w:p w:rsidR="009223C6" w:rsidRPr="009223C6" w:rsidRDefault="009223C6" w:rsidP="009223C6">
      <w:pPr>
        <w:spacing w:after="0" w:line="360" w:lineRule="auto"/>
        <w:jc w:val="both"/>
        <w:rPr>
          <w:rFonts w:asciiTheme="minorHAnsi" w:eastAsiaTheme="minorEastAsia" w:hAnsiTheme="minorHAnsi" w:cstheme="minorHAnsi"/>
          <w:i/>
          <w:sz w:val="24"/>
          <w:szCs w:val="24"/>
        </w:rPr>
      </w:pPr>
      <w:r w:rsidRPr="009223C6">
        <w:rPr>
          <w:rFonts w:asciiTheme="minorHAnsi" w:eastAsiaTheme="minorEastAsia" w:hAnsiTheme="minorHAnsi" w:cstheme="minorHAnsi"/>
          <w:i/>
          <w:sz w:val="24"/>
          <w:szCs w:val="24"/>
        </w:rPr>
        <w:t>f) (Ek: 19/4/2018-7139/56 md.) Elektrik aboneliği Devlet Su İşleri Genel Müdürlüğüne ait tarımsal sulama amaçlı tesislerin elektrik ihtiyaçlarını karşılamak amacıyla, kurulu gücü tarımsal sulama tesisinin bağlantı anlaşmasındaki sözleşme gücü, birden fazla tesis için tesislerin sözleşme güçleri toplamı ile sınırlı olmak koşuluyla Devlet Su İşleri Genel Müdürlüğü tarafından kurulan ve işletilen yenilenebilir enerji kaynaklarına dayalı üretim tesisi</w:t>
      </w:r>
    </w:p>
    <w:p w:rsidR="009223C6" w:rsidRDefault="009223C6" w:rsidP="006342E1">
      <w:pPr>
        <w:spacing w:after="0" w:line="360" w:lineRule="auto"/>
        <w:ind w:firstLine="708"/>
        <w:jc w:val="both"/>
        <w:rPr>
          <w:rFonts w:asciiTheme="minorHAnsi" w:eastAsiaTheme="minorEastAsia" w:hAnsiTheme="minorHAnsi" w:cstheme="minorHAnsi"/>
          <w:sz w:val="24"/>
          <w:szCs w:val="24"/>
        </w:rPr>
      </w:pPr>
    </w:p>
    <w:p w:rsidR="00B1240A" w:rsidRDefault="00B1240A" w:rsidP="006342E1">
      <w:pPr>
        <w:spacing w:after="0" w:line="360" w:lineRule="auto"/>
        <w:ind w:firstLine="708"/>
        <w:jc w:val="both"/>
        <w:rPr>
          <w:rFonts w:asciiTheme="minorHAnsi" w:eastAsiaTheme="minorEastAsia" w:hAnsiTheme="minorHAnsi" w:cstheme="minorHAnsi"/>
          <w:sz w:val="24"/>
          <w:szCs w:val="24"/>
        </w:rPr>
      </w:pPr>
    </w:p>
    <w:p w:rsidR="00796EB1" w:rsidRDefault="006342E1" w:rsidP="006342E1">
      <w:pPr>
        <w:spacing w:after="0"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Lisanssız elektrik üretimi başvurularının 20</w:t>
      </w:r>
      <w:r w:rsidR="00144419">
        <w:rPr>
          <w:rFonts w:asciiTheme="minorHAnsi" w:eastAsiaTheme="minorEastAsia" w:hAnsiTheme="minorHAnsi" w:cstheme="minorHAnsi"/>
          <w:sz w:val="24"/>
          <w:szCs w:val="24"/>
        </w:rPr>
        <w:t>18</w:t>
      </w:r>
      <w:r>
        <w:rPr>
          <w:rFonts w:asciiTheme="minorHAnsi" w:eastAsiaTheme="minorEastAsia" w:hAnsiTheme="minorHAnsi" w:cstheme="minorHAnsi"/>
          <w:sz w:val="24"/>
          <w:szCs w:val="24"/>
        </w:rPr>
        <w:t xml:space="preserve"> yıl sonu itibariyle mevcut durumu Tablo 1.4’de gösterilmiştir.</w:t>
      </w:r>
    </w:p>
    <w:p w:rsidR="005E0399" w:rsidRDefault="005E0399" w:rsidP="006342E1">
      <w:pPr>
        <w:spacing w:after="0" w:line="360" w:lineRule="auto"/>
        <w:ind w:firstLine="708"/>
        <w:jc w:val="both"/>
        <w:rPr>
          <w:rFonts w:asciiTheme="minorHAnsi" w:eastAsiaTheme="minorEastAsia" w:hAnsiTheme="minorHAnsi" w:cstheme="minorHAnsi"/>
          <w:sz w:val="24"/>
          <w:szCs w:val="24"/>
        </w:rPr>
      </w:pPr>
    </w:p>
    <w:p w:rsidR="006D7488" w:rsidRDefault="006D7488" w:rsidP="008A5016">
      <w:pPr>
        <w:pStyle w:val="Balk5"/>
      </w:pPr>
    </w:p>
    <w:p w:rsidR="006D7488" w:rsidRDefault="006D7488" w:rsidP="008A5016">
      <w:pPr>
        <w:pStyle w:val="Balk5"/>
      </w:pPr>
    </w:p>
    <w:p w:rsidR="008A5016" w:rsidRPr="001827D9" w:rsidRDefault="008A5016" w:rsidP="008A5016">
      <w:pPr>
        <w:pStyle w:val="Balk5"/>
        <w:rPr>
          <w:rFonts w:eastAsiaTheme="minorEastAsia"/>
        </w:rPr>
      </w:pPr>
      <w:bookmarkStart w:id="175" w:name="_Toc8987891"/>
      <w:r w:rsidRPr="001827D9">
        <w:lastRenderedPageBreak/>
        <w:t xml:space="preserve">Tablo </w:t>
      </w:r>
      <w:r w:rsidR="00853F79">
        <w:t>1</w:t>
      </w:r>
      <w:r w:rsidR="00E51A45" w:rsidRPr="001827D9">
        <w:fldChar w:fldCharType="begin"/>
      </w:r>
      <w:r w:rsidRPr="001827D9">
        <w:instrText xml:space="preserve"> STYLEREF 1 \s </w:instrText>
      </w:r>
      <w:r w:rsidR="00E51A45" w:rsidRPr="001827D9">
        <w:fldChar w:fldCharType="end"/>
      </w:r>
      <w:r>
        <w:t>.4</w:t>
      </w:r>
      <w:r w:rsidRPr="001827D9">
        <w:t xml:space="preserve">: </w:t>
      </w:r>
      <w:r>
        <w:t>20</w:t>
      </w:r>
      <w:r w:rsidR="00144419">
        <w:t>18</w:t>
      </w:r>
      <w:r>
        <w:t xml:space="preserve"> Yıl Sonu İtibariyle </w:t>
      </w:r>
      <w:r w:rsidRPr="001827D9">
        <w:t xml:space="preserve">Lisanssız </w:t>
      </w:r>
      <w:r w:rsidR="006342E1">
        <w:t xml:space="preserve">Elektrik </w:t>
      </w:r>
      <w:r>
        <w:t>Üretim</w:t>
      </w:r>
      <w:r w:rsidR="006342E1">
        <w:t>i</w:t>
      </w:r>
      <w:r>
        <w:t xml:space="preserve"> Başvurularının Durumu </w:t>
      </w:r>
      <w:r w:rsidR="002E3711">
        <w:t>(MWe)</w:t>
      </w:r>
      <w:bookmarkEnd w:id="175"/>
    </w:p>
    <w:tbl>
      <w:tblPr>
        <w:tblW w:w="10221" w:type="dxa"/>
        <w:tblInd w:w="55" w:type="dxa"/>
        <w:tblCellMar>
          <w:left w:w="70" w:type="dxa"/>
          <w:right w:w="70" w:type="dxa"/>
        </w:tblCellMar>
        <w:tblLook w:val="04A0"/>
      </w:tblPr>
      <w:tblGrid>
        <w:gridCol w:w="1760"/>
        <w:gridCol w:w="660"/>
        <w:gridCol w:w="926"/>
        <w:gridCol w:w="791"/>
        <w:gridCol w:w="608"/>
        <w:gridCol w:w="753"/>
        <w:gridCol w:w="1031"/>
        <w:gridCol w:w="700"/>
        <w:gridCol w:w="796"/>
        <w:gridCol w:w="645"/>
        <w:gridCol w:w="753"/>
        <w:gridCol w:w="1037"/>
      </w:tblGrid>
      <w:tr w:rsidR="0097132B" w:rsidRPr="0097132B" w:rsidTr="0097132B">
        <w:trPr>
          <w:trHeight w:val="765"/>
        </w:trPr>
        <w:tc>
          <w:tcPr>
            <w:tcW w:w="1760" w:type="dxa"/>
            <w:tcBorders>
              <w:top w:val="single" w:sz="8" w:space="0" w:color="auto"/>
              <w:left w:val="single" w:sz="8" w:space="0" w:color="auto"/>
              <w:bottom w:val="single" w:sz="4" w:space="0" w:color="auto"/>
              <w:right w:val="single" w:sz="4" w:space="0" w:color="auto"/>
            </w:tcBorders>
            <w:shd w:val="clear" w:color="000000" w:fill="FF0000"/>
            <w:noWrap/>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lang w:eastAsia="tr-TR" w:bidi="ar-SA"/>
              </w:rPr>
            </w:pPr>
            <w:r w:rsidRPr="0097132B">
              <w:rPr>
                <w:rFonts w:ascii="Calibri" w:eastAsia="Times New Roman" w:hAnsi="Calibri" w:cs="Times New Roman"/>
                <w:b/>
                <w:bCs/>
                <w:color w:val="FFFFFF"/>
                <w:lang w:eastAsia="tr-TR" w:bidi="ar-SA"/>
              </w:rPr>
              <w:t>Durum/Kaynak</w:t>
            </w:r>
          </w:p>
        </w:tc>
        <w:tc>
          <w:tcPr>
            <w:tcW w:w="660" w:type="dxa"/>
            <w:tcBorders>
              <w:top w:val="single" w:sz="8" w:space="0" w:color="auto"/>
              <w:left w:val="nil"/>
              <w:bottom w:val="single" w:sz="4" w:space="0" w:color="auto"/>
              <w:right w:val="single" w:sz="4" w:space="0" w:color="auto"/>
            </w:tcBorders>
            <w:shd w:val="clear" w:color="000000" w:fill="FF0000"/>
            <w:noWrap/>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Akıntı</w:t>
            </w:r>
          </w:p>
        </w:tc>
        <w:tc>
          <w:tcPr>
            <w:tcW w:w="926" w:type="dxa"/>
            <w:tcBorders>
              <w:top w:val="single" w:sz="8" w:space="0" w:color="auto"/>
              <w:left w:val="nil"/>
              <w:bottom w:val="single" w:sz="4" w:space="0" w:color="auto"/>
              <w:right w:val="single" w:sz="4" w:space="0" w:color="auto"/>
            </w:tcBorders>
            <w:shd w:val="clear" w:color="000000" w:fill="FF0000"/>
            <w:noWrap/>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Biyokütle</w:t>
            </w:r>
          </w:p>
        </w:tc>
        <w:tc>
          <w:tcPr>
            <w:tcW w:w="791" w:type="dxa"/>
            <w:tcBorders>
              <w:top w:val="single" w:sz="8" w:space="0" w:color="auto"/>
              <w:left w:val="nil"/>
              <w:bottom w:val="single" w:sz="4" w:space="0" w:color="auto"/>
              <w:right w:val="single" w:sz="4" w:space="0" w:color="auto"/>
            </w:tcBorders>
            <w:shd w:val="clear" w:color="000000" w:fill="FF0000"/>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 xml:space="preserve">Çok </w:t>
            </w:r>
            <w:r w:rsidRPr="0097132B">
              <w:rPr>
                <w:rFonts w:ascii="Calibri" w:eastAsia="Times New Roman" w:hAnsi="Calibri" w:cs="Times New Roman"/>
                <w:b/>
                <w:bCs/>
                <w:color w:val="FFFFFF"/>
                <w:sz w:val="20"/>
                <w:szCs w:val="20"/>
                <w:lang w:eastAsia="tr-TR" w:bidi="ar-SA"/>
              </w:rPr>
              <w:br/>
              <w:t>yakıtlı</w:t>
            </w:r>
          </w:p>
        </w:tc>
        <w:tc>
          <w:tcPr>
            <w:tcW w:w="608" w:type="dxa"/>
            <w:tcBorders>
              <w:top w:val="single" w:sz="8" w:space="0" w:color="auto"/>
              <w:left w:val="nil"/>
              <w:bottom w:val="single" w:sz="4" w:space="0" w:color="auto"/>
              <w:right w:val="single" w:sz="4" w:space="0" w:color="auto"/>
            </w:tcBorders>
            <w:shd w:val="clear" w:color="000000" w:fill="FF0000"/>
            <w:noWrap/>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Dalga</w:t>
            </w:r>
          </w:p>
        </w:tc>
        <w:tc>
          <w:tcPr>
            <w:tcW w:w="753" w:type="dxa"/>
            <w:tcBorders>
              <w:top w:val="single" w:sz="8" w:space="0" w:color="auto"/>
              <w:left w:val="nil"/>
              <w:bottom w:val="single" w:sz="4" w:space="0" w:color="auto"/>
              <w:right w:val="single" w:sz="4" w:space="0" w:color="auto"/>
            </w:tcBorders>
            <w:shd w:val="clear" w:color="000000" w:fill="FF0000"/>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 xml:space="preserve">Doğal </w:t>
            </w:r>
            <w:r w:rsidRPr="0097132B">
              <w:rPr>
                <w:rFonts w:ascii="Calibri" w:eastAsia="Times New Roman" w:hAnsi="Calibri" w:cs="Times New Roman"/>
                <w:b/>
                <w:bCs/>
                <w:color w:val="FFFFFF"/>
                <w:sz w:val="20"/>
                <w:szCs w:val="20"/>
                <w:lang w:eastAsia="tr-TR" w:bidi="ar-SA"/>
              </w:rPr>
              <w:br/>
              <w:t>gaz</w:t>
            </w:r>
          </w:p>
        </w:tc>
        <w:tc>
          <w:tcPr>
            <w:tcW w:w="1031" w:type="dxa"/>
            <w:tcBorders>
              <w:top w:val="single" w:sz="8" w:space="0" w:color="auto"/>
              <w:left w:val="nil"/>
              <w:bottom w:val="single" w:sz="4" w:space="0" w:color="auto"/>
              <w:right w:val="single" w:sz="4" w:space="0" w:color="auto"/>
            </w:tcBorders>
            <w:shd w:val="clear" w:color="000000" w:fill="FF0000"/>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 xml:space="preserve">Güneş </w:t>
            </w:r>
            <w:r w:rsidRPr="0097132B">
              <w:rPr>
                <w:rFonts w:ascii="Calibri" w:eastAsia="Times New Roman" w:hAnsi="Calibri" w:cs="Times New Roman"/>
                <w:b/>
                <w:bCs/>
                <w:color w:val="FFFFFF"/>
                <w:sz w:val="20"/>
                <w:szCs w:val="20"/>
                <w:lang w:eastAsia="tr-TR" w:bidi="ar-SA"/>
              </w:rPr>
              <w:br/>
              <w:t xml:space="preserve"> (Fot.)</w:t>
            </w:r>
          </w:p>
        </w:tc>
        <w:tc>
          <w:tcPr>
            <w:tcW w:w="700" w:type="dxa"/>
            <w:tcBorders>
              <w:top w:val="single" w:sz="8" w:space="0" w:color="auto"/>
              <w:left w:val="nil"/>
              <w:bottom w:val="single" w:sz="4" w:space="0" w:color="auto"/>
              <w:right w:val="single" w:sz="4" w:space="0" w:color="auto"/>
            </w:tcBorders>
            <w:shd w:val="clear" w:color="000000" w:fill="FF0000"/>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 xml:space="preserve">Güneş </w:t>
            </w:r>
            <w:r w:rsidRPr="0097132B">
              <w:rPr>
                <w:rFonts w:ascii="Calibri" w:eastAsia="Times New Roman" w:hAnsi="Calibri" w:cs="Times New Roman"/>
                <w:b/>
                <w:bCs/>
                <w:color w:val="FFFFFF"/>
                <w:sz w:val="20"/>
                <w:szCs w:val="20"/>
                <w:lang w:eastAsia="tr-TR" w:bidi="ar-SA"/>
              </w:rPr>
              <w:br/>
              <w:t>(Yoğ.)</w:t>
            </w:r>
          </w:p>
        </w:tc>
        <w:tc>
          <w:tcPr>
            <w:tcW w:w="796" w:type="dxa"/>
            <w:tcBorders>
              <w:top w:val="single" w:sz="8" w:space="0" w:color="auto"/>
              <w:left w:val="nil"/>
              <w:bottom w:val="single" w:sz="4" w:space="0" w:color="auto"/>
              <w:right w:val="single" w:sz="4" w:space="0" w:color="auto"/>
            </w:tcBorders>
            <w:shd w:val="clear" w:color="000000" w:fill="FF0000"/>
            <w:noWrap/>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Hidrolik</w:t>
            </w:r>
          </w:p>
        </w:tc>
        <w:tc>
          <w:tcPr>
            <w:tcW w:w="645" w:type="dxa"/>
            <w:tcBorders>
              <w:top w:val="single" w:sz="8" w:space="0" w:color="auto"/>
              <w:left w:val="nil"/>
              <w:bottom w:val="single" w:sz="4" w:space="0" w:color="auto"/>
              <w:right w:val="single" w:sz="4" w:space="0" w:color="auto"/>
            </w:tcBorders>
            <w:shd w:val="clear" w:color="000000" w:fill="FF0000"/>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 xml:space="preserve">Petrol </w:t>
            </w:r>
            <w:r w:rsidRPr="0097132B">
              <w:rPr>
                <w:rFonts w:ascii="Calibri" w:eastAsia="Times New Roman" w:hAnsi="Calibri" w:cs="Times New Roman"/>
                <w:b/>
                <w:bCs/>
                <w:color w:val="FFFFFF"/>
                <w:sz w:val="20"/>
                <w:szCs w:val="20"/>
                <w:lang w:eastAsia="tr-TR" w:bidi="ar-SA"/>
              </w:rPr>
              <w:br/>
              <w:t>türevi</w:t>
            </w:r>
          </w:p>
        </w:tc>
        <w:tc>
          <w:tcPr>
            <w:tcW w:w="753" w:type="dxa"/>
            <w:tcBorders>
              <w:top w:val="single" w:sz="8" w:space="0" w:color="auto"/>
              <w:left w:val="nil"/>
              <w:bottom w:val="single" w:sz="4" w:space="0" w:color="auto"/>
              <w:right w:val="single" w:sz="4" w:space="0" w:color="auto"/>
            </w:tcBorders>
            <w:shd w:val="clear" w:color="000000" w:fill="FF0000"/>
            <w:noWrap/>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Rüzgar</w:t>
            </w:r>
          </w:p>
        </w:tc>
        <w:tc>
          <w:tcPr>
            <w:tcW w:w="798" w:type="dxa"/>
            <w:tcBorders>
              <w:top w:val="single" w:sz="8" w:space="0" w:color="auto"/>
              <w:left w:val="nil"/>
              <w:bottom w:val="single" w:sz="4" w:space="0" w:color="auto"/>
              <w:right w:val="single" w:sz="8" w:space="0" w:color="auto"/>
            </w:tcBorders>
            <w:shd w:val="clear" w:color="000000" w:fill="FF0000"/>
            <w:vAlign w:val="center"/>
            <w:hideMark/>
          </w:tcPr>
          <w:p w:rsidR="0097132B" w:rsidRPr="0097132B" w:rsidRDefault="0097132B" w:rsidP="0097132B">
            <w:pPr>
              <w:spacing w:after="0" w:line="240" w:lineRule="auto"/>
              <w:jc w:val="center"/>
              <w:rPr>
                <w:rFonts w:ascii="Calibri" w:eastAsia="Times New Roman" w:hAnsi="Calibri" w:cs="Times New Roman"/>
                <w:b/>
                <w:bCs/>
                <w:color w:val="FFFFFF"/>
                <w:sz w:val="20"/>
                <w:szCs w:val="20"/>
                <w:lang w:eastAsia="tr-TR" w:bidi="ar-SA"/>
              </w:rPr>
            </w:pPr>
            <w:r w:rsidRPr="0097132B">
              <w:rPr>
                <w:rFonts w:ascii="Calibri" w:eastAsia="Times New Roman" w:hAnsi="Calibri" w:cs="Times New Roman"/>
                <w:b/>
                <w:bCs/>
                <w:color w:val="FFFFFF"/>
                <w:sz w:val="20"/>
                <w:szCs w:val="20"/>
                <w:lang w:eastAsia="tr-TR" w:bidi="ar-SA"/>
              </w:rPr>
              <w:t>Genel</w:t>
            </w:r>
            <w:r w:rsidRPr="0097132B">
              <w:rPr>
                <w:rFonts w:ascii="Calibri" w:eastAsia="Times New Roman" w:hAnsi="Calibri" w:cs="Times New Roman"/>
                <w:b/>
                <w:bCs/>
                <w:color w:val="FFFFFF"/>
                <w:sz w:val="20"/>
                <w:szCs w:val="20"/>
                <w:lang w:eastAsia="tr-TR" w:bidi="ar-SA"/>
              </w:rPr>
              <w:br/>
              <w:t xml:space="preserve"> Toplam</w:t>
            </w:r>
          </w:p>
        </w:tc>
      </w:tr>
      <w:tr w:rsidR="0097132B" w:rsidRPr="0097132B" w:rsidTr="0097132B">
        <w:trPr>
          <w:trHeight w:val="765"/>
        </w:trPr>
        <w:tc>
          <w:tcPr>
            <w:tcW w:w="1760" w:type="dxa"/>
            <w:tcBorders>
              <w:top w:val="single" w:sz="4" w:space="0" w:color="auto"/>
              <w:left w:val="single" w:sz="8" w:space="0" w:color="auto"/>
              <w:bottom w:val="single" w:sz="4" w:space="0" w:color="auto"/>
              <w:right w:val="single" w:sz="4" w:space="0" w:color="auto"/>
            </w:tcBorders>
            <w:shd w:val="clear" w:color="000000" w:fill="FF5050"/>
            <w:vAlign w:val="center"/>
            <w:hideMark/>
          </w:tcPr>
          <w:p w:rsidR="0097132B" w:rsidRPr="0097132B" w:rsidRDefault="0097132B" w:rsidP="0097132B">
            <w:pPr>
              <w:spacing w:after="0" w:line="240" w:lineRule="auto"/>
              <w:rPr>
                <w:rFonts w:ascii="Calibri" w:eastAsia="Times New Roman" w:hAnsi="Calibri" w:cs="Times New Roman"/>
                <w:color w:val="FFFFFF"/>
                <w:sz w:val="20"/>
                <w:szCs w:val="20"/>
                <w:lang w:eastAsia="tr-TR" w:bidi="ar-SA"/>
              </w:rPr>
            </w:pPr>
            <w:r w:rsidRPr="0097132B">
              <w:rPr>
                <w:rFonts w:ascii="Calibri" w:eastAsia="Times New Roman" w:hAnsi="Calibri" w:cs="Times New Roman"/>
                <w:color w:val="FFFFFF"/>
                <w:sz w:val="20"/>
                <w:szCs w:val="20"/>
                <w:lang w:eastAsia="tr-TR" w:bidi="ar-SA"/>
              </w:rPr>
              <w:t>Bağlantı anlaşması için başvuru süresi doldu</w:t>
            </w:r>
          </w:p>
        </w:tc>
        <w:tc>
          <w:tcPr>
            <w:tcW w:w="660"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30,85</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65,19</w:t>
            </w:r>
          </w:p>
        </w:tc>
        <w:tc>
          <w:tcPr>
            <w:tcW w:w="1031"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646,36</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5,23</w:t>
            </w:r>
          </w:p>
        </w:tc>
        <w:tc>
          <w:tcPr>
            <w:tcW w:w="645"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40,22</w:t>
            </w:r>
          </w:p>
        </w:tc>
        <w:tc>
          <w:tcPr>
            <w:tcW w:w="798" w:type="dxa"/>
            <w:tcBorders>
              <w:top w:val="single" w:sz="4" w:space="0" w:color="auto"/>
              <w:left w:val="nil"/>
              <w:bottom w:val="single" w:sz="4" w:space="0" w:color="auto"/>
              <w:right w:val="single" w:sz="8"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b/>
                <w:bCs/>
                <w:color w:val="000000"/>
                <w:lang w:eastAsia="tr-TR" w:bidi="ar-SA"/>
              </w:rPr>
            </w:pPr>
            <w:r w:rsidRPr="0097132B">
              <w:rPr>
                <w:rFonts w:ascii="Calibri" w:eastAsia="Times New Roman" w:hAnsi="Calibri" w:cs="Times New Roman"/>
                <w:b/>
                <w:bCs/>
                <w:color w:val="000000"/>
                <w:lang w:eastAsia="tr-TR" w:bidi="ar-SA"/>
              </w:rPr>
              <w:t>787,84</w:t>
            </w:r>
          </w:p>
        </w:tc>
      </w:tr>
      <w:tr w:rsidR="0097132B" w:rsidRPr="0097132B" w:rsidTr="0097132B">
        <w:trPr>
          <w:trHeight w:val="510"/>
        </w:trPr>
        <w:tc>
          <w:tcPr>
            <w:tcW w:w="1760" w:type="dxa"/>
            <w:tcBorders>
              <w:top w:val="nil"/>
              <w:left w:val="single" w:sz="8" w:space="0" w:color="auto"/>
              <w:bottom w:val="single" w:sz="4" w:space="0" w:color="auto"/>
              <w:right w:val="single" w:sz="4" w:space="0" w:color="auto"/>
            </w:tcBorders>
            <w:shd w:val="clear" w:color="000000" w:fill="FF5050"/>
            <w:vAlign w:val="center"/>
            <w:hideMark/>
          </w:tcPr>
          <w:p w:rsidR="0097132B" w:rsidRPr="0097132B" w:rsidRDefault="0097132B" w:rsidP="0097132B">
            <w:pPr>
              <w:spacing w:after="0" w:line="240" w:lineRule="auto"/>
              <w:rPr>
                <w:rFonts w:ascii="Calibri" w:eastAsia="Times New Roman" w:hAnsi="Calibri" w:cs="Times New Roman"/>
                <w:color w:val="FFFFFF"/>
                <w:sz w:val="20"/>
                <w:szCs w:val="20"/>
                <w:lang w:eastAsia="tr-TR" w:bidi="ar-SA"/>
              </w:rPr>
            </w:pPr>
            <w:r w:rsidRPr="0097132B">
              <w:rPr>
                <w:rFonts w:ascii="Calibri" w:eastAsia="Times New Roman" w:hAnsi="Calibri" w:cs="Times New Roman"/>
                <w:color w:val="FFFFFF"/>
                <w:sz w:val="20"/>
                <w:szCs w:val="20"/>
                <w:lang w:eastAsia="tr-TR" w:bidi="ar-SA"/>
              </w:rPr>
              <w:t xml:space="preserve">Bağlantı anlaşması </w:t>
            </w:r>
            <w:r w:rsidRPr="0097132B">
              <w:rPr>
                <w:rFonts w:ascii="Calibri" w:eastAsia="Times New Roman" w:hAnsi="Calibri" w:cs="Times New Roman"/>
                <w:color w:val="FFFFFF"/>
                <w:sz w:val="20"/>
                <w:szCs w:val="20"/>
                <w:lang w:eastAsia="tr-TR" w:bidi="ar-SA"/>
              </w:rPr>
              <w:br/>
              <w:t>yapıldı</w:t>
            </w:r>
          </w:p>
        </w:tc>
        <w:tc>
          <w:tcPr>
            <w:tcW w:w="66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92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36,16</w:t>
            </w:r>
          </w:p>
        </w:tc>
        <w:tc>
          <w:tcPr>
            <w:tcW w:w="79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5,71</w:t>
            </w:r>
          </w:p>
        </w:tc>
        <w:tc>
          <w:tcPr>
            <w:tcW w:w="608"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81,21</w:t>
            </w:r>
          </w:p>
        </w:tc>
        <w:tc>
          <w:tcPr>
            <w:tcW w:w="103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1.227,74</w:t>
            </w:r>
          </w:p>
        </w:tc>
        <w:tc>
          <w:tcPr>
            <w:tcW w:w="70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9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4,38</w:t>
            </w:r>
          </w:p>
        </w:tc>
        <w:tc>
          <w:tcPr>
            <w:tcW w:w="645"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55,57</w:t>
            </w:r>
          </w:p>
        </w:tc>
        <w:tc>
          <w:tcPr>
            <w:tcW w:w="798" w:type="dxa"/>
            <w:tcBorders>
              <w:top w:val="nil"/>
              <w:left w:val="nil"/>
              <w:bottom w:val="single" w:sz="4" w:space="0" w:color="auto"/>
              <w:right w:val="single" w:sz="8"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b/>
                <w:bCs/>
                <w:color w:val="000000"/>
                <w:lang w:eastAsia="tr-TR" w:bidi="ar-SA"/>
              </w:rPr>
            </w:pPr>
            <w:r w:rsidRPr="0097132B">
              <w:rPr>
                <w:rFonts w:ascii="Calibri" w:eastAsia="Times New Roman" w:hAnsi="Calibri" w:cs="Times New Roman"/>
                <w:b/>
                <w:bCs/>
                <w:color w:val="000000"/>
                <w:lang w:eastAsia="tr-TR" w:bidi="ar-SA"/>
              </w:rPr>
              <w:t>1.410,76</w:t>
            </w:r>
          </w:p>
        </w:tc>
      </w:tr>
      <w:tr w:rsidR="0097132B" w:rsidRPr="0097132B" w:rsidTr="0097132B">
        <w:trPr>
          <w:trHeight w:val="765"/>
        </w:trPr>
        <w:tc>
          <w:tcPr>
            <w:tcW w:w="1760" w:type="dxa"/>
            <w:tcBorders>
              <w:top w:val="nil"/>
              <w:left w:val="single" w:sz="8" w:space="0" w:color="auto"/>
              <w:bottom w:val="single" w:sz="4" w:space="0" w:color="auto"/>
              <w:right w:val="single" w:sz="4" w:space="0" w:color="auto"/>
            </w:tcBorders>
            <w:shd w:val="clear" w:color="000000" w:fill="FF5050"/>
            <w:vAlign w:val="center"/>
            <w:hideMark/>
          </w:tcPr>
          <w:p w:rsidR="0097132B" w:rsidRPr="0097132B" w:rsidRDefault="0097132B" w:rsidP="0097132B">
            <w:pPr>
              <w:spacing w:after="0" w:line="240" w:lineRule="auto"/>
              <w:rPr>
                <w:rFonts w:ascii="Calibri" w:eastAsia="Times New Roman" w:hAnsi="Calibri" w:cs="Times New Roman"/>
                <w:color w:val="FFFFFF"/>
                <w:sz w:val="20"/>
                <w:szCs w:val="20"/>
                <w:lang w:eastAsia="tr-TR" w:bidi="ar-SA"/>
              </w:rPr>
            </w:pPr>
            <w:r w:rsidRPr="0097132B">
              <w:rPr>
                <w:rFonts w:ascii="Calibri" w:eastAsia="Times New Roman" w:hAnsi="Calibri" w:cs="Times New Roman"/>
                <w:color w:val="FFFFFF"/>
                <w:sz w:val="20"/>
                <w:szCs w:val="20"/>
                <w:lang w:eastAsia="tr-TR" w:bidi="ar-SA"/>
              </w:rPr>
              <w:t>Bağlantı anlaşmasının</w:t>
            </w:r>
            <w:r w:rsidRPr="0097132B">
              <w:rPr>
                <w:rFonts w:ascii="Calibri" w:eastAsia="Times New Roman" w:hAnsi="Calibri" w:cs="Times New Roman"/>
                <w:color w:val="FFFFFF"/>
                <w:sz w:val="20"/>
                <w:szCs w:val="20"/>
                <w:lang w:eastAsia="tr-TR" w:bidi="ar-SA"/>
              </w:rPr>
              <w:br/>
              <w:t xml:space="preserve"> süresi doldu</w:t>
            </w:r>
          </w:p>
        </w:tc>
        <w:tc>
          <w:tcPr>
            <w:tcW w:w="66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92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3,48</w:t>
            </w:r>
          </w:p>
        </w:tc>
        <w:tc>
          <w:tcPr>
            <w:tcW w:w="79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608"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5,05</w:t>
            </w:r>
          </w:p>
        </w:tc>
        <w:tc>
          <w:tcPr>
            <w:tcW w:w="103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310,97</w:t>
            </w:r>
          </w:p>
        </w:tc>
        <w:tc>
          <w:tcPr>
            <w:tcW w:w="70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9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645"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14,17</w:t>
            </w:r>
          </w:p>
        </w:tc>
        <w:tc>
          <w:tcPr>
            <w:tcW w:w="798" w:type="dxa"/>
            <w:tcBorders>
              <w:top w:val="nil"/>
              <w:left w:val="nil"/>
              <w:bottom w:val="single" w:sz="4" w:space="0" w:color="auto"/>
              <w:right w:val="single" w:sz="8"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b/>
                <w:bCs/>
                <w:color w:val="000000"/>
                <w:lang w:eastAsia="tr-TR" w:bidi="ar-SA"/>
              </w:rPr>
            </w:pPr>
            <w:r w:rsidRPr="0097132B">
              <w:rPr>
                <w:rFonts w:ascii="Calibri" w:eastAsia="Times New Roman" w:hAnsi="Calibri" w:cs="Times New Roman"/>
                <w:b/>
                <w:bCs/>
                <w:color w:val="000000"/>
                <w:lang w:eastAsia="tr-TR" w:bidi="ar-SA"/>
              </w:rPr>
              <w:t>333,67</w:t>
            </w:r>
          </w:p>
        </w:tc>
      </w:tr>
      <w:tr w:rsidR="0097132B" w:rsidRPr="0097132B" w:rsidTr="0097132B">
        <w:trPr>
          <w:trHeight w:val="510"/>
        </w:trPr>
        <w:tc>
          <w:tcPr>
            <w:tcW w:w="1760" w:type="dxa"/>
            <w:tcBorders>
              <w:top w:val="nil"/>
              <w:left w:val="single" w:sz="8" w:space="0" w:color="auto"/>
              <w:bottom w:val="single" w:sz="4" w:space="0" w:color="auto"/>
              <w:right w:val="single" w:sz="4" w:space="0" w:color="auto"/>
            </w:tcBorders>
            <w:shd w:val="clear" w:color="000000" w:fill="FF5050"/>
            <w:vAlign w:val="center"/>
            <w:hideMark/>
          </w:tcPr>
          <w:p w:rsidR="0097132B" w:rsidRPr="0097132B" w:rsidRDefault="0097132B" w:rsidP="0097132B">
            <w:pPr>
              <w:spacing w:after="0" w:line="240" w:lineRule="auto"/>
              <w:rPr>
                <w:rFonts w:ascii="Calibri" w:eastAsia="Times New Roman" w:hAnsi="Calibri" w:cs="Times New Roman"/>
                <w:color w:val="FFFFFF"/>
                <w:sz w:val="20"/>
                <w:szCs w:val="20"/>
                <w:lang w:eastAsia="tr-TR" w:bidi="ar-SA"/>
              </w:rPr>
            </w:pPr>
            <w:r w:rsidRPr="0097132B">
              <w:rPr>
                <w:rFonts w:ascii="Calibri" w:eastAsia="Times New Roman" w:hAnsi="Calibri" w:cs="Times New Roman"/>
                <w:color w:val="FFFFFF"/>
                <w:sz w:val="20"/>
                <w:szCs w:val="20"/>
                <w:lang w:eastAsia="tr-TR" w:bidi="ar-SA"/>
              </w:rPr>
              <w:t xml:space="preserve">Değerlendirme </w:t>
            </w:r>
            <w:r w:rsidRPr="0097132B">
              <w:rPr>
                <w:rFonts w:ascii="Calibri" w:eastAsia="Times New Roman" w:hAnsi="Calibri" w:cs="Times New Roman"/>
                <w:color w:val="FFFFFF"/>
                <w:sz w:val="20"/>
                <w:szCs w:val="20"/>
                <w:lang w:eastAsia="tr-TR" w:bidi="ar-SA"/>
              </w:rPr>
              <w:br/>
              <w:t>Aşamasında</w:t>
            </w:r>
          </w:p>
        </w:tc>
        <w:tc>
          <w:tcPr>
            <w:tcW w:w="66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92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6,76</w:t>
            </w:r>
          </w:p>
        </w:tc>
        <w:tc>
          <w:tcPr>
            <w:tcW w:w="79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1,06</w:t>
            </w:r>
          </w:p>
        </w:tc>
        <w:tc>
          <w:tcPr>
            <w:tcW w:w="608"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20,73</w:t>
            </w:r>
          </w:p>
        </w:tc>
        <w:tc>
          <w:tcPr>
            <w:tcW w:w="103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149,42</w:t>
            </w:r>
          </w:p>
        </w:tc>
        <w:tc>
          <w:tcPr>
            <w:tcW w:w="70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9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0,57</w:t>
            </w:r>
          </w:p>
        </w:tc>
        <w:tc>
          <w:tcPr>
            <w:tcW w:w="645"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23,95</w:t>
            </w:r>
          </w:p>
        </w:tc>
        <w:tc>
          <w:tcPr>
            <w:tcW w:w="798" w:type="dxa"/>
            <w:tcBorders>
              <w:top w:val="nil"/>
              <w:left w:val="nil"/>
              <w:bottom w:val="single" w:sz="4" w:space="0" w:color="auto"/>
              <w:right w:val="single" w:sz="8"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b/>
                <w:bCs/>
                <w:color w:val="000000"/>
                <w:lang w:eastAsia="tr-TR" w:bidi="ar-SA"/>
              </w:rPr>
            </w:pPr>
            <w:r w:rsidRPr="0097132B">
              <w:rPr>
                <w:rFonts w:ascii="Calibri" w:eastAsia="Times New Roman" w:hAnsi="Calibri" w:cs="Times New Roman"/>
                <w:b/>
                <w:bCs/>
                <w:color w:val="000000"/>
                <w:lang w:eastAsia="tr-TR" w:bidi="ar-SA"/>
              </w:rPr>
              <w:t>202,49</w:t>
            </w:r>
          </w:p>
        </w:tc>
      </w:tr>
      <w:tr w:rsidR="0097132B" w:rsidRPr="0097132B" w:rsidTr="0097132B">
        <w:trPr>
          <w:trHeight w:val="300"/>
        </w:trPr>
        <w:tc>
          <w:tcPr>
            <w:tcW w:w="1760" w:type="dxa"/>
            <w:tcBorders>
              <w:top w:val="nil"/>
              <w:left w:val="single" w:sz="8" w:space="0" w:color="auto"/>
              <w:bottom w:val="single" w:sz="4" w:space="0" w:color="auto"/>
              <w:right w:val="single" w:sz="4" w:space="0" w:color="auto"/>
            </w:tcBorders>
            <w:shd w:val="clear" w:color="000000" w:fill="FF5050"/>
            <w:vAlign w:val="center"/>
            <w:hideMark/>
          </w:tcPr>
          <w:p w:rsidR="0097132B" w:rsidRPr="0097132B" w:rsidRDefault="0097132B" w:rsidP="0097132B">
            <w:pPr>
              <w:spacing w:after="0" w:line="240" w:lineRule="auto"/>
              <w:rPr>
                <w:rFonts w:ascii="Calibri" w:eastAsia="Times New Roman" w:hAnsi="Calibri" w:cs="Times New Roman"/>
                <w:color w:val="FFFFFF"/>
                <w:sz w:val="20"/>
                <w:szCs w:val="20"/>
                <w:lang w:eastAsia="tr-TR" w:bidi="ar-SA"/>
              </w:rPr>
            </w:pPr>
            <w:r w:rsidRPr="0097132B">
              <w:rPr>
                <w:rFonts w:ascii="Calibri" w:eastAsia="Times New Roman" w:hAnsi="Calibri" w:cs="Times New Roman"/>
                <w:color w:val="FFFFFF"/>
                <w:sz w:val="20"/>
                <w:szCs w:val="20"/>
                <w:lang w:eastAsia="tr-TR" w:bidi="ar-SA"/>
              </w:rPr>
              <w:t>İşletmeye girdi</w:t>
            </w:r>
          </w:p>
        </w:tc>
        <w:tc>
          <w:tcPr>
            <w:tcW w:w="66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92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79,18</w:t>
            </w:r>
          </w:p>
        </w:tc>
        <w:tc>
          <w:tcPr>
            <w:tcW w:w="79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13,96</w:t>
            </w:r>
          </w:p>
        </w:tc>
        <w:tc>
          <w:tcPr>
            <w:tcW w:w="608"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139,08</w:t>
            </w:r>
          </w:p>
        </w:tc>
        <w:tc>
          <w:tcPr>
            <w:tcW w:w="103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5.016,99</w:t>
            </w:r>
          </w:p>
        </w:tc>
        <w:tc>
          <w:tcPr>
            <w:tcW w:w="70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0,50</w:t>
            </w:r>
          </w:p>
        </w:tc>
        <w:tc>
          <w:tcPr>
            <w:tcW w:w="79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8,91</w:t>
            </w:r>
          </w:p>
        </w:tc>
        <w:tc>
          <w:tcPr>
            <w:tcW w:w="645"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51,95</w:t>
            </w:r>
          </w:p>
        </w:tc>
        <w:tc>
          <w:tcPr>
            <w:tcW w:w="798" w:type="dxa"/>
            <w:tcBorders>
              <w:top w:val="nil"/>
              <w:left w:val="nil"/>
              <w:bottom w:val="single" w:sz="4" w:space="0" w:color="auto"/>
              <w:right w:val="single" w:sz="8"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b/>
                <w:bCs/>
                <w:color w:val="000000"/>
                <w:lang w:eastAsia="tr-TR" w:bidi="ar-SA"/>
              </w:rPr>
            </w:pPr>
            <w:r w:rsidRPr="0097132B">
              <w:rPr>
                <w:rFonts w:ascii="Calibri" w:eastAsia="Times New Roman" w:hAnsi="Calibri" w:cs="Times New Roman"/>
                <w:b/>
                <w:bCs/>
                <w:color w:val="000000"/>
                <w:lang w:eastAsia="tr-TR" w:bidi="ar-SA"/>
              </w:rPr>
              <w:t>5.310,57</w:t>
            </w:r>
          </w:p>
        </w:tc>
      </w:tr>
      <w:tr w:rsidR="0097132B" w:rsidRPr="0097132B" w:rsidTr="0097132B">
        <w:trPr>
          <w:trHeight w:val="300"/>
        </w:trPr>
        <w:tc>
          <w:tcPr>
            <w:tcW w:w="1760" w:type="dxa"/>
            <w:tcBorders>
              <w:top w:val="nil"/>
              <w:left w:val="single" w:sz="8" w:space="0" w:color="auto"/>
              <w:bottom w:val="single" w:sz="4" w:space="0" w:color="auto"/>
              <w:right w:val="single" w:sz="4" w:space="0" w:color="auto"/>
            </w:tcBorders>
            <w:shd w:val="clear" w:color="000000" w:fill="FF5050"/>
            <w:vAlign w:val="center"/>
            <w:hideMark/>
          </w:tcPr>
          <w:p w:rsidR="0097132B" w:rsidRPr="0097132B" w:rsidRDefault="0097132B" w:rsidP="0097132B">
            <w:pPr>
              <w:spacing w:after="0" w:line="240" w:lineRule="auto"/>
              <w:rPr>
                <w:rFonts w:ascii="Calibri" w:eastAsia="Times New Roman" w:hAnsi="Calibri" w:cs="Times New Roman"/>
                <w:color w:val="FFFFFF"/>
                <w:sz w:val="20"/>
                <w:szCs w:val="20"/>
                <w:lang w:eastAsia="tr-TR" w:bidi="ar-SA"/>
              </w:rPr>
            </w:pPr>
            <w:r w:rsidRPr="0097132B">
              <w:rPr>
                <w:rFonts w:ascii="Calibri" w:eastAsia="Times New Roman" w:hAnsi="Calibri" w:cs="Times New Roman"/>
                <w:color w:val="FFFFFF"/>
                <w:sz w:val="20"/>
                <w:szCs w:val="20"/>
                <w:lang w:eastAsia="tr-TR" w:bidi="ar-SA"/>
              </w:rPr>
              <w:t>Olumlu sonuçlandı</w:t>
            </w:r>
          </w:p>
        </w:tc>
        <w:tc>
          <w:tcPr>
            <w:tcW w:w="66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92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29,52</w:t>
            </w:r>
          </w:p>
        </w:tc>
        <w:tc>
          <w:tcPr>
            <w:tcW w:w="79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2,67</w:t>
            </w:r>
          </w:p>
        </w:tc>
        <w:tc>
          <w:tcPr>
            <w:tcW w:w="608"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77,15</w:t>
            </w:r>
          </w:p>
        </w:tc>
        <w:tc>
          <w:tcPr>
            <w:tcW w:w="103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59,14</w:t>
            </w:r>
          </w:p>
        </w:tc>
        <w:tc>
          <w:tcPr>
            <w:tcW w:w="70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0,08</w:t>
            </w:r>
          </w:p>
        </w:tc>
        <w:tc>
          <w:tcPr>
            <w:tcW w:w="79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17,47</w:t>
            </w:r>
          </w:p>
        </w:tc>
        <w:tc>
          <w:tcPr>
            <w:tcW w:w="645"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1,80</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67,98</w:t>
            </w:r>
          </w:p>
        </w:tc>
        <w:tc>
          <w:tcPr>
            <w:tcW w:w="798" w:type="dxa"/>
            <w:tcBorders>
              <w:top w:val="nil"/>
              <w:left w:val="nil"/>
              <w:bottom w:val="single" w:sz="4" w:space="0" w:color="auto"/>
              <w:right w:val="single" w:sz="8"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b/>
                <w:bCs/>
                <w:color w:val="000000"/>
                <w:lang w:eastAsia="tr-TR" w:bidi="ar-SA"/>
              </w:rPr>
            </w:pPr>
            <w:r w:rsidRPr="0097132B">
              <w:rPr>
                <w:rFonts w:ascii="Calibri" w:eastAsia="Times New Roman" w:hAnsi="Calibri" w:cs="Times New Roman"/>
                <w:b/>
                <w:bCs/>
                <w:color w:val="000000"/>
                <w:lang w:eastAsia="tr-TR" w:bidi="ar-SA"/>
              </w:rPr>
              <w:t>255,79</w:t>
            </w:r>
          </w:p>
        </w:tc>
      </w:tr>
      <w:tr w:rsidR="0097132B" w:rsidRPr="0097132B" w:rsidTr="0097132B">
        <w:trPr>
          <w:trHeight w:val="510"/>
        </w:trPr>
        <w:tc>
          <w:tcPr>
            <w:tcW w:w="1760" w:type="dxa"/>
            <w:tcBorders>
              <w:top w:val="nil"/>
              <w:left w:val="single" w:sz="8" w:space="0" w:color="auto"/>
              <w:bottom w:val="single" w:sz="4" w:space="0" w:color="auto"/>
              <w:right w:val="single" w:sz="4" w:space="0" w:color="auto"/>
            </w:tcBorders>
            <w:shd w:val="clear" w:color="000000" w:fill="FF5050"/>
            <w:vAlign w:val="center"/>
            <w:hideMark/>
          </w:tcPr>
          <w:p w:rsidR="0097132B" w:rsidRPr="0097132B" w:rsidRDefault="0097132B" w:rsidP="0097132B">
            <w:pPr>
              <w:spacing w:after="0" w:line="240" w:lineRule="auto"/>
              <w:rPr>
                <w:rFonts w:ascii="Calibri" w:eastAsia="Times New Roman" w:hAnsi="Calibri" w:cs="Times New Roman"/>
                <w:color w:val="FFFFFF"/>
                <w:sz w:val="20"/>
                <w:szCs w:val="20"/>
                <w:lang w:eastAsia="tr-TR" w:bidi="ar-SA"/>
              </w:rPr>
            </w:pPr>
            <w:r w:rsidRPr="0097132B">
              <w:rPr>
                <w:rFonts w:ascii="Calibri" w:eastAsia="Times New Roman" w:hAnsi="Calibri" w:cs="Times New Roman"/>
                <w:color w:val="FFFFFF"/>
                <w:sz w:val="20"/>
                <w:szCs w:val="20"/>
                <w:lang w:eastAsia="tr-TR" w:bidi="ar-SA"/>
              </w:rPr>
              <w:t>Olumsuz sonuçlandı</w:t>
            </w:r>
          </w:p>
        </w:tc>
        <w:tc>
          <w:tcPr>
            <w:tcW w:w="66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0,50</w:t>
            </w:r>
          </w:p>
        </w:tc>
        <w:tc>
          <w:tcPr>
            <w:tcW w:w="92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168,57</w:t>
            </w:r>
          </w:p>
        </w:tc>
        <w:tc>
          <w:tcPr>
            <w:tcW w:w="79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18,66</w:t>
            </w:r>
          </w:p>
        </w:tc>
        <w:tc>
          <w:tcPr>
            <w:tcW w:w="608"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0,40</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72,43</w:t>
            </w:r>
          </w:p>
        </w:tc>
        <w:tc>
          <w:tcPr>
            <w:tcW w:w="1031"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14.382,58</w:t>
            </w:r>
          </w:p>
        </w:tc>
        <w:tc>
          <w:tcPr>
            <w:tcW w:w="700"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96"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59,55</w:t>
            </w:r>
          </w:p>
        </w:tc>
        <w:tc>
          <w:tcPr>
            <w:tcW w:w="645"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 </w:t>
            </w:r>
          </w:p>
        </w:tc>
        <w:tc>
          <w:tcPr>
            <w:tcW w:w="753" w:type="dxa"/>
            <w:tcBorders>
              <w:top w:val="nil"/>
              <w:left w:val="nil"/>
              <w:bottom w:val="single" w:sz="4" w:space="0" w:color="auto"/>
              <w:right w:val="single" w:sz="4"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color w:val="000000"/>
                <w:lang w:eastAsia="tr-TR" w:bidi="ar-SA"/>
              </w:rPr>
            </w:pPr>
            <w:r w:rsidRPr="0097132B">
              <w:rPr>
                <w:rFonts w:ascii="Calibri" w:eastAsia="Times New Roman" w:hAnsi="Calibri" w:cs="Times New Roman"/>
                <w:color w:val="000000"/>
                <w:lang w:eastAsia="tr-TR" w:bidi="ar-SA"/>
              </w:rPr>
              <w:t>335,93</w:t>
            </w:r>
          </w:p>
        </w:tc>
        <w:tc>
          <w:tcPr>
            <w:tcW w:w="798" w:type="dxa"/>
            <w:tcBorders>
              <w:top w:val="nil"/>
              <w:left w:val="nil"/>
              <w:bottom w:val="single" w:sz="4" w:space="0" w:color="auto"/>
              <w:right w:val="single" w:sz="8" w:space="0" w:color="auto"/>
            </w:tcBorders>
            <w:shd w:val="clear" w:color="auto" w:fill="auto"/>
            <w:noWrap/>
            <w:vAlign w:val="bottom"/>
            <w:hideMark/>
          </w:tcPr>
          <w:p w:rsidR="0097132B" w:rsidRPr="0097132B" w:rsidRDefault="0097132B" w:rsidP="004D56BF">
            <w:pPr>
              <w:spacing w:after="0" w:line="240" w:lineRule="auto"/>
              <w:jc w:val="right"/>
              <w:rPr>
                <w:rFonts w:ascii="Calibri" w:eastAsia="Times New Roman" w:hAnsi="Calibri" w:cs="Times New Roman"/>
                <w:b/>
                <w:bCs/>
                <w:color w:val="000000"/>
                <w:lang w:eastAsia="tr-TR" w:bidi="ar-SA"/>
              </w:rPr>
            </w:pPr>
            <w:r w:rsidRPr="0097132B">
              <w:rPr>
                <w:rFonts w:ascii="Calibri" w:eastAsia="Times New Roman" w:hAnsi="Calibri" w:cs="Times New Roman"/>
                <w:b/>
                <w:bCs/>
                <w:color w:val="000000"/>
                <w:lang w:eastAsia="tr-TR" w:bidi="ar-SA"/>
              </w:rPr>
              <w:t>15.038,62</w:t>
            </w:r>
          </w:p>
        </w:tc>
      </w:tr>
    </w:tbl>
    <w:p w:rsidR="008A5016" w:rsidRDefault="008A5016" w:rsidP="00796EB1">
      <w:pPr>
        <w:spacing w:after="0" w:line="360" w:lineRule="auto"/>
        <w:rPr>
          <w:rFonts w:asciiTheme="minorHAnsi" w:eastAsiaTheme="minorEastAsia" w:hAnsiTheme="minorHAnsi" w:cstheme="minorHAnsi"/>
          <w:sz w:val="24"/>
          <w:szCs w:val="24"/>
        </w:rPr>
      </w:pPr>
    </w:p>
    <w:p w:rsidR="00B1240A" w:rsidRDefault="00B1240A" w:rsidP="006342E1">
      <w:pPr>
        <w:spacing w:line="360" w:lineRule="auto"/>
        <w:ind w:firstLine="708"/>
        <w:jc w:val="both"/>
        <w:rPr>
          <w:rFonts w:asciiTheme="minorHAnsi" w:hAnsiTheme="minorHAnsi" w:cstheme="minorHAnsi"/>
          <w:sz w:val="24"/>
          <w:szCs w:val="24"/>
        </w:rPr>
      </w:pPr>
    </w:p>
    <w:p w:rsidR="006342E1" w:rsidRDefault="006342E1" w:rsidP="006342E1">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Lisanssız kurulu gücün kaynaklara göre da</w:t>
      </w:r>
      <w:r w:rsidR="00E71D7E">
        <w:rPr>
          <w:rFonts w:asciiTheme="minorHAnsi" w:hAnsiTheme="minorHAnsi" w:cstheme="minorHAnsi"/>
          <w:sz w:val="24"/>
          <w:szCs w:val="24"/>
        </w:rPr>
        <w:t>ğılımına Tablo 1.5 ile Şekil 1.18</w:t>
      </w:r>
      <w:r>
        <w:rPr>
          <w:rFonts w:asciiTheme="minorHAnsi" w:hAnsiTheme="minorHAnsi" w:cstheme="minorHAnsi"/>
          <w:sz w:val="24"/>
          <w:szCs w:val="24"/>
        </w:rPr>
        <w:t>’de yer verilmiştir. Lisanssız elektrik üretiminde 20</w:t>
      </w:r>
      <w:r w:rsidR="00144419">
        <w:rPr>
          <w:rFonts w:asciiTheme="minorHAnsi" w:hAnsiTheme="minorHAnsi" w:cstheme="minorHAnsi"/>
          <w:sz w:val="24"/>
          <w:szCs w:val="24"/>
        </w:rPr>
        <w:t>17</w:t>
      </w:r>
      <w:r>
        <w:rPr>
          <w:rFonts w:asciiTheme="minorHAnsi" w:hAnsiTheme="minorHAnsi" w:cstheme="minorHAnsi"/>
          <w:sz w:val="24"/>
          <w:szCs w:val="24"/>
        </w:rPr>
        <w:t xml:space="preserve"> yılı sonu itibariyle </w:t>
      </w:r>
      <w:r w:rsidR="00144419" w:rsidRPr="00144419">
        <w:rPr>
          <w:rFonts w:asciiTheme="minorHAnsi" w:hAnsiTheme="minorHAnsi" w:cstheme="minorHAnsi"/>
          <w:sz w:val="24"/>
          <w:szCs w:val="24"/>
        </w:rPr>
        <w:t xml:space="preserve">3.173,32 </w:t>
      </w:r>
      <w:r>
        <w:rPr>
          <w:rFonts w:asciiTheme="minorHAnsi" w:hAnsiTheme="minorHAnsi" w:cstheme="minorHAnsi"/>
          <w:sz w:val="24"/>
          <w:szCs w:val="24"/>
        </w:rPr>
        <w:t>MWe olan işletmeye giren kapasite miktarı, 20</w:t>
      </w:r>
      <w:r w:rsidR="00144419">
        <w:rPr>
          <w:rFonts w:asciiTheme="minorHAnsi" w:hAnsiTheme="minorHAnsi" w:cstheme="minorHAnsi"/>
          <w:sz w:val="24"/>
          <w:szCs w:val="24"/>
        </w:rPr>
        <w:t>18</w:t>
      </w:r>
      <w:r>
        <w:rPr>
          <w:rFonts w:asciiTheme="minorHAnsi" w:hAnsiTheme="minorHAnsi" w:cstheme="minorHAnsi"/>
          <w:sz w:val="24"/>
          <w:szCs w:val="24"/>
        </w:rPr>
        <w:t xml:space="preserve"> yılı sonu itibariyle </w:t>
      </w:r>
      <w:r w:rsidR="00144419">
        <w:rPr>
          <w:rFonts w:asciiTheme="minorHAnsi" w:hAnsiTheme="minorHAnsi" w:cstheme="minorHAnsi"/>
          <w:sz w:val="24"/>
          <w:szCs w:val="24"/>
        </w:rPr>
        <w:t>%67,35 oranında</w:t>
      </w:r>
      <w:r>
        <w:rPr>
          <w:rFonts w:asciiTheme="minorHAnsi" w:hAnsiTheme="minorHAnsi" w:cstheme="minorHAnsi"/>
          <w:sz w:val="24"/>
          <w:szCs w:val="24"/>
        </w:rPr>
        <w:t xml:space="preserve"> artarak </w:t>
      </w:r>
      <w:r w:rsidR="00144419">
        <w:rPr>
          <w:rFonts w:asciiTheme="minorHAnsi" w:hAnsiTheme="minorHAnsi" w:cstheme="minorHAnsi"/>
          <w:sz w:val="24"/>
          <w:szCs w:val="24"/>
        </w:rPr>
        <w:t>5.310,57</w:t>
      </w:r>
      <w:r>
        <w:rPr>
          <w:rFonts w:asciiTheme="minorHAnsi" w:hAnsiTheme="minorHAnsi" w:cstheme="minorHAnsi"/>
          <w:sz w:val="24"/>
          <w:szCs w:val="24"/>
        </w:rPr>
        <w:t xml:space="preserve"> MWe olmuştur. En büyük pay 20</w:t>
      </w:r>
      <w:r w:rsidR="00144419">
        <w:rPr>
          <w:rFonts w:asciiTheme="minorHAnsi" w:hAnsiTheme="minorHAnsi" w:cstheme="minorHAnsi"/>
          <w:sz w:val="24"/>
          <w:szCs w:val="24"/>
        </w:rPr>
        <w:t>17</w:t>
      </w:r>
      <w:r>
        <w:rPr>
          <w:rFonts w:asciiTheme="minorHAnsi" w:hAnsiTheme="minorHAnsi" w:cstheme="minorHAnsi"/>
          <w:sz w:val="24"/>
          <w:szCs w:val="24"/>
        </w:rPr>
        <w:t xml:space="preserve"> yılında olduğu gibi</w:t>
      </w:r>
      <w:r w:rsidR="00144419">
        <w:rPr>
          <w:rFonts w:asciiTheme="minorHAnsi" w:hAnsiTheme="minorHAnsi" w:cstheme="minorHAnsi"/>
          <w:sz w:val="24"/>
          <w:szCs w:val="24"/>
        </w:rPr>
        <w:t xml:space="preserve"> 2018 yılında da</w:t>
      </w:r>
      <w:r>
        <w:rPr>
          <w:rFonts w:asciiTheme="minorHAnsi" w:hAnsiTheme="minorHAnsi" w:cstheme="minorHAnsi"/>
          <w:sz w:val="24"/>
          <w:szCs w:val="24"/>
        </w:rPr>
        <w:t xml:space="preserve"> %</w:t>
      </w:r>
      <w:r w:rsidR="00144419">
        <w:rPr>
          <w:rFonts w:asciiTheme="minorHAnsi" w:hAnsiTheme="minorHAnsi" w:cstheme="minorHAnsi"/>
          <w:sz w:val="24"/>
          <w:szCs w:val="24"/>
        </w:rPr>
        <w:t>94,48</w:t>
      </w:r>
      <w:r>
        <w:rPr>
          <w:rFonts w:asciiTheme="minorHAnsi" w:hAnsiTheme="minorHAnsi" w:cstheme="minorHAnsi"/>
          <w:sz w:val="24"/>
          <w:szCs w:val="24"/>
        </w:rPr>
        <w:t xml:space="preserve"> ile güneş santrallerine ait olup bunu %</w:t>
      </w:r>
      <w:r w:rsidR="005E0399">
        <w:rPr>
          <w:rFonts w:asciiTheme="minorHAnsi" w:hAnsiTheme="minorHAnsi" w:cstheme="minorHAnsi"/>
          <w:sz w:val="24"/>
          <w:szCs w:val="24"/>
        </w:rPr>
        <w:t>2,</w:t>
      </w:r>
      <w:r w:rsidR="004C08B1">
        <w:rPr>
          <w:rFonts w:asciiTheme="minorHAnsi" w:hAnsiTheme="minorHAnsi" w:cstheme="minorHAnsi"/>
          <w:sz w:val="24"/>
          <w:szCs w:val="24"/>
        </w:rPr>
        <w:t>88</w:t>
      </w:r>
      <w:r>
        <w:rPr>
          <w:rFonts w:asciiTheme="minorHAnsi" w:hAnsiTheme="minorHAnsi" w:cstheme="minorHAnsi"/>
          <w:sz w:val="24"/>
          <w:szCs w:val="24"/>
        </w:rPr>
        <w:t xml:space="preserve"> ile doğal gaz, %</w:t>
      </w:r>
      <w:r w:rsidR="004C08B1">
        <w:rPr>
          <w:rFonts w:asciiTheme="minorHAnsi" w:hAnsiTheme="minorHAnsi" w:cstheme="minorHAnsi"/>
          <w:sz w:val="24"/>
          <w:szCs w:val="24"/>
        </w:rPr>
        <w:t>1,49</w:t>
      </w:r>
      <w:r>
        <w:rPr>
          <w:rFonts w:asciiTheme="minorHAnsi" w:hAnsiTheme="minorHAnsi" w:cstheme="minorHAnsi"/>
          <w:sz w:val="24"/>
          <w:szCs w:val="24"/>
        </w:rPr>
        <w:t xml:space="preserve"> ile de biyokütle izlemektedir. </w:t>
      </w:r>
    </w:p>
    <w:p w:rsidR="006D7488" w:rsidRDefault="006D7488" w:rsidP="00524E38">
      <w:pPr>
        <w:pStyle w:val="Balk5"/>
      </w:pPr>
      <w:bookmarkStart w:id="176" w:name="_Toc450300295"/>
      <w:bookmarkStart w:id="177" w:name="_Toc450309951"/>
    </w:p>
    <w:p w:rsidR="00D232AF" w:rsidRPr="001827D9" w:rsidRDefault="00D232AF" w:rsidP="00524E38">
      <w:pPr>
        <w:pStyle w:val="Balk5"/>
        <w:rPr>
          <w:rFonts w:eastAsiaTheme="minorEastAsia"/>
        </w:rPr>
      </w:pPr>
      <w:bookmarkStart w:id="178" w:name="_Toc8987892"/>
      <w:r w:rsidRPr="001827D9">
        <w:t xml:space="preserve">Tablo </w:t>
      </w:r>
      <w:r w:rsidR="00853F79">
        <w:t>1</w:t>
      </w:r>
      <w:r w:rsidR="00E51A45" w:rsidRPr="001827D9">
        <w:fldChar w:fldCharType="begin"/>
      </w:r>
      <w:r w:rsidRPr="001827D9">
        <w:instrText xml:space="preserve"> STYLEREF 1 \s </w:instrText>
      </w:r>
      <w:r w:rsidR="00E51A45" w:rsidRPr="001827D9">
        <w:fldChar w:fldCharType="end"/>
      </w:r>
      <w:r w:rsidR="00780DE7">
        <w:t>.</w:t>
      </w:r>
      <w:r w:rsidR="008A5016">
        <w:t>5</w:t>
      </w:r>
      <w:r w:rsidRPr="001827D9">
        <w:t xml:space="preserve">: Lisanssız Kurulu Gücün Kaynaklara </w:t>
      </w:r>
      <w:r w:rsidR="003A414D">
        <w:t xml:space="preserve">Göre </w:t>
      </w:r>
      <w:r w:rsidRPr="001827D9">
        <w:t>Dağılımı (MWe</w:t>
      </w:r>
      <w:r w:rsidR="003464B5" w:rsidRPr="001827D9">
        <w:t>-</w:t>
      </w:r>
      <w:r w:rsidRPr="001827D9">
        <w:t>%)</w:t>
      </w:r>
      <w:bookmarkEnd w:id="176"/>
      <w:bookmarkEnd w:id="177"/>
      <w:bookmarkEnd w:id="178"/>
    </w:p>
    <w:tbl>
      <w:tblPr>
        <w:tblW w:w="8946" w:type="dxa"/>
        <w:tblInd w:w="55" w:type="dxa"/>
        <w:tblCellMar>
          <w:left w:w="70" w:type="dxa"/>
          <w:right w:w="70" w:type="dxa"/>
        </w:tblCellMar>
        <w:tblLook w:val="04A0"/>
      </w:tblPr>
      <w:tblGrid>
        <w:gridCol w:w="2850"/>
        <w:gridCol w:w="1985"/>
        <w:gridCol w:w="1276"/>
        <w:gridCol w:w="1701"/>
        <w:gridCol w:w="1134"/>
      </w:tblGrid>
      <w:tr w:rsidR="00144419" w:rsidRPr="00144419" w:rsidTr="00144419">
        <w:trPr>
          <w:trHeight w:val="330"/>
        </w:trPr>
        <w:tc>
          <w:tcPr>
            <w:tcW w:w="2850"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bookmarkStart w:id="179" w:name="_Toc450307000"/>
            <w:bookmarkStart w:id="180" w:name="_Toc450307111"/>
            <w:bookmarkStart w:id="181" w:name="_Toc450307917"/>
            <w:r w:rsidRPr="00144419">
              <w:rPr>
                <w:rFonts w:ascii="Times New Roman" w:eastAsia="Times New Roman" w:hAnsi="Times New Roman" w:cs="Times New Roman"/>
                <w:b/>
                <w:bCs/>
                <w:color w:val="FFFFFF"/>
                <w:sz w:val="24"/>
                <w:szCs w:val="24"/>
                <w:lang w:eastAsia="tr-TR" w:bidi="ar-SA"/>
              </w:rPr>
              <w:t>Kaynak Türü</w:t>
            </w:r>
          </w:p>
        </w:tc>
        <w:tc>
          <w:tcPr>
            <w:tcW w:w="3261"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2017</w:t>
            </w:r>
          </w:p>
        </w:tc>
        <w:tc>
          <w:tcPr>
            <w:tcW w:w="2835"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2018</w:t>
            </w:r>
          </w:p>
        </w:tc>
      </w:tr>
      <w:tr w:rsidR="00144419" w:rsidRPr="00144419" w:rsidTr="00144419">
        <w:trPr>
          <w:trHeight w:val="630"/>
        </w:trPr>
        <w:tc>
          <w:tcPr>
            <w:tcW w:w="2850" w:type="dxa"/>
            <w:vMerge/>
            <w:tcBorders>
              <w:top w:val="single" w:sz="8" w:space="0" w:color="auto"/>
              <w:left w:val="single" w:sz="8" w:space="0" w:color="auto"/>
              <w:bottom w:val="nil"/>
              <w:right w:val="single" w:sz="8" w:space="0" w:color="auto"/>
            </w:tcBorders>
            <w:vAlign w:val="center"/>
            <w:hideMark/>
          </w:tcPr>
          <w:p w:rsidR="00144419" w:rsidRPr="00144419" w:rsidRDefault="00144419" w:rsidP="00144419">
            <w:pPr>
              <w:spacing w:after="0" w:line="240" w:lineRule="auto"/>
              <w:rPr>
                <w:rFonts w:ascii="Times New Roman" w:eastAsia="Times New Roman" w:hAnsi="Times New Roman" w:cs="Times New Roman"/>
                <w:b/>
                <w:bCs/>
                <w:color w:val="FFFFFF"/>
                <w:sz w:val="24"/>
                <w:szCs w:val="24"/>
                <w:lang w:eastAsia="tr-TR" w:bidi="ar-SA"/>
              </w:rPr>
            </w:pPr>
          </w:p>
        </w:tc>
        <w:tc>
          <w:tcPr>
            <w:tcW w:w="1985" w:type="dxa"/>
            <w:tcBorders>
              <w:top w:val="nil"/>
              <w:left w:val="nil"/>
              <w:bottom w:val="nil"/>
              <w:right w:val="single" w:sz="8" w:space="0" w:color="auto"/>
            </w:tcBorders>
            <w:shd w:val="clear" w:color="000000" w:fill="FF0000"/>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Kurulu Güç</w:t>
            </w:r>
            <w:r w:rsidRPr="00144419">
              <w:rPr>
                <w:rFonts w:ascii="Times New Roman" w:eastAsia="Times New Roman" w:hAnsi="Times New Roman" w:cs="Times New Roman"/>
                <w:b/>
                <w:bCs/>
                <w:color w:val="FFFFFF"/>
                <w:sz w:val="24"/>
                <w:szCs w:val="24"/>
                <w:lang w:eastAsia="tr-TR" w:bidi="ar-SA"/>
              </w:rPr>
              <w:br/>
              <w:t xml:space="preserve"> (MWe)</w:t>
            </w:r>
          </w:p>
        </w:tc>
        <w:tc>
          <w:tcPr>
            <w:tcW w:w="1276" w:type="dxa"/>
            <w:tcBorders>
              <w:top w:val="nil"/>
              <w:left w:val="nil"/>
              <w:bottom w:val="nil"/>
              <w:right w:val="single" w:sz="8" w:space="0" w:color="auto"/>
            </w:tcBorders>
            <w:shd w:val="clear" w:color="000000" w:fill="FF0000"/>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Oran</w:t>
            </w:r>
            <w:r w:rsidRPr="00144419">
              <w:rPr>
                <w:rFonts w:ascii="Times New Roman" w:eastAsia="Times New Roman" w:hAnsi="Times New Roman" w:cs="Times New Roman"/>
                <w:b/>
                <w:bCs/>
                <w:color w:val="FFFFFF"/>
                <w:sz w:val="24"/>
                <w:szCs w:val="24"/>
                <w:lang w:eastAsia="tr-TR" w:bidi="ar-SA"/>
              </w:rPr>
              <w:br/>
              <w:t>(%)</w:t>
            </w:r>
          </w:p>
        </w:tc>
        <w:tc>
          <w:tcPr>
            <w:tcW w:w="1701" w:type="dxa"/>
            <w:tcBorders>
              <w:top w:val="nil"/>
              <w:left w:val="nil"/>
              <w:bottom w:val="nil"/>
              <w:right w:val="single" w:sz="8" w:space="0" w:color="auto"/>
            </w:tcBorders>
            <w:shd w:val="clear" w:color="000000" w:fill="FF0000"/>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Kurulu Güç</w:t>
            </w:r>
            <w:r w:rsidRPr="00144419">
              <w:rPr>
                <w:rFonts w:ascii="Times New Roman" w:eastAsia="Times New Roman" w:hAnsi="Times New Roman" w:cs="Times New Roman"/>
                <w:b/>
                <w:bCs/>
                <w:color w:val="FFFFFF"/>
                <w:sz w:val="24"/>
                <w:szCs w:val="24"/>
                <w:lang w:eastAsia="tr-TR" w:bidi="ar-SA"/>
              </w:rPr>
              <w:br/>
              <w:t xml:space="preserve"> (MWe)</w:t>
            </w:r>
          </w:p>
        </w:tc>
        <w:tc>
          <w:tcPr>
            <w:tcW w:w="1134" w:type="dxa"/>
            <w:tcBorders>
              <w:top w:val="nil"/>
              <w:left w:val="nil"/>
              <w:bottom w:val="nil"/>
              <w:right w:val="single" w:sz="8" w:space="0" w:color="auto"/>
            </w:tcBorders>
            <w:shd w:val="clear" w:color="000000" w:fill="FF0000"/>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Oran</w:t>
            </w:r>
            <w:r w:rsidRPr="00144419">
              <w:rPr>
                <w:rFonts w:ascii="Times New Roman" w:eastAsia="Times New Roman" w:hAnsi="Times New Roman" w:cs="Times New Roman"/>
                <w:b/>
                <w:bCs/>
                <w:color w:val="FFFFFF"/>
                <w:sz w:val="24"/>
                <w:szCs w:val="24"/>
                <w:lang w:eastAsia="tr-TR" w:bidi="ar-SA"/>
              </w:rPr>
              <w:br/>
              <w:t>(%)</w:t>
            </w:r>
          </w:p>
        </w:tc>
      </w:tr>
      <w:tr w:rsidR="00144419" w:rsidRPr="00144419" w:rsidTr="00144419">
        <w:trPr>
          <w:trHeight w:val="330"/>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144419">
              <w:rPr>
                <w:rFonts w:ascii="Times New Roman" w:eastAsia="Times New Roman" w:hAnsi="Times New Roman" w:cs="Times New Roman"/>
                <w:color w:val="FFFFFF"/>
                <w:sz w:val="24"/>
                <w:szCs w:val="24"/>
                <w:lang w:eastAsia="tr-TR" w:bidi="ar-SA"/>
              </w:rPr>
              <w:t>Güneş (Fotovoltaik)</w:t>
            </w:r>
          </w:p>
        </w:tc>
        <w:tc>
          <w:tcPr>
            <w:tcW w:w="1985"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2.978,84</w:t>
            </w:r>
          </w:p>
        </w:tc>
        <w:tc>
          <w:tcPr>
            <w:tcW w:w="1276"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93,87</w:t>
            </w:r>
          </w:p>
        </w:tc>
        <w:tc>
          <w:tcPr>
            <w:tcW w:w="1701"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5.016,99</w:t>
            </w:r>
          </w:p>
        </w:tc>
        <w:tc>
          <w:tcPr>
            <w:tcW w:w="1134"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94,47</w:t>
            </w:r>
          </w:p>
        </w:tc>
      </w:tr>
      <w:tr w:rsidR="00144419" w:rsidRPr="00144419" w:rsidTr="00144419">
        <w:trPr>
          <w:trHeight w:val="330"/>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144419">
              <w:rPr>
                <w:rFonts w:ascii="Times New Roman" w:eastAsia="Times New Roman" w:hAnsi="Times New Roman" w:cs="Times New Roman"/>
                <w:color w:val="FFFFFF"/>
                <w:sz w:val="24"/>
                <w:szCs w:val="24"/>
                <w:lang w:eastAsia="tr-TR" w:bidi="ar-SA"/>
              </w:rPr>
              <w:t>Doğal gaz</w:t>
            </w:r>
          </w:p>
        </w:tc>
        <w:tc>
          <w:tcPr>
            <w:tcW w:w="1985"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85,88</w:t>
            </w:r>
          </w:p>
        </w:tc>
        <w:tc>
          <w:tcPr>
            <w:tcW w:w="1276"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2,71</w:t>
            </w:r>
          </w:p>
        </w:tc>
        <w:tc>
          <w:tcPr>
            <w:tcW w:w="1701"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153,04</w:t>
            </w:r>
          </w:p>
        </w:tc>
        <w:tc>
          <w:tcPr>
            <w:tcW w:w="1134"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2,88</w:t>
            </w:r>
          </w:p>
        </w:tc>
      </w:tr>
      <w:tr w:rsidR="00144419" w:rsidRPr="00144419" w:rsidTr="00144419">
        <w:trPr>
          <w:trHeight w:val="330"/>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144419">
              <w:rPr>
                <w:rFonts w:ascii="Times New Roman" w:eastAsia="Times New Roman" w:hAnsi="Times New Roman" w:cs="Times New Roman"/>
                <w:color w:val="FFFFFF"/>
                <w:sz w:val="24"/>
                <w:szCs w:val="24"/>
                <w:lang w:eastAsia="tr-TR" w:bidi="ar-SA"/>
              </w:rPr>
              <w:t>Biyokütle</w:t>
            </w:r>
          </w:p>
        </w:tc>
        <w:tc>
          <w:tcPr>
            <w:tcW w:w="1985"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66,72</w:t>
            </w:r>
          </w:p>
        </w:tc>
        <w:tc>
          <w:tcPr>
            <w:tcW w:w="1276"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2,10</w:t>
            </w:r>
          </w:p>
        </w:tc>
        <w:tc>
          <w:tcPr>
            <w:tcW w:w="1701"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79,18</w:t>
            </w:r>
          </w:p>
        </w:tc>
        <w:tc>
          <w:tcPr>
            <w:tcW w:w="1134"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1,49</w:t>
            </w:r>
          </w:p>
        </w:tc>
      </w:tr>
      <w:tr w:rsidR="00144419" w:rsidRPr="00144419" w:rsidTr="00144419">
        <w:trPr>
          <w:trHeight w:val="330"/>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144419">
              <w:rPr>
                <w:rFonts w:ascii="Times New Roman" w:eastAsia="Times New Roman" w:hAnsi="Times New Roman" w:cs="Times New Roman"/>
                <w:color w:val="FFFFFF"/>
                <w:sz w:val="24"/>
                <w:szCs w:val="24"/>
                <w:lang w:eastAsia="tr-TR" w:bidi="ar-SA"/>
              </w:rPr>
              <w:t>Rüzgar</w:t>
            </w:r>
          </w:p>
        </w:tc>
        <w:tc>
          <w:tcPr>
            <w:tcW w:w="1985"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32,20</w:t>
            </w:r>
          </w:p>
        </w:tc>
        <w:tc>
          <w:tcPr>
            <w:tcW w:w="1276"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1,01</w:t>
            </w:r>
          </w:p>
        </w:tc>
        <w:tc>
          <w:tcPr>
            <w:tcW w:w="1701"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51,95</w:t>
            </w:r>
          </w:p>
        </w:tc>
        <w:tc>
          <w:tcPr>
            <w:tcW w:w="1134"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0,98</w:t>
            </w:r>
          </w:p>
        </w:tc>
      </w:tr>
      <w:tr w:rsidR="00144419" w:rsidRPr="00144419" w:rsidTr="00144419">
        <w:trPr>
          <w:trHeight w:val="330"/>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144419">
              <w:rPr>
                <w:rFonts w:ascii="Times New Roman" w:eastAsia="Times New Roman" w:hAnsi="Times New Roman" w:cs="Times New Roman"/>
                <w:color w:val="FFFFFF"/>
                <w:sz w:val="24"/>
                <w:szCs w:val="24"/>
                <w:lang w:eastAsia="tr-TR" w:bidi="ar-SA"/>
              </w:rPr>
              <w:t>Hidrolik</w:t>
            </w:r>
          </w:p>
        </w:tc>
        <w:tc>
          <w:tcPr>
            <w:tcW w:w="1985"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8,69</w:t>
            </w:r>
          </w:p>
        </w:tc>
        <w:tc>
          <w:tcPr>
            <w:tcW w:w="1276"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0,27</w:t>
            </w:r>
          </w:p>
        </w:tc>
        <w:tc>
          <w:tcPr>
            <w:tcW w:w="1701"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8,91</w:t>
            </w:r>
          </w:p>
        </w:tc>
        <w:tc>
          <w:tcPr>
            <w:tcW w:w="1134"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0,17</w:t>
            </w:r>
          </w:p>
        </w:tc>
      </w:tr>
      <w:tr w:rsidR="00144419" w:rsidRPr="00144419" w:rsidTr="00144419">
        <w:trPr>
          <w:trHeight w:val="330"/>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144419">
              <w:rPr>
                <w:rFonts w:ascii="Times New Roman" w:eastAsia="Times New Roman" w:hAnsi="Times New Roman" w:cs="Times New Roman"/>
                <w:color w:val="FFFFFF"/>
                <w:sz w:val="24"/>
                <w:szCs w:val="24"/>
                <w:lang w:eastAsia="tr-TR" w:bidi="ar-SA"/>
              </w:rPr>
              <w:t>Güneş (Yoğunlaştırılmış)</w:t>
            </w:r>
          </w:p>
        </w:tc>
        <w:tc>
          <w:tcPr>
            <w:tcW w:w="1985"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1,00</w:t>
            </w:r>
          </w:p>
        </w:tc>
        <w:tc>
          <w:tcPr>
            <w:tcW w:w="1276"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0,03</w:t>
            </w:r>
          </w:p>
        </w:tc>
        <w:tc>
          <w:tcPr>
            <w:tcW w:w="1701"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right"/>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0,50</w:t>
            </w:r>
          </w:p>
        </w:tc>
        <w:tc>
          <w:tcPr>
            <w:tcW w:w="1134" w:type="dxa"/>
            <w:tcBorders>
              <w:top w:val="nil"/>
              <w:left w:val="nil"/>
              <w:bottom w:val="single" w:sz="8" w:space="0" w:color="auto"/>
              <w:right w:val="single" w:sz="8" w:space="0" w:color="auto"/>
            </w:tcBorders>
            <w:shd w:val="clear" w:color="auto" w:fill="auto"/>
            <w:noWrap/>
            <w:vAlign w:val="center"/>
            <w:hideMark/>
          </w:tcPr>
          <w:p w:rsidR="00144419" w:rsidRPr="00144419" w:rsidRDefault="00144419" w:rsidP="00144419">
            <w:pPr>
              <w:spacing w:after="0" w:line="240" w:lineRule="auto"/>
              <w:jc w:val="center"/>
              <w:rPr>
                <w:rFonts w:ascii="Times New Roman" w:eastAsia="Times New Roman" w:hAnsi="Times New Roman" w:cs="Times New Roman"/>
                <w:color w:val="000000"/>
                <w:sz w:val="24"/>
                <w:szCs w:val="24"/>
                <w:lang w:eastAsia="tr-TR" w:bidi="ar-SA"/>
              </w:rPr>
            </w:pPr>
            <w:r w:rsidRPr="00144419">
              <w:rPr>
                <w:rFonts w:ascii="Times New Roman" w:eastAsia="Times New Roman" w:hAnsi="Times New Roman" w:cs="Times New Roman"/>
                <w:color w:val="000000"/>
                <w:sz w:val="24"/>
                <w:szCs w:val="24"/>
                <w:lang w:eastAsia="tr-TR" w:bidi="ar-SA"/>
              </w:rPr>
              <w:t>0,01</w:t>
            </w:r>
          </w:p>
        </w:tc>
      </w:tr>
      <w:tr w:rsidR="00144419" w:rsidRPr="00144419" w:rsidTr="00144419">
        <w:trPr>
          <w:trHeight w:val="330"/>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Genel Toplam</w:t>
            </w:r>
          </w:p>
        </w:tc>
        <w:tc>
          <w:tcPr>
            <w:tcW w:w="1985" w:type="dxa"/>
            <w:tcBorders>
              <w:top w:val="nil"/>
              <w:left w:val="nil"/>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jc w:val="right"/>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3.173,32</w:t>
            </w:r>
          </w:p>
        </w:tc>
        <w:tc>
          <w:tcPr>
            <w:tcW w:w="1276" w:type="dxa"/>
            <w:tcBorders>
              <w:top w:val="nil"/>
              <w:left w:val="nil"/>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100,00</w:t>
            </w:r>
          </w:p>
        </w:tc>
        <w:tc>
          <w:tcPr>
            <w:tcW w:w="1701" w:type="dxa"/>
            <w:tcBorders>
              <w:top w:val="nil"/>
              <w:left w:val="nil"/>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jc w:val="right"/>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5.310,57</w:t>
            </w:r>
          </w:p>
        </w:tc>
        <w:tc>
          <w:tcPr>
            <w:tcW w:w="1134" w:type="dxa"/>
            <w:tcBorders>
              <w:top w:val="nil"/>
              <w:left w:val="nil"/>
              <w:bottom w:val="single" w:sz="8" w:space="0" w:color="auto"/>
              <w:right w:val="single" w:sz="8" w:space="0" w:color="auto"/>
            </w:tcBorders>
            <w:shd w:val="clear" w:color="000000" w:fill="FF5050"/>
            <w:noWrap/>
            <w:vAlign w:val="center"/>
            <w:hideMark/>
          </w:tcPr>
          <w:p w:rsidR="00144419" w:rsidRPr="00144419" w:rsidRDefault="00144419" w:rsidP="00144419">
            <w:pPr>
              <w:spacing w:after="0" w:line="240" w:lineRule="auto"/>
              <w:jc w:val="center"/>
              <w:rPr>
                <w:rFonts w:ascii="Times New Roman" w:eastAsia="Times New Roman" w:hAnsi="Times New Roman" w:cs="Times New Roman"/>
                <w:b/>
                <w:bCs/>
                <w:color w:val="FFFFFF"/>
                <w:sz w:val="24"/>
                <w:szCs w:val="24"/>
                <w:lang w:eastAsia="tr-TR" w:bidi="ar-SA"/>
              </w:rPr>
            </w:pPr>
            <w:r w:rsidRPr="00144419">
              <w:rPr>
                <w:rFonts w:ascii="Times New Roman" w:eastAsia="Times New Roman" w:hAnsi="Times New Roman" w:cs="Times New Roman"/>
                <w:b/>
                <w:bCs/>
                <w:color w:val="FFFFFF"/>
                <w:sz w:val="24"/>
                <w:szCs w:val="24"/>
                <w:lang w:eastAsia="tr-TR" w:bidi="ar-SA"/>
              </w:rPr>
              <w:t>100,00</w:t>
            </w:r>
          </w:p>
        </w:tc>
      </w:tr>
    </w:tbl>
    <w:p w:rsidR="00924BC7" w:rsidRDefault="00924BC7" w:rsidP="00E93600">
      <w:pPr>
        <w:pStyle w:val="Balk6"/>
      </w:pPr>
    </w:p>
    <w:p w:rsidR="00D232AF" w:rsidRPr="001827D9" w:rsidRDefault="00D232AF" w:rsidP="00E93600">
      <w:pPr>
        <w:pStyle w:val="Balk6"/>
      </w:pPr>
      <w:bookmarkStart w:id="182" w:name="_Toc8988017"/>
      <w:r w:rsidRPr="001827D9">
        <w:lastRenderedPageBreak/>
        <w:t xml:space="preserve">Şekil </w:t>
      </w:r>
      <w:r w:rsidR="00853F79">
        <w:t>1</w:t>
      </w:r>
      <w:r w:rsidR="00E51A45" w:rsidRPr="001827D9">
        <w:fldChar w:fldCharType="begin"/>
      </w:r>
      <w:r w:rsidRPr="001827D9">
        <w:instrText xml:space="preserve"> STYLEREF 1 \s </w:instrText>
      </w:r>
      <w:r w:rsidR="00E51A45" w:rsidRPr="001827D9">
        <w:fldChar w:fldCharType="end"/>
      </w:r>
      <w:r w:rsidR="00780DE7">
        <w:t>.</w:t>
      </w:r>
      <w:r w:rsidR="00E71D7E">
        <w:t>18</w:t>
      </w:r>
      <w:r w:rsidRPr="001827D9">
        <w:t>: 20</w:t>
      </w:r>
      <w:r w:rsidR="004C08B1">
        <w:t>18</w:t>
      </w:r>
      <w:r w:rsidR="005E0399">
        <w:t xml:space="preserve"> </w:t>
      </w:r>
      <w:r w:rsidRPr="001827D9">
        <w:t>Yılı Sonu İtibariyle Lisanssız Kurulu Gücün Kaynaklara</w:t>
      </w:r>
      <w:r w:rsidR="003A414D">
        <w:t xml:space="preserve"> Göre</w:t>
      </w:r>
      <w:r w:rsidRPr="001827D9">
        <w:t xml:space="preserve"> Dağılımı(%)</w:t>
      </w:r>
      <w:bookmarkEnd w:id="179"/>
      <w:bookmarkEnd w:id="180"/>
      <w:bookmarkEnd w:id="181"/>
      <w:bookmarkEnd w:id="182"/>
    </w:p>
    <w:p w:rsidR="003464B5" w:rsidRDefault="004C08B1" w:rsidP="00D232AF">
      <w:pPr>
        <w:spacing w:line="360" w:lineRule="auto"/>
        <w:ind w:firstLine="708"/>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581650" cy="36195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7258" cy="3623137"/>
                    </a:xfrm>
                    <a:prstGeom prst="rect">
                      <a:avLst/>
                    </a:prstGeom>
                    <a:noFill/>
                  </pic:spPr>
                </pic:pic>
              </a:graphicData>
            </a:graphic>
          </wp:inline>
        </w:drawing>
      </w:r>
    </w:p>
    <w:p w:rsidR="00E71D7E" w:rsidRDefault="00E71D7E" w:rsidP="00AE72FE">
      <w:pPr>
        <w:spacing w:line="360" w:lineRule="auto"/>
        <w:ind w:firstLine="708"/>
        <w:jc w:val="both"/>
        <w:rPr>
          <w:rFonts w:asciiTheme="minorHAnsi" w:hAnsiTheme="minorHAnsi" w:cstheme="minorHAnsi"/>
          <w:sz w:val="24"/>
          <w:szCs w:val="24"/>
        </w:rPr>
      </w:pPr>
      <w:bookmarkStart w:id="183" w:name="_Toc450300296"/>
      <w:bookmarkStart w:id="184" w:name="_Toc450309952"/>
    </w:p>
    <w:p w:rsidR="006D7488" w:rsidRDefault="006D7488" w:rsidP="00BB5EBB">
      <w:pPr>
        <w:spacing w:line="360" w:lineRule="auto"/>
        <w:ind w:firstLine="708"/>
        <w:jc w:val="both"/>
        <w:rPr>
          <w:rFonts w:asciiTheme="minorHAnsi" w:hAnsiTheme="minorHAnsi" w:cstheme="minorHAnsi"/>
          <w:sz w:val="24"/>
          <w:szCs w:val="24"/>
        </w:rPr>
      </w:pPr>
    </w:p>
    <w:p w:rsidR="00BB5EBB" w:rsidRPr="00796EB1" w:rsidRDefault="00BB5EBB" w:rsidP="00BB5EBB">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Lisanssız kurulu gücün il bazında dağılımı Tablo 1.6’da gösterilmiştir. 20</w:t>
      </w:r>
      <w:r w:rsidR="00BC18A3">
        <w:rPr>
          <w:rFonts w:asciiTheme="minorHAnsi" w:hAnsiTheme="minorHAnsi" w:cstheme="minorHAnsi"/>
          <w:sz w:val="24"/>
          <w:szCs w:val="24"/>
        </w:rPr>
        <w:t>17</w:t>
      </w:r>
      <w:r>
        <w:rPr>
          <w:rFonts w:asciiTheme="minorHAnsi" w:hAnsiTheme="minorHAnsi" w:cstheme="minorHAnsi"/>
          <w:sz w:val="24"/>
          <w:szCs w:val="24"/>
        </w:rPr>
        <w:t xml:space="preserve"> yılında olduğu gibi 20</w:t>
      </w:r>
      <w:r w:rsidR="00BC18A3">
        <w:rPr>
          <w:rFonts w:asciiTheme="minorHAnsi" w:hAnsiTheme="minorHAnsi" w:cstheme="minorHAnsi"/>
          <w:sz w:val="24"/>
          <w:szCs w:val="24"/>
        </w:rPr>
        <w:t>18</w:t>
      </w:r>
      <w:r>
        <w:rPr>
          <w:rFonts w:asciiTheme="minorHAnsi" w:hAnsiTheme="minorHAnsi" w:cstheme="minorHAnsi"/>
          <w:sz w:val="24"/>
          <w:szCs w:val="24"/>
        </w:rPr>
        <w:t xml:space="preserve"> yılında da en yüksek kurulu güç </w:t>
      </w:r>
      <w:r w:rsidR="00BC18A3">
        <w:rPr>
          <w:rFonts w:asciiTheme="minorHAnsi" w:hAnsiTheme="minorHAnsi" w:cstheme="minorHAnsi"/>
          <w:sz w:val="24"/>
          <w:szCs w:val="24"/>
        </w:rPr>
        <w:t>503,23</w:t>
      </w:r>
      <w:r>
        <w:rPr>
          <w:rFonts w:asciiTheme="minorHAnsi" w:hAnsiTheme="minorHAnsi" w:cstheme="minorHAnsi"/>
          <w:sz w:val="24"/>
          <w:szCs w:val="24"/>
        </w:rPr>
        <w:t xml:space="preserve"> MWe ile Konya ilinde yer almaktadır. Konya’yı sırasıyla </w:t>
      </w:r>
      <w:r w:rsidR="00BC18A3">
        <w:rPr>
          <w:rFonts w:asciiTheme="minorHAnsi" w:hAnsiTheme="minorHAnsi" w:cstheme="minorHAnsi"/>
          <w:sz w:val="24"/>
          <w:szCs w:val="24"/>
        </w:rPr>
        <w:t>310,15</w:t>
      </w:r>
      <w:r>
        <w:rPr>
          <w:rFonts w:asciiTheme="minorHAnsi" w:hAnsiTheme="minorHAnsi" w:cstheme="minorHAnsi"/>
          <w:sz w:val="24"/>
          <w:szCs w:val="24"/>
        </w:rPr>
        <w:t xml:space="preserve"> MWe ile 20</w:t>
      </w:r>
      <w:r w:rsidR="00BC18A3">
        <w:rPr>
          <w:rFonts w:asciiTheme="minorHAnsi" w:hAnsiTheme="minorHAnsi" w:cstheme="minorHAnsi"/>
          <w:sz w:val="24"/>
          <w:szCs w:val="24"/>
        </w:rPr>
        <w:t>17</w:t>
      </w:r>
      <w:r>
        <w:rPr>
          <w:rFonts w:asciiTheme="minorHAnsi" w:hAnsiTheme="minorHAnsi" w:cstheme="minorHAnsi"/>
          <w:sz w:val="24"/>
          <w:szCs w:val="24"/>
        </w:rPr>
        <w:t xml:space="preserve"> yılı ikincisi Kayseri, </w:t>
      </w:r>
      <w:r w:rsidR="00BC18A3">
        <w:rPr>
          <w:rFonts w:asciiTheme="minorHAnsi" w:hAnsiTheme="minorHAnsi" w:cstheme="minorHAnsi"/>
          <w:sz w:val="24"/>
          <w:szCs w:val="24"/>
        </w:rPr>
        <w:t>307,09</w:t>
      </w:r>
      <w:r w:rsidR="00620328">
        <w:rPr>
          <w:rFonts w:asciiTheme="minorHAnsi" w:hAnsiTheme="minorHAnsi" w:cstheme="minorHAnsi"/>
          <w:sz w:val="24"/>
          <w:szCs w:val="24"/>
        </w:rPr>
        <w:t xml:space="preserve"> MWe ile </w:t>
      </w:r>
      <w:r>
        <w:rPr>
          <w:rFonts w:asciiTheme="minorHAnsi" w:hAnsiTheme="minorHAnsi" w:cstheme="minorHAnsi"/>
          <w:sz w:val="24"/>
          <w:szCs w:val="24"/>
        </w:rPr>
        <w:t>20</w:t>
      </w:r>
      <w:r w:rsidR="00BC18A3">
        <w:rPr>
          <w:rFonts w:asciiTheme="minorHAnsi" w:hAnsiTheme="minorHAnsi" w:cstheme="minorHAnsi"/>
          <w:sz w:val="24"/>
          <w:szCs w:val="24"/>
        </w:rPr>
        <w:t>17</w:t>
      </w:r>
      <w:r>
        <w:rPr>
          <w:rFonts w:asciiTheme="minorHAnsi" w:hAnsiTheme="minorHAnsi" w:cstheme="minorHAnsi"/>
          <w:sz w:val="24"/>
          <w:szCs w:val="24"/>
        </w:rPr>
        <w:t xml:space="preserve"> yılı üçüncüsü Ankara, </w:t>
      </w:r>
      <w:r w:rsidR="00BC18A3">
        <w:rPr>
          <w:rFonts w:asciiTheme="minorHAnsi" w:hAnsiTheme="minorHAnsi" w:cstheme="minorHAnsi"/>
          <w:sz w:val="24"/>
          <w:szCs w:val="24"/>
        </w:rPr>
        <w:t>254,81</w:t>
      </w:r>
      <w:r w:rsidR="00620328">
        <w:rPr>
          <w:rFonts w:asciiTheme="minorHAnsi" w:hAnsiTheme="minorHAnsi" w:cstheme="minorHAnsi"/>
          <w:sz w:val="24"/>
          <w:szCs w:val="24"/>
        </w:rPr>
        <w:t xml:space="preserve"> MWe ile </w:t>
      </w:r>
      <w:r>
        <w:rPr>
          <w:rFonts w:asciiTheme="minorHAnsi" w:hAnsiTheme="minorHAnsi" w:cstheme="minorHAnsi"/>
          <w:sz w:val="24"/>
          <w:szCs w:val="24"/>
        </w:rPr>
        <w:t>20</w:t>
      </w:r>
      <w:r w:rsidR="00BC18A3">
        <w:rPr>
          <w:rFonts w:asciiTheme="minorHAnsi" w:hAnsiTheme="minorHAnsi" w:cstheme="minorHAnsi"/>
          <w:sz w:val="24"/>
          <w:szCs w:val="24"/>
        </w:rPr>
        <w:t>17</w:t>
      </w:r>
      <w:r>
        <w:rPr>
          <w:rFonts w:asciiTheme="minorHAnsi" w:hAnsiTheme="minorHAnsi" w:cstheme="minorHAnsi"/>
          <w:sz w:val="24"/>
          <w:szCs w:val="24"/>
        </w:rPr>
        <w:t xml:space="preserve"> yılı onbeşincisi </w:t>
      </w:r>
      <w:r w:rsidR="00BC18A3">
        <w:rPr>
          <w:rFonts w:asciiTheme="minorHAnsi" w:hAnsiTheme="minorHAnsi" w:cstheme="minorHAnsi"/>
          <w:sz w:val="24"/>
          <w:szCs w:val="24"/>
        </w:rPr>
        <w:t>Şanlıurfa</w:t>
      </w:r>
      <w:r>
        <w:rPr>
          <w:rFonts w:asciiTheme="minorHAnsi" w:hAnsiTheme="minorHAnsi" w:cstheme="minorHAnsi"/>
          <w:sz w:val="24"/>
          <w:szCs w:val="24"/>
        </w:rPr>
        <w:t xml:space="preserve">, </w:t>
      </w:r>
      <w:r w:rsidR="00BC18A3">
        <w:rPr>
          <w:rFonts w:asciiTheme="minorHAnsi" w:hAnsiTheme="minorHAnsi" w:cstheme="minorHAnsi"/>
          <w:sz w:val="24"/>
          <w:szCs w:val="24"/>
        </w:rPr>
        <w:t>207,30</w:t>
      </w:r>
      <w:r w:rsidR="00620328">
        <w:rPr>
          <w:rFonts w:asciiTheme="minorHAnsi" w:hAnsiTheme="minorHAnsi" w:cstheme="minorHAnsi"/>
          <w:sz w:val="24"/>
          <w:szCs w:val="24"/>
        </w:rPr>
        <w:t xml:space="preserve"> MWe ile </w:t>
      </w:r>
      <w:r>
        <w:rPr>
          <w:rFonts w:asciiTheme="minorHAnsi" w:hAnsiTheme="minorHAnsi" w:cstheme="minorHAnsi"/>
          <w:sz w:val="24"/>
          <w:szCs w:val="24"/>
        </w:rPr>
        <w:t>20</w:t>
      </w:r>
      <w:r w:rsidR="00BC18A3">
        <w:rPr>
          <w:rFonts w:asciiTheme="minorHAnsi" w:hAnsiTheme="minorHAnsi" w:cstheme="minorHAnsi"/>
          <w:sz w:val="24"/>
          <w:szCs w:val="24"/>
        </w:rPr>
        <w:t xml:space="preserve">17 </w:t>
      </w:r>
      <w:r>
        <w:rPr>
          <w:rFonts w:asciiTheme="minorHAnsi" w:hAnsiTheme="minorHAnsi" w:cstheme="minorHAnsi"/>
          <w:sz w:val="24"/>
          <w:szCs w:val="24"/>
        </w:rPr>
        <w:t xml:space="preserve">yılı </w:t>
      </w:r>
      <w:r w:rsidR="00BC18A3">
        <w:rPr>
          <w:rFonts w:asciiTheme="minorHAnsi" w:hAnsiTheme="minorHAnsi" w:cstheme="minorHAnsi"/>
          <w:sz w:val="24"/>
          <w:szCs w:val="24"/>
        </w:rPr>
        <w:t>sekizincisi</w:t>
      </w:r>
      <w:r>
        <w:rPr>
          <w:rFonts w:asciiTheme="minorHAnsi" w:hAnsiTheme="minorHAnsi" w:cstheme="minorHAnsi"/>
          <w:sz w:val="24"/>
          <w:szCs w:val="24"/>
        </w:rPr>
        <w:t xml:space="preserve"> </w:t>
      </w:r>
      <w:r w:rsidR="00BC18A3">
        <w:rPr>
          <w:rFonts w:asciiTheme="minorHAnsi" w:hAnsiTheme="minorHAnsi" w:cstheme="minorHAnsi"/>
          <w:sz w:val="24"/>
          <w:szCs w:val="24"/>
        </w:rPr>
        <w:t>Kahramanmaraş</w:t>
      </w:r>
      <w:r>
        <w:rPr>
          <w:rFonts w:asciiTheme="minorHAnsi" w:hAnsiTheme="minorHAnsi" w:cstheme="minorHAnsi"/>
          <w:sz w:val="24"/>
          <w:szCs w:val="24"/>
        </w:rPr>
        <w:t xml:space="preserve">, </w:t>
      </w:r>
      <w:r w:rsidR="00BC18A3">
        <w:rPr>
          <w:rFonts w:asciiTheme="minorHAnsi" w:hAnsiTheme="minorHAnsi" w:cstheme="minorHAnsi"/>
          <w:sz w:val="24"/>
          <w:szCs w:val="24"/>
        </w:rPr>
        <w:t>206,99</w:t>
      </w:r>
      <w:r w:rsidR="00620328">
        <w:rPr>
          <w:rFonts w:asciiTheme="minorHAnsi" w:hAnsiTheme="minorHAnsi" w:cstheme="minorHAnsi"/>
          <w:sz w:val="24"/>
          <w:szCs w:val="24"/>
        </w:rPr>
        <w:t xml:space="preserve"> MWe ile </w:t>
      </w:r>
      <w:r>
        <w:rPr>
          <w:rFonts w:asciiTheme="minorHAnsi" w:hAnsiTheme="minorHAnsi" w:cstheme="minorHAnsi"/>
          <w:sz w:val="24"/>
          <w:szCs w:val="24"/>
        </w:rPr>
        <w:t>20</w:t>
      </w:r>
      <w:r w:rsidR="00BC18A3">
        <w:rPr>
          <w:rFonts w:asciiTheme="minorHAnsi" w:hAnsiTheme="minorHAnsi" w:cstheme="minorHAnsi"/>
          <w:sz w:val="24"/>
          <w:szCs w:val="24"/>
        </w:rPr>
        <w:t>17</w:t>
      </w:r>
      <w:r>
        <w:rPr>
          <w:rFonts w:asciiTheme="minorHAnsi" w:hAnsiTheme="minorHAnsi" w:cstheme="minorHAnsi"/>
          <w:sz w:val="24"/>
          <w:szCs w:val="24"/>
        </w:rPr>
        <w:t xml:space="preserve"> yılı dördüncüsü </w:t>
      </w:r>
      <w:r w:rsidR="00BC18A3">
        <w:rPr>
          <w:rFonts w:asciiTheme="minorHAnsi" w:hAnsiTheme="minorHAnsi" w:cstheme="minorHAnsi"/>
          <w:sz w:val="24"/>
          <w:szCs w:val="24"/>
        </w:rPr>
        <w:t>Afyonkarahisar</w:t>
      </w:r>
      <w:r>
        <w:rPr>
          <w:rFonts w:asciiTheme="minorHAnsi" w:hAnsiTheme="minorHAnsi" w:cstheme="minorHAnsi"/>
          <w:sz w:val="24"/>
          <w:szCs w:val="24"/>
        </w:rPr>
        <w:t xml:space="preserve">, </w:t>
      </w:r>
      <w:r w:rsidR="00BC18A3">
        <w:rPr>
          <w:rFonts w:asciiTheme="minorHAnsi" w:hAnsiTheme="minorHAnsi" w:cstheme="minorHAnsi"/>
          <w:sz w:val="24"/>
          <w:szCs w:val="24"/>
        </w:rPr>
        <w:t>178,41</w:t>
      </w:r>
      <w:r w:rsidR="00620328">
        <w:rPr>
          <w:rFonts w:asciiTheme="minorHAnsi" w:hAnsiTheme="minorHAnsi" w:cstheme="minorHAnsi"/>
          <w:sz w:val="24"/>
          <w:szCs w:val="24"/>
        </w:rPr>
        <w:t xml:space="preserve"> MWe ile </w:t>
      </w:r>
      <w:r>
        <w:rPr>
          <w:rFonts w:asciiTheme="minorHAnsi" w:hAnsiTheme="minorHAnsi" w:cstheme="minorHAnsi"/>
          <w:sz w:val="24"/>
          <w:szCs w:val="24"/>
        </w:rPr>
        <w:t>20</w:t>
      </w:r>
      <w:r w:rsidR="00BC18A3">
        <w:rPr>
          <w:rFonts w:asciiTheme="minorHAnsi" w:hAnsiTheme="minorHAnsi" w:cstheme="minorHAnsi"/>
          <w:sz w:val="24"/>
          <w:szCs w:val="24"/>
        </w:rPr>
        <w:t>17</w:t>
      </w:r>
      <w:r>
        <w:rPr>
          <w:rFonts w:asciiTheme="minorHAnsi" w:hAnsiTheme="minorHAnsi" w:cstheme="minorHAnsi"/>
          <w:sz w:val="24"/>
          <w:szCs w:val="24"/>
        </w:rPr>
        <w:t xml:space="preserve"> yılı </w:t>
      </w:r>
      <w:r w:rsidR="00BC18A3">
        <w:rPr>
          <w:rFonts w:asciiTheme="minorHAnsi" w:hAnsiTheme="minorHAnsi" w:cstheme="minorHAnsi"/>
          <w:sz w:val="24"/>
          <w:szCs w:val="24"/>
        </w:rPr>
        <w:t>yirmiikincisi</w:t>
      </w:r>
      <w:r>
        <w:rPr>
          <w:rFonts w:asciiTheme="minorHAnsi" w:hAnsiTheme="minorHAnsi" w:cstheme="minorHAnsi"/>
          <w:sz w:val="24"/>
          <w:szCs w:val="24"/>
        </w:rPr>
        <w:t xml:space="preserve"> </w:t>
      </w:r>
      <w:r w:rsidR="00BC18A3">
        <w:rPr>
          <w:rFonts w:asciiTheme="minorHAnsi" w:hAnsiTheme="minorHAnsi" w:cstheme="minorHAnsi"/>
          <w:sz w:val="24"/>
          <w:szCs w:val="24"/>
        </w:rPr>
        <w:t>İzmir</w:t>
      </w:r>
      <w:r>
        <w:rPr>
          <w:rFonts w:asciiTheme="minorHAnsi" w:hAnsiTheme="minorHAnsi" w:cstheme="minorHAnsi"/>
          <w:sz w:val="24"/>
          <w:szCs w:val="24"/>
        </w:rPr>
        <w:t xml:space="preserve"> izlemektedir. Toplam lisanssız kurulu gücün yaklaşık %</w:t>
      </w:r>
      <w:r w:rsidR="00BC18A3">
        <w:rPr>
          <w:rFonts w:asciiTheme="minorHAnsi" w:hAnsiTheme="minorHAnsi" w:cstheme="minorHAnsi"/>
          <w:sz w:val="24"/>
          <w:szCs w:val="24"/>
        </w:rPr>
        <w:t>37</w:t>
      </w:r>
      <w:r>
        <w:rPr>
          <w:rFonts w:asciiTheme="minorHAnsi" w:hAnsiTheme="minorHAnsi" w:cstheme="minorHAnsi"/>
          <w:sz w:val="24"/>
          <w:szCs w:val="24"/>
        </w:rPr>
        <w:t>’si bu yedi ilde yer almaktadır. Ayrıca, 20</w:t>
      </w:r>
      <w:r w:rsidR="00BC18A3">
        <w:rPr>
          <w:rFonts w:asciiTheme="minorHAnsi" w:hAnsiTheme="minorHAnsi" w:cstheme="minorHAnsi"/>
          <w:sz w:val="24"/>
          <w:szCs w:val="24"/>
        </w:rPr>
        <w:t>18</w:t>
      </w:r>
      <w:r>
        <w:rPr>
          <w:rFonts w:asciiTheme="minorHAnsi" w:hAnsiTheme="minorHAnsi" w:cstheme="minorHAnsi"/>
          <w:sz w:val="24"/>
          <w:szCs w:val="24"/>
        </w:rPr>
        <w:t xml:space="preserve"> yılında </w:t>
      </w:r>
      <w:r w:rsidR="00BC18A3">
        <w:rPr>
          <w:rFonts w:asciiTheme="minorHAnsi" w:hAnsiTheme="minorHAnsi" w:cstheme="minorHAnsi"/>
          <w:sz w:val="24"/>
          <w:szCs w:val="24"/>
        </w:rPr>
        <w:t>Bingöl</w:t>
      </w:r>
      <w:r>
        <w:rPr>
          <w:rFonts w:asciiTheme="minorHAnsi" w:hAnsiTheme="minorHAnsi" w:cstheme="minorHAnsi"/>
          <w:sz w:val="24"/>
          <w:szCs w:val="24"/>
        </w:rPr>
        <w:t xml:space="preserve">, </w:t>
      </w:r>
      <w:r w:rsidR="00BC18A3">
        <w:rPr>
          <w:rFonts w:asciiTheme="minorHAnsi" w:hAnsiTheme="minorHAnsi" w:cstheme="minorHAnsi"/>
          <w:sz w:val="24"/>
          <w:szCs w:val="24"/>
        </w:rPr>
        <w:t>Yalova</w:t>
      </w:r>
      <w:r>
        <w:rPr>
          <w:rFonts w:asciiTheme="minorHAnsi" w:hAnsiTheme="minorHAnsi" w:cstheme="minorHAnsi"/>
          <w:sz w:val="24"/>
          <w:szCs w:val="24"/>
        </w:rPr>
        <w:t xml:space="preserve">, </w:t>
      </w:r>
      <w:r w:rsidR="00BC18A3">
        <w:rPr>
          <w:rFonts w:asciiTheme="minorHAnsi" w:hAnsiTheme="minorHAnsi" w:cstheme="minorHAnsi"/>
          <w:sz w:val="24"/>
          <w:szCs w:val="24"/>
        </w:rPr>
        <w:t>Ardahan ve Iğdır</w:t>
      </w:r>
      <w:r>
        <w:rPr>
          <w:rFonts w:asciiTheme="minorHAnsi" w:hAnsiTheme="minorHAnsi" w:cstheme="minorHAnsi"/>
          <w:sz w:val="24"/>
          <w:szCs w:val="24"/>
        </w:rPr>
        <w:t xml:space="preserve">  olmak üzere ilave </w:t>
      </w:r>
      <w:r w:rsidR="00BC18A3">
        <w:rPr>
          <w:rFonts w:asciiTheme="minorHAnsi" w:hAnsiTheme="minorHAnsi" w:cstheme="minorHAnsi"/>
          <w:sz w:val="24"/>
          <w:szCs w:val="24"/>
        </w:rPr>
        <w:t>4</w:t>
      </w:r>
      <w:r>
        <w:rPr>
          <w:rFonts w:asciiTheme="minorHAnsi" w:hAnsiTheme="minorHAnsi" w:cstheme="minorHAnsi"/>
          <w:sz w:val="24"/>
          <w:szCs w:val="24"/>
        </w:rPr>
        <w:t xml:space="preserve"> ilde de lisanssız elektrik kurulu gücü oluşmuştur.</w:t>
      </w:r>
    </w:p>
    <w:p w:rsidR="00B45107" w:rsidRDefault="00B45107" w:rsidP="00524E38">
      <w:pPr>
        <w:pStyle w:val="Balk5"/>
      </w:pPr>
    </w:p>
    <w:p w:rsidR="006D7488" w:rsidRDefault="006D7488" w:rsidP="006D7488"/>
    <w:p w:rsidR="006D7488" w:rsidRDefault="006D7488" w:rsidP="006D7488"/>
    <w:p w:rsidR="006D7488" w:rsidRDefault="006D7488" w:rsidP="006D7488"/>
    <w:p w:rsidR="006D7488" w:rsidRPr="006D7488" w:rsidRDefault="006D7488" w:rsidP="006D7488"/>
    <w:p w:rsidR="00D232AF" w:rsidRPr="001827D9" w:rsidRDefault="00D232AF" w:rsidP="00524E38">
      <w:pPr>
        <w:pStyle w:val="Balk5"/>
      </w:pPr>
      <w:bookmarkStart w:id="185" w:name="_Toc8987893"/>
      <w:r w:rsidRPr="00924BC7">
        <w:lastRenderedPageBreak/>
        <w:t xml:space="preserve">Tablo </w:t>
      </w:r>
      <w:r w:rsidR="00853F79">
        <w:t>1</w:t>
      </w:r>
      <w:r w:rsidR="00E51A45" w:rsidRPr="00924BC7">
        <w:fldChar w:fldCharType="begin"/>
      </w:r>
      <w:r w:rsidRPr="00924BC7">
        <w:instrText xml:space="preserve"> STYLEREF 1 \s </w:instrText>
      </w:r>
      <w:r w:rsidR="00E51A45" w:rsidRPr="00924BC7">
        <w:fldChar w:fldCharType="end"/>
      </w:r>
      <w:r w:rsidR="00780DE7" w:rsidRPr="00924BC7">
        <w:t>.</w:t>
      </w:r>
      <w:r w:rsidR="00796EB1" w:rsidRPr="00924BC7">
        <w:t>6</w:t>
      </w:r>
      <w:r w:rsidRPr="00924BC7">
        <w:t>: Lisanssız Kurulu Gücün İllere Göre Dağılımı (MWe - %)</w:t>
      </w:r>
      <w:bookmarkEnd w:id="183"/>
      <w:bookmarkEnd w:id="184"/>
      <w:bookmarkEnd w:id="185"/>
    </w:p>
    <w:tbl>
      <w:tblPr>
        <w:tblW w:w="8946" w:type="dxa"/>
        <w:tblInd w:w="55" w:type="dxa"/>
        <w:tblCellMar>
          <w:left w:w="70" w:type="dxa"/>
          <w:right w:w="70" w:type="dxa"/>
        </w:tblCellMar>
        <w:tblLook w:val="04A0"/>
      </w:tblPr>
      <w:tblGrid>
        <w:gridCol w:w="2992"/>
        <w:gridCol w:w="1559"/>
        <w:gridCol w:w="1418"/>
        <w:gridCol w:w="1559"/>
        <w:gridCol w:w="1418"/>
      </w:tblGrid>
      <w:tr w:rsidR="00BC18A3" w:rsidRPr="00BC18A3" w:rsidTr="00BC18A3">
        <w:trPr>
          <w:trHeight w:val="330"/>
          <w:tblHeader/>
        </w:trPr>
        <w:tc>
          <w:tcPr>
            <w:tcW w:w="2992"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BC18A3" w:rsidRPr="00BC18A3" w:rsidRDefault="00BC18A3" w:rsidP="00BC18A3">
            <w:pPr>
              <w:spacing w:after="0" w:line="240" w:lineRule="auto"/>
              <w:jc w:val="center"/>
              <w:rPr>
                <w:rFonts w:ascii="Times New Roman" w:eastAsia="Times New Roman" w:hAnsi="Times New Roman" w:cs="Times New Roman"/>
                <w:b/>
                <w:bCs/>
                <w:color w:val="FFFFFF"/>
                <w:sz w:val="24"/>
                <w:szCs w:val="24"/>
                <w:lang w:eastAsia="tr-TR" w:bidi="ar-SA"/>
              </w:rPr>
            </w:pPr>
            <w:bookmarkStart w:id="186" w:name="_Toc450300297"/>
            <w:bookmarkStart w:id="187" w:name="_Toc450309953"/>
            <w:r w:rsidRPr="00BC18A3">
              <w:rPr>
                <w:rFonts w:ascii="Times New Roman" w:eastAsia="Times New Roman" w:hAnsi="Times New Roman" w:cs="Times New Roman"/>
                <w:b/>
                <w:bCs/>
                <w:color w:val="FFFFFF"/>
                <w:sz w:val="24"/>
                <w:szCs w:val="24"/>
                <w:lang w:eastAsia="tr-TR" w:bidi="ar-SA"/>
              </w:rPr>
              <w:t>İLLER</w:t>
            </w:r>
          </w:p>
        </w:tc>
        <w:tc>
          <w:tcPr>
            <w:tcW w:w="2977"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BC18A3" w:rsidRPr="00BC18A3" w:rsidRDefault="00BC18A3" w:rsidP="00BC18A3">
            <w:pPr>
              <w:spacing w:after="0" w:line="240" w:lineRule="auto"/>
              <w:jc w:val="center"/>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2017</w:t>
            </w:r>
          </w:p>
        </w:tc>
        <w:tc>
          <w:tcPr>
            <w:tcW w:w="2977"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BC18A3" w:rsidRPr="00BC18A3" w:rsidRDefault="00BC18A3" w:rsidP="00BC18A3">
            <w:pPr>
              <w:spacing w:after="0" w:line="240" w:lineRule="auto"/>
              <w:jc w:val="center"/>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2018</w:t>
            </w:r>
          </w:p>
        </w:tc>
      </w:tr>
      <w:tr w:rsidR="00BC18A3" w:rsidRPr="00BC18A3" w:rsidTr="006D7488">
        <w:trPr>
          <w:trHeight w:val="638"/>
          <w:tblHeader/>
        </w:trPr>
        <w:tc>
          <w:tcPr>
            <w:tcW w:w="2992" w:type="dxa"/>
            <w:vMerge/>
            <w:tcBorders>
              <w:top w:val="single" w:sz="8" w:space="0" w:color="auto"/>
              <w:left w:val="single" w:sz="8" w:space="0" w:color="auto"/>
              <w:bottom w:val="nil"/>
              <w:right w:val="single" w:sz="8" w:space="0" w:color="auto"/>
            </w:tcBorders>
            <w:vAlign w:val="center"/>
            <w:hideMark/>
          </w:tcPr>
          <w:p w:rsidR="00BC18A3" w:rsidRPr="00BC18A3" w:rsidRDefault="00BC18A3" w:rsidP="00BC18A3">
            <w:pPr>
              <w:spacing w:after="0" w:line="240" w:lineRule="auto"/>
              <w:rPr>
                <w:rFonts w:ascii="Times New Roman" w:eastAsia="Times New Roman" w:hAnsi="Times New Roman" w:cs="Times New Roman"/>
                <w:b/>
                <w:bCs/>
                <w:color w:val="FFFFFF"/>
                <w:sz w:val="24"/>
                <w:szCs w:val="24"/>
                <w:lang w:eastAsia="tr-TR" w:bidi="ar-SA"/>
              </w:rPr>
            </w:pPr>
          </w:p>
        </w:tc>
        <w:tc>
          <w:tcPr>
            <w:tcW w:w="1559" w:type="dxa"/>
            <w:tcBorders>
              <w:top w:val="nil"/>
              <w:left w:val="nil"/>
              <w:bottom w:val="nil"/>
              <w:right w:val="single" w:sz="8" w:space="0" w:color="auto"/>
            </w:tcBorders>
            <w:shd w:val="clear" w:color="000000" w:fill="FF0000"/>
            <w:vAlign w:val="center"/>
            <w:hideMark/>
          </w:tcPr>
          <w:p w:rsidR="00BC18A3" w:rsidRPr="00BC18A3" w:rsidRDefault="00BC18A3" w:rsidP="00BC18A3">
            <w:pPr>
              <w:spacing w:after="0" w:line="240" w:lineRule="auto"/>
              <w:jc w:val="center"/>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Kurulu Güç</w:t>
            </w:r>
            <w:r w:rsidRPr="00BC18A3">
              <w:rPr>
                <w:rFonts w:ascii="Times New Roman" w:eastAsia="Times New Roman" w:hAnsi="Times New Roman" w:cs="Times New Roman"/>
                <w:b/>
                <w:bCs/>
                <w:color w:val="FFFFFF"/>
                <w:sz w:val="24"/>
                <w:szCs w:val="24"/>
                <w:lang w:eastAsia="tr-TR" w:bidi="ar-SA"/>
              </w:rPr>
              <w:br/>
              <w:t xml:space="preserve"> (MWe)</w:t>
            </w:r>
          </w:p>
        </w:tc>
        <w:tc>
          <w:tcPr>
            <w:tcW w:w="1418" w:type="dxa"/>
            <w:tcBorders>
              <w:top w:val="nil"/>
              <w:left w:val="nil"/>
              <w:bottom w:val="nil"/>
              <w:right w:val="single" w:sz="8" w:space="0" w:color="auto"/>
            </w:tcBorders>
            <w:shd w:val="clear" w:color="000000" w:fill="FF0000"/>
            <w:vAlign w:val="center"/>
            <w:hideMark/>
          </w:tcPr>
          <w:p w:rsidR="00BC18A3" w:rsidRPr="00BC18A3" w:rsidRDefault="00BC18A3" w:rsidP="00BC18A3">
            <w:pPr>
              <w:spacing w:after="0" w:line="240" w:lineRule="auto"/>
              <w:jc w:val="center"/>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Toplam İçindeki</w:t>
            </w:r>
            <w:r w:rsidRPr="00BC18A3">
              <w:rPr>
                <w:rFonts w:ascii="Times New Roman" w:eastAsia="Times New Roman" w:hAnsi="Times New Roman" w:cs="Times New Roman"/>
                <w:b/>
                <w:bCs/>
                <w:color w:val="FFFFFF"/>
                <w:sz w:val="24"/>
                <w:szCs w:val="24"/>
                <w:lang w:eastAsia="tr-TR" w:bidi="ar-SA"/>
              </w:rPr>
              <w:br/>
              <w:t xml:space="preserve"> Payı (%)</w:t>
            </w:r>
          </w:p>
        </w:tc>
        <w:tc>
          <w:tcPr>
            <w:tcW w:w="1559" w:type="dxa"/>
            <w:tcBorders>
              <w:top w:val="nil"/>
              <w:left w:val="nil"/>
              <w:bottom w:val="nil"/>
              <w:right w:val="single" w:sz="8" w:space="0" w:color="auto"/>
            </w:tcBorders>
            <w:shd w:val="clear" w:color="000000" w:fill="FF0000"/>
            <w:vAlign w:val="center"/>
            <w:hideMark/>
          </w:tcPr>
          <w:p w:rsidR="00BC18A3" w:rsidRPr="00BC18A3" w:rsidRDefault="00BC18A3" w:rsidP="00BC18A3">
            <w:pPr>
              <w:spacing w:after="0" w:line="240" w:lineRule="auto"/>
              <w:jc w:val="center"/>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Kurulu Güç</w:t>
            </w:r>
            <w:r w:rsidRPr="00BC18A3">
              <w:rPr>
                <w:rFonts w:ascii="Times New Roman" w:eastAsia="Times New Roman" w:hAnsi="Times New Roman" w:cs="Times New Roman"/>
                <w:b/>
                <w:bCs/>
                <w:color w:val="FFFFFF"/>
                <w:sz w:val="24"/>
                <w:szCs w:val="24"/>
                <w:lang w:eastAsia="tr-TR" w:bidi="ar-SA"/>
              </w:rPr>
              <w:br/>
              <w:t xml:space="preserve"> (MWe)</w:t>
            </w:r>
          </w:p>
        </w:tc>
        <w:tc>
          <w:tcPr>
            <w:tcW w:w="1418" w:type="dxa"/>
            <w:tcBorders>
              <w:top w:val="nil"/>
              <w:left w:val="nil"/>
              <w:bottom w:val="nil"/>
              <w:right w:val="single" w:sz="8" w:space="0" w:color="auto"/>
            </w:tcBorders>
            <w:shd w:val="clear" w:color="000000" w:fill="FF0000"/>
            <w:vAlign w:val="center"/>
            <w:hideMark/>
          </w:tcPr>
          <w:p w:rsidR="00BC18A3" w:rsidRPr="00BC18A3" w:rsidRDefault="00BC18A3" w:rsidP="00BC18A3">
            <w:pPr>
              <w:spacing w:after="0" w:line="240" w:lineRule="auto"/>
              <w:jc w:val="center"/>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Toplam İçindeki</w:t>
            </w:r>
            <w:r w:rsidRPr="00BC18A3">
              <w:rPr>
                <w:rFonts w:ascii="Times New Roman" w:eastAsia="Times New Roman" w:hAnsi="Times New Roman" w:cs="Times New Roman"/>
                <w:b/>
                <w:bCs/>
                <w:color w:val="FFFFFF"/>
                <w:sz w:val="24"/>
                <w:szCs w:val="24"/>
                <w:lang w:eastAsia="tr-TR" w:bidi="ar-SA"/>
              </w:rPr>
              <w:br/>
              <w:t xml:space="preserve"> Payı (%)</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KONYA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437,61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13,79</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503,23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9,48</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KAYSERİ</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279,64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8,81</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310,15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5,84</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ANKARA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158,78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5,00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307,09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5,78</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ŞANLIURFA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73,75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2,32</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254,81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4,80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KAHRAMANMARAŞ</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88,15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2,78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207,30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3,90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AFYONKARAHİSAR</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134,67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4,24</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206,99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3,90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İZMİR</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56,67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1,79</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178,41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3,36</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MERSİN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114,37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3,60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177,70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3,35</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ELAZIĞ</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81,08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2,56</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162,61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3,06</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ESKİŞEHİR</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72,86</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2,30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157,11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2,96</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DENİZLİ</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69,27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2,18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145,67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2,74</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ANTALYA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117,89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3,71</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139,43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2,63</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GAZİANTEP</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93,37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2,94</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135,39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2,55</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NEVŞEHİR</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79,12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2,49</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130,40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2,46</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AYDIN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59,04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1,86</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122,90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2,31</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ADANA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81,41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2,57</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122,03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2,30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ISPARTA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83,21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2,62</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108,28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2,04</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MANİSA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62,60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1,97</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102,01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1,92</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KÜTAHYA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41,19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99,37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1,87</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NİĞDE</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84,09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2,65</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98,45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1,85</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ADIYAMAN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53,80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1,70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98,38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1,85</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MALATYA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34,41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1,08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96,54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1,82</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MUĞLA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51,42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1,62</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95,51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1,80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BALIKESİR</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61,33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1,93</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89,31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1,68</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AKSARAY</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76,01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2,40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85,65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1,61</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ERZURUM</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50,40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1,59</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83,37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1,57</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UŞAK</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68,80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2,17</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80,31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1,51</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ÇORUM</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30,47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0,96</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76,09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1,43</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SİVAS</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44,28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1,40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72,73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1,37</w:t>
            </w:r>
          </w:p>
        </w:tc>
      </w:tr>
      <w:tr w:rsidR="00BC18A3" w:rsidRPr="00BC18A3" w:rsidTr="006D7488">
        <w:trPr>
          <w:trHeight w:val="142"/>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KARAMAN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49,24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1,55</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67,13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1,26</w:t>
            </w:r>
          </w:p>
        </w:tc>
      </w:tr>
      <w:tr w:rsidR="00BC18A3" w:rsidRPr="00BC18A3" w:rsidTr="006D7488">
        <w:trPr>
          <w:trHeight w:val="232"/>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OSMANİYE</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38,27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1,21</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66,83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1,26</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BURDUR</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50,28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1,58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64,34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1,21</w:t>
            </w:r>
          </w:p>
        </w:tc>
      </w:tr>
      <w:tr w:rsidR="00BC18A3" w:rsidRPr="00BC18A3" w:rsidTr="006D7488">
        <w:trPr>
          <w:trHeight w:val="229"/>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YOZGAT</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27,83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0,88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60,25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1,13</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ÇANKIRI</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5,99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0,19</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48,79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0,92</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BURSA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21,48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0,68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48,07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0,91</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lastRenderedPageBreak/>
              <w:t>BİLECİK</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5,05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0,16</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47,89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0,90</w:t>
            </w:r>
          </w:p>
        </w:tc>
      </w:tr>
      <w:tr w:rsidR="00BC18A3" w:rsidRPr="00BC18A3" w:rsidTr="006D7488">
        <w:trPr>
          <w:trHeight w:val="294"/>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KIRŞEHİR</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26,58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0,84</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46,36</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0,87</w:t>
            </w:r>
          </w:p>
        </w:tc>
      </w:tr>
      <w:tr w:rsidR="00BC18A3" w:rsidRPr="00BC18A3" w:rsidTr="006D7488">
        <w:trPr>
          <w:trHeight w:val="128"/>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İSTANBUL</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38,02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1,20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42,68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0,80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KIRIKKALE</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25,82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0,81</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39,93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0,75</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ERZİNCAN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21,69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0,68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38,67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0,73</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SAMSUN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7,63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0,24</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35,41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0,67</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DİYARBAKIR</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4,65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0,15</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31,74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0,60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AMASYA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13,76</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0,43</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29,63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0,56</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ÇANAKKALE</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11,10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0,35</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21,66</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0,41</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TOKAT</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15,14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0,48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17,82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0,34</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HATAY</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6,34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17,10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0,32</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KOCAELİ</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8,42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0,27</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15,01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0,28</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BİTLİS</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3,49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0,11</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14,47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0,27</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BATMAN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13,04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0,25</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VAN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1,42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0,04</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13,02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0,25</w:t>
            </w:r>
          </w:p>
        </w:tc>
      </w:tr>
      <w:tr w:rsidR="00BC18A3" w:rsidRPr="00BC18A3" w:rsidTr="006D7488">
        <w:trPr>
          <w:trHeight w:val="306"/>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BAYBURT</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5,03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0,16</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12,02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0,23</w:t>
            </w:r>
          </w:p>
        </w:tc>
      </w:tr>
      <w:tr w:rsidR="00BC18A3" w:rsidRPr="00BC18A3" w:rsidTr="006D7488">
        <w:trPr>
          <w:trHeight w:val="254"/>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KİLİS</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11,26</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0,35</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11,84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0,22</w:t>
            </w:r>
          </w:p>
        </w:tc>
      </w:tr>
      <w:tr w:rsidR="00BC18A3" w:rsidRPr="00BC18A3" w:rsidTr="006D7488">
        <w:trPr>
          <w:trHeight w:val="116"/>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SAKARYA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8,79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10,79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KARABÜK</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8,64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0,27</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10,64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TEKİRDAĞ</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3,15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0,10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6,30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0,12</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SİİRT</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0,19</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0,01</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4,65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0,09</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KASTAMONU</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0,01</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3,55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0,07</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KARS</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2,76</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0,09</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3,26</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0,06</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BOLU</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2,25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0,07</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3,24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0,06</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BİNGÖL</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2,75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0,05</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ZONGULDAK</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2,48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0,08</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2,48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0,05</w:t>
            </w:r>
          </w:p>
        </w:tc>
      </w:tr>
      <w:tr w:rsidR="00BC18A3" w:rsidRPr="00BC18A3" w:rsidTr="006D7488">
        <w:trPr>
          <w:trHeight w:val="133"/>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MUŞ</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2,16</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0,07</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2,46</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0,05</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MARDİN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0,42</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0,01</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1,97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0,04</w:t>
            </w:r>
          </w:p>
        </w:tc>
      </w:tr>
      <w:tr w:rsidR="00BC18A3" w:rsidRPr="00BC18A3" w:rsidTr="006D7488">
        <w:trPr>
          <w:trHeight w:val="198"/>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YALOVA</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1,41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0,03</w:t>
            </w:r>
          </w:p>
        </w:tc>
      </w:tr>
      <w:tr w:rsidR="00BC18A3" w:rsidRPr="00BC18A3" w:rsidTr="006D7488">
        <w:trPr>
          <w:trHeight w:val="174"/>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EDİRNE</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0,84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0,03</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1,34</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0,03</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ARDAHAN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1,10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0,02</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DÜZCE</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1,01</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0,03</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1,03</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0,02</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ORDU</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0,98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0,03</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0,98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0,02</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TUNCELİ</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0,97</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0,03</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0,98</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0,02</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IĞDIR</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0,50</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0,01</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ind w:firstLineChars="100" w:firstLine="240"/>
              <w:rPr>
                <w:rFonts w:ascii="Times New Roman" w:eastAsia="Times New Roman" w:hAnsi="Times New Roman" w:cs="Times New Roman"/>
                <w:color w:val="FFFFFF"/>
                <w:sz w:val="24"/>
                <w:szCs w:val="24"/>
                <w:lang w:eastAsia="tr-TR" w:bidi="ar-SA"/>
              </w:rPr>
            </w:pPr>
            <w:r w:rsidRPr="00BC18A3">
              <w:rPr>
                <w:rFonts w:ascii="Times New Roman" w:eastAsia="Times New Roman" w:hAnsi="Times New Roman" w:cs="Times New Roman"/>
                <w:color w:val="FFFFFF"/>
                <w:sz w:val="24"/>
                <w:szCs w:val="24"/>
                <w:lang w:eastAsia="tr-TR" w:bidi="ar-SA"/>
              </w:rPr>
              <w:t>BARTIN</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0,01</w:t>
            </w:r>
          </w:p>
        </w:tc>
        <w:tc>
          <w:tcPr>
            <w:tcW w:w="1559"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right"/>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0,25</w:t>
            </w:r>
          </w:p>
        </w:tc>
        <w:tc>
          <w:tcPr>
            <w:tcW w:w="1418" w:type="dxa"/>
            <w:tcBorders>
              <w:top w:val="nil"/>
              <w:left w:val="nil"/>
              <w:bottom w:val="single" w:sz="8" w:space="0" w:color="auto"/>
              <w:right w:val="single" w:sz="8" w:space="0" w:color="auto"/>
            </w:tcBorders>
            <w:shd w:val="clear" w:color="auto" w:fill="auto"/>
            <w:noWrap/>
            <w:vAlign w:val="center"/>
            <w:hideMark/>
          </w:tcPr>
          <w:p w:rsidR="00BC18A3" w:rsidRPr="00BC18A3" w:rsidRDefault="00BC18A3" w:rsidP="00BC18A3">
            <w:pPr>
              <w:spacing w:after="0" w:line="240" w:lineRule="auto"/>
              <w:jc w:val="center"/>
              <w:rPr>
                <w:rFonts w:ascii="Times New Roman" w:eastAsia="Times New Roman" w:hAnsi="Times New Roman" w:cs="Times New Roman"/>
                <w:color w:val="000000"/>
                <w:sz w:val="24"/>
                <w:szCs w:val="24"/>
                <w:lang w:eastAsia="tr-TR" w:bidi="ar-SA"/>
              </w:rPr>
            </w:pPr>
            <w:r w:rsidRPr="00BC18A3">
              <w:rPr>
                <w:rFonts w:ascii="Times New Roman" w:eastAsia="Times New Roman" w:hAnsi="Times New Roman" w:cs="Times New Roman"/>
                <w:color w:val="000000"/>
                <w:sz w:val="24"/>
                <w:szCs w:val="24"/>
                <w:lang w:eastAsia="tr-TR" w:bidi="ar-SA"/>
              </w:rPr>
              <w:t>0,00</w:t>
            </w:r>
          </w:p>
        </w:tc>
      </w:tr>
      <w:tr w:rsidR="00BC18A3" w:rsidRPr="00BC18A3" w:rsidTr="00BC18A3">
        <w:trPr>
          <w:trHeight w:val="330"/>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Genel Toplam</w:t>
            </w:r>
          </w:p>
        </w:tc>
        <w:tc>
          <w:tcPr>
            <w:tcW w:w="1559" w:type="dxa"/>
            <w:tcBorders>
              <w:top w:val="nil"/>
              <w:left w:val="nil"/>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jc w:val="right"/>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3.173,32</w:t>
            </w:r>
          </w:p>
        </w:tc>
        <w:tc>
          <w:tcPr>
            <w:tcW w:w="1418" w:type="dxa"/>
            <w:tcBorders>
              <w:top w:val="nil"/>
              <w:left w:val="nil"/>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jc w:val="center"/>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100,00</w:t>
            </w:r>
          </w:p>
        </w:tc>
        <w:tc>
          <w:tcPr>
            <w:tcW w:w="1559" w:type="dxa"/>
            <w:tcBorders>
              <w:top w:val="nil"/>
              <w:left w:val="nil"/>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jc w:val="right"/>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5.310,57</w:t>
            </w:r>
          </w:p>
        </w:tc>
        <w:tc>
          <w:tcPr>
            <w:tcW w:w="1418" w:type="dxa"/>
            <w:tcBorders>
              <w:top w:val="nil"/>
              <w:left w:val="nil"/>
              <w:bottom w:val="single" w:sz="8" w:space="0" w:color="auto"/>
              <w:right w:val="single" w:sz="8" w:space="0" w:color="auto"/>
            </w:tcBorders>
            <w:shd w:val="clear" w:color="000000" w:fill="FF5050"/>
            <w:noWrap/>
            <w:vAlign w:val="center"/>
            <w:hideMark/>
          </w:tcPr>
          <w:p w:rsidR="00BC18A3" w:rsidRPr="00BC18A3" w:rsidRDefault="00BC18A3" w:rsidP="00BC18A3">
            <w:pPr>
              <w:spacing w:after="0" w:line="240" w:lineRule="auto"/>
              <w:jc w:val="center"/>
              <w:rPr>
                <w:rFonts w:ascii="Times New Roman" w:eastAsia="Times New Roman" w:hAnsi="Times New Roman" w:cs="Times New Roman"/>
                <w:b/>
                <w:bCs/>
                <w:color w:val="FFFFFF"/>
                <w:sz w:val="24"/>
                <w:szCs w:val="24"/>
                <w:lang w:eastAsia="tr-TR" w:bidi="ar-SA"/>
              </w:rPr>
            </w:pPr>
            <w:r w:rsidRPr="00BC18A3">
              <w:rPr>
                <w:rFonts w:ascii="Times New Roman" w:eastAsia="Times New Roman" w:hAnsi="Times New Roman" w:cs="Times New Roman"/>
                <w:b/>
                <w:bCs/>
                <w:color w:val="FFFFFF"/>
                <w:sz w:val="24"/>
                <w:szCs w:val="24"/>
                <w:lang w:eastAsia="tr-TR" w:bidi="ar-SA"/>
              </w:rPr>
              <w:t>100,00</w:t>
            </w:r>
          </w:p>
        </w:tc>
      </w:tr>
    </w:tbl>
    <w:p w:rsidR="00AE72FE" w:rsidRDefault="00AE72FE" w:rsidP="00AE72FE">
      <w:pPr>
        <w:spacing w:line="360" w:lineRule="auto"/>
        <w:ind w:firstLine="708"/>
        <w:jc w:val="both"/>
        <w:rPr>
          <w:rFonts w:asciiTheme="minorHAnsi" w:hAnsiTheme="minorHAnsi" w:cstheme="minorHAnsi"/>
          <w:sz w:val="24"/>
          <w:szCs w:val="24"/>
        </w:rPr>
      </w:pPr>
      <w:r w:rsidRPr="00113471">
        <w:rPr>
          <w:rFonts w:asciiTheme="minorHAnsi" w:hAnsiTheme="minorHAnsi" w:cstheme="minorHAnsi"/>
          <w:sz w:val="24"/>
          <w:szCs w:val="24"/>
        </w:rPr>
        <w:lastRenderedPageBreak/>
        <w:t>Lisanssız elektrik üretiminin kaynak bazında da</w:t>
      </w:r>
      <w:r w:rsidR="001F0F8D" w:rsidRPr="00113471">
        <w:rPr>
          <w:rFonts w:asciiTheme="minorHAnsi" w:hAnsiTheme="minorHAnsi" w:cstheme="minorHAnsi"/>
          <w:sz w:val="24"/>
          <w:szCs w:val="24"/>
        </w:rPr>
        <w:t>ğılımına Tablo 1.7 ile Şekil 1.19’da</w:t>
      </w:r>
      <w:r w:rsidRPr="00113471">
        <w:rPr>
          <w:rFonts w:asciiTheme="minorHAnsi" w:hAnsiTheme="minorHAnsi" w:cstheme="minorHAnsi"/>
          <w:sz w:val="24"/>
          <w:szCs w:val="24"/>
        </w:rPr>
        <w:t xml:space="preserve"> yer verilmiştir. 20</w:t>
      </w:r>
      <w:r w:rsidR="00CE4D46">
        <w:rPr>
          <w:rFonts w:asciiTheme="minorHAnsi" w:hAnsiTheme="minorHAnsi" w:cstheme="minorHAnsi"/>
          <w:sz w:val="24"/>
          <w:szCs w:val="24"/>
        </w:rPr>
        <w:t>17</w:t>
      </w:r>
      <w:bookmarkStart w:id="188" w:name="_GoBack"/>
      <w:bookmarkEnd w:id="188"/>
      <w:r w:rsidRPr="00113471">
        <w:rPr>
          <w:rFonts w:asciiTheme="minorHAnsi" w:hAnsiTheme="minorHAnsi" w:cstheme="minorHAnsi"/>
          <w:sz w:val="24"/>
          <w:szCs w:val="24"/>
        </w:rPr>
        <w:t xml:space="preserve"> yılında lisanssız elektrik üretimi kapsamında şebekeye verilen enerji miktarı </w:t>
      </w:r>
      <w:r w:rsidR="00BC18A3" w:rsidRPr="00BC18A3">
        <w:rPr>
          <w:rFonts w:asciiTheme="minorHAnsi" w:hAnsiTheme="minorHAnsi" w:cstheme="minorHAnsi"/>
          <w:sz w:val="24"/>
          <w:szCs w:val="24"/>
        </w:rPr>
        <w:t>3.031.</w:t>
      </w:r>
      <w:r w:rsidR="0057047D">
        <w:rPr>
          <w:rFonts w:asciiTheme="minorHAnsi" w:hAnsiTheme="minorHAnsi" w:cstheme="minorHAnsi"/>
          <w:sz w:val="24"/>
          <w:szCs w:val="24"/>
        </w:rPr>
        <w:t>331,42</w:t>
      </w:r>
      <w:r w:rsidR="00BC18A3" w:rsidRPr="00BC18A3">
        <w:rPr>
          <w:rFonts w:asciiTheme="minorHAnsi" w:hAnsiTheme="minorHAnsi" w:cstheme="minorHAnsi"/>
          <w:sz w:val="24"/>
          <w:szCs w:val="24"/>
        </w:rPr>
        <w:t xml:space="preserve"> </w:t>
      </w:r>
      <w:r w:rsidR="00BB5EBB" w:rsidRPr="00113471">
        <w:rPr>
          <w:rFonts w:asciiTheme="minorHAnsi" w:hAnsiTheme="minorHAnsi" w:cstheme="minorHAnsi"/>
          <w:sz w:val="24"/>
          <w:szCs w:val="24"/>
        </w:rPr>
        <w:t xml:space="preserve">MWh </w:t>
      </w:r>
      <w:r w:rsidR="0057047D">
        <w:rPr>
          <w:rFonts w:asciiTheme="minorHAnsi" w:hAnsiTheme="minorHAnsi" w:cstheme="minorHAnsi"/>
          <w:sz w:val="24"/>
          <w:szCs w:val="24"/>
        </w:rPr>
        <w:t>iken %170,92 artışla</w:t>
      </w:r>
      <w:r w:rsidRPr="00113471">
        <w:rPr>
          <w:rFonts w:asciiTheme="minorHAnsi" w:hAnsiTheme="minorHAnsi" w:cstheme="minorHAnsi"/>
          <w:sz w:val="24"/>
          <w:szCs w:val="24"/>
        </w:rPr>
        <w:t xml:space="preserve"> 20</w:t>
      </w:r>
      <w:r w:rsidR="00BC18A3">
        <w:rPr>
          <w:rFonts w:asciiTheme="minorHAnsi" w:hAnsiTheme="minorHAnsi" w:cstheme="minorHAnsi"/>
          <w:sz w:val="24"/>
          <w:szCs w:val="24"/>
        </w:rPr>
        <w:t>18</w:t>
      </w:r>
      <w:r w:rsidRPr="00113471">
        <w:rPr>
          <w:rFonts w:asciiTheme="minorHAnsi" w:hAnsiTheme="minorHAnsi" w:cstheme="minorHAnsi"/>
          <w:sz w:val="24"/>
          <w:szCs w:val="24"/>
        </w:rPr>
        <w:t xml:space="preserve"> yılında </w:t>
      </w:r>
      <w:r w:rsidR="0057047D">
        <w:rPr>
          <w:rFonts w:asciiTheme="minorHAnsi" w:hAnsiTheme="minorHAnsi" w:cstheme="minorHAnsi"/>
          <w:sz w:val="24"/>
          <w:szCs w:val="24"/>
        </w:rPr>
        <w:t xml:space="preserve">8.212.409,37 </w:t>
      </w:r>
      <w:r w:rsidRPr="00113471">
        <w:rPr>
          <w:rFonts w:asciiTheme="minorHAnsi" w:hAnsiTheme="minorHAnsi" w:cstheme="minorHAnsi"/>
          <w:sz w:val="24"/>
          <w:szCs w:val="24"/>
        </w:rPr>
        <w:t>MWh olmuştur. Bunun %</w:t>
      </w:r>
      <w:r w:rsidR="0057047D">
        <w:rPr>
          <w:rFonts w:asciiTheme="minorHAnsi" w:hAnsiTheme="minorHAnsi" w:cstheme="minorHAnsi"/>
          <w:sz w:val="24"/>
          <w:szCs w:val="24"/>
        </w:rPr>
        <w:t>95,71</w:t>
      </w:r>
      <w:r w:rsidRPr="00113471">
        <w:rPr>
          <w:rFonts w:asciiTheme="minorHAnsi" w:hAnsiTheme="minorHAnsi" w:cstheme="minorHAnsi"/>
          <w:sz w:val="24"/>
          <w:szCs w:val="24"/>
        </w:rPr>
        <w:t>’</w:t>
      </w:r>
      <w:r w:rsidR="0057047D">
        <w:rPr>
          <w:rFonts w:asciiTheme="minorHAnsi" w:hAnsiTheme="minorHAnsi" w:cstheme="minorHAnsi"/>
          <w:sz w:val="24"/>
          <w:szCs w:val="24"/>
        </w:rPr>
        <w:t>i</w:t>
      </w:r>
      <w:r w:rsidR="00113471" w:rsidRPr="00113471">
        <w:rPr>
          <w:rFonts w:asciiTheme="minorHAnsi" w:hAnsiTheme="minorHAnsi" w:cstheme="minorHAnsi"/>
          <w:sz w:val="24"/>
          <w:szCs w:val="24"/>
        </w:rPr>
        <w:t xml:space="preserve"> </w:t>
      </w:r>
      <w:r w:rsidRPr="00113471">
        <w:rPr>
          <w:rFonts w:asciiTheme="minorHAnsi" w:hAnsiTheme="minorHAnsi" w:cstheme="minorHAnsi"/>
          <w:sz w:val="24"/>
          <w:szCs w:val="24"/>
        </w:rPr>
        <w:t>güneşten, %</w:t>
      </w:r>
      <w:r w:rsidR="0057047D">
        <w:rPr>
          <w:rFonts w:asciiTheme="minorHAnsi" w:hAnsiTheme="minorHAnsi" w:cstheme="minorHAnsi"/>
          <w:sz w:val="24"/>
          <w:szCs w:val="24"/>
        </w:rPr>
        <w:t>2,51</w:t>
      </w:r>
      <w:r w:rsidR="00113471" w:rsidRPr="00113471">
        <w:rPr>
          <w:rFonts w:asciiTheme="minorHAnsi" w:hAnsiTheme="minorHAnsi" w:cstheme="minorHAnsi"/>
          <w:sz w:val="24"/>
          <w:szCs w:val="24"/>
        </w:rPr>
        <w:t>’</w:t>
      </w:r>
      <w:r w:rsidR="0057047D">
        <w:rPr>
          <w:rFonts w:asciiTheme="minorHAnsi" w:hAnsiTheme="minorHAnsi" w:cstheme="minorHAnsi"/>
          <w:sz w:val="24"/>
          <w:szCs w:val="24"/>
        </w:rPr>
        <w:t>i</w:t>
      </w:r>
      <w:r w:rsidR="00113471" w:rsidRPr="00113471">
        <w:rPr>
          <w:rFonts w:asciiTheme="minorHAnsi" w:hAnsiTheme="minorHAnsi" w:cstheme="minorHAnsi"/>
          <w:sz w:val="24"/>
          <w:szCs w:val="24"/>
        </w:rPr>
        <w:t xml:space="preserve"> </w:t>
      </w:r>
      <w:r w:rsidRPr="00113471">
        <w:rPr>
          <w:rFonts w:asciiTheme="minorHAnsi" w:hAnsiTheme="minorHAnsi" w:cstheme="minorHAnsi"/>
          <w:sz w:val="24"/>
          <w:szCs w:val="24"/>
        </w:rPr>
        <w:t>biyokütleden</w:t>
      </w:r>
      <w:r w:rsidR="00113471" w:rsidRPr="00113471">
        <w:rPr>
          <w:rFonts w:asciiTheme="minorHAnsi" w:hAnsiTheme="minorHAnsi" w:cstheme="minorHAnsi"/>
          <w:sz w:val="24"/>
          <w:szCs w:val="24"/>
        </w:rPr>
        <w:t>, %1,</w:t>
      </w:r>
      <w:r w:rsidR="0057047D">
        <w:rPr>
          <w:rFonts w:asciiTheme="minorHAnsi" w:hAnsiTheme="minorHAnsi" w:cstheme="minorHAnsi"/>
          <w:sz w:val="24"/>
          <w:szCs w:val="24"/>
        </w:rPr>
        <w:t xml:space="preserve">78’i de </w:t>
      </w:r>
      <w:r w:rsidR="00113471" w:rsidRPr="00113471">
        <w:rPr>
          <w:rFonts w:asciiTheme="minorHAnsi" w:hAnsiTheme="minorHAnsi" w:cstheme="minorHAnsi"/>
          <w:sz w:val="24"/>
          <w:szCs w:val="24"/>
        </w:rPr>
        <w:t>rüzgar</w:t>
      </w:r>
      <w:r w:rsidR="0057047D">
        <w:rPr>
          <w:rFonts w:asciiTheme="minorHAnsi" w:hAnsiTheme="minorHAnsi" w:cstheme="minorHAnsi"/>
          <w:sz w:val="24"/>
          <w:szCs w:val="24"/>
        </w:rPr>
        <w:t xml:space="preserve"> ve hidrolikten </w:t>
      </w:r>
      <w:r w:rsidRPr="00113471">
        <w:rPr>
          <w:rFonts w:asciiTheme="minorHAnsi" w:hAnsiTheme="minorHAnsi" w:cstheme="minorHAnsi"/>
          <w:sz w:val="24"/>
          <w:szCs w:val="24"/>
        </w:rPr>
        <w:t>üretilmiştir.</w:t>
      </w:r>
    </w:p>
    <w:p w:rsidR="00D232AF" w:rsidRPr="001827D9" w:rsidRDefault="00D232AF" w:rsidP="00524E38">
      <w:pPr>
        <w:pStyle w:val="Balk5"/>
      </w:pPr>
      <w:bookmarkStart w:id="189" w:name="_Toc8987894"/>
      <w:r w:rsidRPr="001827D9">
        <w:t xml:space="preserve">Tablo </w:t>
      </w:r>
      <w:r w:rsidR="00853F79">
        <w:t>1</w:t>
      </w:r>
      <w:r w:rsidR="00E51A45" w:rsidRPr="001827D9">
        <w:fldChar w:fldCharType="begin"/>
      </w:r>
      <w:r w:rsidRPr="001827D9">
        <w:instrText xml:space="preserve"> STYLEREF 1 \s </w:instrText>
      </w:r>
      <w:r w:rsidR="00E51A45" w:rsidRPr="001827D9">
        <w:fldChar w:fldCharType="end"/>
      </w:r>
      <w:r w:rsidR="00780DE7">
        <w:t>.</w:t>
      </w:r>
      <w:r w:rsidR="00796EB1">
        <w:t>7</w:t>
      </w:r>
      <w:r w:rsidRPr="001827D9">
        <w:t xml:space="preserve">: Lisanssız Elektrik Üretiminin </w:t>
      </w:r>
      <w:r w:rsidR="00DF0FC6">
        <w:t>Kaynaklara Göre Dağılımı (MWh-</w:t>
      </w:r>
      <w:r w:rsidRPr="001827D9">
        <w:t>%)</w:t>
      </w:r>
      <w:bookmarkEnd w:id="186"/>
      <w:bookmarkEnd w:id="187"/>
      <w:bookmarkEnd w:id="189"/>
    </w:p>
    <w:tbl>
      <w:tblPr>
        <w:tblW w:w="9229" w:type="dxa"/>
        <w:tblInd w:w="55" w:type="dxa"/>
        <w:tblCellMar>
          <w:left w:w="70" w:type="dxa"/>
          <w:right w:w="70" w:type="dxa"/>
        </w:tblCellMar>
        <w:tblLook w:val="04A0"/>
      </w:tblPr>
      <w:tblGrid>
        <w:gridCol w:w="1960"/>
        <w:gridCol w:w="2450"/>
        <w:gridCol w:w="1134"/>
        <w:gridCol w:w="2551"/>
        <w:gridCol w:w="1134"/>
      </w:tblGrid>
      <w:tr w:rsidR="0057047D" w:rsidRPr="0057047D" w:rsidTr="0057047D">
        <w:trPr>
          <w:trHeight w:val="330"/>
        </w:trPr>
        <w:tc>
          <w:tcPr>
            <w:tcW w:w="1960"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57047D" w:rsidRPr="0057047D" w:rsidRDefault="0057047D" w:rsidP="0057047D">
            <w:pPr>
              <w:spacing w:after="0" w:line="240" w:lineRule="auto"/>
              <w:jc w:val="center"/>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 xml:space="preserve">Kaynak Türü </w:t>
            </w:r>
          </w:p>
        </w:tc>
        <w:tc>
          <w:tcPr>
            <w:tcW w:w="3584"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57047D" w:rsidRPr="0057047D" w:rsidRDefault="0057047D" w:rsidP="0057047D">
            <w:pPr>
              <w:spacing w:after="0" w:line="240" w:lineRule="auto"/>
              <w:jc w:val="center"/>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2017</w:t>
            </w:r>
          </w:p>
        </w:tc>
        <w:tc>
          <w:tcPr>
            <w:tcW w:w="3685"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57047D" w:rsidRPr="0057047D" w:rsidRDefault="0057047D" w:rsidP="0057047D">
            <w:pPr>
              <w:spacing w:after="0" w:line="240" w:lineRule="auto"/>
              <w:jc w:val="center"/>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2018</w:t>
            </w:r>
          </w:p>
        </w:tc>
      </w:tr>
      <w:tr w:rsidR="0057047D" w:rsidRPr="0057047D" w:rsidTr="0057047D">
        <w:trPr>
          <w:trHeight w:val="915"/>
        </w:trPr>
        <w:tc>
          <w:tcPr>
            <w:tcW w:w="1960" w:type="dxa"/>
            <w:vMerge/>
            <w:tcBorders>
              <w:top w:val="single" w:sz="8" w:space="0" w:color="auto"/>
              <w:left w:val="single" w:sz="8" w:space="0" w:color="auto"/>
              <w:bottom w:val="nil"/>
              <w:right w:val="single" w:sz="8" w:space="0" w:color="auto"/>
            </w:tcBorders>
            <w:vAlign w:val="center"/>
            <w:hideMark/>
          </w:tcPr>
          <w:p w:rsidR="0057047D" w:rsidRPr="0057047D" w:rsidRDefault="0057047D" w:rsidP="0057047D">
            <w:pPr>
              <w:spacing w:after="0" w:line="240" w:lineRule="auto"/>
              <w:rPr>
                <w:rFonts w:ascii="Times New Roman" w:eastAsia="Times New Roman" w:hAnsi="Times New Roman" w:cs="Times New Roman"/>
                <w:b/>
                <w:bCs/>
                <w:color w:val="FFFFFF"/>
                <w:sz w:val="24"/>
                <w:szCs w:val="24"/>
                <w:lang w:eastAsia="tr-TR" w:bidi="ar-SA"/>
              </w:rPr>
            </w:pPr>
          </w:p>
        </w:tc>
        <w:tc>
          <w:tcPr>
            <w:tcW w:w="2450" w:type="dxa"/>
            <w:tcBorders>
              <w:top w:val="nil"/>
              <w:left w:val="nil"/>
              <w:bottom w:val="nil"/>
              <w:right w:val="single" w:sz="8" w:space="0" w:color="auto"/>
            </w:tcBorders>
            <w:shd w:val="clear" w:color="000000" w:fill="FF0000"/>
            <w:vAlign w:val="center"/>
            <w:hideMark/>
          </w:tcPr>
          <w:p w:rsidR="0057047D" w:rsidRPr="0057047D" w:rsidRDefault="0057047D" w:rsidP="0057047D">
            <w:pPr>
              <w:spacing w:after="0" w:line="240" w:lineRule="auto"/>
              <w:jc w:val="center"/>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İhtiyaç fazlası olarak sisteme verilen enerji miktarı (MWh)</w:t>
            </w:r>
          </w:p>
        </w:tc>
        <w:tc>
          <w:tcPr>
            <w:tcW w:w="1134" w:type="dxa"/>
            <w:tcBorders>
              <w:top w:val="nil"/>
              <w:left w:val="nil"/>
              <w:bottom w:val="nil"/>
              <w:right w:val="single" w:sz="8" w:space="0" w:color="auto"/>
            </w:tcBorders>
            <w:shd w:val="clear" w:color="000000" w:fill="FF0000"/>
            <w:vAlign w:val="center"/>
            <w:hideMark/>
          </w:tcPr>
          <w:p w:rsidR="0057047D" w:rsidRPr="0057047D" w:rsidRDefault="0057047D" w:rsidP="0057047D">
            <w:pPr>
              <w:spacing w:after="0" w:line="240" w:lineRule="auto"/>
              <w:jc w:val="center"/>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Oran</w:t>
            </w:r>
            <w:r w:rsidRPr="0057047D">
              <w:rPr>
                <w:rFonts w:ascii="Times New Roman" w:eastAsia="Times New Roman" w:hAnsi="Times New Roman" w:cs="Times New Roman"/>
                <w:b/>
                <w:bCs/>
                <w:color w:val="FFFFFF"/>
                <w:sz w:val="24"/>
                <w:szCs w:val="24"/>
                <w:lang w:eastAsia="tr-TR" w:bidi="ar-SA"/>
              </w:rPr>
              <w:br/>
              <w:t xml:space="preserve"> (%)</w:t>
            </w:r>
          </w:p>
        </w:tc>
        <w:tc>
          <w:tcPr>
            <w:tcW w:w="2551" w:type="dxa"/>
            <w:tcBorders>
              <w:top w:val="nil"/>
              <w:left w:val="nil"/>
              <w:bottom w:val="nil"/>
              <w:right w:val="single" w:sz="8" w:space="0" w:color="auto"/>
            </w:tcBorders>
            <w:shd w:val="clear" w:color="000000" w:fill="FF0000"/>
            <w:vAlign w:val="center"/>
            <w:hideMark/>
          </w:tcPr>
          <w:p w:rsidR="0057047D" w:rsidRPr="0057047D" w:rsidRDefault="0057047D" w:rsidP="0057047D">
            <w:pPr>
              <w:spacing w:after="0" w:line="240" w:lineRule="auto"/>
              <w:jc w:val="center"/>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İhtiyaç fazlası olarak sisteme verilen enerji miktarı (MWh)</w:t>
            </w:r>
          </w:p>
        </w:tc>
        <w:tc>
          <w:tcPr>
            <w:tcW w:w="1134" w:type="dxa"/>
            <w:tcBorders>
              <w:top w:val="nil"/>
              <w:left w:val="nil"/>
              <w:bottom w:val="nil"/>
              <w:right w:val="single" w:sz="8" w:space="0" w:color="auto"/>
            </w:tcBorders>
            <w:shd w:val="clear" w:color="000000" w:fill="FF0000"/>
            <w:vAlign w:val="center"/>
            <w:hideMark/>
          </w:tcPr>
          <w:p w:rsidR="0057047D" w:rsidRPr="0057047D" w:rsidRDefault="0057047D" w:rsidP="0057047D">
            <w:pPr>
              <w:spacing w:after="0" w:line="240" w:lineRule="auto"/>
              <w:jc w:val="center"/>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Oran</w:t>
            </w:r>
            <w:r w:rsidRPr="0057047D">
              <w:rPr>
                <w:rFonts w:ascii="Times New Roman" w:eastAsia="Times New Roman" w:hAnsi="Times New Roman" w:cs="Times New Roman"/>
                <w:b/>
                <w:bCs/>
                <w:color w:val="FFFFFF"/>
                <w:sz w:val="24"/>
                <w:szCs w:val="24"/>
                <w:lang w:eastAsia="tr-TR" w:bidi="ar-SA"/>
              </w:rPr>
              <w:br/>
              <w:t xml:space="preserve"> (%)</w:t>
            </w:r>
          </w:p>
        </w:tc>
      </w:tr>
      <w:tr w:rsidR="0057047D" w:rsidRPr="0057047D" w:rsidTr="0057047D">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047D" w:rsidRPr="0057047D" w:rsidRDefault="0057047D" w:rsidP="0057047D">
            <w:pPr>
              <w:spacing w:after="0" w:line="240" w:lineRule="auto"/>
              <w:rPr>
                <w:rFonts w:ascii="Times New Roman" w:eastAsia="Times New Roman" w:hAnsi="Times New Roman" w:cs="Times New Roman"/>
                <w:color w:val="FFFFFF"/>
                <w:sz w:val="24"/>
                <w:szCs w:val="24"/>
                <w:lang w:eastAsia="tr-TR" w:bidi="ar-SA"/>
              </w:rPr>
            </w:pPr>
            <w:r w:rsidRPr="0057047D">
              <w:rPr>
                <w:rFonts w:ascii="Times New Roman" w:eastAsia="Times New Roman" w:hAnsi="Times New Roman" w:cs="Times New Roman"/>
                <w:color w:val="FFFFFF"/>
                <w:sz w:val="24"/>
                <w:szCs w:val="24"/>
                <w:lang w:eastAsia="tr-TR" w:bidi="ar-SA"/>
              </w:rPr>
              <w:t>Güneş</w:t>
            </w:r>
          </w:p>
        </w:tc>
        <w:tc>
          <w:tcPr>
            <w:tcW w:w="2450"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2.836.173,49</w:t>
            </w:r>
          </w:p>
        </w:tc>
        <w:tc>
          <w:tcPr>
            <w:tcW w:w="1134"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93,56</w:t>
            </w:r>
          </w:p>
        </w:tc>
        <w:tc>
          <w:tcPr>
            <w:tcW w:w="2551"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7.859.766,42</w:t>
            </w:r>
          </w:p>
        </w:tc>
        <w:tc>
          <w:tcPr>
            <w:tcW w:w="1134" w:type="dxa"/>
            <w:tcBorders>
              <w:top w:val="nil"/>
              <w:left w:val="nil"/>
              <w:bottom w:val="single" w:sz="8" w:space="0" w:color="auto"/>
              <w:right w:val="single" w:sz="8" w:space="0" w:color="auto"/>
            </w:tcBorders>
            <w:shd w:val="clear" w:color="000000" w:fill="FFFFFF"/>
            <w:noWrap/>
            <w:vAlign w:val="center"/>
            <w:hideMark/>
          </w:tcPr>
          <w:p w:rsidR="0057047D" w:rsidRPr="0057047D" w:rsidRDefault="0057047D" w:rsidP="0057047D">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95,71</w:t>
            </w:r>
          </w:p>
        </w:tc>
      </w:tr>
      <w:tr w:rsidR="0057047D" w:rsidRPr="0057047D" w:rsidTr="0057047D">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047D" w:rsidRPr="0057047D" w:rsidRDefault="0057047D" w:rsidP="0057047D">
            <w:pPr>
              <w:spacing w:after="0" w:line="240" w:lineRule="auto"/>
              <w:rPr>
                <w:rFonts w:ascii="Times New Roman" w:eastAsia="Times New Roman" w:hAnsi="Times New Roman" w:cs="Times New Roman"/>
                <w:color w:val="FFFFFF"/>
                <w:sz w:val="24"/>
                <w:szCs w:val="24"/>
                <w:lang w:eastAsia="tr-TR" w:bidi="ar-SA"/>
              </w:rPr>
            </w:pPr>
            <w:r w:rsidRPr="0057047D">
              <w:rPr>
                <w:rFonts w:ascii="Times New Roman" w:eastAsia="Times New Roman" w:hAnsi="Times New Roman" w:cs="Times New Roman"/>
                <w:color w:val="FFFFFF"/>
                <w:sz w:val="24"/>
                <w:szCs w:val="24"/>
                <w:lang w:eastAsia="tr-TR" w:bidi="ar-SA"/>
              </w:rPr>
              <w:t>Biyokütle</w:t>
            </w:r>
          </w:p>
        </w:tc>
        <w:tc>
          <w:tcPr>
            <w:tcW w:w="2450"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138.657,08</w:t>
            </w:r>
          </w:p>
        </w:tc>
        <w:tc>
          <w:tcPr>
            <w:tcW w:w="1134"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4,57</w:t>
            </w:r>
          </w:p>
        </w:tc>
        <w:tc>
          <w:tcPr>
            <w:tcW w:w="2551"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205.901,95</w:t>
            </w:r>
          </w:p>
        </w:tc>
        <w:tc>
          <w:tcPr>
            <w:tcW w:w="1134" w:type="dxa"/>
            <w:tcBorders>
              <w:top w:val="nil"/>
              <w:left w:val="nil"/>
              <w:bottom w:val="single" w:sz="8" w:space="0" w:color="auto"/>
              <w:right w:val="single" w:sz="8" w:space="0" w:color="auto"/>
            </w:tcBorders>
            <w:shd w:val="clear" w:color="000000" w:fill="FFFFFF"/>
            <w:noWrap/>
            <w:vAlign w:val="center"/>
            <w:hideMark/>
          </w:tcPr>
          <w:p w:rsidR="0057047D" w:rsidRPr="0057047D" w:rsidRDefault="0057047D" w:rsidP="0057047D">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2,51</w:t>
            </w:r>
          </w:p>
        </w:tc>
      </w:tr>
      <w:tr w:rsidR="0057047D" w:rsidRPr="0057047D" w:rsidTr="0057047D">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047D" w:rsidRPr="0057047D" w:rsidRDefault="0057047D" w:rsidP="0057047D">
            <w:pPr>
              <w:spacing w:after="0" w:line="240" w:lineRule="auto"/>
              <w:rPr>
                <w:rFonts w:ascii="Times New Roman" w:eastAsia="Times New Roman" w:hAnsi="Times New Roman" w:cs="Times New Roman"/>
                <w:color w:val="FFFFFF"/>
                <w:sz w:val="24"/>
                <w:szCs w:val="24"/>
                <w:lang w:eastAsia="tr-TR" w:bidi="ar-SA"/>
              </w:rPr>
            </w:pPr>
            <w:r w:rsidRPr="0057047D">
              <w:rPr>
                <w:rFonts w:ascii="Times New Roman" w:eastAsia="Times New Roman" w:hAnsi="Times New Roman" w:cs="Times New Roman"/>
                <w:color w:val="FFFFFF"/>
                <w:sz w:val="24"/>
                <w:szCs w:val="24"/>
                <w:lang w:eastAsia="tr-TR" w:bidi="ar-SA"/>
              </w:rPr>
              <w:t>Rüzgar</w:t>
            </w:r>
          </w:p>
        </w:tc>
        <w:tc>
          <w:tcPr>
            <w:tcW w:w="2450"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36.954,64</w:t>
            </w:r>
          </w:p>
        </w:tc>
        <w:tc>
          <w:tcPr>
            <w:tcW w:w="1134"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1,22</w:t>
            </w:r>
          </w:p>
        </w:tc>
        <w:tc>
          <w:tcPr>
            <w:tcW w:w="2551"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111.990,43</w:t>
            </w:r>
          </w:p>
        </w:tc>
        <w:tc>
          <w:tcPr>
            <w:tcW w:w="1134" w:type="dxa"/>
            <w:tcBorders>
              <w:top w:val="nil"/>
              <w:left w:val="nil"/>
              <w:bottom w:val="single" w:sz="8" w:space="0" w:color="auto"/>
              <w:right w:val="single" w:sz="8" w:space="0" w:color="auto"/>
            </w:tcBorders>
            <w:shd w:val="clear" w:color="000000" w:fill="FFFFFF"/>
            <w:noWrap/>
            <w:vAlign w:val="center"/>
            <w:hideMark/>
          </w:tcPr>
          <w:p w:rsidR="0057047D" w:rsidRPr="0057047D" w:rsidRDefault="0057047D" w:rsidP="0057047D">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1,36</w:t>
            </w:r>
          </w:p>
        </w:tc>
      </w:tr>
      <w:tr w:rsidR="0057047D" w:rsidRPr="0057047D" w:rsidTr="0057047D">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047D" w:rsidRPr="0057047D" w:rsidRDefault="0057047D" w:rsidP="0057047D">
            <w:pPr>
              <w:spacing w:after="0" w:line="240" w:lineRule="auto"/>
              <w:rPr>
                <w:rFonts w:ascii="Times New Roman" w:eastAsia="Times New Roman" w:hAnsi="Times New Roman" w:cs="Times New Roman"/>
                <w:color w:val="FFFFFF"/>
                <w:sz w:val="24"/>
                <w:szCs w:val="24"/>
                <w:lang w:eastAsia="tr-TR" w:bidi="ar-SA"/>
              </w:rPr>
            </w:pPr>
            <w:r w:rsidRPr="0057047D">
              <w:rPr>
                <w:rFonts w:ascii="Times New Roman" w:eastAsia="Times New Roman" w:hAnsi="Times New Roman" w:cs="Times New Roman"/>
                <w:color w:val="FFFFFF"/>
                <w:sz w:val="24"/>
                <w:szCs w:val="24"/>
                <w:lang w:eastAsia="tr-TR" w:bidi="ar-SA"/>
              </w:rPr>
              <w:t>Hidrolik</w:t>
            </w:r>
          </w:p>
        </w:tc>
        <w:tc>
          <w:tcPr>
            <w:tcW w:w="2450"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19.546,21</w:t>
            </w:r>
          </w:p>
        </w:tc>
        <w:tc>
          <w:tcPr>
            <w:tcW w:w="1134"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0,64</w:t>
            </w:r>
          </w:p>
        </w:tc>
        <w:tc>
          <w:tcPr>
            <w:tcW w:w="2551" w:type="dxa"/>
            <w:tcBorders>
              <w:top w:val="nil"/>
              <w:left w:val="nil"/>
              <w:bottom w:val="single" w:sz="8" w:space="0" w:color="auto"/>
              <w:right w:val="single" w:sz="8" w:space="0" w:color="auto"/>
            </w:tcBorders>
            <w:shd w:val="clear" w:color="auto" w:fill="auto"/>
            <w:noWrap/>
            <w:vAlign w:val="center"/>
            <w:hideMark/>
          </w:tcPr>
          <w:p w:rsidR="0057047D" w:rsidRPr="0057047D" w:rsidRDefault="0057047D" w:rsidP="0057047D">
            <w:pPr>
              <w:spacing w:after="0" w:line="240" w:lineRule="auto"/>
              <w:jc w:val="right"/>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34.750,58</w:t>
            </w:r>
          </w:p>
        </w:tc>
        <w:tc>
          <w:tcPr>
            <w:tcW w:w="1134" w:type="dxa"/>
            <w:tcBorders>
              <w:top w:val="nil"/>
              <w:left w:val="nil"/>
              <w:bottom w:val="single" w:sz="8" w:space="0" w:color="auto"/>
              <w:right w:val="single" w:sz="8" w:space="0" w:color="auto"/>
            </w:tcBorders>
            <w:shd w:val="clear" w:color="000000" w:fill="FFFFFF"/>
            <w:noWrap/>
            <w:vAlign w:val="center"/>
            <w:hideMark/>
          </w:tcPr>
          <w:p w:rsidR="0057047D" w:rsidRPr="0057047D" w:rsidRDefault="0057047D" w:rsidP="0057047D">
            <w:pPr>
              <w:spacing w:after="0" w:line="240" w:lineRule="auto"/>
              <w:jc w:val="center"/>
              <w:rPr>
                <w:rFonts w:ascii="Times New Roman" w:eastAsia="Times New Roman" w:hAnsi="Times New Roman" w:cs="Times New Roman"/>
                <w:color w:val="000000"/>
                <w:sz w:val="24"/>
                <w:szCs w:val="24"/>
                <w:lang w:eastAsia="tr-TR" w:bidi="ar-SA"/>
              </w:rPr>
            </w:pPr>
            <w:r w:rsidRPr="0057047D">
              <w:rPr>
                <w:rFonts w:ascii="Times New Roman" w:eastAsia="Times New Roman" w:hAnsi="Times New Roman" w:cs="Times New Roman"/>
                <w:color w:val="000000"/>
                <w:sz w:val="24"/>
                <w:szCs w:val="24"/>
                <w:lang w:eastAsia="tr-TR" w:bidi="ar-SA"/>
              </w:rPr>
              <w:t>0,42</w:t>
            </w:r>
          </w:p>
        </w:tc>
      </w:tr>
      <w:tr w:rsidR="0057047D" w:rsidRPr="0057047D" w:rsidTr="0057047D">
        <w:trPr>
          <w:trHeight w:val="330"/>
        </w:trPr>
        <w:tc>
          <w:tcPr>
            <w:tcW w:w="1960" w:type="dxa"/>
            <w:tcBorders>
              <w:top w:val="nil"/>
              <w:left w:val="single" w:sz="8" w:space="0" w:color="auto"/>
              <w:bottom w:val="single" w:sz="8" w:space="0" w:color="auto"/>
              <w:right w:val="single" w:sz="8" w:space="0" w:color="auto"/>
            </w:tcBorders>
            <w:shd w:val="clear" w:color="000000" w:fill="FF5050"/>
            <w:noWrap/>
            <w:vAlign w:val="center"/>
            <w:hideMark/>
          </w:tcPr>
          <w:p w:rsidR="0057047D" w:rsidRPr="0057047D" w:rsidRDefault="0057047D" w:rsidP="0057047D">
            <w:pPr>
              <w:spacing w:after="0" w:line="240" w:lineRule="auto"/>
              <w:rPr>
                <w:rFonts w:ascii="Times New Roman" w:eastAsia="Times New Roman" w:hAnsi="Times New Roman" w:cs="Times New Roman"/>
                <w:color w:val="FFFFFF"/>
                <w:sz w:val="24"/>
                <w:szCs w:val="24"/>
                <w:lang w:eastAsia="tr-TR" w:bidi="ar-SA"/>
              </w:rPr>
            </w:pPr>
            <w:r w:rsidRPr="0057047D">
              <w:rPr>
                <w:rFonts w:ascii="Times New Roman" w:eastAsia="Times New Roman" w:hAnsi="Times New Roman" w:cs="Times New Roman"/>
                <w:color w:val="FFFFFF"/>
                <w:sz w:val="24"/>
                <w:szCs w:val="24"/>
                <w:lang w:eastAsia="tr-TR" w:bidi="ar-SA"/>
              </w:rPr>
              <w:t>Genel Toplam</w:t>
            </w:r>
          </w:p>
        </w:tc>
        <w:tc>
          <w:tcPr>
            <w:tcW w:w="2450" w:type="dxa"/>
            <w:tcBorders>
              <w:top w:val="nil"/>
              <w:left w:val="nil"/>
              <w:bottom w:val="single" w:sz="8" w:space="0" w:color="auto"/>
              <w:right w:val="single" w:sz="8" w:space="0" w:color="auto"/>
            </w:tcBorders>
            <w:shd w:val="clear" w:color="000000" w:fill="FF5050"/>
            <w:noWrap/>
            <w:vAlign w:val="center"/>
            <w:hideMark/>
          </w:tcPr>
          <w:p w:rsidR="0057047D" w:rsidRPr="0057047D" w:rsidRDefault="0057047D" w:rsidP="0057047D">
            <w:pPr>
              <w:spacing w:after="0" w:line="240" w:lineRule="auto"/>
              <w:jc w:val="right"/>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3.031.331,42</w:t>
            </w:r>
          </w:p>
        </w:tc>
        <w:tc>
          <w:tcPr>
            <w:tcW w:w="1134" w:type="dxa"/>
            <w:tcBorders>
              <w:top w:val="nil"/>
              <w:left w:val="nil"/>
              <w:bottom w:val="single" w:sz="8" w:space="0" w:color="auto"/>
              <w:right w:val="single" w:sz="8" w:space="0" w:color="auto"/>
            </w:tcBorders>
            <w:shd w:val="clear" w:color="000000" w:fill="FF5050"/>
            <w:noWrap/>
            <w:vAlign w:val="center"/>
            <w:hideMark/>
          </w:tcPr>
          <w:p w:rsidR="0057047D" w:rsidRPr="0057047D" w:rsidRDefault="0057047D" w:rsidP="0057047D">
            <w:pPr>
              <w:spacing w:after="0" w:line="240" w:lineRule="auto"/>
              <w:jc w:val="center"/>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100,00</w:t>
            </w:r>
          </w:p>
        </w:tc>
        <w:tc>
          <w:tcPr>
            <w:tcW w:w="2551" w:type="dxa"/>
            <w:tcBorders>
              <w:top w:val="nil"/>
              <w:left w:val="nil"/>
              <w:bottom w:val="single" w:sz="8" w:space="0" w:color="auto"/>
              <w:right w:val="single" w:sz="8" w:space="0" w:color="auto"/>
            </w:tcBorders>
            <w:shd w:val="clear" w:color="000000" w:fill="FF5050"/>
            <w:noWrap/>
            <w:vAlign w:val="center"/>
            <w:hideMark/>
          </w:tcPr>
          <w:p w:rsidR="0057047D" w:rsidRPr="0057047D" w:rsidRDefault="0057047D" w:rsidP="0057047D">
            <w:pPr>
              <w:spacing w:after="0" w:line="240" w:lineRule="auto"/>
              <w:jc w:val="right"/>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8.212.409,37</w:t>
            </w:r>
          </w:p>
        </w:tc>
        <w:tc>
          <w:tcPr>
            <w:tcW w:w="1134" w:type="dxa"/>
            <w:tcBorders>
              <w:top w:val="nil"/>
              <w:left w:val="nil"/>
              <w:bottom w:val="single" w:sz="8" w:space="0" w:color="auto"/>
              <w:right w:val="single" w:sz="8" w:space="0" w:color="auto"/>
            </w:tcBorders>
            <w:shd w:val="clear" w:color="000000" w:fill="FF5050"/>
            <w:noWrap/>
            <w:vAlign w:val="center"/>
            <w:hideMark/>
          </w:tcPr>
          <w:p w:rsidR="0057047D" w:rsidRPr="0057047D" w:rsidRDefault="0057047D" w:rsidP="0057047D">
            <w:pPr>
              <w:spacing w:after="0" w:line="240" w:lineRule="auto"/>
              <w:jc w:val="center"/>
              <w:rPr>
                <w:rFonts w:ascii="Times New Roman" w:eastAsia="Times New Roman" w:hAnsi="Times New Roman" w:cs="Times New Roman"/>
                <w:b/>
                <w:bCs/>
                <w:color w:val="FFFFFF"/>
                <w:sz w:val="24"/>
                <w:szCs w:val="24"/>
                <w:lang w:eastAsia="tr-TR" w:bidi="ar-SA"/>
              </w:rPr>
            </w:pPr>
            <w:r w:rsidRPr="0057047D">
              <w:rPr>
                <w:rFonts w:ascii="Times New Roman" w:eastAsia="Times New Roman" w:hAnsi="Times New Roman" w:cs="Times New Roman"/>
                <w:b/>
                <w:bCs/>
                <w:color w:val="FFFFFF"/>
                <w:sz w:val="24"/>
                <w:szCs w:val="24"/>
                <w:lang w:eastAsia="tr-TR" w:bidi="ar-SA"/>
              </w:rPr>
              <w:t>100,00</w:t>
            </w:r>
          </w:p>
        </w:tc>
      </w:tr>
    </w:tbl>
    <w:p w:rsidR="00AE72FE" w:rsidRDefault="00AE72FE" w:rsidP="00AE72FE">
      <w:pPr>
        <w:pStyle w:val="Balk6"/>
      </w:pPr>
    </w:p>
    <w:p w:rsidR="00924BC7" w:rsidRDefault="00924BC7" w:rsidP="00AE72FE">
      <w:pPr>
        <w:pStyle w:val="Balk6"/>
      </w:pPr>
    </w:p>
    <w:p w:rsidR="00AE72FE" w:rsidRPr="001827D9" w:rsidRDefault="00AE72FE" w:rsidP="00AE72FE">
      <w:pPr>
        <w:pStyle w:val="Balk6"/>
      </w:pPr>
      <w:bookmarkStart w:id="190" w:name="_Toc8988018"/>
      <w:r w:rsidRPr="001827D9">
        <w:t xml:space="preserve">Şekil </w:t>
      </w:r>
      <w:r w:rsidR="00853F79">
        <w:t>1</w:t>
      </w:r>
      <w:r w:rsidR="00E51A45" w:rsidRPr="001827D9">
        <w:fldChar w:fldCharType="begin"/>
      </w:r>
      <w:r w:rsidRPr="001827D9">
        <w:instrText xml:space="preserve"> STYLEREF 1 \s </w:instrText>
      </w:r>
      <w:r w:rsidR="00E51A45" w:rsidRPr="001827D9">
        <w:fldChar w:fldCharType="end"/>
      </w:r>
      <w:r>
        <w:t>.</w:t>
      </w:r>
      <w:r w:rsidR="001F0F8D">
        <w:t>19</w:t>
      </w:r>
      <w:r w:rsidRPr="001827D9">
        <w:t>: 20</w:t>
      </w:r>
      <w:r w:rsidR="0057047D">
        <w:t>18</w:t>
      </w:r>
      <w:r w:rsidRPr="001827D9">
        <w:t xml:space="preserve"> Yılı Sonu İtibariyle Lisanssız </w:t>
      </w:r>
      <w:r>
        <w:t>Elektrik Üretimin</w:t>
      </w:r>
      <w:r w:rsidR="00645D6E">
        <w:t>in</w:t>
      </w:r>
      <w:r w:rsidRPr="001827D9">
        <w:t xml:space="preserve"> Kaynaklara</w:t>
      </w:r>
      <w:r>
        <w:t xml:space="preserve"> Göre</w:t>
      </w:r>
      <w:r w:rsidRPr="001827D9">
        <w:t xml:space="preserve"> Dağılımı(%)</w:t>
      </w:r>
      <w:bookmarkEnd w:id="190"/>
    </w:p>
    <w:p w:rsidR="00AA05E6" w:rsidRDefault="00657AF6" w:rsidP="00BB6205">
      <w:r>
        <w:rPr>
          <w:noProof/>
          <w:lang w:eastAsia="tr-TR" w:bidi="ar-SA"/>
        </w:rPr>
        <w:drawing>
          <wp:inline distT="0" distB="0" distL="0" distR="0">
            <wp:extent cx="5619750" cy="3076575"/>
            <wp:effectExtent l="0" t="0" r="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6633" cy="3080343"/>
                    </a:xfrm>
                    <a:prstGeom prst="rect">
                      <a:avLst/>
                    </a:prstGeom>
                    <a:noFill/>
                  </pic:spPr>
                </pic:pic>
              </a:graphicData>
            </a:graphic>
          </wp:inline>
        </w:drawing>
      </w:r>
    </w:p>
    <w:p w:rsidR="00AE72FE" w:rsidRDefault="00AE72FE" w:rsidP="00BB6205"/>
    <w:p w:rsidR="00924BC7" w:rsidRPr="00113471" w:rsidRDefault="00AE72FE" w:rsidP="00113471">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Lisanssız elektrik üretimi ile sisteme verilen enerjinin illere göre dağılımına Tablo 1.8’de yer verilmiş olup en yüksek üretim 20</w:t>
      </w:r>
      <w:r w:rsidR="00FD7840">
        <w:rPr>
          <w:rFonts w:asciiTheme="minorHAnsi" w:hAnsiTheme="minorHAnsi" w:cstheme="minorHAnsi"/>
          <w:sz w:val="24"/>
          <w:szCs w:val="24"/>
        </w:rPr>
        <w:t>17</w:t>
      </w:r>
      <w:r>
        <w:rPr>
          <w:rFonts w:asciiTheme="minorHAnsi" w:hAnsiTheme="minorHAnsi" w:cstheme="minorHAnsi"/>
          <w:sz w:val="24"/>
          <w:szCs w:val="24"/>
        </w:rPr>
        <w:t xml:space="preserve"> yılında </w:t>
      </w:r>
      <w:r w:rsidR="00FD7840">
        <w:rPr>
          <w:rFonts w:asciiTheme="minorHAnsi" w:hAnsiTheme="minorHAnsi" w:cstheme="minorHAnsi"/>
          <w:sz w:val="24"/>
          <w:szCs w:val="24"/>
        </w:rPr>
        <w:t>olduğu gibi 2018 yılında da</w:t>
      </w:r>
      <w:r w:rsidR="0007441C">
        <w:rPr>
          <w:rFonts w:asciiTheme="minorHAnsi" w:hAnsiTheme="minorHAnsi" w:cstheme="minorHAnsi"/>
          <w:sz w:val="24"/>
          <w:szCs w:val="24"/>
        </w:rPr>
        <w:t xml:space="preserve"> Konya</w:t>
      </w:r>
      <w:r w:rsidR="00F87F33">
        <w:rPr>
          <w:rFonts w:asciiTheme="minorHAnsi" w:hAnsiTheme="minorHAnsi" w:cstheme="minorHAnsi"/>
          <w:sz w:val="24"/>
          <w:szCs w:val="24"/>
        </w:rPr>
        <w:t>’da</w:t>
      </w:r>
      <w:r w:rsidR="0007441C">
        <w:rPr>
          <w:rFonts w:asciiTheme="minorHAnsi" w:hAnsiTheme="minorHAnsi" w:cstheme="minorHAnsi"/>
          <w:sz w:val="24"/>
          <w:szCs w:val="24"/>
        </w:rPr>
        <w:t xml:space="preserve"> </w:t>
      </w:r>
      <w:r w:rsidR="00F87F33">
        <w:rPr>
          <w:rFonts w:asciiTheme="minorHAnsi" w:hAnsiTheme="minorHAnsi" w:cstheme="minorHAnsi"/>
          <w:sz w:val="24"/>
          <w:szCs w:val="24"/>
        </w:rPr>
        <w:lastRenderedPageBreak/>
        <w:t>gerçekleşmiştir</w:t>
      </w:r>
      <w:r w:rsidR="0007441C">
        <w:rPr>
          <w:rFonts w:asciiTheme="minorHAnsi" w:hAnsiTheme="minorHAnsi" w:cstheme="minorHAnsi"/>
          <w:sz w:val="24"/>
          <w:szCs w:val="24"/>
        </w:rPr>
        <w:t xml:space="preserve">. </w:t>
      </w:r>
      <w:r>
        <w:rPr>
          <w:rFonts w:asciiTheme="minorHAnsi" w:hAnsiTheme="minorHAnsi" w:cstheme="minorHAnsi"/>
          <w:sz w:val="24"/>
          <w:szCs w:val="24"/>
        </w:rPr>
        <w:t xml:space="preserve"> Konya</w:t>
      </w:r>
      <w:r w:rsidR="0007441C">
        <w:rPr>
          <w:rFonts w:asciiTheme="minorHAnsi" w:hAnsiTheme="minorHAnsi" w:cstheme="minorHAnsi"/>
          <w:sz w:val="24"/>
          <w:szCs w:val="24"/>
        </w:rPr>
        <w:t xml:space="preserve"> dışında</w:t>
      </w:r>
      <w:r>
        <w:rPr>
          <w:rFonts w:asciiTheme="minorHAnsi" w:hAnsiTheme="minorHAnsi" w:cstheme="minorHAnsi"/>
          <w:sz w:val="24"/>
          <w:szCs w:val="24"/>
        </w:rPr>
        <w:t xml:space="preserve"> </w:t>
      </w:r>
      <w:r w:rsidR="00F87F33">
        <w:rPr>
          <w:rFonts w:asciiTheme="minorHAnsi" w:hAnsiTheme="minorHAnsi" w:cstheme="minorHAnsi"/>
          <w:sz w:val="24"/>
          <w:szCs w:val="24"/>
        </w:rPr>
        <w:t xml:space="preserve">Kayseri, Ankara, </w:t>
      </w:r>
      <w:r w:rsidR="0007441C">
        <w:rPr>
          <w:rFonts w:asciiTheme="minorHAnsi" w:hAnsiTheme="minorHAnsi" w:cstheme="minorHAnsi"/>
          <w:sz w:val="24"/>
          <w:szCs w:val="24"/>
        </w:rPr>
        <w:t xml:space="preserve">Afyonkarahisar, </w:t>
      </w:r>
      <w:r w:rsidR="00F87F33">
        <w:rPr>
          <w:rFonts w:asciiTheme="minorHAnsi" w:hAnsiTheme="minorHAnsi" w:cstheme="minorHAnsi"/>
          <w:sz w:val="24"/>
          <w:szCs w:val="24"/>
        </w:rPr>
        <w:t>Şanlıurfa</w:t>
      </w:r>
      <w:r w:rsidR="0007441C">
        <w:rPr>
          <w:rFonts w:asciiTheme="minorHAnsi" w:hAnsiTheme="minorHAnsi" w:cstheme="minorHAnsi"/>
          <w:sz w:val="24"/>
          <w:szCs w:val="24"/>
        </w:rPr>
        <w:t xml:space="preserve">, </w:t>
      </w:r>
      <w:r w:rsidR="00F87F33">
        <w:rPr>
          <w:rFonts w:asciiTheme="minorHAnsi" w:hAnsiTheme="minorHAnsi" w:cstheme="minorHAnsi"/>
          <w:sz w:val="24"/>
          <w:szCs w:val="24"/>
        </w:rPr>
        <w:t>Kahramanmaraş</w:t>
      </w:r>
      <w:r w:rsidR="0007441C">
        <w:rPr>
          <w:rFonts w:asciiTheme="minorHAnsi" w:hAnsiTheme="minorHAnsi" w:cstheme="minorHAnsi"/>
          <w:sz w:val="24"/>
          <w:szCs w:val="24"/>
        </w:rPr>
        <w:t xml:space="preserve">, </w:t>
      </w:r>
      <w:r w:rsidR="00F87F33">
        <w:rPr>
          <w:rFonts w:asciiTheme="minorHAnsi" w:hAnsiTheme="minorHAnsi" w:cstheme="minorHAnsi"/>
          <w:sz w:val="24"/>
          <w:szCs w:val="24"/>
        </w:rPr>
        <w:t>İzmir ve Manisa</w:t>
      </w:r>
      <w:r w:rsidR="0007441C">
        <w:rPr>
          <w:rFonts w:asciiTheme="minorHAnsi" w:hAnsiTheme="minorHAnsi" w:cstheme="minorHAnsi"/>
          <w:sz w:val="24"/>
          <w:szCs w:val="24"/>
        </w:rPr>
        <w:t xml:space="preserve"> </w:t>
      </w:r>
      <w:r>
        <w:rPr>
          <w:rFonts w:asciiTheme="minorHAnsi" w:hAnsiTheme="minorHAnsi" w:cstheme="minorHAnsi"/>
          <w:sz w:val="24"/>
          <w:szCs w:val="24"/>
        </w:rPr>
        <w:t xml:space="preserve">lisanssız elektrik üretiminde </w:t>
      </w:r>
      <w:r w:rsidR="00F87F33">
        <w:rPr>
          <w:rFonts w:asciiTheme="minorHAnsi" w:hAnsiTheme="minorHAnsi" w:cstheme="minorHAnsi"/>
          <w:sz w:val="24"/>
          <w:szCs w:val="24"/>
        </w:rPr>
        <w:t>ilk sıralarda yer alan</w:t>
      </w:r>
      <w:r>
        <w:rPr>
          <w:rFonts w:asciiTheme="minorHAnsi" w:hAnsiTheme="minorHAnsi" w:cstheme="minorHAnsi"/>
          <w:sz w:val="24"/>
          <w:szCs w:val="24"/>
        </w:rPr>
        <w:t xml:space="preserve"> illerdir. </w:t>
      </w:r>
      <w:bookmarkStart w:id="191" w:name="_Toc450300298"/>
      <w:bookmarkStart w:id="192" w:name="_Toc450309954"/>
    </w:p>
    <w:p w:rsidR="00D232AF" w:rsidRPr="001827D9" w:rsidRDefault="00D232AF" w:rsidP="00524E38">
      <w:pPr>
        <w:pStyle w:val="Balk5"/>
      </w:pPr>
      <w:bookmarkStart w:id="193" w:name="_Toc8987895"/>
      <w:r w:rsidRPr="007B62A2">
        <w:t xml:space="preserve">Tablo </w:t>
      </w:r>
      <w:r w:rsidR="00853F79">
        <w:t>1</w:t>
      </w:r>
      <w:r w:rsidR="00E51A45" w:rsidRPr="007B62A2">
        <w:fldChar w:fldCharType="begin"/>
      </w:r>
      <w:r w:rsidRPr="007B62A2">
        <w:instrText xml:space="preserve"> STYLEREF 1 \s </w:instrText>
      </w:r>
      <w:r w:rsidR="00E51A45" w:rsidRPr="007B62A2">
        <w:fldChar w:fldCharType="end"/>
      </w:r>
      <w:r w:rsidR="00780DE7" w:rsidRPr="007B62A2">
        <w:t>.</w:t>
      </w:r>
      <w:r w:rsidR="00796EB1" w:rsidRPr="007B62A2">
        <w:t>8</w:t>
      </w:r>
      <w:r w:rsidRPr="007B62A2">
        <w:t>: Lisanssız Elektrik Üreti</w:t>
      </w:r>
      <w:r w:rsidR="00BB6205" w:rsidRPr="007B62A2">
        <w:t>minin İllere Göre Dağılımı (MW</w:t>
      </w:r>
      <w:r w:rsidR="00DF0FC6" w:rsidRPr="007B62A2">
        <w:t>h</w:t>
      </w:r>
      <w:r w:rsidR="00BB6205" w:rsidRPr="007B62A2">
        <w:t>-</w:t>
      </w:r>
      <w:r w:rsidRPr="007B62A2">
        <w:t>%)</w:t>
      </w:r>
      <w:bookmarkEnd w:id="191"/>
      <w:bookmarkEnd w:id="192"/>
      <w:bookmarkEnd w:id="193"/>
    </w:p>
    <w:tbl>
      <w:tblPr>
        <w:tblW w:w="9229" w:type="dxa"/>
        <w:tblInd w:w="55" w:type="dxa"/>
        <w:tblCellMar>
          <w:left w:w="70" w:type="dxa"/>
          <w:right w:w="70" w:type="dxa"/>
        </w:tblCellMar>
        <w:tblLook w:val="04A0"/>
      </w:tblPr>
      <w:tblGrid>
        <w:gridCol w:w="2283"/>
        <w:gridCol w:w="2268"/>
        <w:gridCol w:w="1134"/>
        <w:gridCol w:w="2410"/>
        <w:gridCol w:w="1134"/>
      </w:tblGrid>
      <w:tr w:rsidR="00FD7840" w:rsidRPr="00FD7840" w:rsidTr="00FD7840">
        <w:trPr>
          <w:trHeight w:val="160"/>
          <w:tblHeader/>
        </w:trPr>
        <w:tc>
          <w:tcPr>
            <w:tcW w:w="2283"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FD7840" w:rsidRPr="00FD7840" w:rsidRDefault="00FD7840" w:rsidP="00FD7840">
            <w:pPr>
              <w:spacing w:after="0" w:line="240" w:lineRule="auto"/>
              <w:jc w:val="center"/>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İLLER</w:t>
            </w:r>
          </w:p>
        </w:tc>
        <w:tc>
          <w:tcPr>
            <w:tcW w:w="3402"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FD7840" w:rsidRPr="00FD7840" w:rsidRDefault="00FD7840" w:rsidP="00FD7840">
            <w:pPr>
              <w:spacing w:after="0" w:line="240" w:lineRule="auto"/>
              <w:jc w:val="center"/>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2017</w:t>
            </w:r>
          </w:p>
        </w:tc>
        <w:tc>
          <w:tcPr>
            <w:tcW w:w="3544"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FD7840" w:rsidRPr="00FD7840" w:rsidRDefault="00FD7840" w:rsidP="00FD7840">
            <w:pPr>
              <w:spacing w:after="0" w:line="240" w:lineRule="auto"/>
              <w:jc w:val="center"/>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2018</w:t>
            </w:r>
          </w:p>
        </w:tc>
      </w:tr>
      <w:tr w:rsidR="00FD7840" w:rsidRPr="00FD7840" w:rsidTr="00FD7840">
        <w:trPr>
          <w:trHeight w:val="1000"/>
          <w:tblHeader/>
        </w:trPr>
        <w:tc>
          <w:tcPr>
            <w:tcW w:w="2283" w:type="dxa"/>
            <w:vMerge/>
            <w:tcBorders>
              <w:top w:val="single" w:sz="8" w:space="0" w:color="auto"/>
              <w:left w:val="single" w:sz="8" w:space="0" w:color="auto"/>
              <w:bottom w:val="nil"/>
              <w:right w:val="single" w:sz="8" w:space="0" w:color="auto"/>
            </w:tcBorders>
            <w:vAlign w:val="center"/>
            <w:hideMark/>
          </w:tcPr>
          <w:p w:rsidR="00FD7840" w:rsidRPr="00FD7840" w:rsidRDefault="00FD7840" w:rsidP="00FD7840">
            <w:pPr>
              <w:spacing w:after="0" w:line="240" w:lineRule="auto"/>
              <w:rPr>
                <w:rFonts w:ascii="Calibri" w:eastAsia="Times New Roman" w:hAnsi="Calibri" w:cs="Times New Roman"/>
                <w:b/>
                <w:bCs/>
                <w:color w:val="FFFFFF"/>
                <w:lang w:eastAsia="tr-TR" w:bidi="ar-SA"/>
              </w:rPr>
            </w:pPr>
          </w:p>
        </w:tc>
        <w:tc>
          <w:tcPr>
            <w:tcW w:w="2268" w:type="dxa"/>
            <w:tcBorders>
              <w:top w:val="nil"/>
              <w:left w:val="nil"/>
              <w:bottom w:val="nil"/>
              <w:right w:val="single" w:sz="8" w:space="0" w:color="auto"/>
            </w:tcBorders>
            <w:shd w:val="clear" w:color="000000" w:fill="FF0000"/>
            <w:vAlign w:val="center"/>
            <w:hideMark/>
          </w:tcPr>
          <w:p w:rsidR="00FD7840" w:rsidRPr="00FD7840" w:rsidRDefault="00FD7840" w:rsidP="00FD7840">
            <w:pPr>
              <w:spacing w:after="0" w:line="240" w:lineRule="auto"/>
              <w:jc w:val="center"/>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 xml:space="preserve">İhtiyaç fazlası olarak sisteme verilen </w:t>
            </w:r>
            <w:r w:rsidRPr="00FD7840">
              <w:rPr>
                <w:rFonts w:ascii="Calibri" w:eastAsia="Times New Roman" w:hAnsi="Calibri" w:cs="Times New Roman"/>
                <w:b/>
                <w:bCs/>
                <w:color w:val="FFFFFF"/>
                <w:lang w:eastAsia="tr-TR" w:bidi="ar-SA"/>
              </w:rPr>
              <w:br/>
              <w:t>enerji miktarı</w:t>
            </w:r>
            <w:r w:rsidRPr="00FD7840">
              <w:rPr>
                <w:rFonts w:ascii="Calibri" w:eastAsia="Times New Roman" w:hAnsi="Calibri" w:cs="Times New Roman"/>
                <w:b/>
                <w:bCs/>
                <w:color w:val="FFFFFF"/>
                <w:lang w:eastAsia="tr-TR" w:bidi="ar-SA"/>
              </w:rPr>
              <w:br/>
              <w:t xml:space="preserve">  (MWh)</w:t>
            </w:r>
          </w:p>
        </w:tc>
        <w:tc>
          <w:tcPr>
            <w:tcW w:w="1134" w:type="dxa"/>
            <w:tcBorders>
              <w:top w:val="nil"/>
              <w:left w:val="nil"/>
              <w:bottom w:val="nil"/>
              <w:right w:val="single" w:sz="8" w:space="0" w:color="auto"/>
            </w:tcBorders>
            <w:shd w:val="clear" w:color="000000" w:fill="FF0000"/>
            <w:noWrap/>
            <w:vAlign w:val="center"/>
            <w:hideMark/>
          </w:tcPr>
          <w:p w:rsidR="00FD7840" w:rsidRPr="00FD7840" w:rsidRDefault="00FD7840" w:rsidP="00FD7840">
            <w:pPr>
              <w:spacing w:after="0" w:line="240" w:lineRule="auto"/>
              <w:jc w:val="center"/>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Oran (%)</w:t>
            </w:r>
          </w:p>
        </w:tc>
        <w:tc>
          <w:tcPr>
            <w:tcW w:w="2410" w:type="dxa"/>
            <w:tcBorders>
              <w:top w:val="nil"/>
              <w:left w:val="nil"/>
              <w:bottom w:val="nil"/>
              <w:right w:val="single" w:sz="8" w:space="0" w:color="auto"/>
            </w:tcBorders>
            <w:shd w:val="clear" w:color="000000" w:fill="FF0000"/>
            <w:vAlign w:val="center"/>
            <w:hideMark/>
          </w:tcPr>
          <w:p w:rsidR="00FD7840" w:rsidRPr="00FD7840" w:rsidRDefault="00FD7840" w:rsidP="00FD7840">
            <w:pPr>
              <w:spacing w:after="0" w:line="240" w:lineRule="auto"/>
              <w:jc w:val="center"/>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İhtiyaç fazlası olarak sisteme verilen enerji miktarı  (MWh)</w:t>
            </w:r>
          </w:p>
        </w:tc>
        <w:tc>
          <w:tcPr>
            <w:tcW w:w="1134" w:type="dxa"/>
            <w:tcBorders>
              <w:top w:val="nil"/>
              <w:left w:val="nil"/>
              <w:bottom w:val="nil"/>
              <w:right w:val="single" w:sz="8" w:space="0" w:color="auto"/>
            </w:tcBorders>
            <w:shd w:val="clear" w:color="000000" w:fill="FF0000"/>
            <w:noWrap/>
            <w:vAlign w:val="center"/>
            <w:hideMark/>
          </w:tcPr>
          <w:p w:rsidR="00FD7840" w:rsidRPr="00FD7840" w:rsidRDefault="00FD7840" w:rsidP="00FD7840">
            <w:pPr>
              <w:spacing w:after="0" w:line="240" w:lineRule="auto"/>
              <w:jc w:val="center"/>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Oran (%)</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KONYA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541.727,99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17,87</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888.600,28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10,82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KAYSERİ</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396.470,72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13,08</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540.201,26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6,58</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ANKARA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100.849,57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3,33</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402.315,34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4,90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AFYONKARAHİSAR</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103.910,00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3,43</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353.577,81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4,31</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ŞANLIURFA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58.423,03</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1,93</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339.330,44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4,13</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KAHRAMANMARAŞ</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67.322,36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2,22</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279.416,57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3,40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İZMİR</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41.081,94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1,36</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278.481,18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3,39</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MANİSA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54.552,84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1,80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273.496,96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3,33</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ESKİŞEHİR</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79.240,86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2,61</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272.137,10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3,31</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MERSİN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147.460,17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4,86</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271.346,16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3,30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GAZİANTEP</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95.426,10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3,15</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230.401,38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2,81</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ELAZIĞ</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26.415,91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0,87</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226.578,79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NEVŞEHİR</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65.813,63</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2,17</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215.690,55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2,63</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DENİZLİ</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88.831,00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2,93</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212.330,59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2,59</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ANTALYA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98.080,69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3,24</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207.955,46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2,53</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AYDIN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60.395,15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1,99</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199.122,76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2,42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ISPARTA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77.065,63</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2,54</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178.442,77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2,17</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NİĞDE</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87.890,84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2,90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165.216,86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2,01</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KÜTAHYA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27.236,19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0,90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155.470,28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1,89</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AKSARAY</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99.666,31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3,29</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155.317,70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1,89</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ADANA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45.561,10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153.446,68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1,87</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ADIYAMAN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47.402,32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1,56</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152.986,85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1,86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MUĞLA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44.997,60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1,48</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152.188,11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1,85</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BALIKESİR</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32.648,35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1,08</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144.146,86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1,76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MALATYA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37.943,06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1,25</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132.066,33</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1,61</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UŞAK</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47.828,89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1,58</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128.761,19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1,57</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KARAMAN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43.901,46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1,45</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119.868,76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1,46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SİVAS</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27.762,07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0,92</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118.887,18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1,45</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ÇORUM</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21.580,88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0,71</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108.632,39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1,32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BURDUR</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78.965,94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2,60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103.005,83</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1,25</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YOZGAT</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33.855,04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1,12</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99.304,24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1,21</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OSMANİYE</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21.162,10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0,70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93.669,12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1,14</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ERZURUM</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33.059,16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1,09</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90.065,36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1,10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lastRenderedPageBreak/>
              <w:t>BURSA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26.982,25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0,89</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84.220,71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1,03</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KIRŞEHİR</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17.120,66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0,56</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78.742,91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0,96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BİLECİK</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6.340,18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0,21</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65.846,90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0,80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ERZİNCAN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1.375,06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0,05</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64.736,27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0,79</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KIRIKKALE</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24.234,15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0,80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61.375,82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0,75</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ÇANKIRI</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2.702,09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0,09</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42.539,27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0,52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DİYARBAKIR</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3.447,94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0,11</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39.789,57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0,48</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AMASYA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6.071,22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0,20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36.960,88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0,45</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SAMSUN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1.079,20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0,04</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32.289,79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0,39</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TOKAT</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15.248,30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0,50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31.448,56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0,38</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HATAY</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5.287,67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0,17</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27.216,01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0,33</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ÇANAKKALE</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8.723,72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0,29</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25.446,36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0,31</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KOCAELİ</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16.105,48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0,53</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20.325,34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0,25</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BAYBURT</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7.142,70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0,24</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19.809,40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0,24</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KİLİS</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19.729,09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0,65</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18.692,35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0,23</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KARABÜK</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2.691,64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0,09</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14.646,60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0,18</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BATMAN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879,82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0,03</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12.783,57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ZONGULDAK</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10.767,44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0,36</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11.426,60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0,14</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RİZE</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3.850,21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0,13</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9.851,57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BİTLİS</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3.271,21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0,11</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7.965,73</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SİİRT</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263,58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0,01</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7.934,43</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İSTANBUL</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4.787,38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0,16</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7.112,91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0,09</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YALOVA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5.657,31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0,07</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KASTAMONU</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120,00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5.170,35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BİNGÖL</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4.765,92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BOLU</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322,89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0,01</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4.597,16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KARS</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4.545,97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0,06</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EDİRNE</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1.911,34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0,06</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4.341,68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0,05</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TEKİRDAĞ</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545,96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0,02</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3.978,74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0,05</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ORDU</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872,05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0,03</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3.513,06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0,04</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MUŞ</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3.089,95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0,10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2.792,71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0,03</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MARDİN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857,39</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0,03</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2.037,46</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TUNCELİ</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22,34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1.785,41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GÜMÜŞHANE</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1.661,77</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ARDAHAN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1.437,48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VAN</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421,78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0,01</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1.433,22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0,02</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KIRKLARELİ</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442,12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0,01</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lastRenderedPageBreak/>
              <w:t>DÜZCE</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336,52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0,01</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389,45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SAKARYA</w:t>
            </w:r>
          </w:p>
        </w:tc>
        <w:tc>
          <w:tcPr>
            <w:tcW w:w="2268"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121,93</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151,51</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BARTIN</w:t>
            </w:r>
          </w:p>
        </w:tc>
        <w:tc>
          <w:tcPr>
            <w:tcW w:w="2268" w:type="dxa"/>
            <w:tcBorders>
              <w:top w:val="nil"/>
              <w:left w:val="nil"/>
              <w:bottom w:val="nil"/>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77,55</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nil"/>
              <w:left w:val="nil"/>
              <w:bottom w:val="nil"/>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85,28</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color w:val="FFFFFF"/>
                <w:lang w:eastAsia="tr-TR" w:bidi="ar-SA"/>
              </w:rPr>
            </w:pPr>
            <w:r w:rsidRPr="00FD7840">
              <w:rPr>
                <w:rFonts w:ascii="Calibri" w:eastAsia="Times New Roman" w:hAnsi="Calibri" w:cs="Times New Roman"/>
                <w:color w:val="FFFFFF"/>
                <w:lang w:eastAsia="tr-TR" w:bidi="ar-SA"/>
              </w:rPr>
              <w:t>SİNOP</w:t>
            </w:r>
          </w:p>
        </w:tc>
        <w:tc>
          <w:tcPr>
            <w:tcW w:w="2268" w:type="dxa"/>
            <w:tcBorders>
              <w:top w:val="single" w:sz="8" w:space="0" w:color="auto"/>
              <w:left w:val="nil"/>
              <w:bottom w:val="nil"/>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1,82</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c>
          <w:tcPr>
            <w:tcW w:w="2410" w:type="dxa"/>
            <w:tcBorders>
              <w:top w:val="single" w:sz="8" w:space="0" w:color="auto"/>
              <w:left w:val="nil"/>
              <w:bottom w:val="nil"/>
              <w:right w:val="single" w:sz="8" w:space="0" w:color="auto"/>
            </w:tcBorders>
            <w:shd w:val="clear" w:color="auto" w:fill="auto"/>
            <w:noWrap/>
            <w:vAlign w:val="center"/>
            <w:hideMark/>
          </w:tcPr>
          <w:p w:rsidR="00FD7840" w:rsidRPr="00FD7840" w:rsidRDefault="00FD7840" w:rsidP="00FD7840">
            <w:pPr>
              <w:spacing w:after="0" w:line="240" w:lineRule="auto"/>
              <w:jc w:val="right"/>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2,14</w:t>
            </w:r>
          </w:p>
        </w:tc>
        <w:tc>
          <w:tcPr>
            <w:tcW w:w="1134" w:type="dxa"/>
            <w:tcBorders>
              <w:top w:val="nil"/>
              <w:left w:val="nil"/>
              <w:bottom w:val="single" w:sz="8" w:space="0" w:color="auto"/>
              <w:right w:val="single" w:sz="8" w:space="0" w:color="auto"/>
            </w:tcBorders>
            <w:shd w:val="clear" w:color="auto" w:fill="auto"/>
            <w:noWrap/>
            <w:vAlign w:val="center"/>
            <w:hideMark/>
          </w:tcPr>
          <w:p w:rsidR="00FD7840" w:rsidRPr="00FD7840" w:rsidRDefault="00FD7840" w:rsidP="00FD7840">
            <w:pPr>
              <w:spacing w:after="0" w:line="240" w:lineRule="auto"/>
              <w:jc w:val="center"/>
              <w:rPr>
                <w:rFonts w:ascii="Calibri" w:eastAsia="Times New Roman" w:hAnsi="Calibri" w:cs="Times New Roman"/>
                <w:color w:val="000000"/>
                <w:lang w:eastAsia="tr-TR" w:bidi="ar-SA"/>
              </w:rPr>
            </w:pPr>
            <w:r w:rsidRPr="00FD7840">
              <w:rPr>
                <w:rFonts w:ascii="Calibri" w:eastAsia="Times New Roman" w:hAnsi="Calibri" w:cs="Times New Roman"/>
                <w:color w:val="000000"/>
                <w:lang w:eastAsia="tr-TR" w:bidi="ar-SA"/>
              </w:rPr>
              <w:t>0,00</w:t>
            </w:r>
          </w:p>
        </w:tc>
      </w:tr>
      <w:tr w:rsidR="00FD7840" w:rsidRPr="00FD7840" w:rsidTr="00FD7840">
        <w:trPr>
          <w:trHeight w:val="315"/>
        </w:trPr>
        <w:tc>
          <w:tcPr>
            <w:tcW w:w="2283" w:type="dxa"/>
            <w:tcBorders>
              <w:top w:val="nil"/>
              <w:left w:val="single" w:sz="8" w:space="0" w:color="auto"/>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Genel Toplam</w:t>
            </w:r>
          </w:p>
        </w:tc>
        <w:tc>
          <w:tcPr>
            <w:tcW w:w="2268" w:type="dxa"/>
            <w:tcBorders>
              <w:top w:val="single" w:sz="8" w:space="0" w:color="auto"/>
              <w:left w:val="nil"/>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jc w:val="right"/>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3.031.331,42</w:t>
            </w:r>
          </w:p>
        </w:tc>
        <w:tc>
          <w:tcPr>
            <w:tcW w:w="1134" w:type="dxa"/>
            <w:tcBorders>
              <w:top w:val="nil"/>
              <w:left w:val="nil"/>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jc w:val="center"/>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100,00</w:t>
            </w:r>
          </w:p>
        </w:tc>
        <w:tc>
          <w:tcPr>
            <w:tcW w:w="2410" w:type="dxa"/>
            <w:tcBorders>
              <w:top w:val="single" w:sz="8" w:space="0" w:color="auto"/>
              <w:left w:val="nil"/>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jc w:val="right"/>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8.212.409,37</w:t>
            </w:r>
          </w:p>
        </w:tc>
        <w:tc>
          <w:tcPr>
            <w:tcW w:w="1134" w:type="dxa"/>
            <w:tcBorders>
              <w:top w:val="nil"/>
              <w:left w:val="nil"/>
              <w:bottom w:val="single" w:sz="8" w:space="0" w:color="auto"/>
              <w:right w:val="single" w:sz="8" w:space="0" w:color="auto"/>
            </w:tcBorders>
            <w:shd w:val="clear" w:color="000000" w:fill="FF5050"/>
            <w:noWrap/>
            <w:vAlign w:val="center"/>
            <w:hideMark/>
          </w:tcPr>
          <w:p w:rsidR="00FD7840" w:rsidRPr="00FD7840" w:rsidRDefault="00FD7840" w:rsidP="00FD7840">
            <w:pPr>
              <w:spacing w:after="0" w:line="240" w:lineRule="auto"/>
              <w:jc w:val="center"/>
              <w:rPr>
                <w:rFonts w:ascii="Calibri" w:eastAsia="Times New Roman" w:hAnsi="Calibri" w:cs="Times New Roman"/>
                <w:b/>
                <w:bCs/>
                <w:color w:val="FFFFFF"/>
                <w:lang w:eastAsia="tr-TR" w:bidi="ar-SA"/>
              </w:rPr>
            </w:pPr>
            <w:r w:rsidRPr="00FD7840">
              <w:rPr>
                <w:rFonts w:ascii="Calibri" w:eastAsia="Times New Roman" w:hAnsi="Calibri" w:cs="Times New Roman"/>
                <w:b/>
                <w:bCs/>
                <w:color w:val="FFFFFF"/>
                <w:lang w:eastAsia="tr-TR" w:bidi="ar-SA"/>
              </w:rPr>
              <w:t>100,00</w:t>
            </w:r>
          </w:p>
        </w:tc>
      </w:tr>
    </w:tbl>
    <w:p w:rsidR="00620328" w:rsidRDefault="00620328" w:rsidP="00AE72FE">
      <w:pPr>
        <w:spacing w:line="360" w:lineRule="auto"/>
        <w:ind w:firstLine="708"/>
        <w:jc w:val="both"/>
        <w:rPr>
          <w:rFonts w:asciiTheme="minorHAnsi" w:hAnsiTheme="minorHAnsi" w:cstheme="minorHAnsi"/>
          <w:sz w:val="24"/>
          <w:szCs w:val="24"/>
        </w:rPr>
      </w:pPr>
    </w:p>
    <w:p w:rsidR="00AE72FE" w:rsidRPr="00AE72FE" w:rsidRDefault="001F3EAD" w:rsidP="00AE72FE">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2018 yılı </w:t>
      </w:r>
      <w:r w:rsidR="00AE72FE" w:rsidRPr="00AE72FE">
        <w:rPr>
          <w:rFonts w:asciiTheme="minorHAnsi" w:hAnsiTheme="minorHAnsi" w:cstheme="minorHAnsi"/>
          <w:sz w:val="24"/>
          <w:szCs w:val="24"/>
        </w:rPr>
        <w:t>sonu itibariyle lisanssız elektrik üretimi kapsamında yapılan ödeme miktarının kaynaklara göre dağılımı Tablo 1.9’da gösterilmiştir.</w:t>
      </w:r>
      <w:r w:rsidR="00AE72FE">
        <w:rPr>
          <w:rFonts w:asciiTheme="minorHAnsi" w:hAnsiTheme="minorHAnsi" w:cstheme="minorHAnsi"/>
          <w:sz w:val="24"/>
          <w:szCs w:val="24"/>
        </w:rPr>
        <w:t xml:space="preserve"> </w:t>
      </w:r>
      <w:r>
        <w:rPr>
          <w:rFonts w:asciiTheme="minorHAnsi" w:hAnsiTheme="minorHAnsi" w:cstheme="minorHAnsi"/>
          <w:sz w:val="24"/>
          <w:szCs w:val="24"/>
        </w:rPr>
        <w:t>Ö</w:t>
      </w:r>
      <w:r w:rsidR="00AE72FE">
        <w:rPr>
          <w:rFonts w:asciiTheme="minorHAnsi" w:hAnsiTheme="minorHAnsi" w:cstheme="minorHAnsi"/>
          <w:sz w:val="24"/>
          <w:szCs w:val="24"/>
        </w:rPr>
        <w:t>deme miktarının %</w:t>
      </w:r>
      <w:r>
        <w:rPr>
          <w:rFonts w:asciiTheme="minorHAnsi" w:hAnsiTheme="minorHAnsi" w:cstheme="minorHAnsi"/>
          <w:sz w:val="24"/>
          <w:szCs w:val="24"/>
        </w:rPr>
        <w:t>96,48’ini</w:t>
      </w:r>
      <w:r w:rsidR="00AE72FE">
        <w:rPr>
          <w:rFonts w:asciiTheme="minorHAnsi" w:hAnsiTheme="minorHAnsi" w:cstheme="minorHAnsi"/>
          <w:sz w:val="24"/>
          <w:szCs w:val="24"/>
        </w:rPr>
        <w:t xml:space="preserve"> güneş oluşturmaktadır. </w:t>
      </w:r>
    </w:p>
    <w:p w:rsidR="001E4C08" w:rsidRDefault="001E4C08" w:rsidP="001E4C08">
      <w:pPr>
        <w:pStyle w:val="Balk5"/>
      </w:pPr>
      <w:bookmarkStart w:id="194" w:name="_Toc8987896"/>
      <w:r w:rsidRPr="006B70C4">
        <w:t xml:space="preserve">Tablo </w:t>
      </w:r>
      <w:r w:rsidR="00853F79">
        <w:t>1</w:t>
      </w:r>
      <w:r w:rsidR="00E51A45" w:rsidRPr="006B70C4">
        <w:fldChar w:fldCharType="begin"/>
      </w:r>
      <w:r w:rsidRPr="006B70C4">
        <w:instrText xml:space="preserve"> STYLEREF 1 \s </w:instrText>
      </w:r>
      <w:r w:rsidR="00E51A45" w:rsidRPr="006B70C4">
        <w:fldChar w:fldCharType="end"/>
      </w:r>
      <w:r w:rsidRPr="006B70C4">
        <w:t>.</w:t>
      </w:r>
      <w:r w:rsidR="00796EB1" w:rsidRPr="006B70C4">
        <w:t>9</w:t>
      </w:r>
      <w:r w:rsidRPr="006B70C4">
        <w:t>: Lisanssız Elektrik Üretimi</w:t>
      </w:r>
      <w:r w:rsidR="00EB6C0A" w:rsidRPr="006B70C4">
        <w:t xml:space="preserve"> Kapsamında Yapılan Ödeme Miktarının</w:t>
      </w:r>
      <w:r w:rsidRPr="006B70C4">
        <w:t xml:space="preserve"> Kaynaklara Göre Dağılımı (</w:t>
      </w:r>
      <w:r w:rsidR="00EB6C0A" w:rsidRPr="006B70C4">
        <w:t>TL</w:t>
      </w:r>
      <w:r w:rsidRPr="006B70C4">
        <w:t>-%)</w:t>
      </w:r>
      <w:bookmarkEnd w:id="194"/>
    </w:p>
    <w:tbl>
      <w:tblPr>
        <w:tblW w:w="9796" w:type="dxa"/>
        <w:tblInd w:w="55" w:type="dxa"/>
        <w:tblCellMar>
          <w:left w:w="70" w:type="dxa"/>
          <w:right w:w="70" w:type="dxa"/>
        </w:tblCellMar>
        <w:tblLook w:val="04A0"/>
      </w:tblPr>
      <w:tblGrid>
        <w:gridCol w:w="1716"/>
        <w:gridCol w:w="2552"/>
        <w:gridCol w:w="850"/>
        <w:gridCol w:w="2552"/>
        <w:gridCol w:w="755"/>
        <w:gridCol w:w="1371"/>
      </w:tblGrid>
      <w:tr w:rsidR="001F3EAD" w:rsidRPr="001F3EAD" w:rsidTr="00F87F33">
        <w:trPr>
          <w:trHeight w:val="300"/>
        </w:trPr>
        <w:tc>
          <w:tcPr>
            <w:tcW w:w="1716"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Kaynak Türü</w:t>
            </w:r>
          </w:p>
        </w:tc>
        <w:tc>
          <w:tcPr>
            <w:tcW w:w="3402"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2017</w:t>
            </w:r>
          </w:p>
        </w:tc>
        <w:tc>
          <w:tcPr>
            <w:tcW w:w="3307"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2018</w:t>
            </w:r>
          </w:p>
        </w:tc>
        <w:tc>
          <w:tcPr>
            <w:tcW w:w="1371" w:type="dxa"/>
            <w:vMerge w:val="restart"/>
            <w:tcBorders>
              <w:top w:val="single" w:sz="8" w:space="0" w:color="auto"/>
              <w:left w:val="single" w:sz="8" w:space="0" w:color="auto"/>
              <w:bottom w:val="single" w:sz="4" w:space="0" w:color="000000"/>
              <w:right w:val="single" w:sz="8" w:space="0" w:color="auto"/>
            </w:tcBorders>
            <w:shd w:val="clear" w:color="000000" w:fill="FF0000"/>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 xml:space="preserve">Değişim (%) </w:t>
            </w:r>
            <w:r w:rsidRPr="001F3EAD">
              <w:rPr>
                <w:rFonts w:ascii="Calibri" w:eastAsia="Times New Roman" w:hAnsi="Calibri" w:cs="Times New Roman"/>
                <w:b/>
                <w:bCs/>
                <w:color w:val="FFFFFF"/>
                <w:lang w:eastAsia="tr-TR" w:bidi="ar-SA"/>
              </w:rPr>
              <w:br/>
              <w:t>2017→2018</w:t>
            </w:r>
          </w:p>
        </w:tc>
      </w:tr>
      <w:tr w:rsidR="001F3EAD" w:rsidRPr="001F3EAD" w:rsidTr="00F87F33">
        <w:trPr>
          <w:trHeight w:val="900"/>
        </w:trPr>
        <w:tc>
          <w:tcPr>
            <w:tcW w:w="1716" w:type="dxa"/>
            <w:vMerge/>
            <w:tcBorders>
              <w:top w:val="single" w:sz="8" w:space="0" w:color="auto"/>
              <w:left w:val="single" w:sz="8" w:space="0" w:color="auto"/>
              <w:bottom w:val="nil"/>
              <w:right w:val="single" w:sz="8" w:space="0" w:color="auto"/>
            </w:tcBorders>
            <w:vAlign w:val="center"/>
            <w:hideMark/>
          </w:tcPr>
          <w:p w:rsidR="001F3EAD" w:rsidRPr="001F3EAD" w:rsidRDefault="001F3EAD" w:rsidP="001F3EAD">
            <w:pPr>
              <w:spacing w:after="0" w:line="240" w:lineRule="auto"/>
              <w:rPr>
                <w:rFonts w:ascii="Calibri" w:eastAsia="Times New Roman" w:hAnsi="Calibri" w:cs="Times New Roman"/>
                <w:b/>
                <w:bCs/>
                <w:color w:val="FFFFFF"/>
                <w:lang w:eastAsia="tr-TR" w:bidi="ar-SA"/>
              </w:rPr>
            </w:pPr>
          </w:p>
        </w:tc>
        <w:tc>
          <w:tcPr>
            <w:tcW w:w="2552" w:type="dxa"/>
            <w:tcBorders>
              <w:top w:val="nil"/>
              <w:left w:val="nil"/>
              <w:bottom w:val="nil"/>
              <w:right w:val="single" w:sz="8" w:space="0" w:color="auto"/>
            </w:tcBorders>
            <w:shd w:val="clear" w:color="000000" w:fill="FF0000"/>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İhtiyaç fazlası satın alınan</w:t>
            </w:r>
            <w:r w:rsidRPr="001F3EAD">
              <w:rPr>
                <w:rFonts w:ascii="Calibri" w:eastAsia="Times New Roman" w:hAnsi="Calibri" w:cs="Times New Roman"/>
                <w:b/>
                <w:bCs/>
                <w:color w:val="FFFFFF"/>
                <w:lang w:eastAsia="tr-TR" w:bidi="ar-SA"/>
              </w:rPr>
              <w:br/>
              <w:t xml:space="preserve"> enerji miktarı için yapılan</w:t>
            </w:r>
            <w:r w:rsidRPr="001F3EAD">
              <w:rPr>
                <w:rFonts w:ascii="Calibri" w:eastAsia="Times New Roman" w:hAnsi="Calibri" w:cs="Times New Roman"/>
                <w:b/>
                <w:bCs/>
                <w:color w:val="FFFFFF"/>
                <w:lang w:eastAsia="tr-TR" w:bidi="ar-SA"/>
              </w:rPr>
              <w:br/>
              <w:t xml:space="preserve"> ödeme miktarı (TL)</w:t>
            </w:r>
          </w:p>
        </w:tc>
        <w:tc>
          <w:tcPr>
            <w:tcW w:w="850" w:type="dxa"/>
            <w:tcBorders>
              <w:top w:val="nil"/>
              <w:left w:val="nil"/>
              <w:bottom w:val="nil"/>
              <w:right w:val="single" w:sz="8" w:space="0" w:color="auto"/>
            </w:tcBorders>
            <w:shd w:val="clear" w:color="000000" w:fill="FF0000"/>
            <w:noWrap/>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Oran (%)</w:t>
            </w:r>
          </w:p>
        </w:tc>
        <w:tc>
          <w:tcPr>
            <w:tcW w:w="2552" w:type="dxa"/>
            <w:tcBorders>
              <w:top w:val="nil"/>
              <w:left w:val="nil"/>
              <w:bottom w:val="nil"/>
              <w:right w:val="single" w:sz="8" w:space="0" w:color="auto"/>
            </w:tcBorders>
            <w:shd w:val="clear" w:color="000000" w:fill="FF0000"/>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İhtiyaç fazlası satın alınan</w:t>
            </w:r>
            <w:r w:rsidRPr="001F3EAD">
              <w:rPr>
                <w:rFonts w:ascii="Calibri" w:eastAsia="Times New Roman" w:hAnsi="Calibri" w:cs="Times New Roman"/>
                <w:b/>
                <w:bCs/>
                <w:color w:val="FFFFFF"/>
                <w:lang w:eastAsia="tr-TR" w:bidi="ar-SA"/>
              </w:rPr>
              <w:br/>
              <w:t xml:space="preserve"> enerji miktarı için yapılan</w:t>
            </w:r>
            <w:r w:rsidRPr="001F3EAD">
              <w:rPr>
                <w:rFonts w:ascii="Calibri" w:eastAsia="Times New Roman" w:hAnsi="Calibri" w:cs="Times New Roman"/>
                <w:b/>
                <w:bCs/>
                <w:color w:val="FFFFFF"/>
                <w:lang w:eastAsia="tr-TR" w:bidi="ar-SA"/>
              </w:rPr>
              <w:br/>
              <w:t xml:space="preserve"> ödeme miktarı (TL)</w:t>
            </w:r>
          </w:p>
        </w:tc>
        <w:tc>
          <w:tcPr>
            <w:tcW w:w="755" w:type="dxa"/>
            <w:tcBorders>
              <w:top w:val="nil"/>
              <w:left w:val="nil"/>
              <w:bottom w:val="nil"/>
              <w:right w:val="single" w:sz="8" w:space="0" w:color="auto"/>
            </w:tcBorders>
            <w:shd w:val="clear" w:color="000000" w:fill="FF0000"/>
            <w:noWrap/>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Oran (%)</w:t>
            </w:r>
          </w:p>
        </w:tc>
        <w:tc>
          <w:tcPr>
            <w:tcW w:w="1371" w:type="dxa"/>
            <w:vMerge/>
            <w:tcBorders>
              <w:top w:val="single" w:sz="8" w:space="0" w:color="auto"/>
              <w:left w:val="single" w:sz="8" w:space="0" w:color="auto"/>
              <w:bottom w:val="single" w:sz="4" w:space="0" w:color="000000"/>
              <w:right w:val="single" w:sz="8" w:space="0" w:color="auto"/>
            </w:tcBorders>
            <w:vAlign w:val="center"/>
            <w:hideMark/>
          </w:tcPr>
          <w:p w:rsidR="001F3EAD" w:rsidRPr="001F3EAD" w:rsidRDefault="001F3EAD" w:rsidP="001F3EAD">
            <w:pPr>
              <w:spacing w:after="0" w:line="240" w:lineRule="auto"/>
              <w:rPr>
                <w:rFonts w:ascii="Calibri" w:eastAsia="Times New Roman" w:hAnsi="Calibri" w:cs="Times New Roman"/>
                <w:b/>
                <w:bCs/>
                <w:color w:val="FFFFFF"/>
                <w:lang w:eastAsia="tr-TR" w:bidi="ar-SA"/>
              </w:rPr>
            </w:pPr>
          </w:p>
        </w:tc>
      </w:tr>
      <w:tr w:rsidR="001F3EAD" w:rsidRPr="001F3EAD" w:rsidTr="00F87F33">
        <w:trPr>
          <w:trHeight w:val="315"/>
        </w:trPr>
        <w:tc>
          <w:tcPr>
            <w:tcW w:w="1716" w:type="dxa"/>
            <w:tcBorders>
              <w:top w:val="nil"/>
              <w:left w:val="single" w:sz="8" w:space="0" w:color="auto"/>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rPr>
                <w:rFonts w:ascii="Calibri" w:eastAsia="Times New Roman" w:hAnsi="Calibri" w:cs="Times New Roman"/>
                <w:color w:val="FFFFFF"/>
                <w:lang w:eastAsia="tr-TR" w:bidi="ar-SA"/>
              </w:rPr>
            </w:pPr>
            <w:r w:rsidRPr="001F3EAD">
              <w:rPr>
                <w:rFonts w:ascii="Calibri" w:eastAsia="Times New Roman" w:hAnsi="Calibri" w:cs="Times New Roman"/>
                <w:color w:val="FFFFFF"/>
                <w:lang w:eastAsia="tr-TR" w:bidi="ar-SA"/>
              </w:rPr>
              <w:t xml:space="preserve">Güneş </w:t>
            </w:r>
          </w:p>
        </w:tc>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right"/>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1.394.788.180,86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94,12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right"/>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5.161.639.212,83</w:t>
            </w:r>
          </w:p>
        </w:tc>
        <w:tc>
          <w:tcPr>
            <w:tcW w:w="755" w:type="dxa"/>
            <w:tcBorders>
              <w:top w:val="single" w:sz="4" w:space="0" w:color="auto"/>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96,48</w:t>
            </w:r>
          </w:p>
        </w:tc>
        <w:tc>
          <w:tcPr>
            <w:tcW w:w="1371" w:type="dxa"/>
            <w:tcBorders>
              <w:top w:val="nil"/>
              <w:left w:val="nil"/>
              <w:bottom w:val="single" w:sz="4" w:space="0" w:color="auto"/>
              <w:right w:val="single" w:sz="8"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270,07</w:t>
            </w:r>
          </w:p>
        </w:tc>
      </w:tr>
      <w:tr w:rsidR="001F3EAD" w:rsidRPr="001F3EAD" w:rsidTr="00F87F33">
        <w:trPr>
          <w:trHeight w:val="315"/>
        </w:trPr>
        <w:tc>
          <w:tcPr>
            <w:tcW w:w="1716" w:type="dxa"/>
            <w:tcBorders>
              <w:top w:val="nil"/>
              <w:left w:val="single" w:sz="8" w:space="0" w:color="auto"/>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rPr>
                <w:rFonts w:ascii="Calibri" w:eastAsia="Times New Roman" w:hAnsi="Calibri" w:cs="Times New Roman"/>
                <w:color w:val="FFFFFF"/>
                <w:lang w:eastAsia="tr-TR" w:bidi="ar-SA"/>
              </w:rPr>
            </w:pPr>
            <w:r w:rsidRPr="001F3EAD">
              <w:rPr>
                <w:rFonts w:ascii="Calibri" w:eastAsia="Times New Roman" w:hAnsi="Calibri" w:cs="Times New Roman"/>
                <w:color w:val="FFFFFF"/>
                <w:lang w:eastAsia="tr-TR" w:bidi="ar-SA"/>
              </w:rPr>
              <w:t>Biyokütle</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right"/>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71.776.216,62</w:t>
            </w:r>
          </w:p>
        </w:tc>
        <w:tc>
          <w:tcPr>
            <w:tcW w:w="850" w:type="dxa"/>
            <w:tcBorders>
              <w:top w:val="nil"/>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4,84</w:t>
            </w:r>
          </w:p>
        </w:tc>
        <w:tc>
          <w:tcPr>
            <w:tcW w:w="2552" w:type="dxa"/>
            <w:tcBorders>
              <w:top w:val="nil"/>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right"/>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134.929.718,77</w:t>
            </w:r>
          </w:p>
        </w:tc>
        <w:tc>
          <w:tcPr>
            <w:tcW w:w="755" w:type="dxa"/>
            <w:tcBorders>
              <w:top w:val="nil"/>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2,52</w:t>
            </w:r>
          </w:p>
        </w:tc>
        <w:tc>
          <w:tcPr>
            <w:tcW w:w="1371" w:type="dxa"/>
            <w:tcBorders>
              <w:top w:val="nil"/>
              <w:left w:val="nil"/>
              <w:bottom w:val="single" w:sz="4" w:space="0" w:color="auto"/>
              <w:right w:val="single" w:sz="8"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87,99</w:t>
            </w:r>
          </w:p>
        </w:tc>
      </w:tr>
      <w:tr w:rsidR="001F3EAD" w:rsidRPr="001F3EAD" w:rsidTr="00F87F33">
        <w:trPr>
          <w:trHeight w:val="315"/>
        </w:trPr>
        <w:tc>
          <w:tcPr>
            <w:tcW w:w="1716" w:type="dxa"/>
            <w:tcBorders>
              <w:top w:val="nil"/>
              <w:left w:val="single" w:sz="8" w:space="0" w:color="auto"/>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rPr>
                <w:rFonts w:ascii="Calibri" w:eastAsia="Times New Roman" w:hAnsi="Calibri" w:cs="Times New Roman"/>
                <w:color w:val="FFFFFF"/>
                <w:lang w:eastAsia="tr-TR" w:bidi="ar-SA"/>
              </w:rPr>
            </w:pPr>
            <w:r w:rsidRPr="001F3EAD">
              <w:rPr>
                <w:rFonts w:ascii="Calibri" w:eastAsia="Times New Roman" w:hAnsi="Calibri" w:cs="Times New Roman"/>
                <w:color w:val="FFFFFF"/>
                <w:lang w:eastAsia="tr-TR" w:bidi="ar-SA"/>
              </w:rPr>
              <w:t>Rüzgar</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right"/>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10.038.095,17</w:t>
            </w:r>
          </w:p>
        </w:tc>
        <w:tc>
          <w:tcPr>
            <w:tcW w:w="850" w:type="dxa"/>
            <w:tcBorders>
              <w:top w:val="nil"/>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0,68</w:t>
            </w:r>
          </w:p>
        </w:tc>
        <w:tc>
          <w:tcPr>
            <w:tcW w:w="2552" w:type="dxa"/>
            <w:tcBorders>
              <w:top w:val="nil"/>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right"/>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41.487.589,52</w:t>
            </w:r>
          </w:p>
        </w:tc>
        <w:tc>
          <w:tcPr>
            <w:tcW w:w="755" w:type="dxa"/>
            <w:tcBorders>
              <w:top w:val="nil"/>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0,78</w:t>
            </w:r>
          </w:p>
        </w:tc>
        <w:tc>
          <w:tcPr>
            <w:tcW w:w="1371" w:type="dxa"/>
            <w:tcBorders>
              <w:top w:val="nil"/>
              <w:left w:val="nil"/>
              <w:bottom w:val="single" w:sz="4" w:space="0" w:color="auto"/>
              <w:right w:val="single" w:sz="8"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313,30</w:t>
            </w:r>
          </w:p>
        </w:tc>
      </w:tr>
      <w:tr w:rsidR="001F3EAD" w:rsidRPr="001F3EAD" w:rsidTr="00F87F33">
        <w:trPr>
          <w:trHeight w:val="315"/>
        </w:trPr>
        <w:tc>
          <w:tcPr>
            <w:tcW w:w="1716" w:type="dxa"/>
            <w:tcBorders>
              <w:top w:val="nil"/>
              <w:left w:val="single" w:sz="8" w:space="0" w:color="auto"/>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rPr>
                <w:rFonts w:ascii="Calibri" w:eastAsia="Times New Roman" w:hAnsi="Calibri" w:cs="Times New Roman"/>
                <w:color w:val="FFFFFF"/>
                <w:lang w:eastAsia="tr-TR" w:bidi="ar-SA"/>
              </w:rPr>
            </w:pPr>
            <w:r w:rsidRPr="001F3EAD">
              <w:rPr>
                <w:rFonts w:ascii="Calibri" w:eastAsia="Times New Roman" w:hAnsi="Calibri" w:cs="Times New Roman"/>
                <w:color w:val="FFFFFF"/>
                <w:lang w:eastAsia="tr-TR" w:bidi="ar-SA"/>
              </w:rPr>
              <w:t>Hidrolik</w:t>
            </w:r>
          </w:p>
        </w:tc>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right"/>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5.259.414,79</w:t>
            </w:r>
          </w:p>
        </w:tc>
        <w:tc>
          <w:tcPr>
            <w:tcW w:w="850" w:type="dxa"/>
            <w:tcBorders>
              <w:top w:val="nil"/>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0,35</w:t>
            </w:r>
          </w:p>
        </w:tc>
        <w:tc>
          <w:tcPr>
            <w:tcW w:w="2552" w:type="dxa"/>
            <w:tcBorders>
              <w:top w:val="nil"/>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right"/>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12.131.327,19</w:t>
            </w:r>
          </w:p>
        </w:tc>
        <w:tc>
          <w:tcPr>
            <w:tcW w:w="755" w:type="dxa"/>
            <w:tcBorders>
              <w:top w:val="nil"/>
              <w:left w:val="nil"/>
              <w:bottom w:val="single" w:sz="4" w:space="0" w:color="auto"/>
              <w:right w:val="single" w:sz="4"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0,23</w:t>
            </w:r>
          </w:p>
        </w:tc>
        <w:tc>
          <w:tcPr>
            <w:tcW w:w="1371" w:type="dxa"/>
            <w:tcBorders>
              <w:top w:val="nil"/>
              <w:left w:val="nil"/>
              <w:bottom w:val="single" w:sz="4" w:space="0" w:color="auto"/>
              <w:right w:val="single" w:sz="8" w:space="0" w:color="auto"/>
            </w:tcBorders>
            <w:shd w:val="clear" w:color="auto" w:fill="auto"/>
            <w:noWrap/>
            <w:vAlign w:val="bottom"/>
            <w:hideMark/>
          </w:tcPr>
          <w:p w:rsidR="001F3EAD" w:rsidRPr="001F3EAD" w:rsidRDefault="001F3EAD" w:rsidP="001F3EAD">
            <w:pPr>
              <w:spacing w:after="0" w:line="240" w:lineRule="auto"/>
              <w:jc w:val="center"/>
              <w:rPr>
                <w:rFonts w:ascii="Calibri" w:eastAsia="Times New Roman" w:hAnsi="Calibri" w:cs="Times New Roman"/>
                <w:color w:val="000000"/>
                <w:lang w:eastAsia="tr-TR" w:bidi="ar-SA"/>
              </w:rPr>
            </w:pPr>
            <w:r w:rsidRPr="001F3EAD">
              <w:rPr>
                <w:rFonts w:ascii="Calibri" w:eastAsia="Times New Roman" w:hAnsi="Calibri" w:cs="Times New Roman"/>
                <w:color w:val="000000"/>
                <w:lang w:eastAsia="tr-TR" w:bidi="ar-SA"/>
              </w:rPr>
              <w:t>130,66</w:t>
            </w:r>
          </w:p>
        </w:tc>
      </w:tr>
      <w:tr w:rsidR="001F3EAD" w:rsidRPr="001F3EAD" w:rsidTr="00F87F33">
        <w:trPr>
          <w:trHeight w:val="315"/>
        </w:trPr>
        <w:tc>
          <w:tcPr>
            <w:tcW w:w="1716" w:type="dxa"/>
            <w:tcBorders>
              <w:top w:val="nil"/>
              <w:left w:val="single" w:sz="8" w:space="0" w:color="auto"/>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Genel Toplam</w:t>
            </w:r>
          </w:p>
        </w:tc>
        <w:tc>
          <w:tcPr>
            <w:tcW w:w="2552" w:type="dxa"/>
            <w:tcBorders>
              <w:top w:val="nil"/>
              <w:left w:val="nil"/>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jc w:val="right"/>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1.481.861.907,44</w:t>
            </w:r>
          </w:p>
        </w:tc>
        <w:tc>
          <w:tcPr>
            <w:tcW w:w="850" w:type="dxa"/>
            <w:tcBorders>
              <w:top w:val="nil"/>
              <w:left w:val="nil"/>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100,00</w:t>
            </w:r>
          </w:p>
        </w:tc>
        <w:tc>
          <w:tcPr>
            <w:tcW w:w="2552" w:type="dxa"/>
            <w:tcBorders>
              <w:top w:val="nil"/>
              <w:left w:val="nil"/>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jc w:val="right"/>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5.350.187.848,31</w:t>
            </w:r>
          </w:p>
        </w:tc>
        <w:tc>
          <w:tcPr>
            <w:tcW w:w="755" w:type="dxa"/>
            <w:tcBorders>
              <w:top w:val="nil"/>
              <w:left w:val="nil"/>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100,00</w:t>
            </w:r>
          </w:p>
        </w:tc>
        <w:tc>
          <w:tcPr>
            <w:tcW w:w="1371" w:type="dxa"/>
            <w:tcBorders>
              <w:top w:val="nil"/>
              <w:left w:val="nil"/>
              <w:bottom w:val="single" w:sz="8" w:space="0" w:color="auto"/>
              <w:right w:val="single" w:sz="8" w:space="0" w:color="auto"/>
            </w:tcBorders>
            <w:shd w:val="clear" w:color="000000" w:fill="FF5050"/>
            <w:noWrap/>
            <w:vAlign w:val="center"/>
            <w:hideMark/>
          </w:tcPr>
          <w:p w:rsidR="001F3EAD" w:rsidRPr="001F3EAD" w:rsidRDefault="001F3EAD" w:rsidP="001F3EAD">
            <w:pPr>
              <w:spacing w:after="0" w:line="240" w:lineRule="auto"/>
              <w:jc w:val="center"/>
              <w:rPr>
                <w:rFonts w:ascii="Calibri" w:eastAsia="Times New Roman" w:hAnsi="Calibri" w:cs="Times New Roman"/>
                <w:b/>
                <w:bCs/>
                <w:color w:val="FFFFFF"/>
                <w:lang w:eastAsia="tr-TR" w:bidi="ar-SA"/>
              </w:rPr>
            </w:pPr>
            <w:r w:rsidRPr="001F3EAD">
              <w:rPr>
                <w:rFonts w:ascii="Calibri" w:eastAsia="Times New Roman" w:hAnsi="Calibri" w:cs="Times New Roman"/>
                <w:b/>
                <w:bCs/>
                <w:color w:val="FFFFFF"/>
                <w:lang w:eastAsia="tr-TR" w:bidi="ar-SA"/>
              </w:rPr>
              <w:t>261,04</w:t>
            </w:r>
          </w:p>
        </w:tc>
      </w:tr>
    </w:tbl>
    <w:p w:rsidR="00094A61" w:rsidRPr="00EB6C0A" w:rsidRDefault="00094A61" w:rsidP="00EB6C0A"/>
    <w:p w:rsidR="00DB28C1" w:rsidRDefault="00DB28C1" w:rsidP="00E778B8">
      <w:pPr>
        <w:pStyle w:val="11ilebalayanlar"/>
      </w:pPr>
    </w:p>
    <w:p w:rsidR="00D232AF" w:rsidRDefault="00E778B8" w:rsidP="00E778B8">
      <w:pPr>
        <w:pStyle w:val="11ilebalayanlar"/>
      </w:pPr>
      <w:bookmarkStart w:id="195" w:name="_Toc8987855"/>
      <w:r>
        <w:t>1.</w:t>
      </w:r>
      <w:r w:rsidR="00A32939">
        <w:t>5</w:t>
      </w:r>
      <w:r>
        <w:t xml:space="preserve"> </w:t>
      </w:r>
      <w:r w:rsidR="007D649D">
        <w:t xml:space="preserve">Fatura Esaslı Elektrik </w:t>
      </w:r>
      <w:r w:rsidR="00D232AF">
        <w:t>Tüketim</w:t>
      </w:r>
      <w:r w:rsidR="007D649D">
        <w:t>i</w:t>
      </w:r>
      <w:bookmarkEnd w:id="195"/>
    </w:p>
    <w:p w:rsidR="00C1059A" w:rsidRDefault="00C1059A" w:rsidP="00E778B8">
      <w:pPr>
        <w:pStyle w:val="11ilebalayanlar"/>
      </w:pPr>
    </w:p>
    <w:p w:rsidR="00780DE7" w:rsidRDefault="00780DE7" w:rsidP="00E778B8">
      <w:pPr>
        <w:pStyle w:val="11ilebalayanlar"/>
      </w:pPr>
    </w:p>
    <w:p w:rsidR="007D649D" w:rsidRDefault="007D649D"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Bu kısımda faturalanan elektrik enerjisi tüketimine dair bilgiler yer almaktadır. </w:t>
      </w:r>
      <w:r w:rsidR="007F401D">
        <w:rPr>
          <w:rFonts w:asciiTheme="minorHAnsi" w:hAnsiTheme="minorHAnsi" w:cstheme="minorHAnsi"/>
          <w:sz w:val="24"/>
          <w:szCs w:val="24"/>
        </w:rPr>
        <w:t>Bu kapsamda faturaya konu edilmeyen tüketimler</w:t>
      </w:r>
      <w:r w:rsidR="00F227C2">
        <w:rPr>
          <w:rFonts w:asciiTheme="minorHAnsi" w:hAnsiTheme="minorHAnsi" w:cstheme="minorHAnsi"/>
          <w:sz w:val="24"/>
          <w:szCs w:val="24"/>
        </w:rPr>
        <w:t xml:space="preserve"> (teknik ve teknik olmayan kayıplar ile satış kabul edilmeyen tüketimler)</w:t>
      </w:r>
      <w:r w:rsidR="002E1E0A">
        <w:rPr>
          <w:rFonts w:asciiTheme="minorHAnsi" w:hAnsiTheme="minorHAnsi" w:cstheme="minorHAnsi"/>
          <w:sz w:val="24"/>
          <w:szCs w:val="24"/>
        </w:rPr>
        <w:t>,</w:t>
      </w:r>
      <w:r w:rsidR="007F401D">
        <w:rPr>
          <w:rFonts w:asciiTheme="minorHAnsi" w:hAnsiTheme="minorHAnsi" w:cstheme="minorHAnsi"/>
          <w:sz w:val="24"/>
          <w:szCs w:val="24"/>
        </w:rPr>
        <w:t xml:space="preserve"> bu kısımdaki verilere dahil değildir. </w:t>
      </w:r>
      <w:r>
        <w:rPr>
          <w:rFonts w:asciiTheme="minorHAnsi" w:hAnsiTheme="minorHAnsi" w:cstheme="minorHAnsi"/>
          <w:sz w:val="24"/>
          <w:szCs w:val="24"/>
        </w:rPr>
        <w:t xml:space="preserve">Dolayısıyla </w:t>
      </w:r>
      <w:r w:rsidRPr="007F401D">
        <w:rPr>
          <w:rFonts w:asciiTheme="minorHAnsi" w:hAnsiTheme="minorHAnsi" w:cstheme="minorHAnsi"/>
          <w:sz w:val="24"/>
          <w:szCs w:val="24"/>
        </w:rPr>
        <w:t xml:space="preserve">Elektrik Piyasası Kanununun 7 nci maddesi kapsamında üretim lisansı sahibi tüzel kişilerin, tesislerinde ürettiği enerjiyi iletim veya dağıtım sistemine çıkmadan sahip olduğu, kiraladığı, finansal kiralama yoluyla edindiği veya işletme hakkını devraldığı tüketim tesislerinin ihtiyacını karşılamak için gerçekleştirdiği üretim, nihai tüketiciye satış olarak değerlendirilmediği için, </w:t>
      </w:r>
      <w:r w:rsidR="00DA1AD2" w:rsidRPr="00DA1AD2">
        <w:rPr>
          <w:rFonts w:asciiTheme="minorHAnsi" w:hAnsiTheme="minorHAnsi" w:cstheme="minorHAnsi"/>
          <w:sz w:val="24"/>
          <w:szCs w:val="24"/>
        </w:rPr>
        <w:t xml:space="preserve">bu kapsamda yapılan elektrik enerjisi tüketimleri faturalanan tüketim </w:t>
      </w:r>
      <w:r w:rsidR="00DA1AD2" w:rsidRPr="00DA1AD2">
        <w:rPr>
          <w:rFonts w:asciiTheme="minorHAnsi" w:hAnsiTheme="minorHAnsi" w:cstheme="minorHAnsi"/>
          <w:sz w:val="24"/>
          <w:szCs w:val="24"/>
        </w:rPr>
        <w:lastRenderedPageBreak/>
        <w:t>rakamlarına dahil edilmemiştir. Ayrıca, üretim tesislerinin kendi ihtiyaçları için sistemden çektikleri elektrik enerjisi miktarları da faturalanan tüketim değeri içerisinde yer almamaktadır.</w:t>
      </w:r>
      <w:r w:rsidR="00DA1AD2">
        <w:rPr>
          <w:rFonts w:asciiTheme="minorHAnsi" w:hAnsiTheme="minorHAnsi" w:cstheme="minorHAnsi"/>
          <w:sz w:val="24"/>
          <w:szCs w:val="24"/>
        </w:rPr>
        <w:t xml:space="preserve"> </w:t>
      </w:r>
      <w:r w:rsidR="007F401D">
        <w:rPr>
          <w:rFonts w:asciiTheme="minorHAnsi" w:hAnsiTheme="minorHAnsi" w:cstheme="minorHAnsi"/>
          <w:sz w:val="24"/>
          <w:szCs w:val="24"/>
        </w:rPr>
        <w:t xml:space="preserve">Ayrıca </w:t>
      </w:r>
      <w:r w:rsidR="007F401D" w:rsidRPr="007F401D">
        <w:rPr>
          <w:rFonts w:asciiTheme="minorHAnsi" w:hAnsiTheme="minorHAnsi" w:cstheme="minorHAnsi"/>
          <w:sz w:val="24"/>
          <w:szCs w:val="24"/>
        </w:rPr>
        <w:t>fiili tüketim verileri ile bu kısımda yer alan tüketim verileri</w:t>
      </w:r>
      <w:r w:rsidR="002E1E0A">
        <w:rPr>
          <w:rFonts w:asciiTheme="minorHAnsi" w:hAnsiTheme="minorHAnsi" w:cstheme="minorHAnsi"/>
          <w:sz w:val="24"/>
          <w:szCs w:val="24"/>
        </w:rPr>
        <w:t>,</w:t>
      </w:r>
      <w:r w:rsidR="007F401D" w:rsidRPr="007F401D">
        <w:rPr>
          <w:rFonts w:asciiTheme="minorHAnsi" w:hAnsiTheme="minorHAnsi" w:cstheme="minorHAnsi"/>
          <w:sz w:val="24"/>
          <w:szCs w:val="24"/>
        </w:rPr>
        <w:t xml:space="preserve"> faturalama döneminde yaşanan farklılıklar nedeniyle değişiklik gösterebilir.</w:t>
      </w:r>
    </w:p>
    <w:p w:rsidR="001F37B1" w:rsidRDefault="00D232AF" w:rsidP="00D232AF">
      <w:pPr>
        <w:spacing w:line="360" w:lineRule="auto"/>
        <w:ind w:firstLine="708"/>
        <w:jc w:val="both"/>
        <w:rPr>
          <w:rFonts w:asciiTheme="minorHAnsi" w:hAnsiTheme="minorHAnsi" w:cstheme="minorHAnsi"/>
          <w:sz w:val="24"/>
          <w:szCs w:val="24"/>
        </w:rPr>
      </w:pPr>
      <w:r w:rsidRPr="002A13A1">
        <w:rPr>
          <w:rFonts w:asciiTheme="minorHAnsi" w:hAnsiTheme="minorHAnsi" w:cstheme="minorHAnsi"/>
          <w:sz w:val="24"/>
          <w:szCs w:val="24"/>
        </w:rPr>
        <w:t>20</w:t>
      </w:r>
      <w:r w:rsidR="00954907">
        <w:rPr>
          <w:rFonts w:asciiTheme="minorHAnsi" w:hAnsiTheme="minorHAnsi" w:cstheme="minorHAnsi"/>
          <w:sz w:val="24"/>
          <w:szCs w:val="24"/>
        </w:rPr>
        <w:t>18</w:t>
      </w:r>
      <w:r w:rsidRPr="002A13A1">
        <w:rPr>
          <w:rFonts w:asciiTheme="minorHAnsi" w:hAnsiTheme="minorHAnsi" w:cstheme="minorHAnsi"/>
          <w:sz w:val="24"/>
          <w:szCs w:val="24"/>
        </w:rPr>
        <w:t xml:space="preserve"> yılında faturalanan tüketim miktarına ilişkin veriler aşağıdaki </w:t>
      </w:r>
      <w:r w:rsidR="004A65F5">
        <w:rPr>
          <w:rFonts w:asciiTheme="minorHAnsi" w:hAnsiTheme="minorHAnsi" w:cstheme="minorHAnsi"/>
          <w:sz w:val="24"/>
          <w:szCs w:val="24"/>
        </w:rPr>
        <w:t>Tablo 1.10’da</w:t>
      </w:r>
      <w:r w:rsidRPr="002A13A1">
        <w:rPr>
          <w:rFonts w:asciiTheme="minorHAnsi" w:hAnsiTheme="minorHAnsi" w:cstheme="minorHAnsi"/>
          <w:sz w:val="24"/>
          <w:szCs w:val="24"/>
        </w:rPr>
        <w:t xml:space="preserve"> gösterilmektedir. </w:t>
      </w:r>
      <w:r w:rsidR="00954907">
        <w:rPr>
          <w:rFonts w:asciiTheme="minorHAnsi" w:hAnsiTheme="minorHAnsi" w:cstheme="minorHAnsi"/>
          <w:sz w:val="24"/>
          <w:szCs w:val="24"/>
        </w:rPr>
        <w:t>233,61</w:t>
      </w:r>
      <w:r>
        <w:rPr>
          <w:rFonts w:asciiTheme="minorHAnsi" w:hAnsiTheme="minorHAnsi" w:cstheme="minorHAnsi"/>
          <w:sz w:val="24"/>
          <w:szCs w:val="24"/>
        </w:rPr>
        <w:t xml:space="preserve"> TWh satışı gerçekleştirilen elektriğin </w:t>
      </w:r>
      <w:r w:rsidR="001F37B1">
        <w:rPr>
          <w:rFonts w:asciiTheme="minorHAnsi" w:hAnsiTheme="minorHAnsi" w:cstheme="minorHAnsi"/>
          <w:sz w:val="24"/>
          <w:szCs w:val="24"/>
        </w:rPr>
        <w:t>%</w:t>
      </w:r>
      <w:r w:rsidR="00954907">
        <w:rPr>
          <w:rFonts w:asciiTheme="minorHAnsi" w:hAnsiTheme="minorHAnsi" w:cstheme="minorHAnsi"/>
          <w:sz w:val="24"/>
          <w:szCs w:val="24"/>
        </w:rPr>
        <w:t>23,84</w:t>
      </w:r>
      <w:r w:rsidR="001F37B1">
        <w:rPr>
          <w:rFonts w:asciiTheme="minorHAnsi" w:hAnsiTheme="minorHAnsi" w:cstheme="minorHAnsi"/>
          <w:sz w:val="24"/>
          <w:szCs w:val="24"/>
        </w:rPr>
        <w:t xml:space="preserve">’e tekabül eden </w:t>
      </w:r>
      <w:r w:rsidR="00954907">
        <w:rPr>
          <w:rFonts w:asciiTheme="minorHAnsi" w:hAnsiTheme="minorHAnsi" w:cstheme="minorHAnsi"/>
          <w:sz w:val="24"/>
          <w:szCs w:val="24"/>
        </w:rPr>
        <w:t>55,70</w:t>
      </w:r>
      <w:r>
        <w:rPr>
          <w:rFonts w:asciiTheme="minorHAnsi" w:hAnsiTheme="minorHAnsi" w:cstheme="minorHAnsi"/>
          <w:sz w:val="24"/>
          <w:szCs w:val="24"/>
        </w:rPr>
        <w:t xml:space="preserve"> TWh’lik kısmı iletim</w:t>
      </w:r>
      <w:r w:rsidR="009E231E">
        <w:rPr>
          <w:rFonts w:asciiTheme="minorHAnsi" w:hAnsiTheme="minorHAnsi" w:cstheme="minorHAnsi"/>
          <w:sz w:val="24"/>
          <w:szCs w:val="24"/>
        </w:rPr>
        <w:t xml:space="preserve"> </w:t>
      </w:r>
      <w:r>
        <w:rPr>
          <w:rFonts w:asciiTheme="minorHAnsi" w:hAnsiTheme="minorHAnsi" w:cstheme="minorHAnsi"/>
          <w:sz w:val="24"/>
          <w:szCs w:val="24"/>
        </w:rPr>
        <w:t xml:space="preserve">gerilim seviyesinden bağlı tüketicilere, </w:t>
      </w:r>
      <w:r w:rsidR="001F37B1">
        <w:rPr>
          <w:rFonts w:asciiTheme="minorHAnsi" w:hAnsiTheme="minorHAnsi" w:cstheme="minorHAnsi"/>
          <w:sz w:val="24"/>
          <w:szCs w:val="24"/>
        </w:rPr>
        <w:t>%</w:t>
      </w:r>
      <w:r w:rsidR="00954907">
        <w:rPr>
          <w:rFonts w:asciiTheme="minorHAnsi" w:hAnsiTheme="minorHAnsi" w:cstheme="minorHAnsi"/>
          <w:sz w:val="24"/>
          <w:szCs w:val="24"/>
        </w:rPr>
        <w:t>76,16</w:t>
      </w:r>
      <w:r w:rsidR="001F37B1">
        <w:rPr>
          <w:rFonts w:asciiTheme="minorHAnsi" w:hAnsiTheme="minorHAnsi" w:cstheme="minorHAnsi"/>
          <w:sz w:val="24"/>
          <w:szCs w:val="24"/>
        </w:rPr>
        <w:t>’ya tekabül eden</w:t>
      </w:r>
      <w:r>
        <w:rPr>
          <w:rFonts w:asciiTheme="minorHAnsi" w:hAnsiTheme="minorHAnsi" w:cstheme="minorHAnsi"/>
          <w:sz w:val="24"/>
          <w:szCs w:val="24"/>
        </w:rPr>
        <w:t xml:space="preserve"> </w:t>
      </w:r>
      <w:r w:rsidR="00954907">
        <w:rPr>
          <w:rFonts w:asciiTheme="minorHAnsi" w:hAnsiTheme="minorHAnsi" w:cstheme="minorHAnsi"/>
          <w:sz w:val="24"/>
          <w:szCs w:val="24"/>
        </w:rPr>
        <w:t>177,91</w:t>
      </w:r>
      <w:r>
        <w:rPr>
          <w:rFonts w:asciiTheme="minorHAnsi" w:hAnsiTheme="minorHAnsi" w:cstheme="minorHAnsi"/>
          <w:sz w:val="24"/>
          <w:szCs w:val="24"/>
        </w:rPr>
        <w:t xml:space="preserve"> TWh’lik kısmı ise dağıtım gerilim seviyesinden bağlı tüketicilere satılmıştır. </w:t>
      </w:r>
    </w:p>
    <w:p w:rsidR="00D232AF" w:rsidRPr="002A13A1" w:rsidRDefault="00B61DF5" w:rsidP="00D232A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S</w:t>
      </w:r>
      <w:r w:rsidR="00D232AF">
        <w:rPr>
          <w:rFonts w:asciiTheme="minorHAnsi" w:hAnsiTheme="minorHAnsi" w:cstheme="minorHAnsi"/>
          <w:sz w:val="24"/>
          <w:szCs w:val="24"/>
        </w:rPr>
        <w:t xml:space="preserve">erbest tüketicilere </w:t>
      </w:r>
      <w:r w:rsidR="00954907">
        <w:rPr>
          <w:rFonts w:asciiTheme="minorHAnsi" w:hAnsiTheme="minorHAnsi" w:cstheme="minorHAnsi"/>
          <w:sz w:val="24"/>
          <w:szCs w:val="24"/>
        </w:rPr>
        <w:t>69,17</w:t>
      </w:r>
      <w:r>
        <w:rPr>
          <w:rFonts w:asciiTheme="minorHAnsi" w:hAnsiTheme="minorHAnsi" w:cstheme="minorHAnsi"/>
          <w:sz w:val="24"/>
          <w:szCs w:val="24"/>
        </w:rPr>
        <w:t xml:space="preserve"> TWh </w:t>
      </w:r>
      <w:r w:rsidR="00D232AF">
        <w:rPr>
          <w:rFonts w:asciiTheme="minorHAnsi" w:hAnsiTheme="minorHAnsi" w:cstheme="minorHAnsi"/>
          <w:sz w:val="24"/>
          <w:szCs w:val="24"/>
        </w:rPr>
        <w:t>satış yapılırken</w:t>
      </w:r>
      <w:r>
        <w:rPr>
          <w:rFonts w:asciiTheme="minorHAnsi" w:hAnsiTheme="minorHAnsi" w:cstheme="minorHAnsi"/>
          <w:sz w:val="24"/>
          <w:szCs w:val="24"/>
        </w:rPr>
        <w:t>,</w:t>
      </w:r>
      <w:r w:rsidR="00D232AF">
        <w:rPr>
          <w:rFonts w:asciiTheme="minorHAnsi" w:hAnsiTheme="minorHAnsi" w:cstheme="minorHAnsi"/>
          <w:sz w:val="24"/>
          <w:szCs w:val="24"/>
        </w:rPr>
        <w:t xml:space="preserve"> </w:t>
      </w:r>
      <w:r w:rsidR="00954907">
        <w:rPr>
          <w:rFonts w:asciiTheme="minorHAnsi" w:hAnsiTheme="minorHAnsi" w:cstheme="minorHAnsi"/>
          <w:sz w:val="24"/>
          <w:szCs w:val="24"/>
        </w:rPr>
        <w:t>abonelerin</w:t>
      </w:r>
      <w:r w:rsidR="00862B8D">
        <w:rPr>
          <w:rFonts w:asciiTheme="minorHAnsi" w:hAnsiTheme="minorHAnsi" w:cstheme="minorHAnsi"/>
          <w:sz w:val="24"/>
          <w:szCs w:val="24"/>
        </w:rPr>
        <w:t xml:space="preserve"> (serbest tüketici olmayan ve serbest tüketici hakkını kullanmayanların)</w:t>
      </w:r>
      <w:r w:rsidR="00954907">
        <w:rPr>
          <w:rFonts w:asciiTheme="minorHAnsi" w:hAnsiTheme="minorHAnsi" w:cstheme="minorHAnsi"/>
          <w:sz w:val="24"/>
          <w:szCs w:val="24"/>
        </w:rPr>
        <w:t xml:space="preserve"> </w:t>
      </w:r>
      <w:r w:rsidR="00D232AF">
        <w:rPr>
          <w:rFonts w:asciiTheme="minorHAnsi" w:hAnsiTheme="minorHAnsi" w:cstheme="minorHAnsi"/>
          <w:sz w:val="24"/>
          <w:szCs w:val="24"/>
        </w:rPr>
        <w:t xml:space="preserve">tüketimi ise </w:t>
      </w:r>
      <w:r w:rsidR="00954907">
        <w:rPr>
          <w:rFonts w:asciiTheme="minorHAnsi" w:hAnsiTheme="minorHAnsi" w:cstheme="minorHAnsi"/>
          <w:sz w:val="24"/>
          <w:szCs w:val="24"/>
        </w:rPr>
        <w:t>164,43</w:t>
      </w:r>
      <w:r w:rsidR="00D232AF">
        <w:rPr>
          <w:rFonts w:asciiTheme="minorHAnsi" w:hAnsiTheme="minorHAnsi" w:cstheme="minorHAnsi"/>
          <w:sz w:val="24"/>
          <w:szCs w:val="24"/>
        </w:rPr>
        <w:t xml:space="preserve"> TWh olarak gerçekleşmiştir. Buna göre serbest tüketicilerin faturalanan tüketimdeki payı %</w:t>
      </w:r>
      <w:r w:rsidR="00954907">
        <w:rPr>
          <w:rFonts w:asciiTheme="minorHAnsi" w:hAnsiTheme="minorHAnsi" w:cstheme="minorHAnsi"/>
          <w:sz w:val="24"/>
          <w:szCs w:val="24"/>
        </w:rPr>
        <w:t>29,62</w:t>
      </w:r>
      <w:r w:rsidR="00D232AF">
        <w:rPr>
          <w:rFonts w:asciiTheme="minorHAnsi" w:hAnsiTheme="minorHAnsi" w:cstheme="minorHAnsi"/>
          <w:sz w:val="24"/>
          <w:szCs w:val="24"/>
        </w:rPr>
        <w:t xml:space="preserve"> olurken, abonelerin payı ise %</w:t>
      </w:r>
      <w:r w:rsidR="00954907">
        <w:rPr>
          <w:rFonts w:asciiTheme="minorHAnsi" w:hAnsiTheme="minorHAnsi" w:cstheme="minorHAnsi"/>
          <w:sz w:val="24"/>
          <w:szCs w:val="24"/>
        </w:rPr>
        <w:t>70,38</w:t>
      </w:r>
      <w:r w:rsidR="00D232AF">
        <w:rPr>
          <w:rFonts w:asciiTheme="minorHAnsi" w:hAnsiTheme="minorHAnsi" w:cstheme="minorHAnsi"/>
          <w:sz w:val="24"/>
          <w:szCs w:val="24"/>
        </w:rPr>
        <w:t xml:space="preserve"> olarak gerçekleşmiştir.</w:t>
      </w:r>
    </w:p>
    <w:p w:rsidR="00D232AF" w:rsidRPr="002E1E0A" w:rsidRDefault="00D232AF" w:rsidP="00524E38">
      <w:pPr>
        <w:pStyle w:val="Balk5"/>
      </w:pPr>
      <w:bookmarkStart w:id="196" w:name="_Toc450300299"/>
      <w:bookmarkStart w:id="197" w:name="_Toc450309955"/>
      <w:bookmarkStart w:id="198" w:name="_Toc8987897"/>
      <w:r w:rsidRPr="002E1E0A">
        <w:t xml:space="preserve">Tablo </w:t>
      </w:r>
      <w:r w:rsidR="00853F79">
        <w:t>1</w:t>
      </w:r>
      <w:r w:rsidR="00E51A45" w:rsidRPr="002E1E0A">
        <w:fldChar w:fldCharType="begin"/>
      </w:r>
      <w:r w:rsidRPr="002E1E0A">
        <w:instrText xml:space="preserve"> STYLEREF 1 \s </w:instrText>
      </w:r>
      <w:r w:rsidR="00E51A45" w:rsidRPr="002E1E0A">
        <w:fldChar w:fldCharType="end"/>
      </w:r>
      <w:r w:rsidR="00780DE7">
        <w:t>.</w:t>
      </w:r>
      <w:r w:rsidR="00796EB1">
        <w:t>10</w:t>
      </w:r>
      <w:r w:rsidRPr="002E1E0A">
        <w:t>:</w:t>
      </w:r>
      <w:r w:rsidR="00CB3E58">
        <w:t xml:space="preserve"> </w:t>
      </w:r>
      <w:r w:rsidR="002E3711">
        <w:t>20</w:t>
      </w:r>
      <w:r w:rsidR="00954907">
        <w:t>18</w:t>
      </w:r>
      <w:r w:rsidR="001F37B1">
        <w:t xml:space="preserve"> </w:t>
      </w:r>
      <w:r w:rsidR="00CB3E58">
        <w:t>Yılında</w:t>
      </w:r>
      <w:r w:rsidRPr="002E1E0A">
        <w:t xml:space="preserve"> </w:t>
      </w:r>
      <w:r w:rsidR="002E3711">
        <w:t>S</w:t>
      </w:r>
      <w:r w:rsidR="002E3711" w:rsidRPr="002E1E0A">
        <w:t xml:space="preserve">erbest </w:t>
      </w:r>
      <w:r w:rsidR="002E3711" w:rsidRPr="00524E38">
        <w:t>Tüketici</w:t>
      </w:r>
      <w:r w:rsidR="002E3711" w:rsidRPr="002E1E0A">
        <w:t xml:space="preserve"> Ve Abonelere Yapılan Satışlar </w:t>
      </w:r>
      <w:r w:rsidRPr="002E1E0A">
        <w:t>(MWh)</w:t>
      </w:r>
      <w:bookmarkEnd w:id="196"/>
      <w:bookmarkEnd w:id="197"/>
      <w:bookmarkEnd w:id="198"/>
    </w:p>
    <w:tbl>
      <w:tblPr>
        <w:tblW w:w="9087" w:type="dxa"/>
        <w:tblInd w:w="55" w:type="dxa"/>
        <w:tblCellMar>
          <w:left w:w="70" w:type="dxa"/>
          <w:right w:w="70" w:type="dxa"/>
        </w:tblCellMar>
        <w:tblLook w:val="04A0"/>
      </w:tblPr>
      <w:tblGrid>
        <w:gridCol w:w="1720"/>
        <w:gridCol w:w="2548"/>
        <w:gridCol w:w="2693"/>
        <w:gridCol w:w="2126"/>
      </w:tblGrid>
      <w:tr w:rsidR="00F2059D" w:rsidRPr="00F2059D" w:rsidTr="00F87F33">
        <w:trPr>
          <w:trHeight w:val="1272"/>
        </w:trPr>
        <w:tc>
          <w:tcPr>
            <w:tcW w:w="1720" w:type="dxa"/>
            <w:tcBorders>
              <w:top w:val="single" w:sz="8" w:space="0" w:color="auto"/>
              <w:left w:val="single" w:sz="8" w:space="0" w:color="auto"/>
              <w:bottom w:val="single" w:sz="8" w:space="0" w:color="auto"/>
              <w:right w:val="single" w:sz="8" w:space="0" w:color="auto"/>
            </w:tcBorders>
            <w:shd w:val="clear" w:color="auto" w:fill="FF0000"/>
            <w:noWrap/>
            <w:vAlign w:val="center"/>
            <w:hideMark/>
          </w:tcPr>
          <w:p w:rsidR="00F2059D" w:rsidRPr="00035898" w:rsidRDefault="00F2059D" w:rsidP="00F2059D">
            <w:pPr>
              <w:spacing w:after="0" w:line="240" w:lineRule="auto"/>
              <w:rPr>
                <w:rFonts w:ascii="Times New Roman" w:eastAsia="Times New Roman" w:hAnsi="Times New Roman" w:cs="Times New Roman"/>
                <w:b/>
                <w:bCs/>
                <w:color w:val="FFFFFF" w:themeColor="background1"/>
                <w:sz w:val="24"/>
                <w:szCs w:val="24"/>
                <w:lang w:eastAsia="tr-TR" w:bidi="ar-SA"/>
              </w:rPr>
            </w:pPr>
            <w:r w:rsidRPr="00035898">
              <w:rPr>
                <w:rFonts w:ascii="Times New Roman" w:eastAsia="Times New Roman" w:hAnsi="Times New Roman" w:cs="Times New Roman"/>
                <w:b/>
                <w:bCs/>
                <w:color w:val="FFFFFF" w:themeColor="background1"/>
                <w:sz w:val="24"/>
                <w:szCs w:val="24"/>
                <w:lang w:eastAsia="tr-TR" w:bidi="ar-SA"/>
              </w:rPr>
              <w:t> Tüketici Türü</w:t>
            </w:r>
          </w:p>
        </w:tc>
        <w:tc>
          <w:tcPr>
            <w:tcW w:w="2548" w:type="dxa"/>
            <w:tcBorders>
              <w:top w:val="single" w:sz="8" w:space="0" w:color="auto"/>
              <w:left w:val="nil"/>
              <w:bottom w:val="single" w:sz="8" w:space="0" w:color="auto"/>
              <w:right w:val="single" w:sz="8" w:space="0" w:color="auto"/>
            </w:tcBorders>
            <w:shd w:val="clear" w:color="auto" w:fill="FF0000"/>
            <w:vAlign w:val="center"/>
            <w:hideMark/>
          </w:tcPr>
          <w:p w:rsidR="00F2059D" w:rsidRPr="00035898" w:rsidRDefault="00F2059D" w:rsidP="00F2059D">
            <w:pPr>
              <w:spacing w:after="0" w:line="240" w:lineRule="auto"/>
              <w:jc w:val="center"/>
              <w:rPr>
                <w:rFonts w:ascii="Times New Roman" w:eastAsia="Times New Roman" w:hAnsi="Times New Roman" w:cs="Times New Roman"/>
                <w:b/>
                <w:bCs/>
                <w:color w:val="FFFFFF" w:themeColor="background1"/>
                <w:sz w:val="24"/>
                <w:szCs w:val="24"/>
                <w:lang w:eastAsia="tr-TR" w:bidi="ar-SA"/>
              </w:rPr>
            </w:pPr>
            <w:r w:rsidRPr="00035898">
              <w:rPr>
                <w:rFonts w:ascii="Times New Roman" w:eastAsia="Times New Roman" w:hAnsi="Times New Roman" w:cs="Times New Roman"/>
                <w:b/>
                <w:bCs/>
                <w:color w:val="FFFFFF" w:themeColor="background1"/>
                <w:sz w:val="24"/>
                <w:szCs w:val="24"/>
                <w:lang w:eastAsia="tr-TR" w:bidi="ar-SA"/>
              </w:rPr>
              <w:t>Dağıtım Gerilim Seviyesinden Bağlı Tüketicilerin Tüketim Miktarı (MWh)</w:t>
            </w:r>
          </w:p>
        </w:tc>
        <w:tc>
          <w:tcPr>
            <w:tcW w:w="2693" w:type="dxa"/>
            <w:tcBorders>
              <w:top w:val="single" w:sz="8" w:space="0" w:color="auto"/>
              <w:left w:val="nil"/>
              <w:bottom w:val="single" w:sz="8" w:space="0" w:color="auto"/>
              <w:right w:val="single" w:sz="8" w:space="0" w:color="auto"/>
            </w:tcBorders>
            <w:shd w:val="clear" w:color="auto" w:fill="FF0000"/>
            <w:vAlign w:val="center"/>
            <w:hideMark/>
          </w:tcPr>
          <w:p w:rsidR="00F2059D" w:rsidRPr="00035898" w:rsidRDefault="00F2059D" w:rsidP="00F2059D">
            <w:pPr>
              <w:spacing w:after="0" w:line="240" w:lineRule="auto"/>
              <w:jc w:val="center"/>
              <w:rPr>
                <w:rFonts w:ascii="Times New Roman" w:eastAsia="Times New Roman" w:hAnsi="Times New Roman" w:cs="Times New Roman"/>
                <w:b/>
                <w:bCs/>
                <w:color w:val="FFFFFF" w:themeColor="background1"/>
                <w:sz w:val="24"/>
                <w:szCs w:val="24"/>
                <w:lang w:eastAsia="tr-TR" w:bidi="ar-SA"/>
              </w:rPr>
            </w:pPr>
            <w:r w:rsidRPr="00035898">
              <w:rPr>
                <w:rFonts w:ascii="Times New Roman" w:eastAsia="Times New Roman" w:hAnsi="Times New Roman" w:cs="Times New Roman"/>
                <w:b/>
                <w:bCs/>
                <w:color w:val="FFFFFF" w:themeColor="background1"/>
                <w:sz w:val="24"/>
                <w:szCs w:val="24"/>
                <w:lang w:eastAsia="tr-TR" w:bidi="ar-SA"/>
              </w:rPr>
              <w:t>İletim Gerilim Seviyesinden Bağlı Tüketicilerin Tüketim Miktarı (MWh)</w:t>
            </w:r>
          </w:p>
        </w:tc>
        <w:tc>
          <w:tcPr>
            <w:tcW w:w="2126" w:type="dxa"/>
            <w:tcBorders>
              <w:top w:val="single" w:sz="8" w:space="0" w:color="auto"/>
              <w:left w:val="nil"/>
              <w:bottom w:val="single" w:sz="8" w:space="0" w:color="auto"/>
              <w:right w:val="single" w:sz="8" w:space="0" w:color="auto"/>
            </w:tcBorders>
            <w:shd w:val="clear" w:color="auto" w:fill="FF0000"/>
            <w:noWrap/>
            <w:vAlign w:val="center"/>
            <w:hideMark/>
          </w:tcPr>
          <w:p w:rsidR="00F2059D" w:rsidRPr="00035898" w:rsidRDefault="00F2059D" w:rsidP="00F2059D">
            <w:pPr>
              <w:spacing w:after="0" w:line="240" w:lineRule="auto"/>
              <w:jc w:val="center"/>
              <w:rPr>
                <w:rFonts w:ascii="Times New Roman" w:eastAsia="Times New Roman" w:hAnsi="Times New Roman" w:cs="Times New Roman"/>
                <w:b/>
                <w:bCs/>
                <w:color w:val="FFFFFF" w:themeColor="background1"/>
                <w:sz w:val="24"/>
                <w:szCs w:val="24"/>
                <w:lang w:eastAsia="tr-TR" w:bidi="ar-SA"/>
              </w:rPr>
            </w:pPr>
            <w:r w:rsidRPr="00035898">
              <w:rPr>
                <w:rFonts w:ascii="Times New Roman" w:eastAsia="Times New Roman" w:hAnsi="Times New Roman" w:cs="Times New Roman"/>
                <w:b/>
                <w:bCs/>
                <w:color w:val="FFFFFF" w:themeColor="background1"/>
                <w:sz w:val="24"/>
                <w:szCs w:val="24"/>
                <w:lang w:eastAsia="tr-TR" w:bidi="ar-SA"/>
              </w:rPr>
              <w:t>Toplam (MWh)</w:t>
            </w:r>
          </w:p>
        </w:tc>
      </w:tr>
      <w:tr w:rsidR="00954907" w:rsidRPr="00F2059D" w:rsidTr="00F87F33">
        <w:trPr>
          <w:trHeight w:val="549"/>
        </w:trPr>
        <w:tc>
          <w:tcPr>
            <w:tcW w:w="1720" w:type="dxa"/>
            <w:tcBorders>
              <w:top w:val="nil"/>
              <w:left w:val="single" w:sz="8" w:space="0" w:color="auto"/>
              <w:bottom w:val="single" w:sz="8" w:space="0" w:color="auto"/>
              <w:right w:val="single" w:sz="8" w:space="0" w:color="auto"/>
            </w:tcBorders>
            <w:shd w:val="clear" w:color="auto" w:fill="FF5050"/>
            <w:noWrap/>
            <w:vAlign w:val="center"/>
            <w:hideMark/>
          </w:tcPr>
          <w:p w:rsidR="00954907" w:rsidRPr="00035898" w:rsidRDefault="00954907" w:rsidP="00954907">
            <w:pPr>
              <w:spacing w:after="0" w:line="240" w:lineRule="auto"/>
              <w:rPr>
                <w:rFonts w:ascii="Times New Roman" w:eastAsia="Times New Roman" w:hAnsi="Times New Roman" w:cs="Times New Roman"/>
                <w:color w:val="FFFFFF" w:themeColor="background1"/>
                <w:sz w:val="24"/>
                <w:szCs w:val="24"/>
                <w:lang w:eastAsia="tr-TR" w:bidi="ar-SA"/>
              </w:rPr>
            </w:pPr>
            <w:r w:rsidRPr="00035898">
              <w:rPr>
                <w:rFonts w:ascii="Times New Roman" w:eastAsia="Times New Roman" w:hAnsi="Times New Roman" w:cs="Times New Roman"/>
                <w:color w:val="FFFFFF" w:themeColor="background1"/>
                <w:sz w:val="24"/>
                <w:szCs w:val="24"/>
                <w:lang w:eastAsia="tr-TR" w:bidi="ar-SA"/>
              </w:rPr>
              <w:t>Abone</w:t>
            </w:r>
          </w:p>
        </w:tc>
        <w:tc>
          <w:tcPr>
            <w:tcW w:w="2548" w:type="dxa"/>
            <w:tcBorders>
              <w:top w:val="nil"/>
              <w:left w:val="nil"/>
              <w:bottom w:val="single" w:sz="8" w:space="0" w:color="auto"/>
              <w:right w:val="single" w:sz="8" w:space="0" w:color="auto"/>
            </w:tcBorders>
            <w:shd w:val="clear" w:color="auto" w:fill="auto"/>
            <w:noWrap/>
            <w:vAlign w:val="bottom"/>
          </w:tcPr>
          <w:p w:rsidR="00954907" w:rsidRPr="00204F58" w:rsidRDefault="00954907" w:rsidP="00954907">
            <w:pPr>
              <w:jc w:val="right"/>
            </w:pPr>
            <w:r w:rsidRPr="00204F58">
              <w:t>147.685.452,79</w:t>
            </w:r>
          </w:p>
        </w:tc>
        <w:tc>
          <w:tcPr>
            <w:tcW w:w="2693" w:type="dxa"/>
            <w:tcBorders>
              <w:top w:val="nil"/>
              <w:left w:val="nil"/>
              <w:bottom w:val="single" w:sz="8" w:space="0" w:color="auto"/>
              <w:right w:val="single" w:sz="8" w:space="0" w:color="auto"/>
            </w:tcBorders>
            <w:shd w:val="clear" w:color="auto" w:fill="auto"/>
            <w:noWrap/>
            <w:vAlign w:val="bottom"/>
          </w:tcPr>
          <w:p w:rsidR="00954907" w:rsidRPr="00204F58" w:rsidRDefault="00954907" w:rsidP="00954907">
            <w:pPr>
              <w:jc w:val="right"/>
            </w:pPr>
            <w:r w:rsidRPr="00204F58">
              <w:t>16.747.847,16</w:t>
            </w:r>
          </w:p>
        </w:tc>
        <w:tc>
          <w:tcPr>
            <w:tcW w:w="2126" w:type="dxa"/>
            <w:tcBorders>
              <w:top w:val="nil"/>
              <w:left w:val="nil"/>
              <w:bottom w:val="single" w:sz="8" w:space="0" w:color="auto"/>
              <w:right w:val="single" w:sz="8" w:space="0" w:color="auto"/>
            </w:tcBorders>
            <w:shd w:val="clear" w:color="auto" w:fill="auto"/>
            <w:noWrap/>
            <w:vAlign w:val="bottom"/>
          </w:tcPr>
          <w:p w:rsidR="00954907" w:rsidRPr="00204F58" w:rsidRDefault="00954907" w:rsidP="00954907">
            <w:pPr>
              <w:jc w:val="right"/>
            </w:pPr>
            <w:r w:rsidRPr="00204F58">
              <w:t>164.433.299,95</w:t>
            </w:r>
          </w:p>
        </w:tc>
      </w:tr>
      <w:tr w:rsidR="00954907" w:rsidRPr="00F2059D" w:rsidTr="00F87F33">
        <w:trPr>
          <w:trHeight w:val="484"/>
        </w:trPr>
        <w:tc>
          <w:tcPr>
            <w:tcW w:w="1720" w:type="dxa"/>
            <w:tcBorders>
              <w:top w:val="nil"/>
              <w:left w:val="single" w:sz="8" w:space="0" w:color="auto"/>
              <w:bottom w:val="single" w:sz="8" w:space="0" w:color="auto"/>
              <w:right w:val="single" w:sz="8" w:space="0" w:color="auto"/>
            </w:tcBorders>
            <w:shd w:val="clear" w:color="auto" w:fill="FF5050"/>
            <w:noWrap/>
            <w:vAlign w:val="center"/>
            <w:hideMark/>
          </w:tcPr>
          <w:p w:rsidR="00954907" w:rsidRPr="00035898" w:rsidRDefault="00954907" w:rsidP="00F2059D">
            <w:pPr>
              <w:spacing w:after="0" w:line="240" w:lineRule="auto"/>
              <w:rPr>
                <w:rFonts w:ascii="Times New Roman" w:eastAsia="Times New Roman" w:hAnsi="Times New Roman" w:cs="Times New Roman"/>
                <w:color w:val="FFFFFF" w:themeColor="background1"/>
                <w:sz w:val="24"/>
                <w:szCs w:val="24"/>
                <w:lang w:eastAsia="tr-TR" w:bidi="ar-SA"/>
              </w:rPr>
            </w:pPr>
            <w:r w:rsidRPr="00035898">
              <w:rPr>
                <w:rFonts w:ascii="Times New Roman" w:eastAsia="Times New Roman" w:hAnsi="Times New Roman" w:cs="Times New Roman"/>
                <w:color w:val="FFFFFF" w:themeColor="background1"/>
                <w:sz w:val="24"/>
                <w:szCs w:val="24"/>
                <w:lang w:eastAsia="tr-TR" w:bidi="ar-SA"/>
              </w:rPr>
              <w:t>Serbest Tüketici</w:t>
            </w:r>
          </w:p>
        </w:tc>
        <w:tc>
          <w:tcPr>
            <w:tcW w:w="2548" w:type="dxa"/>
            <w:tcBorders>
              <w:top w:val="nil"/>
              <w:left w:val="nil"/>
              <w:bottom w:val="single" w:sz="8" w:space="0" w:color="auto"/>
              <w:right w:val="single" w:sz="8" w:space="0" w:color="auto"/>
            </w:tcBorders>
            <w:shd w:val="clear" w:color="auto" w:fill="auto"/>
            <w:noWrap/>
            <w:vAlign w:val="bottom"/>
          </w:tcPr>
          <w:p w:rsidR="00954907" w:rsidRPr="00204F58" w:rsidRDefault="00954907" w:rsidP="00954907">
            <w:pPr>
              <w:jc w:val="right"/>
            </w:pPr>
            <w:r w:rsidRPr="00204F58">
              <w:t>30.225.373,40</w:t>
            </w:r>
          </w:p>
        </w:tc>
        <w:tc>
          <w:tcPr>
            <w:tcW w:w="2693" w:type="dxa"/>
            <w:tcBorders>
              <w:top w:val="nil"/>
              <w:left w:val="nil"/>
              <w:bottom w:val="single" w:sz="8" w:space="0" w:color="auto"/>
              <w:right w:val="single" w:sz="8" w:space="0" w:color="auto"/>
            </w:tcBorders>
            <w:shd w:val="clear" w:color="auto" w:fill="auto"/>
            <w:noWrap/>
            <w:vAlign w:val="bottom"/>
          </w:tcPr>
          <w:p w:rsidR="00954907" w:rsidRPr="00204F58" w:rsidRDefault="00954907" w:rsidP="00954907">
            <w:pPr>
              <w:jc w:val="right"/>
            </w:pPr>
            <w:r w:rsidRPr="00204F58">
              <w:t>38.951.356,19</w:t>
            </w:r>
          </w:p>
        </w:tc>
        <w:tc>
          <w:tcPr>
            <w:tcW w:w="2126" w:type="dxa"/>
            <w:tcBorders>
              <w:top w:val="nil"/>
              <w:left w:val="nil"/>
              <w:bottom w:val="single" w:sz="8" w:space="0" w:color="auto"/>
              <w:right w:val="single" w:sz="8" w:space="0" w:color="auto"/>
            </w:tcBorders>
            <w:shd w:val="clear" w:color="auto" w:fill="auto"/>
            <w:noWrap/>
            <w:vAlign w:val="bottom"/>
          </w:tcPr>
          <w:p w:rsidR="00954907" w:rsidRPr="00204F58" w:rsidRDefault="00954907" w:rsidP="00954907">
            <w:pPr>
              <w:jc w:val="right"/>
            </w:pPr>
            <w:r w:rsidRPr="00204F58">
              <w:t>69.176.729,59</w:t>
            </w:r>
          </w:p>
        </w:tc>
      </w:tr>
      <w:tr w:rsidR="00954907" w:rsidRPr="00F2059D" w:rsidTr="00F87F33">
        <w:trPr>
          <w:trHeight w:val="559"/>
        </w:trPr>
        <w:tc>
          <w:tcPr>
            <w:tcW w:w="1720" w:type="dxa"/>
            <w:tcBorders>
              <w:top w:val="nil"/>
              <w:left w:val="single" w:sz="8" w:space="0" w:color="auto"/>
              <w:bottom w:val="single" w:sz="8" w:space="0" w:color="auto"/>
              <w:right w:val="single" w:sz="8" w:space="0" w:color="auto"/>
            </w:tcBorders>
            <w:shd w:val="clear" w:color="auto" w:fill="FF5050"/>
            <w:noWrap/>
            <w:vAlign w:val="center"/>
            <w:hideMark/>
          </w:tcPr>
          <w:p w:rsidR="00954907" w:rsidRPr="00954907" w:rsidRDefault="00954907" w:rsidP="00F2059D">
            <w:pPr>
              <w:spacing w:after="0" w:line="240" w:lineRule="auto"/>
              <w:rPr>
                <w:rFonts w:ascii="Times New Roman" w:eastAsia="Times New Roman" w:hAnsi="Times New Roman" w:cs="Times New Roman"/>
                <w:b/>
                <w:bCs/>
                <w:color w:val="FFFFFF" w:themeColor="background1"/>
                <w:sz w:val="24"/>
                <w:szCs w:val="24"/>
                <w:lang w:eastAsia="tr-TR" w:bidi="ar-SA"/>
              </w:rPr>
            </w:pPr>
            <w:r w:rsidRPr="00954907">
              <w:rPr>
                <w:rFonts w:ascii="Times New Roman" w:eastAsia="Times New Roman" w:hAnsi="Times New Roman" w:cs="Times New Roman"/>
                <w:b/>
                <w:bCs/>
                <w:color w:val="FFFFFF" w:themeColor="background1"/>
                <w:sz w:val="24"/>
                <w:szCs w:val="24"/>
                <w:lang w:eastAsia="tr-TR" w:bidi="ar-SA"/>
              </w:rPr>
              <w:t>Genel Toplam</w:t>
            </w:r>
          </w:p>
        </w:tc>
        <w:tc>
          <w:tcPr>
            <w:tcW w:w="2548" w:type="dxa"/>
            <w:tcBorders>
              <w:top w:val="nil"/>
              <w:left w:val="nil"/>
              <w:bottom w:val="single" w:sz="8" w:space="0" w:color="auto"/>
              <w:right w:val="single" w:sz="8" w:space="0" w:color="auto"/>
            </w:tcBorders>
            <w:shd w:val="clear" w:color="auto" w:fill="FF5050"/>
            <w:noWrap/>
            <w:vAlign w:val="bottom"/>
          </w:tcPr>
          <w:p w:rsidR="00954907" w:rsidRPr="00F87F33" w:rsidRDefault="00954907" w:rsidP="00954907">
            <w:pPr>
              <w:jc w:val="right"/>
            </w:pPr>
            <w:r w:rsidRPr="00F87F33">
              <w:t>177.910.826,19</w:t>
            </w:r>
          </w:p>
        </w:tc>
        <w:tc>
          <w:tcPr>
            <w:tcW w:w="2693" w:type="dxa"/>
            <w:tcBorders>
              <w:top w:val="nil"/>
              <w:left w:val="nil"/>
              <w:bottom w:val="single" w:sz="8" w:space="0" w:color="auto"/>
              <w:right w:val="single" w:sz="8" w:space="0" w:color="auto"/>
            </w:tcBorders>
            <w:shd w:val="clear" w:color="auto" w:fill="FF5050"/>
            <w:noWrap/>
            <w:vAlign w:val="bottom"/>
          </w:tcPr>
          <w:p w:rsidR="00954907" w:rsidRPr="00F87F33" w:rsidRDefault="00954907" w:rsidP="00954907">
            <w:pPr>
              <w:jc w:val="right"/>
            </w:pPr>
            <w:r w:rsidRPr="00F87F33">
              <w:t>55.699.203,35</w:t>
            </w:r>
          </w:p>
        </w:tc>
        <w:tc>
          <w:tcPr>
            <w:tcW w:w="2126" w:type="dxa"/>
            <w:tcBorders>
              <w:top w:val="nil"/>
              <w:left w:val="nil"/>
              <w:bottom w:val="single" w:sz="8" w:space="0" w:color="auto"/>
              <w:right w:val="single" w:sz="8" w:space="0" w:color="auto"/>
            </w:tcBorders>
            <w:shd w:val="clear" w:color="auto" w:fill="FF5050"/>
            <w:noWrap/>
            <w:vAlign w:val="bottom"/>
          </w:tcPr>
          <w:p w:rsidR="00954907" w:rsidRPr="00F87F33" w:rsidRDefault="00954907" w:rsidP="00954907">
            <w:pPr>
              <w:jc w:val="right"/>
            </w:pPr>
            <w:r w:rsidRPr="00F87F33">
              <w:t>233.610.029,54</w:t>
            </w:r>
          </w:p>
        </w:tc>
      </w:tr>
    </w:tbl>
    <w:p w:rsidR="00D232AF" w:rsidRDefault="00D232AF" w:rsidP="00D232AF">
      <w:pPr>
        <w:spacing w:line="360" w:lineRule="auto"/>
        <w:jc w:val="both"/>
        <w:rPr>
          <w:rFonts w:asciiTheme="minorHAnsi" w:hAnsiTheme="minorHAnsi" w:cstheme="minorHAnsi"/>
          <w:sz w:val="24"/>
          <w:szCs w:val="24"/>
        </w:rPr>
      </w:pPr>
    </w:p>
    <w:p w:rsidR="00D232AF" w:rsidRPr="00BF6920" w:rsidRDefault="00D232AF" w:rsidP="00D232AF">
      <w:pPr>
        <w:spacing w:line="360" w:lineRule="auto"/>
        <w:ind w:firstLine="708"/>
        <w:jc w:val="both"/>
        <w:rPr>
          <w:rFonts w:asciiTheme="minorHAnsi" w:hAnsiTheme="minorHAnsi" w:cstheme="minorHAnsi"/>
          <w:sz w:val="24"/>
          <w:szCs w:val="24"/>
        </w:rPr>
      </w:pPr>
      <w:r w:rsidRPr="002561CE">
        <w:rPr>
          <w:rFonts w:asciiTheme="minorHAnsi" w:hAnsiTheme="minorHAnsi" w:cstheme="minorHAnsi"/>
          <w:sz w:val="24"/>
          <w:szCs w:val="24"/>
        </w:rPr>
        <w:t>Tüketimin dağıtım bölgelerine dağılımı</w:t>
      </w:r>
      <w:r w:rsidR="00C1059A" w:rsidRPr="002561CE">
        <w:rPr>
          <w:rFonts w:asciiTheme="minorHAnsi" w:hAnsiTheme="minorHAnsi" w:cstheme="minorHAnsi"/>
          <w:sz w:val="24"/>
          <w:szCs w:val="24"/>
        </w:rPr>
        <w:t>na</w:t>
      </w:r>
      <w:r w:rsidRPr="002561CE">
        <w:rPr>
          <w:rFonts w:asciiTheme="minorHAnsi" w:hAnsiTheme="minorHAnsi" w:cstheme="minorHAnsi"/>
          <w:sz w:val="24"/>
          <w:szCs w:val="24"/>
        </w:rPr>
        <w:t xml:space="preserve"> </w:t>
      </w:r>
      <w:r w:rsidR="00D56270">
        <w:rPr>
          <w:rFonts w:asciiTheme="minorHAnsi" w:hAnsiTheme="minorHAnsi" w:cstheme="minorHAnsi"/>
          <w:sz w:val="24"/>
          <w:szCs w:val="24"/>
        </w:rPr>
        <w:t>T</w:t>
      </w:r>
      <w:r w:rsidRPr="002561CE">
        <w:rPr>
          <w:rFonts w:asciiTheme="minorHAnsi" w:hAnsiTheme="minorHAnsi" w:cstheme="minorHAnsi"/>
          <w:sz w:val="24"/>
          <w:szCs w:val="24"/>
        </w:rPr>
        <w:t>ablo</w:t>
      </w:r>
      <w:r w:rsidR="00C1059A" w:rsidRPr="002561CE">
        <w:rPr>
          <w:rFonts w:asciiTheme="minorHAnsi" w:hAnsiTheme="minorHAnsi" w:cstheme="minorHAnsi"/>
          <w:sz w:val="24"/>
          <w:szCs w:val="24"/>
        </w:rPr>
        <w:t xml:space="preserve"> 1.</w:t>
      </w:r>
      <w:r w:rsidR="004A65F5">
        <w:rPr>
          <w:rFonts w:asciiTheme="minorHAnsi" w:hAnsiTheme="minorHAnsi" w:cstheme="minorHAnsi"/>
          <w:sz w:val="24"/>
          <w:szCs w:val="24"/>
        </w:rPr>
        <w:t>11</w:t>
      </w:r>
      <w:r w:rsidR="00C1059A" w:rsidRPr="002561CE">
        <w:rPr>
          <w:rFonts w:asciiTheme="minorHAnsi" w:hAnsiTheme="minorHAnsi" w:cstheme="minorHAnsi"/>
          <w:sz w:val="24"/>
          <w:szCs w:val="24"/>
        </w:rPr>
        <w:t>’de</w:t>
      </w:r>
      <w:r w:rsidRPr="002561CE">
        <w:rPr>
          <w:rFonts w:asciiTheme="minorHAnsi" w:hAnsiTheme="minorHAnsi" w:cstheme="minorHAnsi"/>
          <w:sz w:val="24"/>
          <w:szCs w:val="24"/>
        </w:rPr>
        <w:t xml:space="preserve"> yer verilmiştir. </w:t>
      </w:r>
      <w:r w:rsidR="001A6557">
        <w:rPr>
          <w:rFonts w:asciiTheme="minorHAnsi" w:hAnsiTheme="minorHAnsi" w:cstheme="minorHAnsi"/>
          <w:sz w:val="24"/>
          <w:szCs w:val="24"/>
        </w:rPr>
        <w:t>20</w:t>
      </w:r>
      <w:r w:rsidR="00BE206F">
        <w:rPr>
          <w:rFonts w:asciiTheme="minorHAnsi" w:hAnsiTheme="minorHAnsi" w:cstheme="minorHAnsi"/>
          <w:sz w:val="24"/>
          <w:szCs w:val="24"/>
        </w:rPr>
        <w:t>18</w:t>
      </w:r>
      <w:r w:rsidR="001A6557">
        <w:rPr>
          <w:rFonts w:asciiTheme="minorHAnsi" w:hAnsiTheme="minorHAnsi" w:cstheme="minorHAnsi"/>
          <w:sz w:val="24"/>
          <w:szCs w:val="24"/>
        </w:rPr>
        <w:t xml:space="preserve"> yılında</w:t>
      </w:r>
      <w:r w:rsidR="00BE206F">
        <w:rPr>
          <w:rFonts w:asciiTheme="minorHAnsi" w:hAnsiTheme="minorHAnsi" w:cstheme="minorHAnsi"/>
          <w:sz w:val="24"/>
          <w:szCs w:val="24"/>
        </w:rPr>
        <w:t xml:space="preserve"> da</w:t>
      </w:r>
      <w:r w:rsidR="001A6557">
        <w:rPr>
          <w:rFonts w:asciiTheme="minorHAnsi" w:hAnsiTheme="minorHAnsi" w:cstheme="minorHAnsi"/>
          <w:sz w:val="24"/>
          <w:szCs w:val="24"/>
        </w:rPr>
        <w:t>, 20</w:t>
      </w:r>
      <w:r w:rsidR="00BE206F">
        <w:rPr>
          <w:rFonts w:asciiTheme="minorHAnsi" w:hAnsiTheme="minorHAnsi" w:cstheme="minorHAnsi"/>
          <w:sz w:val="24"/>
          <w:szCs w:val="24"/>
        </w:rPr>
        <w:t>17</w:t>
      </w:r>
      <w:r w:rsidR="001A6557">
        <w:rPr>
          <w:rFonts w:asciiTheme="minorHAnsi" w:hAnsiTheme="minorHAnsi" w:cstheme="minorHAnsi"/>
          <w:sz w:val="24"/>
          <w:szCs w:val="24"/>
        </w:rPr>
        <w:t xml:space="preserve"> yılında olduğu gibi</w:t>
      </w:r>
      <w:r w:rsidR="001A6557" w:rsidRPr="002561CE">
        <w:rPr>
          <w:rFonts w:asciiTheme="minorHAnsi" w:hAnsiTheme="minorHAnsi" w:cstheme="minorHAnsi"/>
          <w:sz w:val="24"/>
          <w:szCs w:val="24"/>
        </w:rPr>
        <w:t xml:space="preserve"> </w:t>
      </w:r>
      <w:r w:rsidR="001A6557">
        <w:rPr>
          <w:rFonts w:asciiTheme="minorHAnsi" w:hAnsiTheme="minorHAnsi" w:cstheme="minorHAnsi"/>
          <w:sz w:val="24"/>
          <w:szCs w:val="24"/>
        </w:rPr>
        <w:t>e</w:t>
      </w:r>
      <w:r w:rsidRPr="002561CE">
        <w:rPr>
          <w:rFonts w:asciiTheme="minorHAnsi" w:hAnsiTheme="minorHAnsi" w:cstheme="minorHAnsi"/>
          <w:sz w:val="24"/>
          <w:szCs w:val="24"/>
        </w:rPr>
        <w:t>n yüksek tüketim</w:t>
      </w:r>
      <w:r w:rsidR="001A6557">
        <w:rPr>
          <w:rFonts w:asciiTheme="minorHAnsi" w:hAnsiTheme="minorHAnsi" w:cstheme="minorHAnsi"/>
          <w:sz w:val="24"/>
          <w:szCs w:val="24"/>
        </w:rPr>
        <w:t xml:space="preserve"> </w:t>
      </w:r>
      <w:r w:rsidR="00942674">
        <w:rPr>
          <w:rFonts w:asciiTheme="minorHAnsi" w:hAnsiTheme="minorHAnsi" w:cstheme="minorHAnsi"/>
          <w:sz w:val="24"/>
          <w:szCs w:val="24"/>
        </w:rPr>
        <w:t>27,5</w:t>
      </w:r>
      <w:r w:rsidR="00BE206F">
        <w:rPr>
          <w:rFonts w:asciiTheme="minorHAnsi" w:hAnsiTheme="minorHAnsi" w:cstheme="minorHAnsi"/>
          <w:sz w:val="24"/>
          <w:szCs w:val="24"/>
        </w:rPr>
        <w:t>2</w:t>
      </w:r>
      <w:r w:rsidRPr="002561CE">
        <w:rPr>
          <w:rFonts w:asciiTheme="minorHAnsi" w:hAnsiTheme="minorHAnsi" w:cstheme="minorHAnsi"/>
          <w:sz w:val="24"/>
          <w:szCs w:val="24"/>
        </w:rPr>
        <w:t xml:space="preserve"> TWh ile </w:t>
      </w:r>
      <w:r w:rsidR="00B613F8">
        <w:rPr>
          <w:rFonts w:asciiTheme="minorHAnsi" w:hAnsiTheme="minorHAnsi" w:cstheme="minorHAnsi"/>
          <w:sz w:val="24"/>
          <w:szCs w:val="24"/>
        </w:rPr>
        <w:t>Toroslar</w:t>
      </w:r>
      <w:r w:rsidR="00C1059A" w:rsidRPr="002561CE">
        <w:rPr>
          <w:rFonts w:asciiTheme="minorHAnsi" w:hAnsiTheme="minorHAnsi" w:cstheme="minorHAnsi"/>
          <w:sz w:val="24"/>
          <w:szCs w:val="24"/>
        </w:rPr>
        <w:t xml:space="preserve"> EDAŞ</w:t>
      </w:r>
      <w:r w:rsidRPr="002561CE">
        <w:rPr>
          <w:rFonts w:asciiTheme="minorHAnsi" w:hAnsiTheme="minorHAnsi" w:cstheme="minorHAnsi"/>
          <w:sz w:val="24"/>
          <w:szCs w:val="24"/>
        </w:rPr>
        <w:t xml:space="preserve"> bölgesinde</w:t>
      </w:r>
      <w:r w:rsidR="00C1059A" w:rsidRPr="002561CE">
        <w:rPr>
          <w:rFonts w:asciiTheme="minorHAnsi" w:hAnsiTheme="minorHAnsi" w:cstheme="minorHAnsi"/>
          <w:sz w:val="24"/>
          <w:szCs w:val="24"/>
        </w:rPr>
        <w:t xml:space="preserve">, en düşük tüketim </w:t>
      </w:r>
      <w:r w:rsidR="00942674">
        <w:rPr>
          <w:rFonts w:asciiTheme="minorHAnsi" w:hAnsiTheme="minorHAnsi" w:cstheme="minorHAnsi"/>
          <w:sz w:val="24"/>
          <w:szCs w:val="24"/>
        </w:rPr>
        <w:t>1,9</w:t>
      </w:r>
      <w:r w:rsidR="00BE206F">
        <w:rPr>
          <w:rFonts w:asciiTheme="minorHAnsi" w:hAnsiTheme="minorHAnsi" w:cstheme="minorHAnsi"/>
          <w:sz w:val="24"/>
          <w:szCs w:val="24"/>
        </w:rPr>
        <w:t>7</w:t>
      </w:r>
      <w:r w:rsidR="00C1059A" w:rsidRPr="002561CE">
        <w:rPr>
          <w:rFonts w:asciiTheme="minorHAnsi" w:hAnsiTheme="minorHAnsi" w:cstheme="minorHAnsi"/>
          <w:sz w:val="24"/>
          <w:szCs w:val="24"/>
        </w:rPr>
        <w:t xml:space="preserve"> TWh ile Vangölü EDAŞ bölgesinde </w:t>
      </w:r>
      <w:r w:rsidRPr="002561CE">
        <w:rPr>
          <w:rFonts w:asciiTheme="minorHAnsi" w:hAnsiTheme="minorHAnsi" w:cstheme="minorHAnsi"/>
          <w:sz w:val="24"/>
          <w:szCs w:val="24"/>
        </w:rPr>
        <w:t xml:space="preserve">gerçekleşmiştir. </w:t>
      </w:r>
      <w:r w:rsidR="00C1059A" w:rsidRPr="002561CE">
        <w:rPr>
          <w:rFonts w:asciiTheme="minorHAnsi" w:hAnsiTheme="minorHAnsi" w:cstheme="minorHAnsi"/>
          <w:sz w:val="24"/>
          <w:szCs w:val="24"/>
        </w:rPr>
        <w:t>Dağıtımdan bağlı tüketimin en yüksek olduğu bölge Boğaziçi EDAŞ, en düşük olduğu bölge Vangölü EDAŞ, iletimden</w:t>
      </w:r>
      <w:r w:rsidRPr="002561CE">
        <w:rPr>
          <w:rFonts w:asciiTheme="minorHAnsi" w:hAnsiTheme="minorHAnsi" w:cstheme="minorHAnsi"/>
          <w:sz w:val="24"/>
          <w:szCs w:val="24"/>
        </w:rPr>
        <w:t xml:space="preserve"> bağlı tüketimin en yüksek olduğu bölge Toroslar</w:t>
      </w:r>
      <w:r w:rsidR="00C1059A" w:rsidRPr="002561CE">
        <w:rPr>
          <w:rFonts w:asciiTheme="minorHAnsi" w:hAnsiTheme="minorHAnsi" w:cstheme="minorHAnsi"/>
          <w:sz w:val="24"/>
          <w:szCs w:val="24"/>
        </w:rPr>
        <w:t xml:space="preserve">, en düşük olduğu bölge ise Çoruh EDAŞ </w:t>
      </w:r>
      <w:r w:rsidRPr="002561CE">
        <w:rPr>
          <w:rFonts w:asciiTheme="minorHAnsi" w:hAnsiTheme="minorHAnsi" w:cstheme="minorHAnsi"/>
          <w:sz w:val="24"/>
          <w:szCs w:val="24"/>
        </w:rPr>
        <w:t>olmuştur.</w:t>
      </w:r>
    </w:p>
    <w:p w:rsidR="006D7488" w:rsidRDefault="006D7488" w:rsidP="004A65F5">
      <w:pPr>
        <w:pStyle w:val="Balk5"/>
      </w:pPr>
    </w:p>
    <w:p w:rsidR="006D7488" w:rsidRDefault="006D7488" w:rsidP="004A65F5">
      <w:pPr>
        <w:pStyle w:val="Balk5"/>
      </w:pPr>
    </w:p>
    <w:p w:rsidR="00D232AF" w:rsidRDefault="00D232AF" w:rsidP="004A65F5">
      <w:pPr>
        <w:pStyle w:val="Balk5"/>
      </w:pPr>
      <w:bookmarkStart w:id="199" w:name="_Toc8987898"/>
      <w:r w:rsidRPr="00544382">
        <w:lastRenderedPageBreak/>
        <w:t xml:space="preserve">Tablo </w:t>
      </w:r>
      <w:r w:rsidR="00853F79">
        <w:t>1</w:t>
      </w:r>
      <w:r w:rsidR="00E51A45" w:rsidRPr="00544382">
        <w:fldChar w:fldCharType="begin"/>
      </w:r>
      <w:r w:rsidRPr="00544382">
        <w:instrText xml:space="preserve"> STYLEREF 1 \s </w:instrText>
      </w:r>
      <w:r w:rsidR="00E51A45" w:rsidRPr="00544382">
        <w:fldChar w:fldCharType="end"/>
      </w:r>
      <w:r w:rsidR="00780DE7" w:rsidRPr="00544382">
        <w:t>.</w:t>
      </w:r>
      <w:r w:rsidR="00796EB1">
        <w:t>11</w:t>
      </w:r>
      <w:r w:rsidRPr="00544382">
        <w:t xml:space="preserve">: </w:t>
      </w:r>
      <w:r w:rsidR="00CB3E58">
        <w:t>20</w:t>
      </w:r>
      <w:r w:rsidR="00BE206F">
        <w:t>18</w:t>
      </w:r>
      <w:r w:rsidR="00CB3E58">
        <w:t xml:space="preserve"> Yılı </w:t>
      </w:r>
      <w:r w:rsidR="002B7F91" w:rsidRPr="00544382">
        <w:t xml:space="preserve">Faturalanan </w:t>
      </w:r>
      <w:r w:rsidRPr="00544382">
        <w:t>Tüketimin Da</w:t>
      </w:r>
      <w:r w:rsidR="00DF0FC6" w:rsidRPr="00544382">
        <w:t>ğıtım</w:t>
      </w:r>
      <w:r w:rsidR="00094A61">
        <w:t xml:space="preserve"> Bölgesi Bazında</w:t>
      </w:r>
      <w:r w:rsidR="004A65F5">
        <w:t xml:space="preserve"> </w:t>
      </w:r>
      <w:r w:rsidR="00DF0FC6" w:rsidRPr="00544382">
        <w:t>Dağılımı (MWh-</w:t>
      </w:r>
      <w:r w:rsidRPr="00544382">
        <w:t>%)</w:t>
      </w:r>
      <w:bookmarkEnd w:id="199"/>
    </w:p>
    <w:tbl>
      <w:tblPr>
        <w:tblW w:w="9591" w:type="dxa"/>
        <w:tblInd w:w="55" w:type="dxa"/>
        <w:tblCellMar>
          <w:left w:w="70" w:type="dxa"/>
          <w:right w:w="70" w:type="dxa"/>
        </w:tblCellMar>
        <w:tblLook w:val="04A0"/>
      </w:tblPr>
      <w:tblGrid>
        <w:gridCol w:w="2850"/>
        <w:gridCol w:w="2127"/>
        <w:gridCol w:w="1984"/>
        <w:gridCol w:w="1843"/>
        <w:gridCol w:w="813"/>
      </w:tblGrid>
      <w:tr w:rsidR="00BE206F" w:rsidRPr="00BE206F" w:rsidTr="00F87F33">
        <w:trPr>
          <w:trHeight w:val="1035"/>
          <w:tblHeader/>
        </w:trPr>
        <w:tc>
          <w:tcPr>
            <w:tcW w:w="285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BE206F" w:rsidRPr="00BE206F" w:rsidRDefault="00BE206F" w:rsidP="00BE206F">
            <w:pPr>
              <w:spacing w:after="0" w:line="240" w:lineRule="auto"/>
              <w:jc w:val="center"/>
              <w:rPr>
                <w:rFonts w:ascii="Arial" w:eastAsia="Times New Roman" w:hAnsi="Arial" w:cs="Arial"/>
                <w:b/>
                <w:bCs/>
                <w:color w:val="FFFFFF"/>
                <w:sz w:val="20"/>
                <w:szCs w:val="20"/>
                <w:lang w:eastAsia="tr-TR" w:bidi="ar-SA"/>
              </w:rPr>
            </w:pPr>
            <w:r w:rsidRPr="00BE206F">
              <w:rPr>
                <w:rFonts w:ascii="Arial" w:eastAsia="Times New Roman" w:hAnsi="Arial" w:cs="Arial"/>
                <w:b/>
                <w:bCs/>
                <w:color w:val="FFFFFF"/>
                <w:sz w:val="20"/>
                <w:szCs w:val="20"/>
                <w:lang w:eastAsia="tr-TR" w:bidi="ar-SA"/>
              </w:rPr>
              <w:t>Dağıtım Bölgeleri</w:t>
            </w:r>
          </w:p>
        </w:tc>
        <w:tc>
          <w:tcPr>
            <w:tcW w:w="2127" w:type="dxa"/>
            <w:tcBorders>
              <w:top w:val="single" w:sz="8" w:space="0" w:color="auto"/>
              <w:left w:val="nil"/>
              <w:bottom w:val="single" w:sz="8" w:space="0" w:color="auto"/>
              <w:right w:val="single" w:sz="8" w:space="0" w:color="auto"/>
            </w:tcBorders>
            <w:shd w:val="clear" w:color="000000" w:fill="FF0000"/>
            <w:vAlign w:val="center"/>
            <w:hideMark/>
          </w:tcPr>
          <w:p w:rsidR="00BE206F" w:rsidRPr="00BE206F" w:rsidRDefault="00BE206F" w:rsidP="00BE206F">
            <w:pPr>
              <w:spacing w:after="0" w:line="240" w:lineRule="auto"/>
              <w:jc w:val="center"/>
              <w:rPr>
                <w:rFonts w:ascii="Arial" w:eastAsia="Times New Roman" w:hAnsi="Arial" w:cs="Arial"/>
                <w:b/>
                <w:bCs/>
                <w:color w:val="FFFFFF"/>
                <w:sz w:val="20"/>
                <w:szCs w:val="20"/>
                <w:lang w:eastAsia="tr-TR" w:bidi="ar-SA"/>
              </w:rPr>
            </w:pPr>
            <w:r w:rsidRPr="00BE206F">
              <w:rPr>
                <w:rFonts w:ascii="Arial" w:eastAsia="Times New Roman" w:hAnsi="Arial" w:cs="Arial"/>
                <w:b/>
                <w:bCs/>
                <w:color w:val="FFFFFF"/>
                <w:sz w:val="20"/>
                <w:szCs w:val="20"/>
                <w:lang w:eastAsia="tr-TR" w:bidi="ar-SA"/>
              </w:rPr>
              <w:t>Dağıtımdan Bağlı Tüketicilerin Tüketim Miktarı (MWh)</w:t>
            </w:r>
          </w:p>
        </w:tc>
        <w:tc>
          <w:tcPr>
            <w:tcW w:w="1984" w:type="dxa"/>
            <w:tcBorders>
              <w:top w:val="single" w:sz="8" w:space="0" w:color="auto"/>
              <w:left w:val="nil"/>
              <w:bottom w:val="single" w:sz="8" w:space="0" w:color="auto"/>
              <w:right w:val="single" w:sz="8" w:space="0" w:color="auto"/>
            </w:tcBorders>
            <w:shd w:val="clear" w:color="000000" w:fill="FF0000"/>
            <w:vAlign w:val="center"/>
            <w:hideMark/>
          </w:tcPr>
          <w:p w:rsidR="00BE206F" w:rsidRPr="00BE206F" w:rsidRDefault="00BE206F" w:rsidP="00BE206F">
            <w:pPr>
              <w:spacing w:after="0" w:line="240" w:lineRule="auto"/>
              <w:jc w:val="center"/>
              <w:rPr>
                <w:rFonts w:ascii="Arial" w:eastAsia="Times New Roman" w:hAnsi="Arial" w:cs="Arial"/>
                <w:b/>
                <w:bCs/>
                <w:color w:val="FFFFFF"/>
                <w:sz w:val="20"/>
                <w:szCs w:val="20"/>
                <w:lang w:eastAsia="tr-TR" w:bidi="ar-SA"/>
              </w:rPr>
            </w:pPr>
            <w:r w:rsidRPr="00BE206F">
              <w:rPr>
                <w:rFonts w:ascii="Arial" w:eastAsia="Times New Roman" w:hAnsi="Arial" w:cs="Arial"/>
                <w:b/>
                <w:bCs/>
                <w:color w:val="FFFFFF"/>
                <w:sz w:val="20"/>
                <w:szCs w:val="20"/>
                <w:lang w:eastAsia="tr-TR" w:bidi="ar-SA"/>
              </w:rPr>
              <w:t>İletimden Bağlı Tüketicilerin Tüketim Miktarı (MWh)</w:t>
            </w:r>
          </w:p>
        </w:tc>
        <w:tc>
          <w:tcPr>
            <w:tcW w:w="1843" w:type="dxa"/>
            <w:tcBorders>
              <w:top w:val="single" w:sz="8" w:space="0" w:color="auto"/>
              <w:left w:val="nil"/>
              <w:bottom w:val="single" w:sz="8" w:space="0" w:color="auto"/>
              <w:right w:val="single" w:sz="8" w:space="0" w:color="auto"/>
            </w:tcBorders>
            <w:shd w:val="clear" w:color="000000" w:fill="FF0000"/>
            <w:noWrap/>
            <w:vAlign w:val="center"/>
            <w:hideMark/>
          </w:tcPr>
          <w:p w:rsidR="00BE206F" w:rsidRPr="00BE206F" w:rsidRDefault="00BE206F" w:rsidP="00BE206F">
            <w:pPr>
              <w:spacing w:after="0" w:line="240" w:lineRule="auto"/>
              <w:jc w:val="center"/>
              <w:rPr>
                <w:rFonts w:ascii="Arial" w:eastAsia="Times New Roman" w:hAnsi="Arial" w:cs="Arial"/>
                <w:b/>
                <w:bCs/>
                <w:color w:val="FFFFFF"/>
                <w:sz w:val="20"/>
                <w:szCs w:val="20"/>
                <w:lang w:eastAsia="tr-TR" w:bidi="ar-SA"/>
              </w:rPr>
            </w:pPr>
            <w:r w:rsidRPr="00BE206F">
              <w:rPr>
                <w:rFonts w:ascii="Arial" w:eastAsia="Times New Roman" w:hAnsi="Arial" w:cs="Arial"/>
                <w:b/>
                <w:bCs/>
                <w:color w:val="FFFFFF"/>
                <w:sz w:val="20"/>
                <w:szCs w:val="20"/>
                <w:lang w:eastAsia="tr-TR" w:bidi="ar-SA"/>
              </w:rPr>
              <w:t>Toplam (MWh)</w:t>
            </w:r>
          </w:p>
        </w:tc>
        <w:tc>
          <w:tcPr>
            <w:tcW w:w="787" w:type="dxa"/>
            <w:tcBorders>
              <w:top w:val="single" w:sz="8" w:space="0" w:color="auto"/>
              <w:left w:val="nil"/>
              <w:bottom w:val="single" w:sz="8" w:space="0" w:color="auto"/>
              <w:right w:val="single" w:sz="8" w:space="0" w:color="auto"/>
            </w:tcBorders>
            <w:shd w:val="clear" w:color="000000" w:fill="FF0000"/>
            <w:noWrap/>
            <w:vAlign w:val="center"/>
            <w:hideMark/>
          </w:tcPr>
          <w:p w:rsidR="00BE206F" w:rsidRPr="00BE206F" w:rsidRDefault="00BE206F" w:rsidP="00BE206F">
            <w:pPr>
              <w:spacing w:after="0" w:line="240" w:lineRule="auto"/>
              <w:jc w:val="center"/>
              <w:rPr>
                <w:rFonts w:ascii="Arial" w:eastAsia="Times New Roman" w:hAnsi="Arial" w:cs="Arial"/>
                <w:b/>
                <w:bCs/>
                <w:color w:val="FFFFFF"/>
                <w:sz w:val="20"/>
                <w:szCs w:val="20"/>
                <w:lang w:eastAsia="tr-TR" w:bidi="ar-SA"/>
              </w:rPr>
            </w:pPr>
            <w:r w:rsidRPr="00BE206F">
              <w:rPr>
                <w:rFonts w:ascii="Arial" w:eastAsia="Times New Roman" w:hAnsi="Arial" w:cs="Arial"/>
                <w:b/>
                <w:bCs/>
                <w:color w:val="FFFFFF"/>
                <w:sz w:val="20"/>
                <w:szCs w:val="20"/>
                <w:lang w:eastAsia="tr-TR" w:bidi="ar-SA"/>
              </w:rPr>
              <w:t>Oran (%)</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TOROSLAR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15.327.680,68</w:t>
            </w:r>
          </w:p>
        </w:tc>
        <w:tc>
          <w:tcPr>
            <w:tcW w:w="1984" w:type="dxa"/>
            <w:tcBorders>
              <w:top w:val="nil"/>
              <w:left w:val="nil"/>
              <w:bottom w:val="single" w:sz="8" w:space="0" w:color="auto"/>
              <w:right w:val="single" w:sz="8" w:space="0" w:color="auto"/>
            </w:tcBorders>
            <w:shd w:val="clear" w:color="000000" w:fill="FFFFFF"/>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12.190.165,26</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27.517.845,94</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11,78</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BOĞAZİÇİ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25.958.517,34</w:t>
            </w:r>
          </w:p>
        </w:tc>
        <w:tc>
          <w:tcPr>
            <w:tcW w:w="1984" w:type="dxa"/>
            <w:tcBorders>
              <w:top w:val="nil"/>
              <w:left w:val="nil"/>
              <w:bottom w:val="single" w:sz="8" w:space="0" w:color="auto"/>
              <w:right w:val="single" w:sz="8" w:space="0" w:color="auto"/>
            </w:tcBorders>
            <w:shd w:val="clear" w:color="000000" w:fill="FFFFFF"/>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1.465.658,34</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27.424.175,68</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11,74</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GDZ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14.827.527,09</w:t>
            </w:r>
          </w:p>
        </w:tc>
        <w:tc>
          <w:tcPr>
            <w:tcW w:w="1984" w:type="dxa"/>
            <w:tcBorders>
              <w:top w:val="nil"/>
              <w:left w:val="nil"/>
              <w:bottom w:val="single" w:sz="8" w:space="0" w:color="auto"/>
              <w:right w:val="single" w:sz="8" w:space="0" w:color="auto"/>
            </w:tcBorders>
            <w:shd w:val="clear" w:color="000000" w:fill="FFFFFF"/>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6.265.710,33</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21.093.237,42</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9,03</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ULUDAĞ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12.116.127,37</w:t>
            </w:r>
          </w:p>
        </w:tc>
        <w:tc>
          <w:tcPr>
            <w:tcW w:w="1984" w:type="dxa"/>
            <w:tcBorders>
              <w:top w:val="nil"/>
              <w:left w:val="nil"/>
              <w:bottom w:val="single" w:sz="8" w:space="0" w:color="auto"/>
              <w:right w:val="single" w:sz="8" w:space="0" w:color="auto"/>
            </w:tcBorders>
            <w:shd w:val="clear" w:color="000000" w:fill="FFFFFF"/>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6.662.150,36</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18.778.277,73</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8,04</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BAŞKENT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15.216.716,88</w:t>
            </w:r>
          </w:p>
        </w:tc>
        <w:tc>
          <w:tcPr>
            <w:tcW w:w="1984" w:type="dxa"/>
            <w:tcBorders>
              <w:top w:val="nil"/>
              <w:left w:val="nil"/>
              <w:bottom w:val="single" w:sz="8" w:space="0" w:color="auto"/>
              <w:right w:val="single" w:sz="8" w:space="0" w:color="auto"/>
            </w:tcBorders>
            <w:shd w:val="clear" w:color="000000" w:fill="FFFFFF"/>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3.298.388,90</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18.515.105,78</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7,93</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SAKARYA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9.072.742,57</w:t>
            </w:r>
          </w:p>
        </w:tc>
        <w:tc>
          <w:tcPr>
            <w:tcW w:w="1984" w:type="dxa"/>
            <w:tcBorders>
              <w:top w:val="nil"/>
              <w:left w:val="nil"/>
              <w:bottom w:val="single" w:sz="8" w:space="0" w:color="auto"/>
              <w:right w:val="single" w:sz="8" w:space="0" w:color="auto"/>
            </w:tcBorders>
            <w:shd w:val="clear" w:color="000000" w:fill="FFFFFF"/>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6.921.062,59</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15.993.805,16</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6,85</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İST. AND. YAK.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11.818.912,08</w:t>
            </w:r>
          </w:p>
        </w:tc>
        <w:tc>
          <w:tcPr>
            <w:tcW w:w="1984" w:type="dxa"/>
            <w:tcBorders>
              <w:top w:val="nil"/>
              <w:left w:val="nil"/>
              <w:bottom w:val="single" w:sz="8" w:space="0" w:color="auto"/>
              <w:right w:val="single" w:sz="8" w:space="0" w:color="auto"/>
            </w:tcBorders>
            <w:shd w:val="clear" w:color="000000" w:fill="FFFFFF"/>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1.209.031,09</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13.027.943,17</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5,58</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DİCLE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10.140.239,92</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1.060.375,10</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11.200.615,02</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4,79</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MERAM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8.892.519,08</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1.571.986,85</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10.464.505,94</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4,48</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AKDENİZ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9.074.363,66</w:t>
            </w:r>
          </w:p>
        </w:tc>
        <w:tc>
          <w:tcPr>
            <w:tcW w:w="1984" w:type="dxa"/>
            <w:tcBorders>
              <w:top w:val="nil"/>
              <w:left w:val="nil"/>
              <w:bottom w:val="single" w:sz="8" w:space="0" w:color="auto"/>
              <w:right w:val="single" w:sz="8" w:space="0" w:color="auto"/>
            </w:tcBorders>
            <w:shd w:val="clear" w:color="000000" w:fill="FFFFFF"/>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1.288.509,01</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10.362.872,67</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4,44</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TRAKYA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6.637.491,06</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3.411.300,67</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10.048.791,73</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4,30</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OSMANGAZİ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6.330.630,54</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3.585.829,34</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9.916.459,88</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4,24</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ADM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8.836.235,84</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998.233,46</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9.834.469,30</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4,21</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YEŞİLIRMAK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4.945.764,21</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1.352.205,09</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6.297.969,30</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2,70</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AKEDAŞ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3.576.137,48</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1.560.110,40</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5.136.247,88</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2,20</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ÇORUH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3.622.402,48</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71.285,00</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3.693.687,48</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1,58</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KAYSERİ VE CİVARI ETAŞ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2.336.403,14</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1.321.350,48</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3.657.753,62</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1,57</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FIRAT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2.512.622,54</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751.338,65</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3.263.961,19</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1,40</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ÇAMLIBEL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2.497.145,64</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411.547,10</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2.908.692,74</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1,25</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ARAS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2.319.765,46</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183.277,27</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2.503.042,73</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1,07</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color w:val="FFFFFF"/>
                <w:sz w:val="20"/>
                <w:szCs w:val="20"/>
                <w:lang w:eastAsia="tr-TR" w:bidi="ar-SA"/>
              </w:rPr>
            </w:pPr>
            <w:r w:rsidRPr="00BE206F">
              <w:rPr>
                <w:rFonts w:ascii="Arial" w:eastAsia="Times New Roman" w:hAnsi="Arial" w:cs="Arial"/>
                <w:color w:val="FFFFFF"/>
                <w:sz w:val="20"/>
                <w:szCs w:val="20"/>
                <w:lang w:eastAsia="tr-TR" w:bidi="ar-SA"/>
              </w:rPr>
              <w:t>VANGÖLÜ EDAŞ</w:t>
            </w:r>
          </w:p>
        </w:tc>
        <w:tc>
          <w:tcPr>
            <w:tcW w:w="212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1.850.881,15</w:t>
            </w:r>
          </w:p>
        </w:tc>
        <w:tc>
          <w:tcPr>
            <w:tcW w:w="1984"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119.688,06</w:t>
            </w:r>
          </w:p>
        </w:tc>
        <w:tc>
          <w:tcPr>
            <w:tcW w:w="1843"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right"/>
              <w:rPr>
                <w:rFonts w:ascii="Arial" w:eastAsia="Times New Roman" w:hAnsi="Arial" w:cs="Arial"/>
                <w:color w:val="000000"/>
                <w:lang w:eastAsia="tr-TR" w:bidi="ar-SA"/>
              </w:rPr>
            </w:pPr>
            <w:r w:rsidRPr="00BE206F">
              <w:rPr>
                <w:rFonts w:ascii="Arial" w:eastAsia="Times New Roman" w:hAnsi="Arial" w:cs="Arial"/>
                <w:color w:val="000000"/>
                <w:lang w:eastAsia="tr-TR" w:bidi="ar-SA"/>
              </w:rPr>
              <w:t>1.970.569,21</w:t>
            </w:r>
          </w:p>
        </w:tc>
        <w:tc>
          <w:tcPr>
            <w:tcW w:w="787" w:type="dxa"/>
            <w:tcBorders>
              <w:top w:val="nil"/>
              <w:left w:val="nil"/>
              <w:bottom w:val="single" w:sz="8" w:space="0" w:color="auto"/>
              <w:right w:val="single" w:sz="8" w:space="0" w:color="auto"/>
            </w:tcBorders>
            <w:shd w:val="clear" w:color="auto" w:fill="auto"/>
            <w:noWrap/>
            <w:vAlign w:val="center"/>
            <w:hideMark/>
          </w:tcPr>
          <w:p w:rsidR="00BE206F" w:rsidRPr="00BE206F" w:rsidRDefault="00BE206F" w:rsidP="00BE206F">
            <w:pPr>
              <w:spacing w:after="0" w:line="240" w:lineRule="auto"/>
              <w:jc w:val="center"/>
              <w:rPr>
                <w:rFonts w:ascii="Arial" w:eastAsia="Times New Roman" w:hAnsi="Arial" w:cs="Arial"/>
                <w:color w:val="000000"/>
                <w:lang w:eastAsia="tr-TR" w:bidi="ar-SA"/>
              </w:rPr>
            </w:pPr>
            <w:r w:rsidRPr="00BE206F">
              <w:rPr>
                <w:rFonts w:ascii="Arial" w:eastAsia="Times New Roman" w:hAnsi="Arial" w:cs="Arial"/>
                <w:color w:val="000000"/>
                <w:lang w:eastAsia="tr-TR" w:bidi="ar-SA"/>
              </w:rPr>
              <w:t>0,84</w:t>
            </w:r>
          </w:p>
        </w:tc>
      </w:tr>
      <w:tr w:rsidR="00BE206F" w:rsidRPr="00BE206F" w:rsidTr="00BE206F">
        <w:trPr>
          <w:trHeight w:val="315"/>
        </w:trPr>
        <w:tc>
          <w:tcPr>
            <w:tcW w:w="2850" w:type="dxa"/>
            <w:tcBorders>
              <w:top w:val="nil"/>
              <w:left w:val="single" w:sz="8" w:space="0" w:color="auto"/>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rPr>
                <w:rFonts w:ascii="Arial" w:eastAsia="Times New Roman" w:hAnsi="Arial" w:cs="Arial"/>
                <w:b/>
                <w:bCs/>
                <w:color w:val="FFFFFF"/>
                <w:lang w:eastAsia="tr-TR" w:bidi="ar-SA"/>
              </w:rPr>
            </w:pPr>
            <w:r w:rsidRPr="00BE206F">
              <w:rPr>
                <w:rFonts w:ascii="Arial" w:eastAsia="Times New Roman" w:hAnsi="Arial" w:cs="Arial"/>
                <w:b/>
                <w:bCs/>
                <w:color w:val="FFFFFF"/>
                <w:lang w:eastAsia="tr-TR" w:bidi="ar-SA"/>
              </w:rPr>
              <w:t>Genel Toplam</w:t>
            </w:r>
          </w:p>
        </w:tc>
        <w:tc>
          <w:tcPr>
            <w:tcW w:w="2127" w:type="dxa"/>
            <w:tcBorders>
              <w:top w:val="nil"/>
              <w:left w:val="nil"/>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jc w:val="right"/>
              <w:rPr>
                <w:rFonts w:ascii="Arial" w:eastAsia="Times New Roman" w:hAnsi="Arial" w:cs="Arial"/>
                <w:b/>
                <w:bCs/>
                <w:color w:val="FFFFFF"/>
                <w:lang w:eastAsia="tr-TR" w:bidi="ar-SA"/>
              </w:rPr>
            </w:pPr>
            <w:r w:rsidRPr="00BE206F">
              <w:rPr>
                <w:rFonts w:ascii="Arial" w:eastAsia="Times New Roman" w:hAnsi="Arial" w:cs="Arial"/>
                <w:b/>
                <w:bCs/>
                <w:color w:val="FFFFFF"/>
                <w:lang w:eastAsia="tr-TR" w:bidi="ar-SA"/>
              </w:rPr>
              <w:t>177.910.826,19</w:t>
            </w:r>
          </w:p>
        </w:tc>
        <w:tc>
          <w:tcPr>
            <w:tcW w:w="1984" w:type="dxa"/>
            <w:tcBorders>
              <w:top w:val="nil"/>
              <w:left w:val="nil"/>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jc w:val="right"/>
              <w:rPr>
                <w:rFonts w:ascii="Arial" w:eastAsia="Times New Roman" w:hAnsi="Arial" w:cs="Arial"/>
                <w:b/>
                <w:bCs/>
                <w:color w:val="FFFFFF"/>
                <w:lang w:eastAsia="tr-TR" w:bidi="ar-SA"/>
              </w:rPr>
            </w:pPr>
            <w:r w:rsidRPr="00BE206F">
              <w:rPr>
                <w:rFonts w:ascii="Arial" w:eastAsia="Times New Roman" w:hAnsi="Arial" w:cs="Arial"/>
                <w:b/>
                <w:bCs/>
                <w:color w:val="FFFFFF"/>
                <w:lang w:eastAsia="tr-TR" w:bidi="ar-SA"/>
              </w:rPr>
              <w:t>55.699.203,35</w:t>
            </w:r>
          </w:p>
        </w:tc>
        <w:tc>
          <w:tcPr>
            <w:tcW w:w="1843" w:type="dxa"/>
            <w:tcBorders>
              <w:top w:val="nil"/>
              <w:left w:val="nil"/>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jc w:val="right"/>
              <w:rPr>
                <w:rFonts w:ascii="Arial" w:eastAsia="Times New Roman" w:hAnsi="Arial" w:cs="Arial"/>
                <w:b/>
                <w:bCs/>
                <w:color w:val="FFFFFF"/>
                <w:lang w:eastAsia="tr-TR" w:bidi="ar-SA"/>
              </w:rPr>
            </w:pPr>
            <w:r w:rsidRPr="00BE206F">
              <w:rPr>
                <w:rFonts w:ascii="Arial" w:eastAsia="Times New Roman" w:hAnsi="Arial" w:cs="Arial"/>
                <w:b/>
                <w:bCs/>
                <w:color w:val="FFFFFF"/>
                <w:lang w:eastAsia="tr-TR" w:bidi="ar-SA"/>
              </w:rPr>
              <w:t>233.610.029,54</w:t>
            </w:r>
          </w:p>
        </w:tc>
        <w:tc>
          <w:tcPr>
            <w:tcW w:w="787" w:type="dxa"/>
            <w:tcBorders>
              <w:top w:val="nil"/>
              <w:left w:val="nil"/>
              <w:bottom w:val="single" w:sz="8" w:space="0" w:color="auto"/>
              <w:right w:val="single" w:sz="8" w:space="0" w:color="auto"/>
            </w:tcBorders>
            <w:shd w:val="clear" w:color="000000" w:fill="FF5050"/>
            <w:noWrap/>
            <w:vAlign w:val="center"/>
            <w:hideMark/>
          </w:tcPr>
          <w:p w:rsidR="00BE206F" w:rsidRPr="00BE206F" w:rsidRDefault="00BE206F" w:rsidP="00BE206F">
            <w:pPr>
              <w:spacing w:after="0" w:line="240" w:lineRule="auto"/>
              <w:jc w:val="center"/>
              <w:rPr>
                <w:rFonts w:ascii="Arial" w:eastAsia="Times New Roman" w:hAnsi="Arial" w:cs="Arial"/>
                <w:b/>
                <w:bCs/>
                <w:color w:val="FFFFFF"/>
                <w:lang w:eastAsia="tr-TR" w:bidi="ar-SA"/>
              </w:rPr>
            </w:pPr>
            <w:r w:rsidRPr="00BE206F">
              <w:rPr>
                <w:rFonts w:ascii="Arial" w:eastAsia="Times New Roman" w:hAnsi="Arial" w:cs="Arial"/>
                <w:b/>
                <w:bCs/>
                <w:color w:val="FFFFFF"/>
                <w:lang w:eastAsia="tr-TR" w:bidi="ar-SA"/>
              </w:rPr>
              <w:t>100,00</w:t>
            </w:r>
          </w:p>
        </w:tc>
      </w:tr>
    </w:tbl>
    <w:p w:rsidR="00C1059A" w:rsidRDefault="00C1059A" w:rsidP="00D232AF">
      <w:pPr>
        <w:spacing w:line="360" w:lineRule="auto"/>
        <w:ind w:firstLine="432"/>
        <w:jc w:val="both"/>
        <w:rPr>
          <w:rFonts w:asciiTheme="minorHAnsi" w:hAnsiTheme="minorHAnsi" w:cstheme="minorHAnsi"/>
          <w:sz w:val="24"/>
          <w:szCs w:val="24"/>
        </w:rPr>
      </w:pPr>
    </w:p>
    <w:p w:rsidR="00AD2A49" w:rsidRDefault="00AD2A49" w:rsidP="00D232AF">
      <w:pPr>
        <w:spacing w:line="360" w:lineRule="auto"/>
        <w:ind w:firstLine="432"/>
        <w:jc w:val="both"/>
        <w:rPr>
          <w:rFonts w:asciiTheme="minorHAnsi" w:hAnsiTheme="minorHAnsi" w:cstheme="minorHAnsi"/>
          <w:sz w:val="24"/>
          <w:szCs w:val="24"/>
        </w:rPr>
      </w:pPr>
    </w:p>
    <w:p w:rsidR="00D232AF" w:rsidRDefault="00D232AF" w:rsidP="00D232AF">
      <w:pPr>
        <w:spacing w:line="360" w:lineRule="auto"/>
        <w:ind w:firstLine="432"/>
        <w:jc w:val="both"/>
        <w:rPr>
          <w:rFonts w:asciiTheme="minorHAnsi" w:hAnsiTheme="minorHAnsi" w:cstheme="minorHAnsi"/>
          <w:sz w:val="24"/>
          <w:szCs w:val="24"/>
        </w:rPr>
      </w:pPr>
      <w:r w:rsidRPr="002E2425">
        <w:rPr>
          <w:rFonts w:asciiTheme="minorHAnsi" w:hAnsiTheme="minorHAnsi" w:cstheme="minorHAnsi"/>
          <w:sz w:val="24"/>
          <w:szCs w:val="24"/>
        </w:rPr>
        <w:t xml:space="preserve">Faturalanan tüketimin tüketici türüne göre dağılımı </w:t>
      </w:r>
      <w:r w:rsidR="00CB3E58" w:rsidRPr="002E2425">
        <w:rPr>
          <w:rFonts w:asciiTheme="minorHAnsi" w:hAnsiTheme="minorHAnsi" w:cstheme="minorHAnsi"/>
          <w:sz w:val="24"/>
          <w:szCs w:val="24"/>
        </w:rPr>
        <w:t>Tablo 1.</w:t>
      </w:r>
      <w:r w:rsidR="001F0F8D" w:rsidRPr="002E2425">
        <w:rPr>
          <w:rFonts w:asciiTheme="minorHAnsi" w:hAnsiTheme="minorHAnsi" w:cstheme="minorHAnsi"/>
          <w:sz w:val="24"/>
          <w:szCs w:val="24"/>
        </w:rPr>
        <w:t>12 ile Şekil 1.20’de</w:t>
      </w:r>
      <w:r w:rsidRPr="002E2425">
        <w:rPr>
          <w:rFonts w:asciiTheme="minorHAnsi" w:hAnsiTheme="minorHAnsi" w:cstheme="minorHAnsi"/>
          <w:sz w:val="24"/>
          <w:szCs w:val="24"/>
        </w:rPr>
        <w:t xml:space="preserve"> gösterilmiş olup sanayi tüketimi %</w:t>
      </w:r>
      <w:r w:rsidR="008F34A6">
        <w:rPr>
          <w:rFonts w:asciiTheme="minorHAnsi" w:hAnsiTheme="minorHAnsi" w:cstheme="minorHAnsi"/>
          <w:sz w:val="24"/>
          <w:szCs w:val="24"/>
        </w:rPr>
        <w:t>41,52</w:t>
      </w:r>
      <w:r w:rsidRPr="002E2425">
        <w:rPr>
          <w:rFonts w:asciiTheme="minorHAnsi" w:hAnsiTheme="minorHAnsi" w:cstheme="minorHAnsi"/>
          <w:sz w:val="24"/>
          <w:szCs w:val="24"/>
        </w:rPr>
        <w:t xml:space="preserve"> ile en yüksek paya sahiptir. Ticarethane tüketimi %</w:t>
      </w:r>
      <w:r w:rsidR="002E2425">
        <w:rPr>
          <w:rFonts w:asciiTheme="minorHAnsi" w:hAnsiTheme="minorHAnsi" w:cstheme="minorHAnsi"/>
          <w:sz w:val="24"/>
          <w:szCs w:val="24"/>
        </w:rPr>
        <w:t>29,</w:t>
      </w:r>
      <w:r w:rsidR="008F34A6">
        <w:rPr>
          <w:rFonts w:asciiTheme="minorHAnsi" w:hAnsiTheme="minorHAnsi" w:cstheme="minorHAnsi"/>
          <w:sz w:val="24"/>
          <w:szCs w:val="24"/>
        </w:rPr>
        <w:t>23</w:t>
      </w:r>
      <w:r w:rsidRPr="002E2425">
        <w:rPr>
          <w:rFonts w:asciiTheme="minorHAnsi" w:hAnsiTheme="minorHAnsi" w:cstheme="minorHAnsi"/>
          <w:sz w:val="24"/>
          <w:szCs w:val="24"/>
        </w:rPr>
        <w:t xml:space="preserve"> ile ikinci sırada, mesken tüketimi ise %</w:t>
      </w:r>
      <w:r w:rsidR="002E2425">
        <w:rPr>
          <w:rFonts w:asciiTheme="minorHAnsi" w:hAnsiTheme="minorHAnsi" w:cstheme="minorHAnsi"/>
          <w:sz w:val="24"/>
          <w:szCs w:val="24"/>
        </w:rPr>
        <w:t>23,</w:t>
      </w:r>
      <w:r w:rsidR="008F34A6">
        <w:rPr>
          <w:rFonts w:asciiTheme="minorHAnsi" w:hAnsiTheme="minorHAnsi" w:cstheme="minorHAnsi"/>
          <w:sz w:val="24"/>
          <w:szCs w:val="24"/>
        </w:rPr>
        <w:t>45</w:t>
      </w:r>
      <w:r w:rsidRPr="002E2425">
        <w:rPr>
          <w:rFonts w:asciiTheme="minorHAnsi" w:hAnsiTheme="minorHAnsi" w:cstheme="minorHAnsi"/>
          <w:sz w:val="24"/>
          <w:szCs w:val="24"/>
        </w:rPr>
        <w:t xml:space="preserve"> ile üçüncü sırada yer almaktadır. Aydınlatma ve tarımsal sulamada kullanılan elektrik tüketimi toplamı %</w:t>
      </w:r>
      <w:r w:rsidR="008F34A6">
        <w:rPr>
          <w:rFonts w:asciiTheme="minorHAnsi" w:hAnsiTheme="minorHAnsi" w:cstheme="minorHAnsi"/>
          <w:sz w:val="24"/>
          <w:szCs w:val="24"/>
        </w:rPr>
        <w:t>5,81</w:t>
      </w:r>
      <w:r w:rsidRPr="002E2425">
        <w:rPr>
          <w:rFonts w:asciiTheme="minorHAnsi" w:hAnsiTheme="minorHAnsi" w:cstheme="minorHAnsi"/>
          <w:sz w:val="24"/>
          <w:szCs w:val="24"/>
        </w:rPr>
        <w:t xml:space="preserve"> olmuştur.</w:t>
      </w:r>
    </w:p>
    <w:p w:rsidR="000045FF" w:rsidRDefault="000045FF" w:rsidP="00524E38">
      <w:pPr>
        <w:pStyle w:val="Balk5"/>
      </w:pPr>
      <w:bookmarkStart w:id="200" w:name="_Toc450300301"/>
      <w:bookmarkStart w:id="201" w:name="_Toc450309957"/>
    </w:p>
    <w:p w:rsidR="00CB2DB1" w:rsidRDefault="00CB2DB1" w:rsidP="00524E38">
      <w:pPr>
        <w:pStyle w:val="Balk5"/>
      </w:pPr>
    </w:p>
    <w:p w:rsidR="00D232AF" w:rsidRDefault="00D232AF" w:rsidP="00524E38">
      <w:pPr>
        <w:pStyle w:val="Balk5"/>
      </w:pPr>
      <w:bookmarkStart w:id="202" w:name="_Toc8987899"/>
      <w:r w:rsidRPr="008F34A6">
        <w:lastRenderedPageBreak/>
        <w:t xml:space="preserve">Tablo </w:t>
      </w:r>
      <w:r w:rsidR="00853F79">
        <w:t>1</w:t>
      </w:r>
      <w:r w:rsidR="00E51A45" w:rsidRPr="008F34A6">
        <w:fldChar w:fldCharType="begin"/>
      </w:r>
      <w:r w:rsidRPr="008F34A6">
        <w:instrText xml:space="preserve"> STYLEREF 1 \s </w:instrText>
      </w:r>
      <w:r w:rsidR="00E51A45" w:rsidRPr="008F34A6">
        <w:fldChar w:fldCharType="end"/>
      </w:r>
      <w:r w:rsidR="00780DE7" w:rsidRPr="008F34A6">
        <w:t>.</w:t>
      </w:r>
      <w:r w:rsidR="00796EB1" w:rsidRPr="008F34A6">
        <w:t>12</w:t>
      </w:r>
      <w:r w:rsidRPr="008F34A6">
        <w:t xml:space="preserve">: </w:t>
      </w:r>
      <w:r w:rsidR="00CB3E58" w:rsidRPr="008F34A6">
        <w:t>20</w:t>
      </w:r>
      <w:r w:rsidR="008F34A6" w:rsidRPr="008F34A6">
        <w:t>18</w:t>
      </w:r>
      <w:r w:rsidR="00CB3E58" w:rsidRPr="008F34A6">
        <w:t xml:space="preserve"> Yılı </w:t>
      </w:r>
      <w:r w:rsidR="002B7F91" w:rsidRPr="008F34A6">
        <w:t xml:space="preserve">Faturalanan </w:t>
      </w:r>
      <w:r w:rsidRPr="008F34A6">
        <w:t>Tüketimin Tüketici Türü</w:t>
      </w:r>
      <w:r w:rsidR="00314A85" w:rsidRPr="008F34A6">
        <w:t xml:space="preserve"> Bazında Serbest </w:t>
      </w:r>
      <w:r w:rsidR="004F78F8" w:rsidRPr="008F34A6">
        <w:t>T</w:t>
      </w:r>
      <w:r w:rsidR="00314A85" w:rsidRPr="008F34A6">
        <w:t xml:space="preserve">üketici ve Abonelere </w:t>
      </w:r>
      <w:r w:rsidRPr="008F34A6">
        <w:t>Göre Dağılımı (MWh)</w:t>
      </w:r>
      <w:bookmarkEnd w:id="200"/>
      <w:bookmarkEnd w:id="201"/>
      <w:bookmarkEnd w:id="202"/>
    </w:p>
    <w:tbl>
      <w:tblPr>
        <w:tblW w:w="9654" w:type="dxa"/>
        <w:tblInd w:w="55" w:type="dxa"/>
        <w:tblCellMar>
          <w:left w:w="70" w:type="dxa"/>
          <w:right w:w="70" w:type="dxa"/>
        </w:tblCellMar>
        <w:tblLook w:val="04A0"/>
      </w:tblPr>
      <w:tblGrid>
        <w:gridCol w:w="1858"/>
        <w:gridCol w:w="1701"/>
        <w:gridCol w:w="851"/>
        <w:gridCol w:w="1559"/>
        <w:gridCol w:w="992"/>
        <w:gridCol w:w="1670"/>
        <w:gridCol w:w="1023"/>
      </w:tblGrid>
      <w:tr w:rsidR="008F34A6" w:rsidRPr="008F34A6" w:rsidTr="00F87F33">
        <w:trPr>
          <w:trHeight w:val="465"/>
        </w:trPr>
        <w:tc>
          <w:tcPr>
            <w:tcW w:w="1858"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Tüketici Türü</w:t>
            </w:r>
          </w:p>
        </w:tc>
        <w:tc>
          <w:tcPr>
            <w:tcW w:w="7796" w:type="dxa"/>
            <w:gridSpan w:val="6"/>
            <w:tcBorders>
              <w:top w:val="single" w:sz="8" w:space="0" w:color="auto"/>
              <w:left w:val="nil"/>
              <w:bottom w:val="single" w:sz="8" w:space="0" w:color="auto"/>
              <w:right w:val="single" w:sz="8" w:space="0" w:color="000000"/>
            </w:tcBorders>
            <w:shd w:val="clear" w:color="000000" w:fill="FF0000"/>
            <w:noWrap/>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Tüketim Miktarı (MWh)</w:t>
            </w:r>
          </w:p>
        </w:tc>
      </w:tr>
      <w:tr w:rsidR="008F34A6" w:rsidRPr="008F34A6" w:rsidTr="00F87F33">
        <w:trPr>
          <w:trHeight w:val="827"/>
        </w:trPr>
        <w:tc>
          <w:tcPr>
            <w:tcW w:w="1858" w:type="dxa"/>
            <w:vMerge/>
            <w:tcBorders>
              <w:top w:val="single" w:sz="8" w:space="0" w:color="auto"/>
              <w:left w:val="single" w:sz="8" w:space="0" w:color="auto"/>
              <w:bottom w:val="single" w:sz="8" w:space="0" w:color="000000"/>
              <w:right w:val="single" w:sz="8" w:space="0" w:color="auto"/>
            </w:tcBorders>
            <w:vAlign w:val="center"/>
            <w:hideMark/>
          </w:tcPr>
          <w:p w:rsidR="008F34A6" w:rsidRPr="008F34A6" w:rsidRDefault="008F34A6" w:rsidP="008F34A6">
            <w:pPr>
              <w:spacing w:after="0" w:line="240" w:lineRule="auto"/>
              <w:rPr>
                <w:rFonts w:ascii="Arial" w:eastAsia="Times New Roman" w:hAnsi="Arial" w:cs="Arial"/>
                <w:b/>
                <w:bCs/>
                <w:color w:val="FFFFFF"/>
                <w:lang w:eastAsia="tr-TR" w:bidi="ar-SA"/>
              </w:rPr>
            </w:pPr>
          </w:p>
        </w:tc>
        <w:tc>
          <w:tcPr>
            <w:tcW w:w="1701" w:type="dxa"/>
            <w:tcBorders>
              <w:top w:val="nil"/>
              <w:left w:val="nil"/>
              <w:bottom w:val="single" w:sz="8" w:space="0" w:color="auto"/>
              <w:right w:val="single" w:sz="8" w:space="0" w:color="auto"/>
            </w:tcBorders>
            <w:shd w:val="clear" w:color="000000" w:fill="FF0000"/>
            <w:noWrap/>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Abone</w:t>
            </w:r>
          </w:p>
        </w:tc>
        <w:tc>
          <w:tcPr>
            <w:tcW w:w="851" w:type="dxa"/>
            <w:tcBorders>
              <w:top w:val="nil"/>
              <w:left w:val="nil"/>
              <w:bottom w:val="single" w:sz="8" w:space="0" w:color="auto"/>
              <w:right w:val="single" w:sz="8" w:space="0" w:color="auto"/>
            </w:tcBorders>
            <w:shd w:val="clear" w:color="000000" w:fill="FF0000"/>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 xml:space="preserve">Oran </w:t>
            </w:r>
            <w:r w:rsidRPr="008F34A6">
              <w:rPr>
                <w:rFonts w:ascii="Arial" w:eastAsia="Times New Roman" w:hAnsi="Arial" w:cs="Arial"/>
                <w:b/>
                <w:bCs/>
                <w:color w:val="FFFFFF"/>
                <w:lang w:eastAsia="tr-TR" w:bidi="ar-SA"/>
              </w:rPr>
              <w:br/>
              <w:t>(%)</w:t>
            </w:r>
          </w:p>
        </w:tc>
        <w:tc>
          <w:tcPr>
            <w:tcW w:w="1559" w:type="dxa"/>
            <w:tcBorders>
              <w:top w:val="nil"/>
              <w:left w:val="nil"/>
              <w:bottom w:val="single" w:sz="8" w:space="0" w:color="auto"/>
              <w:right w:val="single" w:sz="8" w:space="0" w:color="auto"/>
            </w:tcBorders>
            <w:shd w:val="clear" w:color="000000" w:fill="FF0000"/>
            <w:noWrap/>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Serbest Tüketici</w:t>
            </w:r>
          </w:p>
        </w:tc>
        <w:tc>
          <w:tcPr>
            <w:tcW w:w="992" w:type="dxa"/>
            <w:tcBorders>
              <w:top w:val="nil"/>
              <w:left w:val="nil"/>
              <w:bottom w:val="single" w:sz="8" w:space="0" w:color="auto"/>
              <w:right w:val="single" w:sz="8" w:space="0" w:color="auto"/>
            </w:tcBorders>
            <w:shd w:val="clear" w:color="000000" w:fill="FF0000"/>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 xml:space="preserve">Oran </w:t>
            </w:r>
            <w:r w:rsidRPr="008F34A6">
              <w:rPr>
                <w:rFonts w:ascii="Arial" w:eastAsia="Times New Roman" w:hAnsi="Arial" w:cs="Arial"/>
                <w:b/>
                <w:bCs/>
                <w:color w:val="FFFFFF"/>
                <w:lang w:eastAsia="tr-TR" w:bidi="ar-SA"/>
              </w:rPr>
              <w:br/>
              <w:t>(%)</w:t>
            </w:r>
          </w:p>
        </w:tc>
        <w:tc>
          <w:tcPr>
            <w:tcW w:w="1670" w:type="dxa"/>
            <w:tcBorders>
              <w:top w:val="nil"/>
              <w:left w:val="nil"/>
              <w:bottom w:val="single" w:sz="8" w:space="0" w:color="auto"/>
              <w:right w:val="single" w:sz="8" w:space="0" w:color="auto"/>
            </w:tcBorders>
            <w:shd w:val="clear" w:color="000000" w:fill="FF0000"/>
            <w:noWrap/>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Toplam</w:t>
            </w:r>
          </w:p>
        </w:tc>
        <w:tc>
          <w:tcPr>
            <w:tcW w:w="1023" w:type="dxa"/>
            <w:tcBorders>
              <w:top w:val="nil"/>
              <w:left w:val="nil"/>
              <w:bottom w:val="single" w:sz="8" w:space="0" w:color="auto"/>
              <w:right w:val="single" w:sz="8" w:space="0" w:color="auto"/>
            </w:tcBorders>
            <w:shd w:val="clear" w:color="000000" w:fill="FF0000"/>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 xml:space="preserve">Oran </w:t>
            </w:r>
            <w:r w:rsidRPr="008F34A6">
              <w:rPr>
                <w:rFonts w:ascii="Arial" w:eastAsia="Times New Roman" w:hAnsi="Arial" w:cs="Arial"/>
                <w:b/>
                <w:bCs/>
                <w:color w:val="FFFFFF"/>
                <w:lang w:eastAsia="tr-TR" w:bidi="ar-SA"/>
              </w:rPr>
              <w:br/>
              <w:t>(%)</w:t>
            </w:r>
          </w:p>
        </w:tc>
      </w:tr>
      <w:tr w:rsidR="008F34A6" w:rsidRPr="008F34A6" w:rsidTr="00F87F33">
        <w:trPr>
          <w:trHeight w:val="437"/>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rPr>
                <w:rFonts w:ascii="Arial" w:eastAsia="Times New Roman" w:hAnsi="Arial" w:cs="Arial"/>
                <w:color w:val="FFFFFF"/>
                <w:lang w:eastAsia="tr-TR" w:bidi="ar-SA"/>
              </w:rPr>
            </w:pPr>
            <w:r w:rsidRPr="008F34A6">
              <w:rPr>
                <w:rFonts w:ascii="Arial" w:eastAsia="Times New Roman" w:hAnsi="Arial" w:cs="Arial"/>
                <w:color w:val="FFFFFF"/>
                <w:lang w:eastAsia="tr-TR" w:bidi="ar-SA"/>
              </w:rPr>
              <w:t>Sanayi</w:t>
            </w:r>
          </w:p>
        </w:tc>
        <w:tc>
          <w:tcPr>
            <w:tcW w:w="170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49.104.564,12</w:t>
            </w:r>
          </w:p>
        </w:tc>
        <w:tc>
          <w:tcPr>
            <w:tcW w:w="85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29,86</w:t>
            </w:r>
          </w:p>
        </w:tc>
        <w:tc>
          <w:tcPr>
            <w:tcW w:w="1559"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47.891.284,07</w:t>
            </w:r>
          </w:p>
        </w:tc>
        <w:tc>
          <w:tcPr>
            <w:tcW w:w="992"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69,23</w:t>
            </w:r>
          </w:p>
        </w:tc>
        <w:tc>
          <w:tcPr>
            <w:tcW w:w="1670"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96.995.848,19</w:t>
            </w:r>
          </w:p>
        </w:tc>
        <w:tc>
          <w:tcPr>
            <w:tcW w:w="1023"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41,52</w:t>
            </w:r>
          </w:p>
        </w:tc>
      </w:tr>
      <w:tr w:rsidR="008F34A6" w:rsidRPr="008F34A6" w:rsidTr="00F87F33">
        <w:trPr>
          <w:trHeight w:val="558"/>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rPr>
                <w:rFonts w:ascii="Arial" w:eastAsia="Times New Roman" w:hAnsi="Arial" w:cs="Arial"/>
                <w:color w:val="FFFFFF"/>
                <w:lang w:eastAsia="tr-TR" w:bidi="ar-SA"/>
              </w:rPr>
            </w:pPr>
            <w:r w:rsidRPr="008F34A6">
              <w:rPr>
                <w:rFonts w:ascii="Arial" w:eastAsia="Times New Roman" w:hAnsi="Arial" w:cs="Arial"/>
                <w:color w:val="FFFFFF"/>
                <w:lang w:eastAsia="tr-TR" w:bidi="ar-SA"/>
              </w:rPr>
              <w:t>Ticarethane</w:t>
            </w:r>
          </w:p>
        </w:tc>
        <w:tc>
          <w:tcPr>
            <w:tcW w:w="170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51.769.098,88</w:t>
            </w:r>
          </w:p>
        </w:tc>
        <w:tc>
          <w:tcPr>
            <w:tcW w:w="85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31,48</w:t>
            </w:r>
          </w:p>
        </w:tc>
        <w:tc>
          <w:tcPr>
            <w:tcW w:w="1559"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16.520.154,79</w:t>
            </w:r>
          </w:p>
        </w:tc>
        <w:tc>
          <w:tcPr>
            <w:tcW w:w="992"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23,88</w:t>
            </w:r>
          </w:p>
        </w:tc>
        <w:tc>
          <w:tcPr>
            <w:tcW w:w="1670"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68.289.253,67</w:t>
            </w:r>
          </w:p>
        </w:tc>
        <w:tc>
          <w:tcPr>
            <w:tcW w:w="1023"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29,23</w:t>
            </w:r>
          </w:p>
        </w:tc>
      </w:tr>
      <w:tr w:rsidR="008F34A6" w:rsidRPr="008F34A6" w:rsidTr="00F87F33">
        <w:trPr>
          <w:trHeight w:val="396"/>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rPr>
                <w:rFonts w:ascii="Arial" w:eastAsia="Times New Roman" w:hAnsi="Arial" w:cs="Arial"/>
                <w:color w:val="FFFFFF"/>
                <w:lang w:eastAsia="tr-TR" w:bidi="ar-SA"/>
              </w:rPr>
            </w:pPr>
            <w:r w:rsidRPr="008F34A6">
              <w:rPr>
                <w:rFonts w:ascii="Arial" w:eastAsia="Times New Roman" w:hAnsi="Arial" w:cs="Arial"/>
                <w:color w:val="FFFFFF"/>
                <w:lang w:eastAsia="tr-TR" w:bidi="ar-SA"/>
              </w:rPr>
              <w:t>Mesken</w:t>
            </w:r>
          </w:p>
        </w:tc>
        <w:tc>
          <w:tcPr>
            <w:tcW w:w="170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50.145.851,17</w:t>
            </w:r>
          </w:p>
        </w:tc>
        <w:tc>
          <w:tcPr>
            <w:tcW w:w="85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30,50</w:t>
            </w:r>
          </w:p>
        </w:tc>
        <w:tc>
          <w:tcPr>
            <w:tcW w:w="1559"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4.624.128,39</w:t>
            </w:r>
          </w:p>
        </w:tc>
        <w:tc>
          <w:tcPr>
            <w:tcW w:w="992"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6,68</w:t>
            </w:r>
          </w:p>
        </w:tc>
        <w:tc>
          <w:tcPr>
            <w:tcW w:w="1670"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54.769.979,56</w:t>
            </w:r>
          </w:p>
        </w:tc>
        <w:tc>
          <w:tcPr>
            <w:tcW w:w="1023"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23,45</w:t>
            </w:r>
          </w:p>
        </w:tc>
      </w:tr>
      <w:tr w:rsidR="008F34A6" w:rsidRPr="008F34A6" w:rsidTr="00F87F33">
        <w:trPr>
          <w:trHeight w:val="558"/>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rPr>
                <w:rFonts w:ascii="Arial" w:eastAsia="Times New Roman" w:hAnsi="Arial" w:cs="Arial"/>
                <w:color w:val="FFFFFF"/>
                <w:lang w:eastAsia="tr-TR" w:bidi="ar-SA"/>
              </w:rPr>
            </w:pPr>
            <w:r w:rsidRPr="008F34A6">
              <w:rPr>
                <w:rFonts w:ascii="Arial" w:eastAsia="Times New Roman" w:hAnsi="Arial" w:cs="Arial"/>
                <w:color w:val="FFFFFF"/>
                <w:lang w:eastAsia="tr-TR" w:bidi="ar-SA"/>
              </w:rPr>
              <w:t>Tarımsal Sulama</w:t>
            </w:r>
          </w:p>
        </w:tc>
        <w:tc>
          <w:tcPr>
            <w:tcW w:w="170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8.675.761,25</w:t>
            </w:r>
          </w:p>
        </w:tc>
        <w:tc>
          <w:tcPr>
            <w:tcW w:w="85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5,28</w:t>
            </w:r>
          </w:p>
        </w:tc>
        <w:tc>
          <w:tcPr>
            <w:tcW w:w="1559"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123.383,98</w:t>
            </w:r>
          </w:p>
        </w:tc>
        <w:tc>
          <w:tcPr>
            <w:tcW w:w="992"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0,18</w:t>
            </w:r>
          </w:p>
        </w:tc>
        <w:tc>
          <w:tcPr>
            <w:tcW w:w="1670"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8.799.145,22</w:t>
            </w:r>
          </w:p>
        </w:tc>
        <w:tc>
          <w:tcPr>
            <w:tcW w:w="1023"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3,77</w:t>
            </w:r>
          </w:p>
        </w:tc>
      </w:tr>
      <w:tr w:rsidR="008F34A6" w:rsidRPr="008F34A6" w:rsidTr="00F87F33">
        <w:trPr>
          <w:trHeight w:val="538"/>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rPr>
                <w:rFonts w:ascii="Arial" w:eastAsia="Times New Roman" w:hAnsi="Arial" w:cs="Arial"/>
                <w:color w:val="FFFFFF"/>
                <w:lang w:eastAsia="tr-TR" w:bidi="ar-SA"/>
              </w:rPr>
            </w:pPr>
            <w:r w:rsidRPr="008F34A6">
              <w:rPr>
                <w:rFonts w:ascii="Arial" w:eastAsia="Times New Roman" w:hAnsi="Arial" w:cs="Arial"/>
                <w:color w:val="FFFFFF"/>
                <w:lang w:eastAsia="tr-TR" w:bidi="ar-SA"/>
              </w:rPr>
              <w:t>Aydınlatma</w:t>
            </w:r>
          </w:p>
        </w:tc>
        <w:tc>
          <w:tcPr>
            <w:tcW w:w="170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4.738.024,53</w:t>
            </w:r>
          </w:p>
        </w:tc>
        <w:tc>
          <w:tcPr>
            <w:tcW w:w="851"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2,88</w:t>
            </w:r>
          </w:p>
        </w:tc>
        <w:tc>
          <w:tcPr>
            <w:tcW w:w="1559"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17.778,36</w:t>
            </w:r>
          </w:p>
        </w:tc>
        <w:tc>
          <w:tcPr>
            <w:tcW w:w="992"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0,03</w:t>
            </w:r>
          </w:p>
        </w:tc>
        <w:tc>
          <w:tcPr>
            <w:tcW w:w="1670"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right"/>
              <w:rPr>
                <w:rFonts w:ascii="Arial" w:eastAsia="Times New Roman" w:hAnsi="Arial" w:cs="Arial"/>
                <w:color w:val="000000"/>
                <w:lang w:eastAsia="tr-TR" w:bidi="ar-SA"/>
              </w:rPr>
            </w:pPr>
            <w:r w:rsidRPr="008F34A6">
              <w:rPr>
                <w:rFonts w:ascii="Arial" w:eastAsia="Times New Roman" w:hAnsi="Arial" w:cs="Arial"/>
                <w:color w:val="000000"/>
                <w:lang w:eastAsia="tr-TR" w:bidi="ar-SA"/>
              </w:rPr>
              <w:t>4.755.802,89</w:t>
            </w:r>
          </w:p>
        </w:tc>
        <w:tc>
          <w:tcPr>
            <w:tcW w:w="1023" w:type="dxa"/>
            <w:tcBorders>
              <w:top w:val="nil"/>
              <w:left w:val="nil"/>
              <w:bottom w:val="single" w:sz="8" w:space="0" w:color="auto"/>
              <w:right w:val="single" w:sz="8" w:space="0" w:color="auto"/>
            </w:tcBorders>
            <w:shd w:val="clear" w:color="auto" w:fill="auto"/>
            <w:noWrap/>
            <w:vAlign w:val="center"/>
            <w:hideMark/>
          </w:tcPr>
          <w:p w:rsidR="008F34A6" w:rsidRPr="008F34A6" w:rsidRDefault="008F34A6" w:rsidP="008F34A6">
            <w:pPr>
              <w:spacing w:after="0" w:line="240" w:lineRule="auto"/>
              <w:jc w:val="center"/>
              <w:rPr>
                <w:rFonts w:ascii="Arial" w:eastAsia="Times New Roman" w:hAnsi="Arial" w:cs="Arial"/>
                <w:color w:val="000000"/>
                <w:lang w:eastAsia="tr-TR" w:bidi="ar-SA"/>
              </w:rPr>
            </w:pPr>
            <w:r w:rsidRPr="008F34A6">
              <w:rPr>
                <w:rFonts w:ascii="Arial" w:eastAsia="Times New Roman" w:hAnsi="Arial" w:cs="Arial"/>
                <w:color w:val="000000"/>
                <w:lang w:eastAsia="tr-TR" w:bidi="ar-SA"/>
              </w:rPr>
              <w:t>2,04</w:t>
            </w:r>
          </w:p>
        </w:tc>
      </w:tr>
      <w:tr w:rsidR="008F34A6" w:rsidRPr="008F34A6" w:rsidTr="00F87F33">
        <w:trPr>
          <w:trHeight w:val="829"/>
        </w:trPr>
        <w:tc>
          <w:tcPr>
            <w:tcW w:w="1858" w:type="dxa"/>
            <w:tcBorders>
              <w:top w:val="nil"/>
              <w:left w:val="single" w:sz="8" w:space="0" w:color="auto"/>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Genel Toplam</w:t>
            </w:r>
          </w:p>
        </w:tc>
        <w:tc>
          <w:tcPr>
            <w:tcW w:w="1701" w:type="dxa"/>
            <w:tcBorders>
              <w:top w:val="nil"/>
              <w:left w:val="nil"/>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jc w:val="right"/>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164.433.299,95</w:t>
            </w:r>
          </w:p>
        </w:tc>
        <w:tc>
          <w:tcPr>
            <w:tcW w:w="851" w:type="dxa"/>
            <w:tcBorders>
              <w:top w:val="nil"/>
              <w:left w:val="nil"/>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100,00</w:t>
            </w:r>
          </w:p>
        </w:tc>
        <w:tc>
          <w:tcPr>
            <w:tcW w:w="1559" w:type="dxa"/>
            <w:tcBorders>
              <w:top w:val="nil"/>
              <w:left w:val="nil"/>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jc w:val="right"/>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69.176.729,59</w:t>
            </w:r>
          </w:p>
        </w:tc>
        <w:tc>
          <w:tcPr>
            <w:tcW w:w="992" w:type="dxa"/>
            <w:tcBorders>
              <w:top w:val="nil"/>
              <w:left w:val="nil"/>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100,00</w:t>
            </w:r>
          </w:p>
        </w:tc>
        <w:tc>
          <w:tcPr>
            <w:tcW w:w="1670" w:type="dxa"/>
            <w:tcBorders>
              <w:top w:val="nil"/>
              <w:left w:val="nil"/>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jc w:val="right"/>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233.610.029,54</w:t>
            </w:r>
          </w:p>
        </w:tc>
        <w:tc>
          <w:tcPr>
            <w:tcW w:w="1023" w:type="dxa"/>
            <w:tcBorders>
              <w:top w:val="nil"/>
              <w:left w:val="nil"/>
              <w:bottom w:val="single" w:sz="8" w:space="0" w:color="auto"/>
              <w:right w:val="single" w:sz="8" w:space="0" w:color="auto"/>
            </w:tcBorders>
            <w:shd w:val="clear" w:color="000000" w:fill="FF5050"/>
            <w:noWrap/>
            <w:vAlign w:val="center"/>
            <w:hideMark/>
          </w:tcPr>
          <w:p w:rsidR="008F34A6" w:rsidRPr="008F34A6" w:rsidRDefault="008F34A6" w:rsidP="008F34A6">
            <w:pPr>
              <w:spacing w:after="0" w:line="240" w:lineRule="auto"/>
              <w:jc w:val="center"/>
              <w:rPr>
                <w:rFonts w:ascii="Arial" w:eastAsia="Times New Roman" w:hAnsi="Arial" w:cs="Arial"/>
                <w:b/>
                <w:bCs/>
                <w:color w:val="FFFFFF"/>
                <w:lang w:eastAsia="tr-TR" w:bidi="ar-SA"/>
              </w:rPr>
            </w:pPr>
            <w:r w:rsidRPr="008F34A6">
              <w:rPr>
                <w:rFonts w:ascii="Arial" w:eastAsia="Times New Roman" w:hAnsi="Arial" w:cs="Arial"/>
                <w:b/>
                <w:bCs/>
                <w:color w:val="FFFFFF"/>
                <w:lang w:eastAsia="tr-TR" w:bidi="ar-SA"/>
              </w:rPr>
              <w:t>100,00</w:t>
            </w:r>
          </w:p>
        </w:tc>
      </w:tr>
    </w:tbl>
    <w:p w:rsidR="004F78F8" w:rsidRDefault="004F78F8" w:rsidP="004F78F8"/>
    <w:p w:rsidR="001F0F8D" w:rsidRDefault="001F0F8D" w:rsidP="00E93600">
      <w:pPr>
        <w:pStyle w:val="Balk6"/>
      </w:pPr>
      <w:bookmarkStart w:id="203" w:name="_Toc450307001"/>
      <w:bookmarkStart w:id="204" w:name="_Toc450307112"/>
      <w:bookmarkStart w:id="205" w:name="_Toc450307918"/>
    </w:p>
    <w:p w:rsidR="00F87F33" w:rsidRDefault="00F87F33" w:rsidP="00E93600">
      <w:pPr>
        <w:pStyle w:val="Balk6"/>
      </w:pPr>
    </w:p>
    <w:p w:rsidR="00D232AF" w:rsidRDefault="00D232AF" w:rsidP="00E93600">
      <w:pPr>
        <w:pStyle w:val="Balk6"/>
      </w:pPr>
      <w:bookmarkStart w:id="206" w:name="_Toc8988019"/>
      <w:r w:rsidRPr="002B7F91">
        <w:t xml:space="preserve">Şekil </w:t>
      </w:r>
      <w:r w:rsidR="00853F79">
        <w:t>1</w:t>
      </w:r>
      <w:r w:rsidR="00E51A45" w:rsidRPr="002B7F91">
        <w:fldChar w:fldCharType="begin"/>
      </w:r>
      <w:r w:rsidRPr="002B7F91">
        <w:instrText xml:space="preserve"> STYLEREF 1 \s </w:instrText>
      </w:r>
      <w:r w:rsidR="00E51A45" w:rsidRPr="002B7F91">
        <w:fldChar w:fldCharType="end"/>
      </w:r>
      <w:r w:rsidR="00780DE7">
        <w:t>.</w:t>
      </w:r>
      <w:r w:rsidR="001F0F8D">
        <w:t>20</w:t>
      </w:r>
      <w:r w:rsidRPr="002B7F91">
        <w:t>: 20</w:t>
      </w:r>
      <w:r w:rsidR="008F34A6">
        <w:t>18</w:t>
      </w:r>
      <w:r w:rsidRPr="002B7F91">
        <w:t xml:space="preserve"> Yılı </w:t>
      </w:r>
      <w:r w:rsidR="002B7F91" w:rsidRPr="002B7F91">
        <w:t xml:space="preserve">Faturalanan </w:t>
      </w:r>
      <w:r w:rsidR="002B7F91">
        <w:t>Tüketimin</w:t>
      </w:r>
      <w:r w:rsidRPr="002B7F91">
        <w:t xml:space="preserve"> Tüketici Türüne</w:t>
      </w:r>
      <w:r w:rsidR="003A414D">
        <w:t xml:space="preserve"> Göre</w:t>
      </w:r>
      <w:r w:rsidRPr="002B7F91">
        <w:t xml:space="preserve"> Dağılımı(%)</w:t>
      </w:r>
      <w:bookmarkEnd w:id="203"/>
      <w:bookmarkEnd w:id="204"/>
      <w:bookmarkEnd w:id="205"/>
      <w:bookmarkEnd w:id="206"/>
    </w:p>
    <w:p w:rsidR="00D232AF" w:rsidRPr="0076599C" w:rsidRDefault="008F34A6" w:rsidP="00D232AF">
      <w:pPr>
        <w:jc w:val="center"/>
      </w:pPr>
      <w:r>
        <w:rPr>
          <w:noProof/>
          <w:lang w:eastAsia="tr-TR" w:bidi="ar-SA"/>
        </w:rPr>
        <w:drawing>
          <wp:inline distT="0" distB="0" distL="0" distR="0">
            <wp:extent cx="5943599" cy="3533775"/>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9950" cy="3537551"/>
                    </a:xfrm>
                    <a:prstGeom prst="rect">
                      <a:avLst/>
                    </a:prstGeom>
                    <a:noFill/>
                  </pic:spPr>
                </pic:pic>
              </a:graphicData>
            </a:graphic>
          </wp:inline>
        </w:drawing>
      </w:r>
    </w:p>
    <w:p w:rsidR="00D232AF" w:rsidRDefault="00D232AF" w:rsidP="00D232AF">
      <w:pPr>
        <w:spacing w:line="360" w:lineRule="auto"/>
        <w:ind w:firstLine="708"/>
        <w:jc w:val="both"/>
        <w:rPr>
          <w:rFonts w:asciiTheme="minorHAnsi" w:eastAsiaTheme="minorEastAsia" w:hAnsiTheme="minorHAnsi" w:cstheme="minorHAnsi"/>
          <w:sz w:val="24"/>
          <w:szCs w:val="24"/>
        </w:rPr>
      </w:pPr>
    </w:p>
    <w:p w:rsidR="000C7E45" w:rsidRDefault="000C7E45" w:rsidP="000C7E45">
      <w:pPr>
        <w:pStyle w:val="Balk5"/>
      </w:pPr>
      <w:bookmarkStart w:id="207" w:name="_Toc8987900"/>
      <w:r w:rsidRPr="008F34A6">
        <w:lastRenderedPageBreak/>
        <w:t xml:space="preserve">Tablo </w:t>
      </w:r>
      <w:r>
        <w:t>1</w:t>
      </w:r>
      <w:r w:rsidR="00E51A45" w:rsidRPr="008F34A6">
        <w:fldChar w:fldCharType="begin"/>
      </w:r>
      <w:r w:rsidRPr="008F34A6">
        <w:instrText xml:space="preserve"> STYLEREF 1 \s </w:instrText>
      </w:r>
      <w:r w:rsidR="00E51A45" w:rsidRPr="008F34A6">
        <w:fldChar w:fldCharType="end"/>
      </w:r>
      <w:r w:rsidRPr="008F34A6">
        <w:t>.</w:t>
      </w:r>
      <w:r>
        <w:t>13</w:t>
      </w:r>
      <w:r w:rsidRPr="008F34A6">
        <w:t xml:space="preserve">: Faturalanan Tüketimin Tüketici Türü Bazında </w:t>
      </w:r>
      <w:r>
        <w:t>Yıllar İtibariyle Gelişimi</w:t>
      </w:r>
      <w:r w:rsidRPr="008F34A6">
        <w:t xml:space="preserve"> (MWh)</w:t>
      </w:r>
      <w:bookmarkEnd w:id="207"/>
    </w:p>
    <w:tbl>
      <w:tblPr>
        <w:tblW w:w="8804" w:type="dxa"/>
        <w:tblInd w:w="55" w:type="dxa"/>
        <w:tblCellMar>
          <w:left w:w="70" w:type="dxa"/>
          <w:right w:w="70" w:type="dxa"/>
        </w:tblCellMar>
        <w:tblLook w:val="04A0"/>
      </w:tblPr>
      <w:tblGrid>
        <w:gridCol w:w="2567"/>
        <w:gridCol w:w="2126"/>
        <w:gridCol w:w="2126"/>
        <w:gridCol w:w="1985"/>
      </w:tblGrid>
      <w:tr w:rsidR="00A200E2" w:rsidRPr="00A200E2" w:rsidTr="00A200E2">
        <w:trPr>
          <w:trHeight w:val="315"/>
        </w:trPr>
        <w:tc>
          <w:tcPr>
            <w:tcW w:w="2567"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A200E2" w:rsidRPr="00A200E2" w:rsidRDefault="00A200E2" w:rsidP="00A200E2">
            <w:pPr>
              <w:spacing w:after="0" w:line="240" w:lineRule="auto"/>
              <w:jc w:val="center"/>
              <w:rPr>
                <w:rFonts w:ascii="Arial" w:eastAsia="Times New Roman" w:hAnsi="Arial" w:cs="Arial"/>
                <w:b/>
                <w:bCs/>
                <w:color w:val="FFFFFF"/>
                <w:lang w:eastAsia="tr-TR" w:bidi="ar-SA"/>
              </w:rPr>
            </w:pPr>
            <w:r w:rsidRPr="00A200E2">
              <w:rPr>
                <w:rFonts w:ascii="Arial" w:eastAsia="Times New Roman" w:hAnsi="Arial" w:cs="Arial"/>
                <w:b/>
                <w:bCs/>
                <w:color w:val="FFFFFF"/>
                <w:lang w:eastAsia="tr-TR" w:bidi="ar-SA"/>
              </w:rPr>
              <w:t>Tüketici Türü</w:t>
            </w:r>
          </w:p>
        </w:tc>
        <w:tc>
          <w:tcPr>
            <w:tcW w:w="6237" w:type="dxa"/>
            <w:gridSpan w:val="3"/>
            <w:tcBorders>
              <w:top w:val="single" w:sz="8" w:space="0" w:color="auto"/>
              <w:left w:val="nil"/>
              <w:bottom w:val="single" w:sz="8" w:space="0" w:color="auto"/>
              <w:right w:val="nil"/>
            </w:tcBorders>
            <w:shd w:val="clear" w:color="000000" w:fill="FF0000"/>
            <w:noWrap/>
            <w:vAlign w:val="center"/>
            <w:hideMark/>
          </w:tcPr>
          <w:p w:rsidR="00A200E2" w:rsidRPr="00A200E2" w:rsidRDefault="00A200E2" w:rsidP="00A200E2">
            <w:pPr>
              <w:spacing w:after="0" w:line="240" w:lineRule="auto"/>
              <w:jc w:val="center"/>
              <w:rPr>
                <w:rFonts w:ascii="Arial" w:eastAsia="Times New Roman" w:hAnsi="Arial" w:cs="Arial"/>
                <w:b/>
                <w:bCs/>
                <w:color w:val="FFFFFF"/>
                <w:lang w:eastAsia="tr-TR" w:bidi="ar-SA"/>
              </w:rPr>
            </w:pPr>
            <w:r w:rsidRPr="00A200E2">
              <w:rPr>
                <w:rFonts w:ascii="Arial" w:eastAsia="Times New Roman" w:hAnsi="Arial" w:cs="Arial"/>
                <w:b/>
                <w:bCs/>
                <w:color w:val="FFFFFF"/>
                <w:lang w:eastAsia="tr-TR" w:bidi="ar-SA"/>
              </w:rPr>
              <w:t>Tüketim Miktarı (MWh)</w:t>
            </w:r>
          </w:p>
        </w:tc>
      </w:tr>
      <w:tr w:rsidR="00A200E2" w:rsidRPr="00A200E2" w:rsidTr="00A200E2">
        <w:trPr>
          <w:trHeight w:val="300"/>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A200E2" w:rsidRPr="00A200E2" w:rsidRDefault="00A200E2" w:rsidP="00A200E2">
            <w:pPr>
              <w:spacing w:after="0" w:line="240" w:lineRule="auto"/>
              <w:rPr>
                <w:rFonts w:ascii="Arial" w:eastAsia="Times New Roman" w:hAnsi="Arial" w:cs="Arial"/>
                <w:b/>
                <w:bCs/>
                <w:color w:val="FFFFFF"/>
                <w:lang w:eastAsia="tr-TR" w:bidi="ar-SA"/>
              </w:rPr>
            </w:pPr>
          </w:p>
        </w:tc>
        <w:tc>
          <w:tcPr>
            <w:tcW w:w="2126"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A200E2" w:rsidRPr="00A200E2" w:rsidRDefault="00A200E2" w:rsidP="00A200E2">
            <w:pPr>
              <w:spacing w:after="0" w:line="240" w:lineRule="auto"/>
              <w:jc w:val="center"/>
              <w:rPr>
                <w:rFonts w:ascii="Arial" w:eastAsia="Times New Roman" w:hAnsi="Arial" w:cs="Arial"/>
                <w:b/>
                <w:bCs/>
                <w:color w:val="FFFFFF"/>
                <w:lang w:eastAsia="tr-TR" w:bidi="ar-SA"/>
              </w:rPr>
            </w:pPr>
            <w:r w:rsidRPr="00A200E2">
              <w:rPr>
                <w:rFonts w:ascii="Arial" w:eastAsia="Times New Roman" w:hAnsi="Arial" w:cs="Arial"/>
                <w:b/>
                <w:bCs/>
                <w:color w:val="FFFFFF"/>
                <w:lang w:eastAsia="tr-TR" w:bidi="ar-SA"/>
              </w:rPr>
              <w:t>2016</w:t>
            </w:r>
          </w:p>
        </w:tc>
        <w:tc>
          <w:tcPr>
            <w:tcW w:w="2126"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A200E2" w:rsidRPr="00A200E2" w:rsidRDefault="00A200E2" w:rsidP="00A200E2">
            <w:pPr>
              <w:spacing w:after="0" w:line="240" w:lineRule="auto"/>
              <w:jc w:val="center"/>
              <w:rPr>
                <w:rFonts w:ascii="Arial" w:eastAsia="Times New Roman" w:hAnsi="Arial" w:cs="Arial"/>
                <w:b/>
                <w:bCs/>
                <w:color w:val="FFFFFF"/>
                <w:lang w:eastAsia="tr-TR" w:bidi="ar-SA"/>
              </w:rPr>
            </w:pPr>
            <w:r w:rsidRPr="00A200E2">
              <w:rPr>
                <w:rFonts w:ascii="Arial" w:eastAsia="Times New Roman" w:hAnsi="Arial" w:cs="Arial"/>
                <w:b/>
                <w:bCs/>
                <w:color w:val="FFFFFF"/>
                <w:lang w:eastAsia="tr-TR" w:bidi="ar-SA"/>
              </w:rPr>
              <w:t>2017</w:t>
            </w:r>
          </w:p>
        </w:tc>
        <w:tc>
          <w:tcPr>
            <w:tcW w:w="1985" w:type="dxa"/>
            <w:vMerge w:val="restart"/>
            <w:tcBorders>
              <w:top w:val="nil"/>
              <w:left w:val="single" w:sz="8" w:space="0" w:color="auto"/>
              <w:bottom w:val="single" w:sz="8" w:space="0" w:color="000000"/>
              <w:right w:val="single" w:sz="8" w:space="0" w:color="auto"/>
            </w:tcBorders>
            <w:shd w:val="clear" w:color="000000" w:fill="FF0000"/>
            <w:noWrap/>
            <w:vAlign w:val="center"/>
            <w:hideMark/>
          </w:tcPr>
          <w:p w:rsidR="00A200E2" w:rsidRPr="00A200E2" w:rsidRDefault="00A200E2" w:rsidP="00A200E2">
            <w:pPr>
              <w:spacing w:after="0" w:line="240" w:lineRule="auto"/>
              <w:jc w:val="center"/>
              <w:rPr>
                <w:rFonts w:ascii="Arial" w:eastAsia="Times New Roman" w:hAnsi="Arial" w:cs="Arial"/>
                <w:b/>
                <w:bCs/>
                <w:color w:val="FFFFFF"/>
                <w:lang w:eastAsia="tr-TR" w:bidi="ar-SA"/>
              </w:rPr>
            </w:pPr>
            <w:r w:rsidRPr="00A200E2">
              <w:rPr>
                <w:rFonts w:ascii="Arial" w:eastAsia="Times New Roman" w:hAnsi="Arial" w:cs="Arial"/>
                <w:b/>
                <w:bCs/>
                <w:color w:val="FFFFFF"/>
                <w:lang w:eastAsia="tr-TR" w:bidi="ar-SA"/>
              </w:rPr>
              <w:t>2018</w:t>
            </w:r>
          </w:p>
        </w:tc>
      </w:tr>
      <w:tr w:rsidR="00A200E2" w:rsidRPr="00A200E2" w:rsidTr="00A200E2">
        <w:trPr>
          <w:trHeight w:val="315"/>
        </w:trPr>
        <w:tc>
          <w:tcPr>
            <w:tcW w:w="2567" w:type="dxa"/>
            <w:vMerge/>
            <w:tcBorders>
              <w:top w:val="single" w:sz="8" w:space="0" w:color="auto"/>
              <w:left w:val="single" w:sz="8" w:space="0" w:color="auto"/>
              <w:bottom w:val="single" w:sz="8" w:space="0" w:color="000000"/>
              <w:right w:val="single" w:sz="8" w:space="0" w:color="auto"/>
            </w:tcBorders>
            <w:vAlign w:val="center"/>
            <w:hideMark/>
          </w:tcPr>
          <w:p w:rsidR="00A200E2" w:rsidRPr="00A200E2" w:rsidRDefault="00A200E2" w:rsidP="00A200E2">
            <w:pPr>
              <w:spacing w:after="0" w:line="240" w:lineRule="auto"/>
              <w:rPr>
                <w:rFonts w:ascii="Arial" w:eastAsia="Times New Roman" w:hAnsi="Arial" w:cs="Arial"/>
                <w:b/>
                <w:bCs/>
                <w:color w:val="FFFFFF"/>
                <w:lang w:eastAsia="tr-TR" w:bidi="ar-SA"/>
              </w:rPr>
            </w:pPr>
          </w:p>
        </w:tc>
        <w:tc>
          <w:tcPr>
            <w:tcW w:w="2126" w:type="dxa"/>
            <w:vMerge/>
            <w:tcBorders>
              <w:top w:val="nil"/>
              <w:left w:val="single" w:sz="8" w:space="0" w:color="auto"/>
              <w:bottom w:val="single" w:sz="8" w:space="0" w:color="000000"/>
              <w:right w:val="single" w:sz="8" w:space="0" w:color="auto"/>
            </w:tcBorders>
            <w:vAlign w:val="center"/>
            <w:hideMark/>
          </w:tcPr>
          <w:p w:rsidR="00A200E2" w:rsidRPr="00A200E2" w:rsidRDefault="00A200E2" w:rsidP="00A200E2">
            <w:pPr>
              <w:spacing w:after="0" w:line="240" w:lineRule="auto"/>
              <w:rPr>
                <w:rFonts w:ascii="Arial" w:eastAsia="Times New Roman" w:hAnsi="Arial" w:cs="Arial"/>
                <w:b/>
                <w:bCs/>
                <w:color w:val="FFFFFF"/>
                <w:lang w:eastAsia="tr-TR" w:bidi="ar-SA"/>
              </w:rPr>
            </w:pPr>
          </w:p>
        </w:tc>
        <w:tc>
          <w:tcPr>
            <w:tcW w:w="2126" w:type="dxa"/>
            <w:vMerge/>
            <w:tcBorders>
              <w:top w:val="nil"/>
              <w:left w:val="single" w:sz="8" w:space="0" w:color="auto"/>
              <w:bottom w:val="single" w:sz="8" w:space="0" w:color="000000"/>
              <w:right w:val="single" w:sz="8" w:space="0" w:color="auto"/>
            </w:tcBorders>
            <w:vAlign w:val="center"/>
            <w:hideMark/>
          </w:tcPr>
          <w:p w:rsidR="00A200E2" w:rsidRPr="00A200E2" w:rsidRDefault="00A200E2" w:rsidP="00A200E2">
            <w:pPr>
              <w:spacing w:after="0" w:line="240" w:lineRule="auto"/>
              <w:rPr>
                <w:rFonts w:ascii="Arial" w:eastAsia="Times New Roman" w:hAnsi="Arial" w:cs="Arial"/>
                <w:b/>
                <w:bCs/>
                <w:color w:val="FFFFFF"/>
                <w:lang w:eastAsia="tr-TR" w:bidi="ar-SA"/>
              </w:rPr>
            </w:pPr>
          </w:p>
        </w:tc>
        <w:tc>
          <w:tcPr>
            <w:tcW w:w="1985" w:type="dxa"/>
            <w:vMerge/>
            <w:tcBorders>
              <w:top w:val="nil"/>
              <w:left w:val="single" w:sz="8" w:space="0" w:color="auto"/>
              <w:bottom w:val="single" w:sz="8" w:space="0" w:color="000000"/>
              <w:right w:val="single" w:sz="8" w:space="0" w:color="auto"/>
            </w:tcBorders>
            <w:vAlign w:val="center"/>
            <w:hideMark/>
          </w:tcPr>
          <w:p w:rsidR="00A200E2" w:rsidRPr="00A200E2" w:rsidRDefault="00A200E2" w:rsidP="00A200E2">
            <w:pPr>
              <w:spacing w:after="0" w:line="240" w:lineRule="auto"/>
              <w:rPr>
                <w:rFonts w:ascii="Arial" w:eastAsia="Times New Roman" w:hAnsi="Arial" w:cs="Arial"/>
                <w:b/>
                <w:bCs/>
                <w:color w:val="FFFFFF"/>
                <w:lang w:eastAsia="tr-TR" w:bidi="ar-SA"/>
              </w:rPr>
            </w:pPr>
          </w:p>
        </w:tc>
      </w:tr>
      <w:tr w:rsidR="00A200E2" w:rsidRPr="00A200E2" w:rsidTr="00A200E2">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A200E2" w:rsidRPr="00A200E2" w:rsidRDefault="00A200E2" w:rsidP="00A200E2">
            <w:pPr>
              <w:spacing w:after="0" w:line="240" w:lineRule="auto"/>
              <w:rPr>
                <w:rFonts w:ascii="Arial" w:eastAsia="Times New Roman" w:hAnsi="Arial" w:cs="Arial"/>
                <w:color w:val="FFFFFF"/>
                <w:lang w:eastAsia="tr-TR" w:bidi="ar-SA"/>
              </w:rPr>
            </w:pPr>
            <w:r w:rsidRPr="00A200E2">
              <w:rPr>
                <w:rFonts w:ascii="Arial" w:eastAsia="Times New Roman" w:hAnsi="Arial" w:cs="Arial"/>
                <w:color w:val="FFFFFF"/>
                <w:lang w:eastAsia="tr-TR" w:bidi="ar-SA"/>
              </w:rPr>
              <w:t>Sanayi</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89.951.150,54</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94.965.625,60</w:t>
            </w:r>
          </w:p>
        </w:tc>
        <w:tc>
          <w:tcPr>
            <w:tcW w:w="1985"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96.995.848,19</w:t>
            </w:r>
          </w:p>
        </w:tc>
      </w:tr>
      <w:tr w:rsidR="00A200E2" w:rsidRPr="00A200E2" w:rsidTr="00A200E2">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A200E2" w:rsidRPr="00A200E2" w:rsidRDefault="00A200E2" w:rsidP="00A200E2">
            <w:pPr>
              <w:spacing w:after="0" w:line="240" w:lineRule="auto"/>
              <w:rPr>
                <w:rFonts w:ascii="Arial" w:eastAsia="Times New Roman" w:hAnsi="Arial" w:cs="Arial"/>
                <w:color w:val="FFFFFF"/>
                <w:lang w:eastAsia="tr-TR" w:bidi="ar-SA"/>
              </w:rPr>
            </w:pPr>
            <w:r w:rsidRPr="00A200E2">
              <w:rPr>
                <w:rFonts w:ascii="Arial" w:eastAsia="Times New Roman" w:hAnsi="Arial" w:cs="Arial"/>
                <w:color w:val="FFFFFF"/>
                <w:lang w:eastAsia="tr-TR" w:bidi="ar-SA"/>
              </w:rPr>
              <w:t>Ticarethane</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60.853.719,65</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66.454.453,03</w:t>
            </w:r>
          </w:p>
        </w:tc>
        <w:tc>
          <w:tcPr>
            <w:tcW w:w="1985"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68.289.253,67</w:t>
            </w:r>
          </w:p>
        </w:tc>
      </w:tr>
      <w:tr w:rsidR="00A200E2" w:rsidRPr="00A200E2" w:rsidTr="00A200E2">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A200E2" w:rsidRPr="00A200E2" w:rsidRDefault="00A200E2" w:rsidP="00A200E2">
            <w:pPr>
              <w:spacing w:after="0" w:line="240" w:lineRule="auto"/>
              <w:rPr>
                <w:rFonts w:ascii="Arial" w:eastAsia="Times New Roman" w:hAnsi="Arial" w:cs="Arial"/>
                <w:color w:val="FFFFFF"/>
                <w:lang w:eastAsia="tr-TR" w:bidi="ar-SA"/>
              </w:rPr>
            </w:pPr>
            <w:r w:rsidRPr="00A200E2">
              <w:rPr>
                <w:rFonts w:ascii="Arial" w:eastAsia="Times New Roman" w:hAnsi="Arial" w:cs="Arial"/>
                <w:color w:val="FFFFFF"/>
                <w:lang w:eastAsia="tr-TR" w:bidi="ar-SA"/>
              </w:rPr>
              <w:t>Mesken</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51.090.263,33</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53.531.710,78</w:t>
            </w:r>
          </w:p>
        </w:tc>
        <w:tc>
          <w:tcPr>
            <w:tcW w:w="1985"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54.769.979,56</w:t>
            </w:r>
          </w:p>
        </w:tc>
      </w:tr>
      <w:tr w:rsidR="00A200E2" w:rsidRPr="00A200E2" w:rsidTr="00A200E2">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A200E2" w:rsidRPr="00A200E2" w:rsidRDefault="00A200E2" w:rsidP="00A200E2">
            <w:pPr>
              <w:spacing w:after="0" w:line="240" w:lineRule="auto"/>
              <w:rPr>
                <w:rFonts w:ascii="Arial" w:eastAsia="Times New Roman" w:hAnsi="Arial" w:cs="Arial"/>
                <w:color w:val="FFFFFF"/>
                <w:lang w:eastAsia="tr-TR" w:bidi="ar-SA"/>
              </w:rPr>
            </w:pPr>
            <w:r w:rsidRPr="00A200E2">
              <w:rPr>
                <w:rFonts w:ascii="Arial" w:eastAsia="Times New Roman" w:hAnsi="Arial" w:cs="Arial"/>
                <w:color w:val="FFFFFF"/>
                <w:lang w:eastAsia="tr-TR" w:bidi="ar-SA"/>
              </w:rPr>
              <w:t>Tarımsal Sulama</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6.307.604,94</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6.537.064,52</w:t>
            </w:r>
          </w:p>
        </w:tc>
        <w:tc>
          <w:tcPr>
            <w:tcW w:w="1985"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8.799.145,22</w:t>
            </w:r>
          </w:p>
        </w:tc>
      </w:tr>
      <w:tr w:rsidR="00A200E2" w:rsidRPr="00A200E2" w:rsidTr="00A200E2">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A200E2" w:rsidRPr="00A200E2" w:rsidRDefault="00A200E2" w:rsidP="00A200E2">
            <w:pPr>
              <w:spacing w:after="0" w:line="240" w:lineRule="auto"/>
              <w:rPr>
                <w:rFonts w:ascii="Arial" w:eastAsia="Times New Roman" w:hAnsi="Arial" w:cs="Arial"/>
                <w:color w:val="FFFFFF"/>
                <w:lang w:eastAsia="tr-TR" w:bidi="ar-SA"/>
              </w:rPr>
            </w:pPr>
            <w:r w:rsidRPr="00A200E2">
              <w:rPr>
                <w:rFonts w:ascii="Arial" w:eastAsia="Times New Roman" w:hAnsi="Arial" w:cs="Arial"/>
                <w:color w:val="FFFFFF"/>
                <w:lang w:eastAsia="tr-TR" w:bidi="ar-SA"/>
              </w:rPr>
              <w:t>Aydınlatma</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4.218.466,49</w:t>
            </w:r>
          </w:p>
        </w:tc>
        <w:tc>
          <w:tcPr>
            <w:tcW w:w="2126"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4.341.372,83</w:t>
            </w:r>
          </w:p>
        </w:tc>
        <w:tc>
          <w:tcPr>
            <w:tcW w:w="1985" w:type="dxa"/>
            <w:tcBorders>
              <w:top w:val="nil"/>
              <w:left w:val="nil"/>
              <w:bottom w:val="single" w:sz="8" w:space="0" w:color="auto"/>
              <w:right w:val="single" w:sz="8" w:space="0" w:color="auto"/>
            </w:tcBorders>
            <w:shd w:val="clear" w:color="auto" w:fill="auto"/>
            <w:noWrap/>
            <w:vAlign w:val="center"/>
            <w:hideMark/>
          </w:tcPr>
          <w:p w:rsidR="00A200E2" w:rsidRPr="00A200E2" w:rsidRDefault="00A200E2" w:rsidP="00A200E2">
            <w:pPr>
              <w:spacing w:after="0" w:line="240" w:lineRule="auto"/>
              <w:jc w:val="right"/>
              <w:rPr>
                <w:rFonts w:ascii="Arial" w:eastAsia="Times New Roman" w:hAnsi="Arial" w:cs="Arial"/>
                <w:color w:val="000000"/>
                <w:lang w:eastAsia="tr-TR" w:bidi="ar-SA"/>
              </w:rPr>
            </w:pPr>
            <w:r w:rsidRPr="00A200E2">
              <w:rPr>
                <w:rFonts w:ascii="Arial" w:eastAsia="Times New Roman" w:hAnsi="Arial" w:cs="Arial"/>
                <w:color w:val="000000"/>
                <w:lang w:eastAsia="tr-TR" w:bidi="ar-SA"/>
              </w:rPr>
              <w:t>4.755.802,89</w:t>
            </w:r>
          </w:p>
        </w:tc>
      </w:tr>
      <w:tr w:rsidR="00A200E2" w:rsidRPr="00A200E2" w:rsidTr="00A200E2">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A200E2" w:rsidRPr="00A200E2" w:rsidRDefault="00A200E2" w:rsidP="00A200E2">
            <w:pPr>
              <w:spacing w:after="0" w:line="240" w:lineRule="auto"/>
              <w:rPr>
                <w:rFonts w:ascii="Arial" w:eastAsia="Times New Roman" w:hAnsi="Arial" w:cs="Arial"/>
                <w:b/>
                <w:bCs/>
                <w:color w:val="FFFFFF"/>
                <w:lang w:eastAsia="tr-TR" w:bidi="ar-SA"/>
              </w:rPr>
            </w:pPr>
            <w:r w:rsidRPr="00A200E2">
              <w:rPr>
                <w:rFonts w:ascii="Arial" w:eastAsia="Times New Roman" w:hAnsi="Arial" w:cs="Arial"/>
                <w:b/>
                <w:bCs/>
                <w:color w:val="FFFFFF"/>
                <w:lang w:eastAsia="tr-TR" w:bidi="ar-SA"/>
              </w:rPr>
              <w:t>Genel Toplam</w:t>
            </w:r>
          </w:p>
        </w:tc>
        <w:tc>
          <w:tcPr>
            <w:tcW w:w="2126" w:type="dxa"/>
            <w:tcBorders>
              <w:top w:val="nil"/>
              <w:left w:val="nil"/>
              <w:bottom w:val="single" w:sz="8" w:space="0" w:color="auto"/>
              <w:right w:val="single" w:sz="8" w:space="0" w:color="auto"/>
            </w:tcBorders>
            <w:shd w:val="clear" w:color="000000" w:fill="FF5050"/>
            <w:noWrap/>
            <w:vAlign w:val="center"/>
            <w:hideMark/>
          </w:tcPr>
          <w:p w:rsidR="00A200E2" w:rsidRPr="00A200E2" w:rsidRDefault="00A200E2" w:rsidP="00A200E2">
            <w:pPr>
              <w:spacing w:after="0" w:line="240" w:lineRule="auto"/>
              <w:jc w:val="right"/>
              <w:rPr>
                <w:rFonts w:ascii="Arial" w:eastAsia="Times New Roman" w:hAnsi="Arial" w:cs="Arial"/>
                <w:b/>
                <w:bCs/>
                <w:color w:val="FFFFFF"/>
                <w:lang w:eastAsia="tr-TR" w:bidi="ar-SA"/>
              </w:rPr>
            </w:pPr>
            <w:r w:rsidRPr="00A200E2">
              <w:rPr>
                <w:rFonts w:ascii="Arial" w:eastAsia="Times New Roman" w:hAnsi="Arial" w:cs="Arial"/>
                <w:b/>
                <w:bCs/>
                <w:color w:val="FFFFFF"/>
                <w:lang w:eastAsia="tr-TR" w:bidi="ar-SA"/>
              </w:rPr>
              <w:t>212.421.204,94</w:t>
            </w:r>
          </w:p>
        </w:tc>
        <w:tc>
          <w:tcPr>
            <w:tcW w:w="2126" w:type="dxa"/>
            <w:tcBorders>
              <w:top w:val="nil"/>
              <w:left w:val="nil"/>
              <w:bottom w:val="single" w:sz="8" w:space="0" w:color="auto"/>
              <w:right w:val="single" w:sz="8" w:space="0" w:color="auto"/>
            </w:tcBorders>
            <w:shd w:val="clear" w:color="000000" w:fill="FF5050"/>
            <w:noWrap/>
            <w:vAlign w:val="center"/>
            <w:hideMark/>
          </w:tcPr>
          <w:p w:rsidR="00A200E2" w:rsidRPr="00A200E2" w:rsidRDefault="00A200E2" w:rsidP="00A200E2">
            <w:pPr>
              <w:spacing w:after="0" w:line="240" w:lineRule="auto"/>
              <w:jc w:val="right"/>
              <w:rPr>
                <w:rFonts w:ascii="Arial" w:eastAsia="Times New Roman" w:hAnsi="Arial" w:cs="Arial"/>
                <w:b/>
                <w:bCs/>
                <w:color w:val="FFFFFF"/>
                <w:lang w:eastAsia="tr-TR" w:bidi="ar-SA"/>
              </w:rPr>
            </w:pPr>
            <w:r w:rsidRPr="00A200E2">
              <w:rPr>
                <w:rFonts w:ascii="Arial" w:eastAsia="Times New Roman" w:hAnsi="Arial" w:cs="Arial"/>
                <w:b/>
                <w:bCs/>
                <w:color w:val="FFFFFF"/>
                <w:lang w:eastAsia="tr-TR" w:bidi="ar-SA"/>
              </w:rPr>
              <w:t>225.830.226,76</w:t>
            </w:r>
          </w:p>
        </w:tc>
        <w:tc>
          <w:tcPr>
            <w:tcW w:w="1985" w:type="dxa"/>
            <w:tcBorders>
              <w:top w:val="nil"/>
              <w:left w:val="nil"/>
              <w:bottom w:val="single" w:sz="8" w:space="0" w:color="auto"/>
              <w:right w:val="single" w:sz="8" w:space="0" w:color="auto"/>
            </w:tcBorders>
            <w:shd w:val="clear" w:color="000000" w:fill="FF5050"/>
            <w:noWrap/>
            <w:vAlign w:val="center"/>
            <w:hideMark/>
          </w:tcPr>
          <w:p w:rsidR="00A200E2" w:rsidRPr="00A200E2" w:rsidRDefault="00A200E2" w:rsidP="00A200E2">
            <w:pPr>
              <w:spacing w:after="0" w:line="240" w:lineRule="auto"/>
              <w:jc w:val="right"/>
              <w:rPr>
                <w:rFonts w:ascii="Arial" w:eastAsia="Times New Roman" w:hAnsi="Arial" w:cs="Arial"/>
                <w:b/>
                <w:bCs/>
                <w:color w:val="FFFFFF"/>
                <w:lang w:eastAsia="tr-TR" w:bidi="ar-SA"/>
              </w:rPr>
            </w:pPr>
            <w:r w:rsidRPr="00A200E2">
              <w:rPr>
                <w:rFonts w:ascii="Arial" w:eastAsia="Times New Roman" w:hAnsi="Arial" w:cs="Arial"/>
                <w:b/>
                <w:bCs/>
                <w:color w:val="FFFFFF"/>
                <w:lang w:eastAsia="tr-TR" w:bidi="ar-SA"/>
              </w:rPr>
              <w:t>233.610.029,54</w:t>
            </w:r>
          </w:p>
        </w:tc>
      </w:tr>
    </w:tbl>
    <w:p w:rsidR="000C7E45" w:rsidRDefault="000C7E45" w:rsidP="00D232AF">
      <w:pPr>
        <w:spacing w:line="360" w:lineRule="auto"/>
        <w:ind w:firstLine="432"/>
        <w:jc w:val="both"/>
        <w:rPr>
          <w:rFonts w:asciiTheme="minorHAnsi" w:hAnsiTheme="minorHAnsi" w:cstheme="minorHAnsi"/>
          <w:sz w:val="24"/>
          <w:szCs w:val="24"/>
        </w:rPr>
      </w:pPr>
    </w:p>
    <w:p w:rsidR="00A200E2" w:rsidRDefault="00A200E2" w:rsidP="00D232AF">
      <w:pPr>
        <w:spacing w:line="360" w:lineRule="auto"/>
        <w:ind w:firstLine="432"/>
        <w:jc w:val="both"/>
        <w:rPr>
          <w:rFonts w:asciiTheme="minorHAnsi" w:hAnsiTheme="minorHAnsi" w:cstheme="minorHAnsi"/>
          <w:sz w:val="24"/>
          <w:szCs w:val="24"/>
        </w:rPr>
      </w:pPr>
    </w:p>
    <w:p w:rsidR="00D232AF" w:rsidRDefault="004A65F5" w:rsidP="00D232AF">
      <w:pPr>
        <w:spacing w:line="360" w:lineRule="auto"/>
        <w:ind w:firstLine="432"/>
        <w:jc w:val="both"/>
        <w:rPr>
          <w:rFonts w:asciiTheme="minorHAnsi" w:hAnsiTheme="minorHAnsi" w:cstheme="minorHAnsi"/>
          <w:sz w:val="24"/>
          <w:szCs w:val="24"/>
        </w:rPr>
      </w:pPr>
      <w:r w:rsidRPr="005560C2">
        <w:rPr>
          <w:rFonts w:asciiTheme="minorHAnsi" w:hAnsiTheme="minorHAnsi" w:cstheme="minorHAnsi"/>
          <w:sz w:val="24"/>
          <w:szCs w:val="24"/>
        </w:rPr>
        <w:t>Faturalanan t</w:t>
      </w:r>
      <w:r w:rsidR="00D232AF" w:rsidRPr="005560C2">
        <w:rPr>
          <w:rFonts w:asciiTheme="minorHAnsi" w:hAnsiTheme="minorHAnsi" w:cstheme="minorHAnsi"/>
          <w:sz w:val="24"/>
          <w:szCs w:val="24"/>
        </w:rPr>
        <w:t xml:space="preserve">üketimin illere göre dağılımı </w:t>
      </w:r>
      <w:r w:rsidR="002B2252" w:rsidRPr="005560C2">
        <w:rPr>
          <w:rFonts w:asciiTheme="minorHAnsi" w:hAnsiTheme="minorHAnsi" w:cstheme="minorHAnsi"/>
          <w:sz w:val="24"/>
          <w:szCs w:val="24"/>
        </w:rPr>
        <w:t>T</w:t>
      </w:r>
      <w:r w:rsidR="00D232AF" w:rsidRPr="005560C2">
        <w:rPr>
          <w:rFonts w:asciiTheme="minorHAnsi" w:hAnsiTheme="minorHAnsi" w:cstheme="minorHAnsi"/>
          <w:sz w:val="24"/>
          <w:szCs w:val="24"/>
        </w:rPr>
        <w:t>ablo</w:t>
      </w:r>
      <w:r w:rsidRPr="005560C2">
        <w:rPr>
          <w:rFonts w:asciiTheme="minorHAnsi" w:hAnsiTheme="minorHAnsi" w:cstheme="minorHAnsi"/>
          <w:sz w:val="24"/>
          <w:szCs w:val="24"/>
        </w:rPr>
        <w:t xml:space="preserve"> 1.</w:t>
      </w:r>
      <w:r w:rsidR="000C7E45">
        <w:rPr>
          <w:rFonts w:asciiTheme="minorHAnsi" w:hAnsiTheme="minorHAnsi" w:cstheme="minorHAnsi"/>
          <w:sz w:val="24"/>
          <w:szCs w:val="24"/>
        </w:rPr>
        <w:t>14</w:t>
      </w:r>
      <w:r w:rsidRPr="005560C2">
        <w:rPr>
          <w:rFonts w:asciiTheme="minorHAnsi" w:hAnsiTheme="minorHAnsi" w:cstheme="minorHAnsi"/>
          <w:sz w:val="24"/>
          <w:szCs w:val="24"/>
        </w:rPr>
        <w:t>’</w:t>
      </w:r>
      <w:r w:rsidR="000C7E45">
        <w:rPr>
          <w:rFonts w:asciiTheme="minorHAnsi" w:hAnsiTheme="minorHAnsi" w:cstheme="minorHAnsi"/>
          <w:sz w:val="24"/>
          <w:szCs w:val="24"/>
        </w:rPr>
        <w:t>d</w:t>
      </w:r>
      <w:r w:rsidRPr="005560C2">
        <w:rPr>
          <w:rFonts w:asciiTheme="minorHAnsi" w:hAnsiTheme="minorHAnsi" w:cstheme="minorHAnsi"/>
          <w:sz w:val="24"/>
          <w:szCs w:val="24"/>
        </w:rPr>
        <w:t>e</w:t>
      </w:r>
      <w:r w:rsidR="002B2252" w:rsidRPr="005560C2">
        <w:rPr>
          <w:rFonts w:asciiTheme="minorHAnsi" w:hAnsiTheme="minorHAnsi" w:cstheme="minorHAnsi"/>
          <w:sz w:val="24"/>
          <w:szCs w:val="24"/>
        </w:rPr>
        <w:t xml:space="preserve"> </w:t>
      </w:r>
      <w:r w:rsidR="00D232AF" w:rsidRPr="005560C2">
        <w:rPr>
          <w:rFonts w:asciiTheme="minorHAnsi" w:hAnsiTheme="minorHAnsi" w:cstheme="minorHAnsi"/>
          <w:sz w:val="24"/>
          <w:szCs w:val="24"/>
        </w:rPr>
        <w:t xml:space="preserve">gösterilmektedir. En yüksek tüketim </w:t>
      </w:r>
      <w:r w:rsidR="005560C2">
        <w:rPr>
          <w:rFonts w:asciiTheme="minorHAnsi" w:hAnsiTheme="minorHAnsi" w:cstheme="minorHAnsi"/>
          <w:sz w:val="24"/>
          <w:szCs w:val="24"/>
        </w:rPr>
        <w:t>40,45</w:t>
      </w:r>
      <w:r w:rsidR="00D232AF" w:rsidRPr="005560C2">
        <w:rPr>
          <w:rFonts w:asciiTheme="minorHAnsi" w:hAnsiTheme="minorHAnsi" w:cstheme="minorHAnsi"/>
          <w:sz w:val="24"/>
          <w:szCs w:val="24"/>
        </w:rPr>
        <w:t xml:space="preserve"> TWh ile İstanbul’da gerçekleşmiş olup toplam tüketimin %</w:t>
      </w:r>
      <w:r w:rsidR="00BC45E7" w:rsidRPr="005560C2">
        <w:rPr>
          <w:rFonts w:asciiTheme="minorHAnsi" w:hAnsiTheme="minorHAnsi" w:cstheme="minorHAnsi"/>
          <w:sz w:val="24"/>
          <w:szCs w:val="24"/>
        </w:rPr>
        <w:t>17,</w:t>
      </w:r>
      <w:r w:rsidR="005560C2">
        <w:rPr>
          <w:rFonts w:asciiTheme="minorHAnsi" w:hAnsiTheme="minorHAnsi" w:cstheme="minorHAnsi"/>
          <w:sz w:val="24"/>
          <w:szCs w:val="24"/>
        </w:rPr>
        <w:t>32’sine</w:t>
      </w:r>
      <w:r w:rsidR="00D232AF" w:rsidRPr="005560C2">
        <w:rPr>
          <w:rFonts w:asciiTheme="minorHAnsi" w:hAnsiTheme="minorHAnsi" w:cstheme="minorHAnsi"/>
          <w:sz w:val="24"/>
          <w:szCs w:val="24"/>
        </w:rPr>
        <w:t xml:space="preserve"> karşılık gelmektedir. İstanbul’u %7,</w:t>
      </w:r>
      <w:r w:rsidR="005560C2">
        <w:rPr>
          <w:rFonts w:asciiTheme="minorHAnsi" w:hAnsiTheme="minorHAnsi" w:cstheme="minorHAnsi"/>
          <w:sz w:val="24"/>
          <w:szCs w:val="24"/>
        </w:rPr>
        <w:t>04</w:t>
      </w:r>
      <w:r w:rsidR="00BC45E7" w:rsidRPr="005560C2">
        <w:rPr>
          <w:rFonts w:asciiTheme="minorHAnsi" w:hAnsiTheme="minorHAnsi" w:cstheme="minorHAnsi"/>
          <w:sz w:val="24"/>
          <w:szCs w:val="24"/>
        </w:rPr>
        <w:t>’lük payıyla</w:t>
      </w:r>
      <w:r w:rsidR="00D232AF" w:rsidRPr="005560C2">
        <w:rPr>
          <w:rFonts w:asciiTheme="minorHAnsi" w:hAnsiTheme="minorHAnsi" w:cstheme="minorHAnsi"/>
          <w:sz w:val="24"/>
          <w:szCs w:val="24"/>
        </w:rPr>
        <w:t xml:space="preserve"> İzmir, %</w:t>
      </w:r>
      <w:r w:rsidR="005560C2">
        <w:rPr>
          <w:rFonts w:asciiTheme="minorHAnsi" w:hAnsiTheme="minorHAnsi" w:cstheme="minorHAnsi"/>
          <w:sz w:val="24"/>
          <w:szCs w:val="24"/>
        </w:rPr>
        <w:t>6,12</w:t>
      </w:r>
      <w:r w:rsidR="00BC45E7" w:rsidRPr="005560C2">
        <w:rPr>
          <w:rFonts w:asciiTheme="minorHAnsi" w:hAnsiTheme="minorHAnsi" w:cstheme="minorHAnsi"/>
          <w:sz w:val="24"/>
          <w:szCs w:val="24"/>
        </w:rPr>
        <w:t>’lik payıyla</w:t>
      </w:r>
      <w:r w:rsidR="00D232AF" w:rsidRPr="005560C2">
        <w:rPr>
          <w:rFonts w:asciiTheme="minorHAnsi" w:hAnsiTheme="minorHAnsi" w:cstheme="minorHAnsi"/>
          <w:sz w:val="24"/>
          <w:szCs w:val="24"/>
        </w:rPr>
        <w:t xml:space="preserve"> Ankara, %</w:t>
      </w:r>
      <w:r w:rsidR="005560C2">
        <w:rPr>
          <w:rFonts w:asciiTheme="minorHAnsi" w:hAnsiTheme="minorHAnsi" w:cstheme="minorHAnsi"/>
          <w:sz w:val="24"/>
          <w:szCs w:val="24"/>
        </w:rPr>
        <w:t>5,06’lık</w:t>
      </w:r>
      <w:r w:rsidR="00BC45E7" w:rsidRPr="005560C2">
        <w:rPr>
          <w:rFonts w:asciiTheme="minorHAnsi" w:hAnsiTheme="minorHAnsi" w:cstheme="minorHAnsi"/>
          <w:sz w:val="24"/>
          <w:szCs w:val="24"/>
        </w:rPr>
        <w:t xml:space="preserve"> payıyla</w:t>
      </w:r>
      <w:r w:rsidR="00D232AF" w:rsidRPr="005560C2">
        <w:rPr>
          <w:rFonts w:asciiTheme="minorHAnsi" w:hAnsiTheme="minorHAnsi" w:cstheme="minorHAnsi"/>
          <w:sz w:val="24"/>
          <w:szCs w:val="24"/>
        </w:rPr>
        <w:t xml:space="preserve"> Bursa ve</w:t>
      </w:r>
      <w:r w:rsidR="00BC45E7" w:rsidRPr="005560C2">
        <w:rPr>
          <w:rFonts w:asciiTheme="minorHAnsi" w:hAnsiTheme="minorHAnsi" w:cstheme="minorHAnsi"/>
          <w:sz w:val="24"/>
          <w:szCs w:val="24"/>
        </w:rPr>
        <w:t xml:space="preserve"> </w:t>
      </w:r>
      <w:r w:rsidR="0032767B" w:rsidRPr="005560C2">
        <w:rPr>
          <w:rFonts w:asciiTheme="minorHAnsi" w:hAnsiTheme="minorHAnsi" w:cstheme="minorHAnsi"/>
          <w:sz w:val="24"/>
          <w:szCs w:val="24"/>
        </w:rPr>
        <w:t>%4,</w:t>
      </w:r>
      <w:r w:rsidR="005560C2">
        <w:rPr>
          <w:rFonts w:asciiTheme="minorHAnsi" w:hAnsiTheme="minorHAnsi" w:cstheme="minorHAnsi"/>
          <w:sz w:val="24"/>
          <w:szCs w:val="24"/>
        </w:rPr>
        <w:t>39’luk</w:t>
      </w:r>
      <w:r w:rsidR="00BC45E7" w:rsidRPr="005560C2">
        <w:rPr>
          <w:rFonts w:asciiTheme="minorHAnsi" w:hAnsiTheme="minorHAnsi" w:cstheme="minorHAnsi"/>
          <w:sz w:val="24"/>
          <w:szCs w:val="24"/>
        </w:rPr>
        <w:t xml:space="preserve"> payıyla</w:t>
      </w:r>
      <w:r w:rsidR="00D232AF" w:rsidRPr="005560C2">
        <w:rPr>
          <w:rFonts w:asciiTheme="minorHAnsi" w:hAnsiTheme="minorHAnsi" w:cstheme="minorHAnsi"/>
          <w:sz w:val="24"/>
          <w:szCs w:val="24"/>
        </w:rPr>
        <w:t xml:space="preserve"> Kocaeli izlemektedir.</w:t>
      </w:r>
    </w:p>
    <w:p w:rsidR="00A200E2" w:rsidRPr="005560C2" w:rsidRDefault="00A200E2" w:rsidP="00D232AF">
      <w:pPr>
        <w:spacing w:line="360" w:lineRule="auto"/>
        <w:ind w:firstLine="432"/>
        <w:jc w:val="both"/>
        <w:rPr>
          <w:rFonts w:asciiTheme="minorHAnsi" w:hAnsiTheme="minorHAnsi" w:cstheme="minorHAnsi"/>
          <w:sz w:val="24"/>
          <w:szCs w:val="24"/>
        </w:rPr>
      </w:pPr>
    </w:p>
    <w:p w:rsidR="00D232AF" w:rsidRPr="002B7F91" w:rsidRDefault="00D232AF" w:rsidP="00524E38">
      <w:pPr>
        <w:pStyle w:val="Balk5"/>
      </w:pPr>
      <w:bookmarkStart w:id="208" w:name="_Toc450300302"/>
      <w:bookmarkStart w:id="209" w:name="_Toc450309958"/>
      <w:bookmarkStart w:id="210" w:name="_Toc8987901"/>
      <w:r w:rsidRPr="005560C2">
        <w:t xml:space="preserve">Tablo </w:t>
      </w:r>
      <w:r w:rsidR="00853F79" w:rsidRPr="005560C2">
        <w:t>1</w:t>
      </w:r>
      <w:r w:rsidR="00E51A45" w:rsidRPr="005560C2">
        <w:fldChar w:fldCharType="begin"/>
      </w:r>
      <w:r w:rsidRPr="005560C2">
        <w:instrText xml:space="preserve"> STYLEREF 1 \s </w:instrText>
      </w:r>
      <w:r w:rsidR="00E51A45" w:rsidRPr="005560C2">
        <w:fldChar w:fldCharType="end"/>
      </w:r>
      <w:r w:rsidR="00780DE7" w:rsidRPr="005560C2">
        <w:t>.</w:t>
      </w:r>
      <w:r w:rsidR="000C7E45">
        <w:t>14</w:t>
      </w:r>
      <w:r w:rsidRPr="005560C2">
        <w:t xml:space="preserve">: </w:t>
      </w:r>
      <w:r w:rsidR="000162E8" w:rsidRPr="005560C2">
        <w:t xml:space="preserve">Faturalanan </w:t>
      </w:r>
      <w:r w:rsidRPr="005560C2">
        <w:t>Tüketimin İllere Göre Dağılımı (MWh - %)</w:t>
      </w:r>
      <w:bookmarkEnd w:id="208"/>
      <w:bookmarkEnd w:id="209"/>
      <w:bookmarkEnd w:id="210"/>
    </w:p>
    <w:tbl>
      <w:tblPr>
        <w:tblW w:w="9229" w:type="dxa"/>
        <w:tblInd w:w="55" w:type="dxa"/>
        <w:tblCellMar>
          <w:left w:w="70" w:type="dxa"/>
          <w:right w:w="70" w:type="dxa"/>
        </w:tblCellMar>
        <w:tblLook w:val="04A0"/>
      </w:tblPr>
      <w:tblGrid>
        <w:gridCol w:w="2160"/>
        <w:gridCol w:w="2140"/>
        <w:gridCol w:w="2094"/>
        <w:gridCol w:w="1701"/>
        <w:gridCol w:w="1134"/>
      </w:tblGrid>
      <w:tr w:rsidR="005560C2" w:rsidRPr="005560C2" w:rsidTr="005560C2">
        <w:trPr>
          <w:trHeight w:val="1162"/>
          <w:tblHeader/>
        </w:trPr>
        <w:tc>
          <w:tcPr>
            <w:tcW w:w="216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5560C2" w:rsidRPr="005560C2" w:rsidRDefault="005560C2" w:rsidP="005560C2">
            <w:pPr>
              <w:spacing w:after="0" w:line="240" w:lineRule="auto"/>
              <w:jc w:val="center"/>
              <w:rPr>
                <w:rFonts w:ascii="Arial" w:eastAsia="Times New Roman" w:hAnsi="Arial" w:cs="Arial"/>
                <w:b/>
                <w:bCs/>
                <w:color w:val="FFFFFF"/>
                <w:sz w:val="20"/>
                <w:szCs w:val="20"/>
                <w:lang w:eastAsia="tr-TR" w:bidi="ar-SA"/>
              </w:rPr>
            </w:pPr>
            <w:r w:rsidRPr="005560C2">
              <w:rPr>
                <w:rFonts w:ascii="Arial" w:eastAsia="Times New Roman" w:hAnsi="Arial" w:cs="Arial"/>
                <w:b/>
                <w:bCs/>
                <w:color w:val="FFFFFF"/>
                <w:sz w:val="20"/>
                <w:szCs w:val="20"/>
                <w:lang w:eastAsia="tr-TR" w:bidi="ar-SA"/>
              </w:rPr>
              <w:t>İLLER</w:t>
            </w:r>
          </w:p>
        </w:tc>
        <w:tc>
          <w:tcPr>
            <w:tcW w:w="2140" w:type="dxa"/>
            <w:tcBorders>
              <w:top w:val="single" w:sz="8" w:space="0" w:color="auto"/>
              <w:left w:val="nil"/>
              <w:bottom w:val="single" w:sz="8" w:space="0" w:color="auto"/>
              <w:right w:val="single" w:sz="8" w:space="0" w:color="auto"/>
            </w:tcBorders>
            <w:shd w:val="clear" w:color="000000" w:fill="FF0000"/>
            <w:vAlign w:val="center"/>
            <w:hideMark/>
          </w:tcPr>
          <w:p w:rsidR="005560C2" w:rsidRPr="005560C2" w:rsidRDefault="005560C2" w:rsidP="005560C2">
            <w:pPr>
              <w:spacing w:after="0" w:line="240" w:lineRule="auto"/>
              <w:jc w:val="center"/>
              <w:rPr>
                <w:rFonts w:ascii="Arial" w:eastAsia="Times New Roman" w:hAnsi="Arial" w:cs="Arial"/>
                <w:b/>
                <w:bCs/>
                <w:color w:val="FFFFFF"/>
                <w:sz w:val="20"/>
                <w:szCs w:val="20"/>
                <w:lang w:eastAsia="tr-TR" w:bidi="ar-SA"/>
              </w:rPr>
            </w:pPr>
            <w:r w:rsidRPr="005560C2">
              <w:rPr>
                <w:rFonts w:ascii="Arial" w:eastAsia="Times New Roman" w:hAnsi="Arial" w:cs="Arial"/>
                <w:b/>
                <w:bCs/>
                <w:color w:val="FFFFFF"/>
                <w:sz w:val="20"/>
                <w:szCs w:val="20"/>
                <w:lang w:eastAsia="tr-TR" w:bidi="ar-SA"/>
              </w:rPr>
              <w:t>Dağıtım Gerilim Seviyesinden Bağlı Tüketicilerin Tüketim Miktarı (MWh)</w:t>
            </w:r>
          </w:p>
        </w:tc>
        <w:tc>
          <w:tcPr>
            <w:tcW w:w="2094" w:type="dxa"/>
            <w:tcBorders>
              <w:top w:val="single" w:sz="8" w:space="0" w:color="auto"/>
              <w:left w:val="nil"/>
              <w:bottom w:val="single" w:sz="8" w:space="0" w:color="auto"/>
              <w:right w:val="single" w:sz="8" w:space="0" w:color="auto"/>
            </w:tcBorders>
            <w:shd w:val="clear" w:color="000000" w:fill="FF0000"/>
            <w:vAlign w:val="center"/>
            <w:hideMark/>
          </w:tcPr>
          <w:p w:rsidR="005560C2" w:rsidRPr="005560C2" w:rsidRDefault="005560C2" w:rsidP="005560C2">
            <w:pPr>
              <w:spacing w:after="0" w:line="240" w:lineRule="auto"/>
              <w:jc w:val="center"/>
              <w:rPr>
                <w:rFonts w:ascii="Arial" w:eastAsia="Times New Roman" w:hAnsi="Arial" w:cs="Arial"/>
                <w:b/>
                <w:bCs/>
                <w:color w:val="FFFFFF"/>
                <w:sz w:val="20"/>
                <w:szCs w:val="20"/>
                <w:lang w:eastAsia="tr-TR" w:bidi="ar-SA"/>
              </w:rPr>
            </w:pPr>
            <w:r w:rsidRPr="005560C2">
              <w:rPr>
                <w:rFonts w:ascii="Arial" w:eastAsia="Times New Roman" w:hAnsi="Arial" w:cs="Arial"/>
                <w:b/>
                <w:bCs/>
                <w:color w:val="FFFFFF"/>
                <w:sz w:val="20"/>
                <w:szCs w:val="20"/>
                <w:lang w:eastAsia="tr-TR" w:bidi="ar-SA"/>
              </w:rPr>
              <w:t>İletim Gerilim Seviyesinden Bağlı Tüketicilerin Tüketim Miktarı (MWh)</w:t>
            </w:r>
          </w:p>
        </w:tc>
        <w:tc>
          <w:tcPr>
            <w:tcW w:w="1701" w:type="dxa"/>
            <w:tcBorders>
              <w:top w:val="single" w:sz="8" w:space="0" w:color="auto"/>
              <w:left w:val="nil"/>
              <w:bottom w:val="single" w:sz="8" w:space="0" w:color="auto"/>
              <w:right w:val="single" w:sz="8" w:space="0" w:color="auto"/>
            </w:tcBorders>
            <w:shd w:val="clear" w:color="000000" w:fill="FF0000"/>
            <w:noWrap/>
            <w:vAlign w:val="center"/>
            <w:hideMark/>
          </w:tcPr>
          <w:p w:rsidR="005560C2" w:rsidRPr="005560C2" w:rsidRDefault="005560C2" w:rsidP="005560C2">
            <w:pPr>
              <w:spacing w:after="0" w:line="240" w:lineRule="auto"/>
              <w:jc w:val="center"/>
              <w:rPr>
                <w:rFonts w:ascii="Arial" w:eastAsia="Times New Roman" w:hAnsi="Arial" w:cs="Arial"/>
                <w:b/>
                <w:bCs/>
                <w:color w:val="FFFFFF"/>
                <w:sz w:val="20"/>
                <w:szCs w:val="20"/>
                <w:lang w:eastAsia="tr-TR" w:bidi="ar-SA"/>
              </w:rPr>
            </w:pPr>
            <w:r w:rsidRPr="005560C2">
              <w:rPr>
                <w:rFonts w:ascii="Arial" w:eastAsia="Times New Roman" w:hAnsi="Arial" w:cs="Arial"/>
                <w:b/>
                <w:bCs/>
                <w:color w:val="FFFFFF"/>
                <w:sz w:val="20"/>
                <w:szCs w:val="20"/>
                <w:lang w:eastAsia="tr-TR" w:bidi="ar-SA"/>
              </w:rPr>
              <w:t>Toplam (MWh)</w:t>
            </w:r>
          </w:p>
        </w:tc>
        <w:tc>
          <w:tcPr>
            <w:tcW w:w="1134" w:type="dxa"/>
            <w:tcBorders>
              <w:top w:val="single" w:sz="8" w:space="0" w:color="auto"/>
              <w:left w:val="nil"/>
              <w:bottom w:val="single" w:sz="8" w:space="0" w:color="auto"/>
              <w:right w:val="single" w:sz="8" w:space="0" w:color="auto"/>
            </w:tcBorders>
            <w:shd w:val="clear" w:color="000000" w:fill="FF0000"/>
            <w:noWrap/>
            <w:vAlign w:val="center"/>
            <w:hideMark/>
          </w:tcPr>
          <w:p w:rsidR="005560C2" w:rsidRPr="005560C2" w:rsidRDefault="005560C2" w:rsidP="005560C2">
            <w:pPr>
              <w:spacing w:after="0" w:line="240" w:lineRule="auto"/>
              <w:jc w:val="center"/>
              <w:rPr>
                <w:rFonts w:ascii="Arial" w:eastAsia="Times New Roman" w:hAnsi="Arial" w:cs="Arial"/>
                <w:b/>
                <w:bCs/>
                <w:color w:val="FFFFFF"/>
                <w:sz w:val="20"/>
                <w:szCs w:val="20"/>
                <w:lang w:eastAsia="tr-TR" w:bidi="ar-SA"/>
              </w:rPr>
            </w:pPr>
            <w:r w:rsidRPr="005560C2">
              <w:rPr>
                <w:rFonts w:ascii="Arial" w:eastAsia="Times New Roman" w:hAnsi="Arial" w:cs="Arial"/>
                <w:b/>
                <w:bCs/>
                <w:color w:val="FFFFFF"/>
                <w:sz w:val="20"/>
                <w:szCs w:val="20"/>
                <w:lang w:eastAsia="tr-TR" w:bidi="ar-SA"/>
              </w:rPr>
              <w:t>Oran (%)</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İSTANBUL (TÜMÜ)</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37.777.429,42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2.674.689,43</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40.452.118,85</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17,32</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İSTANBUL (AVRUPA)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25.958.517,34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1.465.658,34</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27.424.175,68</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11,74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İZMİR</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11.590.067,15</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4.866.829,45</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16.456.896,60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7,04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ANKARA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11.723.699,11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2.581.524,98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14.305.224,09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6,12</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İSTANBUL (ANADOLU)</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11.818.912,08</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1.209.031,09</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13.027.943,17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5,58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BURSA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7.229.082,79</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4.592.523,17</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11.821.605,96</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5,06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KOCAELİ</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5.185.867,55</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5.078.740,07</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10.264.607,62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4,39</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ANTALYA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7.546.354,20</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728.933,34</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8.275.287,54</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3,54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GAZİANTEP</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3.079.916,26</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4.399.340,49</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7.479.256,75</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3,20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ADANA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4.719.828,13</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1.986.976,25</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6.706.804,38</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2,87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TEKİRDAĞ</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3.843.979,59</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2.807.679,90</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6.651.659,49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2,85</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KONYA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5.409.806,16</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941.317,96</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6.351.124,12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2,72</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ŞANLIURFA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4.375.686,31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373.559,61</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4.749.245,92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2,03</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MANİSA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3.237.459,94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1.398.880,88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4.636.340,82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1,98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lastRenderedPageBreak/>
              <w:t>HATAY</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2.801.410,62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1.769.786,40</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4.571.197,02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1,96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MERSİN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3.820.627,01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614.290,81</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4.434.917,82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1,90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OSMANİYE</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665.887,00</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3.383.944,11</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4.049.831,11</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1,73</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KAHRAMANMARAŞ</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2.721.815,91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1.315.152,88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4.036.968,79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1,73</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SAKARYA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2.227.306,31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1522862,71</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3.750.169,02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1,61</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KAYSERİ</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2.330.239,32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1.321.350,48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3.651.589,80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1,56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MUĞLA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3.315.656,24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320.134,86</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3.635.791,10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1,56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DENİZLİ</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3.036.637,89</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487.336,78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3.523.974,67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1,51</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BALIKESİR</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3.014.119,81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312.737,93</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3.326.857,74</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1,42</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SAMSUN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2.054.856,25</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1.149.339,38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3.204.195,63</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1,37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ÇANAKKALE</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1.240.762,47</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1.756.889,26</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2.997.651,73</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ESKİŞEHİR</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1.858.207,07</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1.127.205,58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2.985.412,65</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DİYARBAKIR</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2.405.792,87</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346.977,13</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2.752.770,00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AYDIN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2.483.941,71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190.761,82</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2.674.703,53</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KIRKLARELİ</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1.720.519,34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598.730,49</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2.319.249,83</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0,99</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BİLECİK</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1.103.115,14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781.193,10</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1.884.308,24</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0,81</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AFYONKARAHİSAR</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1.514.608,34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275.561,33</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1.790.169,67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0,77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MARDİN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1.611.184,60</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143.037,34</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1.754.221,94</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0,75</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MALATYA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1.133.603,34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521.944,45</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1.655.547,79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0,71</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UŞAK</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820.699,71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817.512,66</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1.638.212,37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0,70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KÜTAHYA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1.034.000,27</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584356,67</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1.618.356,94</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0,69</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TRABZON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1.451.247,15</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49256,27</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1.500.503,42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0,64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SİVAS</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1.073.060,53</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257259,17</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1.330.319,70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0,57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ORDU</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1.215.513,96</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47.609,53</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1.263.123,49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0,54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ZONGULDAK</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1.027.625,23</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160.630,30</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1.188.255,53</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0,51</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ISPARTA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979.663,77</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205.904,53</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1.185.568,30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0,51</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ELAZIĞ</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950.281,34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229.394,20</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1.179.675,54</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0,50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ADIYAMAN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854.321,58</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244.957,52</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1.099.279,10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0,47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NİĞDE</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819.625,33</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275.549,37</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1.095.174,70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0,47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EDİRNE</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1.072.992,12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4.890,28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1.077.882,40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0,46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DÜZCE</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829.562,86</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206.417,66</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1.035.980,52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0,44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AKSARAY</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877.351,16</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157.767,41</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1.035.118,57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0,44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VAN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945.469,12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19.359,84</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964.828,96</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0,41</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BOLU</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830.005,84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113.042,15</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943.047,99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0,40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KASTAMONU</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685.403,91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244.261,48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929.665,39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0,40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BURDUR</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548.345,70</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353.671,14</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902.016,84</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0,39</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BATMAN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702.699,27</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185.315,30</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888.014,57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0,38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ERZURUM</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879.855,59</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879.855,59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0,38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lastRenderedPageBreak/>
              <w:t>ÇORUM</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777.905,44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86.490,11</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864.395,55</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0,37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TOKAT</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726.277,62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120.852,35</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847.129,97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0,36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KARAMAN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631.308,42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182.766,16</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814.074,58</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0,35</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NEVŞEHİR</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762.025,12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762.025,12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0,33</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RİZE</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750.591,41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750.591,41</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0,32</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YOZGAT</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703.971,31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33.435,58</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737.406,89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0,32</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GİRESUN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661.846,04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661.846,04</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YALOVA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632.162,31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632.162,31</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ŞIRNAK</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600.351,17</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600.351,17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AMASYA</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550.734,17</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48.483,23</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599.217,40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KIRIKKALE</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486.251,22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84.204,04</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570.455,26</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KARABÜK</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468.778,11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97.085,60</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565.863,71</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ÇANKIRI</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375.257,83</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120.681,84</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495.939,67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0,21</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ERZİNCAN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324.171,11</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145.900,65</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470.071,76</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BARTIN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449.701,45</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10.000,66</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459.702,11</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SİİRT</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444.525,70</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11485,72</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456.011,42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0,20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AĞRI</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381.845,93</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37.376,62</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419.222,55</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KIRŞEHİR</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392.402,90</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14.585,95</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406.988,85</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MUŞ</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303.793,36</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100.328,22</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404.121,58</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ARTVİN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396.163,20</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396.163,20</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0,17</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GÜMÜŞHANE</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362.554,68</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22.028,73</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384.583,41</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SİNOP</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346.754,38</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20282,84</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367.037,22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0,16</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BİTLİS</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357.185,85</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357.185,85</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0,15</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KARS</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318.278,44</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318.278,44</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BİNGÖL</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305.535,17</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305.535,17</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0,13</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KİLİS</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240.011,66</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35.827,20</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275.838,86</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0,12</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HAKKARİ</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244.432,82</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244.432,82</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0,10</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IĞDIR</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192.274,05</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192.274,05</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0,08</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ARDAHAN</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124.466,45</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124.466,45</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0,05</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TUNCELİ</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123.202,69</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123.202,69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0,05</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color w:val="FFFFFF"/>
                <w:lang w:eastAsia="tr-TR" w:bidi="ar-SA"/>
              </w:rPr>
            </w:pPr>
            <w:r w:rsidRPr="005560C2">
              <w:rPr>
                <w:rFonts w:ascii="Calibri" w:eastAsia="Times New Roman" w:hAnsi="Calibri" w:cs="Times New Roman"/>
                <w:color w:val="FFFFFF"/>
                <w:lang w:eastAsia="tr-TR" w:bidi="ar-SA"/>
              </w:rPr>
              <w:t>BAYBURT</w:t>
            </w:r>
          </w:p>
        </w:tc>
        <w:tc>
          <w:tcPr>
            <w:tcW w:w="2140"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98.873,89</w:t>
            </w:r>
          </w:p>
        </w:tc>
        <w:tc>
          <w:tcPr>
            <w:tcW w:w="209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 </w:t>
            </w:r>
          </w:p>
        </w:tc>
        <w:tc>
          <w:tcPr>
            <w:tcW w:w="1701"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right"/>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98.873,89</w:t>
            </w:r>
          </w:p>
        </w:tc>
        <w:tc>
          <w:tcPr>
            <w:tcW w:w="1134" w:type="dxa"/>
            <w:tcBorders>
              <w:top w:val="nil"/>
              <w:left w:val="nil"/>
              <w:bottom w:val="single" w:sz="8" w:space="0" w:color="auto"/>
              <w:right w:val="single" w:sz="8" w:space="0" w:color="auto"/>
            </w:tcBorders>
            <w:shd w:val="clear" w:color="auto" w:fill="auto"/>
            <w:noWrap/>
            <w:vAlign w:val="center"/>
            <w:hideMark/>
          </w:tcPr>
          <w:p w:rsidR="005560C2" w:rsidRPr="005560C2" w:rsidRDefault="005560C2" w:rsidP="005560C2">
            <w:pPr>
              <w:spacing w:after="0" w:line="240" w:lineRule="auto"/>
              <w:jc w:val="center"/>
              <w:rPr>
                <w:rFonts w:ascii="Calibri" w:eastAsia="Times New Roman" w:hAnsi="Calibri" w:cs="Times New Roman"/>
                <w:color w:val="000000"/>
                <w:lang w:eastAsia="tr-TR" w:bidi="ar-SA"/>
              </w:rPr>
            </w:pPr>
            <w:r w:rsidRPr="005560C2">
              <w:rPr>
                <w:rFonts w:ascii="Calibri" w:eastAsia="Times New Roman" w:hAnsi="Calibri" w:cs="Times New Roman"/>
                <w:color w:val="000000"/>
                <w:lang w:eastAsia="tr-TR" w:bidi="ar-SA"/>
              </w:rPr>
              <w:t>0,04</w:t>
            </w:r>
          </w:p>
        </w:tc>
      </w:tr>
      <w:tr w:rsidR="005560C2" w:rsidRPr="005560C2" w:rsidTr="005560C2">
        <w:trPr>
          <w:trHeight w:val="315"/>
        </w:trPr>
        <w:tc>
          <w:tcPr>
            <w:tcW w:w="2160" w:type="dxa"/>
            <w:tcBorders>
              <w:top w:val="nil"/>
              <w:left w:val="single" w:sz="8" w:space="0" w:color="auto"/>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rPr>
                <w:rFonts w:ascii="Calibri" w:eastAsia="Times New Roman" w:hAnsi="Calibri" w:cs="Times New Roman"/>
                <w:b/>
                <w:bCs/>
                <w:color w:val="FFFFFF"/>
                <w:lang w:eastAsia="tr-TR" w:bidi="ar-SA"/>
              </w:rPr>
            </w:pPr>
            <w:r w:rsidRPr="005560C2">
              <w:rPr>
                <w:rFonts w:ascii="Calibri" w:eastAsia="Times New Roman" w:hAnsi="Calibri" w:cs="Times New Roman"/>
                <w:b/>
                <w:bCs/>
                <w:color w:val="FFFFFF"/>
                <w:lang w:eastAsia="tr-TR" w:bidi="ar-SA"/>
              </w:rPr>
              <w:t>Genel Toplam</w:t>
            </w:r>
          </w:p>
        </w:tc>
        <w:tc>
          <w:tcPr>
            <w:tcW w:w="2140" w:type="dxa"/>
            <w:tcBorders>
              <w:top w:val="nil"/>
              <w:left w:val="nil"/>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jc w:val="right"/>
              <w:rPr>
                <w:rFonts w:ascii="Calibri" w:eastAsia="Times New Roman" w:hAnsi="Calibri" w:cs="Times New Roman"/>
                <w:b/>
                <w:bCs/>
                <w:color w:val="FFFFFF"/>
                <w:lang w:eastAsia="tr-TR" w:bidi="ar-SA"/>
              </w:rPr>
            </w:pPr>
            <w:r w:rsidRPr="005560C2">
              <w:rPr>
                <w:rFonts w:ascii="Calibri" w:eastAsia="Times New Roman" w:hAnsi="Calibri" w:cs="Times New Roman"/>
                <w:b/>
                <w:bCs/>
                <w:color w:val="FFFFFF"/>
                <w:lang w:eastAsia="tr-TR" w:bidi="ar-SA"/>
              </w:rPr>
              <w:t>177.910.826,19</w:t>
            </w:r>
          </w:p>
        </w:tc>
        <w:tc>
          <w:tcPr>
            <w:tcW w:w="2094" w:type="dxa"/>
            <w:tcBorders>
              <w:top w:val="nil"/>
              <w:left w:val="nil"/>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jc w:val="right"/>
              <w:rPr>
                <w:rFonts w:ascii="Calibri" w:eastAsia="Times New Roman" w:hAnsi="Calibri" w:cs="Times New Roman"/>
                <w:b/>
                <w:bCs/>
                <w:color w:val="FFFFFF"/>
                <w:lang w:eastAsia="tr-TR" w:bidi="ar-SA"/>
              </w:rPr>
            </w:pPr>
            <w:r w:rsidRPr="005560C2">
              <w:rPr>
                <w:rFonts w:ascii="Calibri" w:eastAsia="Times New Roman" w:hAnsi="Calibri" w:cs="Times New Roman"/>
                <w:b/>
                <w:bCs/>
                <w:color w:val="FFFFFF"/>
                <w:lang w:eastAsia="tr-TR" w:bidi="ar-SA"/>
              </w:rPr>
              <w:t>55.699.203,35</w:t>
            </w:r>
          </w:p>
        </w:tc>
        <w:tc>
          <w:tcPr>
            <w:tcW w:w="1701" w:type="dxa"/>
            <w:tcBorders>
              <w:top w:val="nil"/>
              <w:left w:val="nil"/>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jc w:val="right"/>
              <w:rPr>
                <w:rFonts w:ascii="Calibri" w:eastAsia="Times New Roman" w:hAnsi="Calibri" w:cs="Times New Roman"/>
                <w:b/>
                <w:bCs/>
                <w:color w:val="FFFFFF"/>
                <w:lang w:eastAsia="tr-TR" w:bidi="ar-SA"/>
              </w:rPr>
            </w:pPr>
            <w:r w:rsidRPr="005560C2">
              <w:rPr>
                <w:rFonts w:ascii="Calibri" w:eastAsia="Times New Roman" w:hAnsi="Calibri" w:cs="Times New Roman"/>
                <w:b/>
                <w:bCs/>
                <w:color w:val="FFFFFF"/>
                <w:lang w:eastAsia="tr-TR" w:bidi="ar-SA"/>
              </w:rPr>
              <w:t>233.610.029,54</w:t>
            </w:r>
          </w:p>
        </w:tc>
        <w:tc>
          <w:tcPr>
            <w:tcW w:w="1134" w:type="dxa"/>
            <w:tcBorders>
              <w:top w:val="nil"/>
              <w:left w:val="nil"/>
              <w:bottom w:val="single" w:sz="8" w:space="0" w:color="auto"/>
              <w:right w:val="single" w:sz="8" w:space="0" w:color="auto"/>
            </w:tcBorders>
            <w:shd w:val="clear" w:color="000000" w:fill="FF5050"/>
            <w:noWrap/>
            <w:vAlign w:val="center"/>
            <w:hideMark/>
          </w:tcPr>
          <w:p w:rsidR="005560C2" w:rsidRPr="005560C2" w:rsidRDefault="005560C2" w:rsidP="005560C2">
            <w:pPr>
              <w:spacing w:after="0" w:line="240" w:lineRule="auto"/>
              <w:jc w:val="center"/>
              <w:rPr>
                <w:rFonts w:ascii="Calibri" w:eastAsia="Times New Roman" w:hAnsi="Calibri" w:cs="Times New Roman"/>
                <w:b/>
                <w:bCs/>
                <w:color w:val="FFFFFF"/>
                <w:lang w:eastAsia="tr-TR" w:bidi="ar-SA"/>
              </w:rPr>
            </w:pPr>
            <w:r w:rsidRPr="005560C2">
              <w:rPr>
                <w:rFonts w:ascii="Calibri" w:eastAsia="Times New Roman" w:hAnsi="Calibri" w:cs="Times New Roman"/>
                <w:b/>
                <w:bCs/>
                <w:color w:val="FFFFFF"/>
                <w:lang w:eastAsia="tr-TR" w:bidi="ar-SA"/>
              </w:rPr>
              <w:t>100,00</w:t>
            </w:r>
          </w:p>
        </w:tc>
      </w:tr>
    </w:tbl>
    <w:p w:rsidR="00D232AF" w:rsidRDefault="00D232AF" w:rsidP="00D232AF">
      <w:pPr>
        <w:spacing w:line="360" w:lineRule="auto"/>
        <w:ind w:firstLine="432"/>
        <w:jc w:val="both"/>
        <w:rPr>
          <w:rFonts w:asciiTheme="minorHAnsi" w:hAnsiTheme="minorHAnsi" w:cstheme="minorHAnsi"/>
          <w:sz w:val="24"/>
          <w:szCs w:val="24"/>
        </w:rPr>
      </w:pPr>
    </w:p>
    <w:p w:rsidR="00A200E2" w:rsidRDefault="00A200E2" w:rsidP="00524E38">
      <w:pPr>
        <w:pStyle w:val="Balk5"/>
      </w:pPr>
      <w:bookmarkStart w:id="211" w:name="_Toc450300303"/>
      <w:bookmarkStart w:id="212" w:name="_Toc450309959"/>
    </w:p>
    <w:p w:rsidR="00A200E2" w:rsidRDefault="00A200E2" w:rsidP="00524E38">
      <w:pPr>
        <w:pStyle w:val="Balk5"/>
      </w:pPr>
    </w:p>
    <w:p w:rsidR="00D232AF" w:rsidRPr="002A0460" w:rsidRDefault="00D232AF" w:rsidP="00524E38">
      <w:pPr>
        <w:pStyle w:val="Balk5"/>
      </w:pPr>
      <w:bookmarkStart w:id="213" w:name="_Toc8987902"/>
      <w:r w:rsidRPr="007163B8">
        <w:lastRenderedPageBreak/>
        <w:t xml:space="preserve">Tablo </w:t>
      </w:r>
      <w:r w:rsidR="00853F79" w:rsidRPr="007163B8">
        <w:t>1</w:t>
      </w:r>
      <w:r w:rsidR="00E51A45" w:rsidRPr="007163B8">
        <w:fldChar w:fldCharType="begin"/>
      </w:r>
      <w:r w:rsidRPr="007163B8">
        <w:instrText xml:space="preserve"> STYLEREF 1 \s </w:instrText>
      </w:r>
      <w:r w:rsidR="00E51A45" w:rsidRPr="007163B8">
        <w:fldChar w:fldCharType="end"/>
      </w:r>
      <w:r w:rsidR="00780DE7" w:rsidRPr="007163B8">
        <w:t>.</w:t>
      </w:r>
      <w:r w:rsidR="000C7E45">
        <w:t>15</w:t>
      </w:r>
      <w:r w:rsidRPr="007163B8">
        <w:t xml:space="preserve">: </w:t>
      </w:r>
      <w:r w:rsidR="000162E8" w:rsidRPr="007163B8">
        <w:t xml:space="preserve">Faturalanan </w:t>
      </w:r>
      <w:r w:rsidRPr="007163B8">
        <w:t>Tüketimin İllere ve Tük</w:t>
      </w:r>
      <w:r w:rsidR="00DF0FC6" w:rsidRPr="007163B8">
        <w:t>etici Türüne Göre Dağılımı (MWh</w:t>
      </w:r>
      <w:r w:rsidRPr="007163B8">
        <w:t>)</w:t>
      </w:r>
      <w:bookmarkEnd w:id="211"/>
      <w:bookmarkEnd w:id="212"/>
      <w:bookmarkEnd w:id="213"/>
    </w:p>
    <w:tbl>
      <w:tblPr>
        <w:tblW w:w="9920" w:type="dxa"/>
        <w:tblInd w:w="55" w:type="dxa"/>
        <w:tblCellMar>
          <w:left w:w="70" w:type="dxa"/>
          <w:right w:w="70" w:type="dxa"/>
        </w:tblCellMar>
        <w:tblLook w:val="04A0"/>
      </w:tblPr>
      <w:tblGrid>
        <w:gridCol w:w="1616"/>
        <w:gridCol w:w="1191"/>
        <w:gridCol w:w="1300"/>
        <w:gridCol w:w="1300"/>
        <w:gridCol w:w="1191"/>
        <w:gridCol w:w="1300"/>
        <w:gridCol w:w="1300"/>
        <w:gridCol w:w="760"/>
      </w:tblGrid>
      <w:tr w:rsidR="008063CD" w:rsidRPr="008063CD" w:rsidTr="008063CD">
        <w:trPr>
          <w:trHeight w:val="600"/>
          <w:tblHeader/>
        </w:trPr>
        <w:tc>
          <w:tcPr>
            <w:tcW w:w="1600" w:type="dxa"/>
            <w:tcBorders>
              <w:top w:val="single" w:sz="8" w:space="0" w:color="auto"/>
              <w:left w:val="single" w:sz="8" w:space="0" w:color="auto"/>
              <w:bottom w:val="nil"/>
              <w:right w:val="single" w:sz="8" w:space="0" w:color="auto"/>
            </w:tcBorders>
            <w:shd w:val="clear" w:color="000000" w:fill="FF0000"/>
            <w:noWrap/>
            <w:vAlign w:val="center"/>
            <w:hideMark/>
          </w:tcPr>
          <w:p w:rsidR="008063CD" w:rsidRPr="008063CD" w:rsidRDefault="008063CD" w:rsidP="008063CD">
            <w:pPr>
              <w:spacing w:after="0" w:line="240" w:lineRule="auto"/>
              <w:jc w:val="center"/>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İller</w:t>
            </w:r>
          </w:p>
        </w:tc>
        <w:tc>
          <w:tcPr>
            <w:tcW w:w="1180" w:type="dxa"/>
            <w:tcBorders>
              <w:top w:val="single" w:sz="8" w:space="0" w:color="auto"/>
              <w:left w:val="nil"/>
              <w:bottom w:val="nil"/>
              <w:right w:val="single" w:sz="8" w:space="0" w:color="auto"/>
            </w:tcBorders>
            <w:shd w:val="clear" w:color="000000" w:fill="FF0000"/>
            <w:noWrap/>
            <w:vAlign w:val="center"/>
            <w:hideMark/>
          </w:tcPr>
          <w:p w:rsidR="008063CD" w:rsidRPr="008063CD" w:rsidRDefault="008063CD" w:rsidP="008063CD">
            <w:pPr>
              <w:spacing w:after="0" w:line="240" w:lineRule="auto"/>
              <w:jc w:val="center"/>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Aydınlatma</w:t>
            </w:r>
          </w:p>
        </w:tc>
        <w:tc>
          <w:tcPr>
            <w:tcW w:w="1300" w:type="dxa"/>
            <w:tcBorders>
              <w:top w:val="single" w:sz="8" w:space="0" w:color="auto"/>
              <w:left w:val="nil"/>
              <w:bottom w:val="nil"/>
              <w:right w:val="single" w:sz="8" w:space="0" w:color="auto"/>
            </w:tcBorders>
            <w:shd w:val="clear" w:color="000000" w:fill="FF0000"/>
            <w:noWrap/>
            <w:vAlign w:val="center"/>
            <w:hideMark/>
          </w:tcPr>
          <w:p w:rsidR="008063CD" w:rsidRPr="008063CD" w:rsidRDefault="008063CD" w:rsidP="008063CD">
            <w:pPr>
              <w:spacing w:after="0" w:line="240" w:lineRule="auto"/>
              <w:jc w:val="center"/>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Mesken</w:t>
            </w:r>
          </w:p>
        </w:tc>
        <w:tc>
          <w:tcPr>
            <w:tcW w:w="1300" w:type="dxa"/>
            <w:tcBorders>
              <w:top w:val="single" w:sz="8" w:space="0" w:color="auto"/>
              <w:left w:val="nil"/>
              <w:bottom w:val="nil"/>
              <w:right w:val="single" w:sz="8" w:space="0" w:color="auto"/>
            </w:tcBorders>
            <w:shd w:val="clear" w:color="000000" w:fill="FF0000"/>
            <w:noWrap/>
            <w:vAlign w:val="center"/>
            <w:hideMark/>
          </w:tcPr>
          <w:p w:rsidR="008063CD" w:rsidRPr="008063CD" w:rsidRDefault="008063CD" w:rsidP="008063CD">
            <w:pPr>
              <w:spacing w:after="0" w:line="240" w:lineRule="auto"/>
              <w:jc w:val="center"/>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Sanayi</w:t>
            </w:r>
          </w:p>
        </w:tc>
        <w:tc>
          <w:tcPr>
            <w:tcW w:w="1180" w:type="dxa"/>
            <w:tcBorders>
              <w:top w:val="single" w:sz="8" w:space="0" w:color="auto"/>
              <w:left w:val="nil"/>
              <w:bottom w:val="nil"/>
              <w:right w:val="single" w:sz="8" w:space="0" w:color="auto"/>
            </w:tcBorders>
            <w:shd w:val="clear" w:color="000000" w:fill="FF0000"/>
            <w:vAlign w:val="center"/>
            <w:hideMark/>
          </w:tcPr>
          <w:p w:rsidR="008063CD" w:rsidRPr="008063CD" w:rsidRDefault="008063CD" w:rsidP="008063CD">
            <w:pPr>
              <w:spacing w:after="0" w:line="240" w:lineRule="auto"/>
              <w:jc w:val="center"/>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Tarımsal Sulama</w:t>
            </w:r>
          </w:p>
        </w:tc>
        <w:tc>
          <w:tcPr>
            <w:tcW w:w="1300" w:type="dxa"/>
            <w:tcBorders>
              <w:top w:val="single" w:sz="8" w:space="0" w:color="auto"/>
              <w:left w:val="nil"/>
              <w:bottom w:val="nil"/>
              <w:right w:val="single" w:sz="8" w:space="0" w:color="auto"/>
            </w:tcBorders>
            <w:shd w:val="clear" w:color="000000" w:fill="FF0000"/>
            <w:noWrap/>
            <w:vAlign w:val="center"/>
            <w:hideMark/>
          </w:tcPr>
          <w:p w:rsidR="008063CD" w:rsidRPr="008063CD" w:rsidRDefault="008063CD" w:rsidP="008063CD">
            <w:pPr>
              <w:spacing w:after="0" w:line="240" w:lineRule="auto"/>
              <w:jc w:val="center"/>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Ticarethane</w:t>
            </w:r>
          </w:p>
        </w:tc>
        <w:tc>
          <w:tcPr>
            <w:tcW w:w="1300" w:type="dxa"/>
            <w:tcBorders>
              <w:top w:val="single" w:sz="8" w:space="0" w:color="auto"/>
              <w:left w:val="nil"/>
              <w:bottom w:val="nil"/>
              <w:right w:val="single" w:sz="8" w:space="0" w:color="auto"/>
            </w:tcBorders>
            <w:shd w:val="clear" w:color="000000" w:fill="FF0000"/>
            <w:vAlign w:val="center"/>
            <w:hideMark/>
          </w:tcPr>
          <w:p w:rsidR="008063CD" w:rsidRPr="008063CD" w:rsidRDefault="008063CD" w:rsidP="008063CD">
            <w:pPr>
              <w:spacing w:after="0" w:line="240" w:lineRule="auto"/>
              <w:jc w:val="center"/>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 xml:space="preserve">Genel </w:t>
            </w:r>
            <w:r w:rsidRPr="008063CD">
              <w:rPr>
                <w:rFonts w:ascii="Arial" w:eastAsia="Times New Roman" w:hAnsi="Arial" w:cs="Arial"/>
                <w:b/>
                <w:bCs/>
                <w:color w:val="FFFFFF"/>
                <w:sz w:val="18"/>
                <w:szCs w:val="18"/>
                <w:lang w:eastAsia="tr-TR" w:bidi="ar-SA"/>
              </w:rPr>
              <w:br/>
              <w:t>Toplam</w:t>
            </w:r>
          </w:p>
        </w:tc>
        <w:tc>
          <w:tcPr>
            <w:tcW w:w="760" w:type="dxa"/>
            <w:tcBorders>
              <w:top w:val="single" w:sz="8" w:space="0" w:color="auto"/>
              <w:left w:val="nil"/>
              <w:bottom w:val="nil"/>
              <w:right w:val="single" w:sz="8" w:space="0" w:color="auto"/>
            </w:tcBorders>
            <w:shd w:val="clear" w:color="000000" w:fill="FF0000"/>
            <w:noWrap/>
            <w:vAlign w:val="center"/>
            <w:hideMark/>
          </w:tcPr>
          <w:p w:rsidR="008063CD" w:rsidRPr="008063CD" w:rsidRDefault="008063CD" w:rsidP="008063CD">
            <w:pPr>
              <w:spacing w:after="0" w:line="240" w:lineRule="auto"/>
              <w:jc w:val="center"/>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Payı (%)</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ADANA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107.779,16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1.706.348,39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3.148.643,27</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140.867,36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1.603.166,20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6.706.804,38</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2,87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ADIYAMAN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29.391,49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268.092,08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466.066,53</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63.286,95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272.442,05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1.099.279,10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0,47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4"/>
                <w:szCs w:val="14"/>
                <w:lang w:eastAsia="tr-TR" w:bidi="ar-SA"/>
              </w:rPr>
            </w:pPr>
            <w:r w:rsidRPr="008063CD">
              <w:rPr>
                <w:rFonts w:ascii="Arial" w:eastAsia="Times New Roman" w:hAnsi="Arial" w:cs="Arial"/>
                <w:color w:val="FFFFFF"/>
                <w:sz w:val="14"/>
                <w:szCs w:val="14"/>
                <w:lang w:eastAsia="tr-TR" w:bidi="ar-SA"/>
              </w:rPr>
              <w:t>AFYONKARAHİSAR</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59.946,43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376.838,74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724.148,68</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142.651,25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486.584,57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1.790.169,67</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0,77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AĞRI</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20.628,96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188.868,09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53.043,17</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230,29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156.452,03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419.222,55</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0,18</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AKSARAY</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28.059,19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212.031,97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270.209,54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253.001,76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271.816,11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1.035.118,57</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0,44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AMASYA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30.901,03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201.159,07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157.435,71</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23.002,71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186.718,87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599.217,40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ANKARA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257.946,46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3.951.312,28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4.228.945,71</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158.091,14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5.708.928,50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14.305.224,09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6,12</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ANTALYA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172.512,24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2.392.589,89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1.133.113,47</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174.467,30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4.402.604,64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8.275.287,54</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3,54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ARDAHAN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9.633,91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42.751,18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2.069,41</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0,00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70.011,95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124.466,45</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0,05</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ARTVİN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32.324,24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121.034,35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126.859,36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161,43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115.783,82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396.163,20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AYDIN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80.509,37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930.143,08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628.096,38</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72.793,63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963.161,09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2.674.703,53</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BALIKESİR</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103.156,34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931.875,07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1.246.818,79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42.661,91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1.002.345,63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3.326.857,74</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1,42</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BARTIN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25.123,01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126.425,67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199.381,04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751,43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108.020,96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459.702,11</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BATMAN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23.151,25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293.966,20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279.119,67</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26.298,74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265.478,72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888.014,57</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0,38</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BAYBURT</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10.495,34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40.589,37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4.958,29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143,01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42.687,88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98.873,89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0,04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BİLECİK</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20.370,95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118.610,43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1.599.571,44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4.636,77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141.118,65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1.884.308,24</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0,81</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BİNGÖL</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12.469,50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117.777,66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63.113,36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451,66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111.722,99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305.535,17</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0,13</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BİTLİS</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24.849,68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131.277,41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28.057,72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38.165,75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134.835,30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357.185,85</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0,15</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BOLU</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28.152,37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180.743,35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383.162,50</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1.427,83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349.561,95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943.047,99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0,40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BURDUR</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25.251,05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150.370,49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513.151,12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35.401,02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177.843,15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902.016,84</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0,39</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BURSA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134.891,08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1.959.862,76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7.279.275,18</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82.629,31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2.364.947,62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11.821.605,96</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5,06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ÇANAKKALE</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44.183,10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370.429,77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2.046.043,43</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35.264,81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501.730,61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2.997.651,73</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1,28</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ÇANKIRI</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23.081,87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108.419,07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260.450,00</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2.296,88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101.691,86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495.939,67</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0,21</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ÇORUM</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41.603,86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294.892,89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238.138,36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22.634,79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267.125,65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864.395,55</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0,37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DENİZLİ</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79.521,31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672.112,56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1.929.623,01</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73.020,57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769.697,23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3.523.974,67</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1,51</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DİYARBAKIR</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50.024,27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755.962,69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644.455,46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496.074,28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806.253,31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2.752.770,00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1,18</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DÜZCE</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29.673,25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226.872,32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532.869,33</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658,70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245.906,92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1.035.980,52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0,44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EDİRNE</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31.217,40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267.152,95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319.196,59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113.194,88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347.120,59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1.077.882,40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0,46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ELAZIĞ</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36.183,05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283.253,08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397.421,57</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43.665,58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419.152,27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1.179.675,54</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0,50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ERZİNCAN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20.012,89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117.713,06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168.956,12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11.931,77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151.457,92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470.071,76</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ERZURUM</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49.197,69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362.683,36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66.654,56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2.199,75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399.120,23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879.855,59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0,38</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ESKİŞEHİR</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49.113,11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555.277,72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1.574.864,43</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176.879,97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629.277,42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2.985.412,65</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1,28</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GAZİANTEP</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79.115,80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1.181.216,57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4.936.336,02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125.881,44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1.156.706,92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7.479.256,75</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3,20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GİRESUN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62.314,92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296.857,77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75.616,15</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280,44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226.776,75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661.846,04</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0,28</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GÜMÜŞHANE</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20.042,76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67.781,18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227.175,32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415,60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69.168,55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384.583,41</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HAKKARİ</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11.547,33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109.124,04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3.226,88</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47,18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120.487,38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244.432,82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HATAY</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87.371,26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1.161.012,37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2.187.331,12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206.563,49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928.918,78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4.571.197,02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lastRenderedPageBreak/>
              <w:t>IĞDIR</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14.182,67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80.293,66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6.048,54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832,96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90.916,23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192.274,05</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0,08</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ISPARTA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40.572,11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269.702,45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438.418,17</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56.790,42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380.085,14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1.185.568,30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0,51</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 xml:space="preserve">İSTANBUL </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513.804,28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11.684.879,25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10.264.977,68</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5.934,62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17.982.523,02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40.452.118,85</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17,32</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4"/>
                <w:szCs w:val="14"/>
                <w:lang w:eastAsia="tr-TR" w:bidi="ar-SA"/>
              </w:rPr>
            </w:pPr>
            <w:r w:rsidRPr="008063CD">
              <w:rPr>
                <w:rFonts w:ascii="Arial" w:eastAsia="Times New Roman" w:hAnsi="Arial" w:cs="Arial"/>
                <w:color w:val="FFFFFF"/>
                <w:sz w:val="14"/>
                <w:szCs w:val="14"/>
                <w:lang w:eastAsia="tr-TR" w:bidi="ar-SA"/>
              </w:rPr>
              <w:t>İZMİR</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230.094,27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4.209.803,25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7.370.266,79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384.751,79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4.261.980,50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16.456.896,60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7,04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KAHRAMANMARAŞ</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63.848,15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543.425,39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2.606.978,84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70.377,10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752.339,30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4.036.968,79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1,73</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KARABÜK</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25.207,03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142.881,86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241.732,56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1.131,91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154.910,36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565.863,71</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KARAMAN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17.351,27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132.295,08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263.615,79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226.390,11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174.422,33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814.074,58</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0,35</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KARS</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14.509,04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106.766,88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55.356,23</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153,43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141.492,87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318.278,44</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KASTAMONU</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46.872,96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224.802,32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441.399,60</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4.354,37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212.236,14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929.665,39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0,40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KAYSERİ</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110.895,78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776.304,66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1.807.275,58</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164.328,09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792.785,69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3.651.589,80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KIRIKKALE</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22.709,14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162.983,39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212.290,92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3.876,56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168.595,25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570.455,26</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KIRKLARELİ</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29.634,30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236.474,45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1.698.767,92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8.297,80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346.075,37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2.319.249,83</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0,99</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KIRŞEHİR</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22.145,31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133.350,23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88.426,54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25.177,51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137.889,26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406.988,85</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KİLİS</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10.109,11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105.036,43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42.735,39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18.670,78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99.287,15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275.838,86</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0,12</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KOCAELİ</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90.936,36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1.222.315,12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7.320.666,93</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5.038,72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1.625.650,49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10.264.607,62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4,39</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KONYA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151.806,84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1.240.866,17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2.039.728,88</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1.346.091,68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1.572.630,55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6.351.124,12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2,72</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KÜTAHYA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46.171,69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305.933,61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948.553,55</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6.071,32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311.626,78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1.618.356,94</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0,69</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MALATYA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53.480,50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412.151,83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642.439,99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96.531,39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450.944,08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1.655.547,79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0,71</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MANİSA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80.672,22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937.316,30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2.204.596,39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305.796,76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1.107.959,15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4.636.340,82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1,98</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MARDİN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17.323,11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372.147,37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377.236,06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604.010,99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383.504,43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1.754.221,94</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0,75</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MERSİN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104.094,75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1.364.994,94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1.353.472,02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178.180,65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1.434.175,46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4.434.917,82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MUĞLA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81.856,22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1.010.289,25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734.822,41</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42.317,76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1.766.505,45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3.635.791,10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MUŞ</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19.683,72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144.373,66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113.069,57</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1.765,54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125.229,09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404.121,58</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NEVŞEHİR</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34.224,89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179.947,31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157.348,44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160.030,46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230.474,02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762.025,12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0,33</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NİĞDE</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32.849,89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181.839,29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502.662,65</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167.256,21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210.566,66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1.095.174,70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0,47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ORDU</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72.949,16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464.784,16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374.925,56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264,98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350.199,63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1.263.123,49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0,54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OSMANİYE</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28.486,08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309.173,88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3.444.287,33</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16.187,09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251.696,72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4.049.831,11</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1,73</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RİZE</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50.184,66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242.077,68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235.649,05</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3,57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222.676,45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750.591,41</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0,32</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SAKARYA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63.963,14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665.820,65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2.224.727,39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9.195,41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786.462,44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3.750.169,02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1,61</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SAMSUN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102.495,07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846.888,04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1.447.994,86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36.773,11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770.044,54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3.204.195,63</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SİİRT</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20.104,51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134.110,77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174.208,19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9.363,88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118.224,06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456.011,42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SİNOP</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24.826,03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151.656,28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87.350,87</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1.359,96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101.844,08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367.037,22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0,16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SİVAS</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54.474,84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326.995,96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571.712,44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39.294,20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337.842,26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1.330.319,70</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0,57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ŞANLIURFA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58.689,38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986.730,83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685.984,06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2.030.013,58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987.828,08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4.749.245,92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2,03</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ŞIRNAK</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16.956,79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196.190,54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21.223,48</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46.460,07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319.520,30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600.351,17</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TEKİRDAĞ</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77.491,30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579.582,59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5.177.472,74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14.812,24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802.300,62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6.651.659,49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2,85</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TOKAT</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44.295,36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315.066,72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216.410,59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6.963,37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264.393,94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847.129,97</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0,36</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TRABZON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95.765,93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626.741,24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219.632,95</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799,64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557.563,67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1.500.503,42</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0,64</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TUNCELİ</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10.090,51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43.191,91</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9.426,16</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1.121,32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59.372,79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123.202,69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0,05</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lastRenderedPageBreak/>
              <w:t>UŞAK</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29.142,92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215.196,89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1.151.374,91</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19.440,75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223.056,90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1.638.212,37</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0,70</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VAN</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49.344,62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410.002,39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109.730,39</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2.620,52</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393.131,03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964.828,96</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0,41</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YALOVA</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18.013,34</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205.145,06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186.486,02</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6.331,59</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216.186,30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632.162,31</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0,27</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YOZGAT</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37.139,86</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210.447,75</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164.852,94</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101.338,07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223.628,27</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737.406,89</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0,32</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ZONGULDAK</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74.606,90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385.573,18</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415.912,13</w:t>
            </w:r>
          </w:p>
        </w:tc>
        <w:tc>
          <w:tcPr>
            <w:tcW w:w="118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511,60</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311.651,73</w:t>
            </w:r>
          </w:p>
        </w:tc>
        <w:tc>
          <w:tcPr>
            <w:tcW w:w="130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right"/>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1.188.255,53</w:t>
            </w:r>
          </w:p>
        </w:tc>
        <w:tc>
          <w:tcPr>
            <w:tcW w:w="760" w:type="dxa"/>
            <w:tcBorders>
              <w:top w:val="nil"/>
              <w:left w:val="nil"/>
              <w:bottom w:val="single" w:sz="8" w:space="0" w:color="auto"/>
              <w:right w:val="single" w:sz="8" w:space="0" w:color="auto"/>
            </w:tcBorders>
            <w:shd w:val="clear" w:color="auto" w:fill="auto"/>
            <w:vAlign w:val="center"/>
            <w:hideMark/>
          </w:tcPr>
          <w:p w:rsidR="008063CD" w:rsidRPr="008063CD" w:rsidRDefault="008063CD" w:rsidP="008063CD">
            <w:pPr>
              <w:spacing w:after="0" w:line="240" w:lineRule="auto"/>
              <w:jc w:val="center"/>
              <w:rPr>
                <w:rFonts w:ascii="Arial" w:eastAsia="Times New Roman" w:hAnsi="Arial" w:cs="Arial"/>
                <w:color w:val="333333"/>
                <w:sz w:val="18"/>
                <w:szCs w:val="18"/>
                <w:lang w:eastAsia="tr-TR" w:bidi="ar-SA"/>
              </w:rPr>
            </w:pPr>
            <w:r w:rsidRPr="008063CD">
              <w:rPr>
                <w:rFonts w:ascii="Arial" w:eastAsia="Times New Roman" w:hAnsi="Arial" w:cs="Arial"/>
                <w:color w:val="333333"/>
                <w:sz w:val="18"/>
                <w:szCs w:val="18"/>
                <w:lang w:eastAsia="tr-TR" w:bidi="ar-SA"/>
              </w:rPr>
              <w:t>0,51</w:t>
            </w:r>
          </w:p>
        </w:tc>
      </w:tr>
      <w:tr w:rsidR="008063CD" w:rsidRPr="008063CD" w:rsidTr="008063CD">
        <w:trPr>
          <w:trHeight w:val="315"/>
        </w:trPr>
        <w:tc>
          <w:tcPr>
            <w:tcW w:w="1600" w:type="dxa"/>
            <w:tcBorders>
              <w:top w:val="nil"/>
              <w:left w:val="single" w:sz="8" w:space="0" w:color="auto"/>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rPr>
                <w:rFonts w:ascii="Arial" w:eastAsia="Times New Roman" w:hAnsi="Arial" w:cs="Arial"/>
                <w:color w:val="FFFFFF"/>
                <w:sz w:val="16"/>
                <w:szCs w:val="16"/>
                <w:lang w:eastAsia="tr-TR" w:bidi="ar-SA"/>
              </w:rPr>
            </w:pPr>
            <w:r w:rsidRPr="008063CD">
              <w:rPr>
                <w:rFonts w:ascii="Arial" w:eastAsia="Times New Roman" w:hAnsi="Arial" w:cs="Arial"/>
                <w:color w:val="FFFFFF"/>
                <w:sz w:val="16"/>
                <w:szCs w:val="16"/>
                <w:lang w:eastAsia="tr-TR" w:bidi="ar-SA"/>
              </w:rPr>
              <w:t>Genel Toplam</w:t>
            </w:r>
          </w:p>
        </w:tc>
        <w:tc>
          <w:tcPr>
            <w:tcW w:w="1180" w:type="dxa"/>
            <w:tcBorders>
              <w:top w:val="nil"/>
              <w:left w:val="nil"/>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jc w:val="right"/>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4.755.802,89</w:t>
            </w:r>
          </w:p>
        </w:tc>
        <w:tc>
          <w:tcPr>
            <w:tcW w:w="1300" w:type="dxa"/>
            <w:tcBorders>
              <w:top w:val="nil"/>
              <w:left w:val="nil"/>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jc w:val="right"/>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54.769.979,56</w:t>
            </w:r>
          </w:p>
        </w:tc>
        <w:tc>
          <w:tcPr>
            <w:tcW w:w="1300" w:type="dxa"/>
            <w:tcBorders>
              <w:top w:val="nil"/>
              <w:left w:val="nil"/>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jc w:val="right"/>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96.995.848,19</w:t>
            </w:r>
          </w:p>
        </w:tc>
        <w:tc>
          <w:tcPr>
            <w:tcW w:w="1180" w:type="dxa"/>
            <w:tcBorders>
              <w:top w:val="nil"/>
              <w:left w:val="nil"/>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jc w:val="right"/>
              <w:rPr>
                <w:rFonts w:ascii="Arial" w:eastAsia="Times New Roman" w:hAnsi="Arial" w:cs="Arial"/>
                <w:b/>
                <w:bCs/>
                <w:color w:val="FFFFFF"/>
                <w:sz w:val="18"/>
                <w:szCs w:val="18"/>
                <w:lang w:eastAsia="tr-TR" w:bidi="ar-SA"/>
              </w:rPr>
            </w:pPr>
            <w:r w:rsidRPr="008063CD">
              <w:rPr>
                <w:rFonts w:ascii="Arial" w:eastAsia="Times New Roman" w:hAnsi="Arial" w:cs="Arial"/>
                <w:b/>
                <w:bCs/>
                <w:color w:val="FFFFFF"/>
                <w:sz w:val="18"/>
                <w:szCs w:val="18"/>
                <w:lang w:eastAsia="tr-TR" w:bidi="ar-SA"/>
              </w:rPr>
              <w:t>8.799.145,22</w:t>
            </w:r>
          </w:p>
        </w:tc>
        <w:tc>
          <w:tcPr>
            <w:tcW w:w="1300" w:type="dxa"/>
            <w:tcBorders>
              <w:top w:val="nil"/>
              <w:left w:val="nil"/>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jc w:val="right"/>
              <w:rPr>
                <w:rFonts w:ascii="Arial" w:eastAsia="Times New Roman" w:hAnsi="Arial" w:cs="Arial"/>
                <w:b/>
                <w:bCs/>
                <w:color w:val="FFFFFF"/>
                <w:sz w:val="16"/>
                <w:szCs w:val="16"/>
                <w:lang w:eastAsia="tr-TR" w:bidi="ar-SA"/>
              </w:rPr>
            </w:pPr>
            <w:r w:rsidRPr="008063CD">
              <w:rPr>
                <w:rFonts w:ascii="Arial" w:eastAsia="Times New Roman" w:hAnsi="Arial" w:cs="Arial"/>
                <w:b/>
                <w:bCs/>
                <w:color w:val="FFFFFF"/>
                <w:sz w:val="16"/>
                <w:szCs w:val="16"/>
                <w:lang w:eastAsia="tr-TR" w:bidi="ar-SA"/>
              </w:rPr>
              <w:t>68.289.253,67</w:t>
            </w:r>
          </w:p>
        </w:tc>
        <w:tc>
          <w:tcPr>
            <w:tcW w:w="1300" w:type="dxa"/>
            <w:tcBorders>
              <w:top w:val="nil"/>
              <w:left w:val="nil"/>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jc w:val="right"/>
              <w:rPr>
                <w:rFonts w:ascii="Arial" w:eastAsia="Times New Roman" w:hAnsi="Arial" w:cs="Arial"/>
                <w:b/>
                <w:bCs/>
                <w:color w:val="FFFFFF"/>
                <w:sz w:val="16"/>
                <w:szCs w:val="16"/>
                <w:lang w:eastAsia="tr-TR" w:bidi="ar-SA"/>
              </w:rPr>
            </w:pPr>
            <w:r w:rsidRPr="008063CD">
              <w:rPr>
                <w:rFonts w:ascii="Arial" w:eastAsia="Times New Roman" w:hAnsi="Arial" w:cs="Arial"/>
                <w:b/>
                <w:bCs/>
                <w:color w:val="FFFFFF"/>
                <w:sz w:val="16"/>
                <w:szCs w:val="16"/>
                <w:lang w:eastAsia="tr-TR" w:bidi="ar-SA"/>
              </w:rPr>
              <w:t>233.610.029,54</w:t>
            </w:r>
          </w:p>
        </w:tc>
        <w:tc>
          <w:tcPr>
            <w:tcW w:w="760" w:type="dxa"/>
            <w:tcBorders>
              <w:top w:val="nil"/>
              <w:left w:val="nil"/>
              <w:bottom w:val="single" w:sz="8" w:space="0" w:color="auto"/>
              <w:right w:val="single" w:sz="8" w:space="0" w:color="auto"/>
            </w:tcBorders>
            <w:shd w:val="clear" w:color="000000" w:fill="FF5050"/>
            <w:noWrap/>
            <w:vAlign w:val="center"/>
            <w:hideMark/>
          </w:tcPr>
          <w:p w:rsidR="008063CD" w:rsidRPr="008063CD" w:rsidRDefault="008063CD" w:rsidP="008063CD">
            <w:pPr>
              <w:spacing w:after="0" w:line="240" w:lineRule="auto"/>
              <w:jc w:val="center"/>
              <w:rPr>
                <w:rFonts w:ascii="Arial" w:eastAsia="Times New Roman" w:hAnsi="Arial" w:cs="Arial"/>
                <w:b/>
                <w:bCs/>
                <w:color w:val="FFFFFF"/>
                <w:sz w:val="16"/>
                <w:szCs w:val="16"/>
                <w:lang w:eastAsia="tr-TR" w:bidi="ar-SA"/>
              </w:rPr>
            </w:pPr>
            <w:r w:rsidRPr="008063CD">
              <w:rPr>
                <w:rFonts w:ascii="Arial" w:eastAsia="Times New Roman" w:hAnsi="Arial" w:cs="Arial"/>
                <w:b/>
                <w:bCs/>
                <w:color w:val="FFFFFF"/>
                <w:sz w:val="16"/>
                <w:szCs w:val="16"/>
                <w:lang w:eastAsia="tr-TR" w:bidi="ar-SA"/>
              </w:rPr>
              <w:t>100,00</w:t>
            </w:r>
          </w:p>
        </w:tc>
      </w:tr>
    </w:tbl>
    <w:p w:rsidR="007603C9" w:rsidRPr="00891CF1" w:rsidRDefault="007603C9" w:rsidP="00891CF1"/>
    <w:p w:rsidR="00CB2DB1" w:rsidRDefault="00CB2DB1" w:rsidP="004A65F5">
      <w:pPr>
        <w:spacing w:line="360" w:lineRule="auto"/>
        <w:ind w:firstLine="432"/>
        <w:jc w:val="both"/>
        <w:rPr>
          <w:rFonts w:asciiTheme="minorHAnsi" w:hAnsiTheme="minorHAnsi" w:cstheme="minorHAnsi"/>
          <w:sz w:val="24"/>
          <w:szCs w:val="24"/>
        </w:rPr>
      </w:pPr>
      <w:bookmarkStart w:id="214" w:name="_Toc450307919"/>
    </w:p>
    <w:p w:rsidR="004A65F5" w:rsidRDefault="004A65F5" w:rsidP="004A65F5">
      <w:pPr>
        <w:spacing w:line="360" w:lineRule="auto"/>
        <w:ind w:firstLine="432"/>
        <w:jc w:val="both"/>
        <w:rPr>
          <w:rFonts w:asciiTheme="minorHAnsi" w:hAnsiTheme="minorHAnsi" w:cstheme="minorHAnsi"/>
          <w:sz w:val="24"/>
          <w:szCs w:val="24"/>
        </w:rPr>
      </w:pPr>
      <w:r>
        <w:rPr>
          <w:rFonts w:asciiTheme="minorHAnsi" w:hAnsiTheme="minorHAnsi" w:cstheme="minorHAnsi"/>
          <w:sz w:val="24"/>
          <w:szCs w:val="24"/>
        </w:rPr>
        <w:t>Faturalanan t</w:t>
      </w:r>
      <w:r w:rsidRPr="0032767B">
        <w:rPr>
          <w:rFonts w:asciiTheme="minorHAnsi" w:hAnsiTheme="minorHAnsi" w:cstheme="minorHAnsi"/>
          <w:sz w:val="24"/>
          <w:szCs w:val="24"/>
        </w:rPr>
        <w:t xml:space="preserve">üketimin </w:t>
      </w:r>
      <w:r>
        <w:rPr>
          <w:rFonts w:asciiTheme="minorHAnsi" w:hAnsiTheme="minorHAnsi" w:cstheme="minorHAnsi"/>
          <w:sz w:val="24"/>
          <w:szCs w:val="24"/>
        </w:rPr>
        <w:t>aylara</w:t>
      </w:r>
      <w:r w:rsidRPr="0032767B">
        <w:rPr>
          <w:rFonts w:asciiTheme="minorHAnsi" w:hAnsiTheme="minorHAnsi" w:cstheme="minorHAnsi"/>
          <w:sz w:val="24"/>
          <w:szCs w:val="24"/>
        </w:rPr>
        <w:t xml:space="preserve"> göre dağılımı </w:t>
      </w:r>
      <w:r>
        <w:rPr>
          <w:rFonts w:asciiTheme="minorHAnsi" w:hAnsiTheme="minorHAnsi" w:cstheme="minorHAnsi"/>
          <w:sz w:val="24"/>
          <w:szCs w:val="24"/>
        </w:rPr>
        <w:t>Şekil 1.</w:t>
      </w:r>
      <w:r w:rsidR="001F0F8D">
        <w:rPr>
          <w:rFonts w:asciiTheme="minorHAnsi" w:hAnsiTheme="minorHAnsi" w:cstheme="minorHAnsi"/>
          <w:sz w:val="24"/>
          <w:szCs w:val="24"/>
        </w:rPr>
        <w:t>21</w:t>
      </w:r>
      <w:r>
        <w:rPr>
          <w:rFonts w:asciiTheme="minorHAnsi" w:hAnsiTheme="minorHAnsi" w:cstheme="minorHAnsi"/>
          <w:sz w:val="24"/>
          <w:szCs w:val="24"/>
        </w:rPr>
        <w:t>’de</w:t>
      </w:r>
      <w:r w:rsidRPr="0032767B">
        <w:rPr>
          <w:rFonts w:asciiTheme="minorHAnsi" w:hAnsiTheme="minorHAnsi" w:cstheme="minorHAnsi"/>
          <w:sz w:val="24"/>
          <w:szCs w:val="24"/>
        </w:rPr>
        <w:t xml:space="preserve"> gösterilmektedir. En yüksek tüketim </w:t>
      </w:r>
      <w:r w:rsidR="000A2913">
        <w:rPr>
          <w:rFonts w:asciiTheme="minorHAnsi" w:hAnsiTheme="minorHAnsi" w:cstheme="minorHAnsi"/>
          <w:sz w:val="24"/>
          <w:szCs w:val="24"/>
        </w:rPr>
        <w:t>Temmuz</w:t>
      </w:r>
      <w:r>
        <w:rPr>
          <w:rFonts w:asciiTheme="minorHAnsi" w:hAnsiTheme="minorHAnsi" w:cstheme="minorHAnsi"/>
          <w:sz w:val="24"/>
          <w:szCs w:val="24"/>
        </w:rPr>
        <w:t xml:space="preserve">, en düşük tüketim </w:t>
      </w:r>
      <w:r w:rsidR="000A2913">
        <w:rPr>
          <w:rFonts w:asciiTheme="minorHAnsi" w:hAnsiTheme="minorHAnsi" w:cstheme="minorHAnsi"/>
          <w:sz w:val="24"/>
          <w:szCs w:val="24"/>
        </w:rPr>
        <w:t>Nisan</w:t>
      </w:r>
      <w:r>
        <w:rPr>
          <w:rFonts w:asciiTheme="minorHAnsi" w:hAnsiTheme="minorHAnsi" w:cstheme="minorHAnsi"/>
          <w:sz w:val="24"/>
          <w:szCs w:val="24"/>
        </w:rPr>
        <w:t xml:space="preserve"> ayında gerçekleşmiştir.</w:t>
      </w:r>
    </w:p>
    <w:p w:rsidR="00CB2DB1" w:rsidRDefault="00CB2DB1" w:rsidP="00E93600">
      <w:pPr>
        <w:pStyle w:val="Balk6"/>
      </w:pPr>
    </w:p>
    <w:p w:rsidR="00CB2DB1" w:rsidRDefault="00CB2DB1" w:rsidP="00E93600">
      <w:pPr>
        <w:pStyle w:val="Balk6"/>
      </w:pPr>
    </w:p>
    <w:p w:rsidR="00891CF1" w:rsidRDefault="00AF5438" w:rsidP="00E93600">
      <w:pPr>
        <w:pStyle w:val="Balk6"/>
      </w:pPr>
      <w:bookmarkStart w:id="215" w:name="_Toc8988020"/>
      <w:r w:rsidRPr="00AF5438">
        <w:t xml:space="preserve">Şekil </w:t>
      </w:r>
      <w:r w:rsidR="00853F79">
        <w:t>1</w:t>
      </w:r>
      <w:r w:rsidR="00E51A45" w:rsidRPr="00AF5438">
        <w:rPr>
          <w:caps/>
        </w:rPr>
        <w:fldChar w:fldCharType="begin"/>
      </w:r>
      <w:r w:rsidRPr="00AF5438">
        <w:rPr>
          <w:caps/>
        </w:rPr>
        <w:instrText xml:space="preserve"> STYLEREF 1 \s </w:instrText>
      </w:r>
      <w:r w:rsidR="00E51A45" w:rsidRPr="00AF5438">
        <w:rPr>
          <w:caps/>
        </w:rPr>
        <w:fldChar w:fldCharType="end"/>
      </w:r>
      <w:r w:rsidR="00FA6849">
        <w:t>.</w:t>
      </w:r>
      <w:r w:rsidR="001F0F8D">
        <w:t>21</w:t>
      </w:r>
      <w:r w:rsidRPr="00AF5438">
        <w:t>: Faturalanan Tüketimin Aylara</w:t>
      </w:r>
      <w:r>
        <w:t xml:space="preserve"> Göre Dağılımı (MW</w:t>
      </w:r>
      <w:r w:rsidRPr="00AF5438">
        <w:t>h</w:t>
      </w:r>
      <w:r>
        <w:t>)</w:t>
      </w:r>
      <w:bookmarkEnd w:id="214"/>
      <w:bookmarkEnd w:id="215"/>
    </w:p>
    <w:p w:rsidR="00AF5438" w:rsidRPr="00AF5438" w:rsidRDefault="000A2913" w:rsidP="00AF5438">
      <w:pPr>
        <w:jc w:val="center"/>
        <w:rPr>
          <w:sz w:val="24"/>
          <w:szCs w:val="24"/>
        </w:rPr>
      </w:pPr>
      <w:r>
        <w:rPr>
          <w:noProof/>
          <w:sz w:val="24"/>
          <w:szCs w:val="24"/>
          <w:lang w:eastAsia="tr-TR" w:bidi="ar-SA"/>
        </w:rPr>
        <w:drawing>
          <wp:inline distT="0" distB="0" distL="0" distR="0">
            <wp:extent cx="5133770" cy="309562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39690" cy="3099195"/>
                    </a:xfrm>
                    <a:prstGeom prst="rect">
                      <a:avLst/>
                    </a:prstGeom>
                    <a:noFill/>
                  </pic:spPr>
                </pic:pic>
              </a:graphicData>
            </a:graphic>
          </wp:inline>
        </w:drawing>
      </w:r>
    </w:p>
    <w:p w:rsidR="008063CD" w:rsidRDefault="008063CD" w:rsidP="004A65F5">
      <w:pPr>
        <w:spacing w:line="360" w:lineRule="auto"/>
        <w:ind w:firstLine="432"/>
        <w:jc w:val="both"/>
        <w:rPr>
          <w:rFonts w:asciiTheme="minorHAnsi" w:hAnsiTheme="minorHAnsi" w:cstheme="minorHAnsi"/>
          <w:sz w:val="24"/>
          <w:szCs w:val="24"/>
        </w:rPr>
      </w:pPr>
    </w:p>
    <w:p w:rsidR="00D31D7F" w:rsidRDefault="004A65F5" w:rsidP="004A65F5">
      <w:pPr>
        <w:spacing w:line="360" w:lineRule="auto"/>
        <w:ind w:firstLine="432"/>
        <w:jc w:val="both"/>
      </w:pPr>
      <w:r>
        <w:rPr>
          <w:rFonts w:asciiTheme="minorHAnsi" w:hAnsiTheme="minorHAnsi" w:cstheme="minorHAnsi"/>
          <w:sz w:val="24"/>
          <w:szCs w:val="24"/>
        </w:rPr>
        <w:t>Fiili t</w:t>
      </w:r>
      <w:r w:rsidRPr="0032767B">
        <w:rPr>
          <w:rFonts w:asciiTheme="minorHAnsi" w:hAnsiTheme="minorHAnsi" w:cstheme="minorHAnsi"/>
          <w:sz w:val="24"/>
          <w:szCs w:val="24"/>
        </w:rPr>
        <w:t xml:space="preserve">üketimin </w:t>
      </w:r>
      <w:r>
        <w:rPr>
          <w:rFonts w:asciiTheme="minorHAnsi" w:hAnsiTheme="minorHAnsi" w:cstheme="minorHAnsi"/>
          <w:sz w:val="24"/>
          <w:szCs w:val="24"/>
        </w:rPr>
        <w:t>yıllar itibariyle gelişimi Şekil 1.</w:t>
      </w:r>
      <w:r w:rsidR="001F0F8D">
        <w:rPr>
          <w:rFonts w:asciiTheme="minorHAnsi" w:hAnsiTheme="minorHAnsi" w:cstheme="minorHAnsi"/>
          <w:sz w:val="24"/>
          <w:szCs w:val="24"/>
        </w:rPr>
        <w:t>22</w:t>
      </w:r>
      <w:r>
        <w:rPr>
          <w:rFonts w:asciiTheme="minorHAnsi" w:hAnsiTheme="minorHAnsi" w:cstheme="minorHAnsi"/>
          <w:sz w:val="24"/>
          <w:szCs w:val="24"/>
        </w:rPr>
        <w:t>’de</w:t>
      </w:r>
      <w:r w:rsidRPr="0032767B">
        <w:rPr>
          <w:rFonts w:asciiTheme="minorHAnsi" w:hAnsiTheme="minorHAnsi" w:cstheme="minorHAnsi"/>
          <w:sz w:val="24"/>
          <w:szCs w:val="24"/>
        </w:rPr>
        <w:t xml:space="preserve"> gösterilmektedir. </w:t>
      </w:r>
      <w:r>
        <w:rPr>
          <w:rFonts w:asciiTheme="minorHAnsi" w:hAnsiTheme="minorHAnsi" w:cstheme="minorHAnsi"/>
          <w:sz w:val="24"/>
          <w:szCs w:val="24"/>
        </w:rPr>
        <w:t xml:space="preserve">Fiili tüketim sadece </w:t>
      </w:r>
      <w:r w:rsidR="006A394F">
        <w:rPr>
          <w:rFonts w:asciiTheme="minorHAnsi" w:hAnsiTheme="minorHAnsi" w:cstheme="minorHAnsi"/>
          <w:sz w:val="24"/>
          <w:szCs w:val="24"/>
        </w:rPr>
        <w:t>ekonomik krizlerin</w:t>
      </w:r>
      <w:r>
        <w:rPr>
          <w:rFonts w:asciiTheme="minorHAnsi" w:hAnsiTheme="minorHAnsi" w:cstheme="minorHAnsi"/>
          <w:sz w:val="24"/>
          <w:szCs w:val="24"/>
        </w:rPr>
        <w:t xml:space="preserve"> etkisiyle </w:t>
      </w:r>
      <w:r w:rsidR="006A394F">
        <w:rPr>
          <w:rFonts w:asciiTheme="minorHAnsi" w:hAnsiTheme="minorHAnsi" w:cstheme="minorHAnsi"/>
          <w:sz w:val="24"/>
          <w:szCs w:val="24"/>
        </w:rPr>
        <w:t>2001 ve 2009 yıllarında bir önceki yıla göre azalış göstermiş, diğer yıllarda ise artış göstermiştir. Bir önceki yıla göre en yüksek artış oranı 1997 yılında %13,75 ile gerçekleşmiştir.</w:t>
      </w:r>
      <w:r w:rsidR="00635A25">
        <w:rPr>
          <w:rFonts w:asciiTheme="minorHAnsi" w:hAnsiTheme="minorHAnsi" w:cstheme="minorHAnsi"/>
          <w:sz w:val="24"/>
          <w:szCs w:val="24"/>
        </w:rPr>
        <w:t xml:space="preserve"> </w:t>
      </w:r>
      <w:r w:rsidR="004821AB">
        <w:rPr>
          <w:rFonts w:asciiTheme="minorHAnsi" w:hAnsiTheme="minorHAnsi" w:cstheme="minorHAnsi"/>
          <w:sz w:val="24"/>
          <w:szCs w:val="24"/>
        </w:rPr>
        <w:t>2018 yılında bir önceki yıla göre artış oranı ise %3,69 olarak gerçekleşmiştir.</w:t>
      </w:r>
    </w:p>
    <w:p w:rsidR="00762B64" w:rsidRDefault="00762B64" w:rsidP="00762B64">
      <w:pPr>
        <w:pStyle w:val="Balk6"/>
      </w:pPr>
      <w:bookmarkStart w:id="216" w:name="_Toc8988021"/>
      <w:r w:rsidRPr="00AF5438">
        <w:lastRenderedPageBreak/>
        <w:t xml:space="preserve">Şekil </w:t>
      </w:r>
      <w:r w:rsidR="00853F79">
        <w:t>1</w:t>
      </w:r>
      <w:r w:rsidR="00E51A45" w:rsidRPr="00AF5438">
        <w:rPr>
          <w:caps/>
        </w:rPr>
        <w:fldChar w:fldCharType="begin"/>
      </w:r>
      <w:r w:rsidRPr="00AF5438">
        <w:rPr>
          <w:caps/>
        </w:rPr>
        <w:instrText xml:space="preserve"> STYLEREF 1 \s </w:instrText>
      </w:r>
      <w:r w:rsidR="00E51A45" w:rsidRPr="00AF5438">
        <w:rPr>
          <w:caps/>
        </w:rPr>
        <w:fldChar w:fldCharType="end"/>
      </w:r>
      <w:r>
        <w:t>.</w:t>
      </w:r>
      <w:r w:rsidR="001F0F8D">
        <w:t>22</w:t>
      </w:r>
      <w:r w:rsidRPr="00AF5438">
        <w:t xml:space="preserve">: </w:t>
      </w:r>
      <w:r w:rsidR="00C91AB7">
        <w:t>Fiili</w:t>
      </w:r>
      <w:r w:rsidR="00C91AB7" w:rsidRPr="00AF5438">
        <w:t xml:space="preserve"> Tüketimin </w:t>
      </w:r>
      <w:r w:rsidR="00C91AB7" w:rsidRPr="00C91AB7">
        <w:t>Yıllar İtibariyle Gelişimi (GWh)</w:t>
      </w:r>
      <w:bookmarkEnd w:id="216"/>
    </w:p>
    <w:p w:rsidR="004B4836" w:rsidRDefault="004821AB" w:rsidP="00F87F33">
      <w:r>
        <w:rPr>
          <w:noProof/>
          <w:lang w:eastAsia="tr-TR" w:bidi="ar-SA"/>
        </w:rPr>
        <w:drawing>
          <wp:inline distT="0" distB="0" distL="0" distR="0">
            <wp:extent cx="5848350" cy="265747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795" cy="2659495"/>
                    </a:xfrm>
                    <a:prstGeom prst="rect">
                      <a:avLst/>
                    </a:prstGeom>
                    <a:noFill/>
                  </pic:spPr>
                </pic:pic>
              </a:graphicData>
            </a:graphic>
          </wp:inline>
        </w:drawing>
      </w:r>
    </w:p>
    <w:p w:rsidR="008063CD" w:rsidRDefault="008063CD" w:rsidP="00A32939">
      <w:pPr>
        <w:pStyle w:val="11ilebalayanlar"/>
      </w:pPr>
    </w:p>
    <w:p w:rsidR="00A32939" w:rsidRDefault="00A32939" w:rsidP="00A32939">
      <w:pPr>
        <w:pStyle w:val="11ilebalayanlar"/>
      </w:pPr>
      <w:bookmarkStart w:id="217" w:name="_Toc8987856"/>
      <w:r>
        <w:t>1.6 İthalat ve İhracat</w:t>
      </w:r>
      <w:bookmarkEnd w:id="217"/>
    </w:p>
    <w:p w:rsidR="0046425D" w:rsidRDefault="00A32939" w:rsidP="00A32939">
      <w:pPr>
        <w:pStyle w:val="Tablo1"/>
      </w:pPr>
      <w:r>
        <w:t xml:space="preserve"> </w:t>
      </w:r>
      <w:bookmarkStart w:id="218" w:name="_Toc478406115"/>
    </w:p>
    <w:p w:rsidR="003A32C3" w:rsidRPr="003A32C3" w:rsidRDefault="003A32C3" w:rsidP="00A32939">
      <w:pPr>
        <w:pStyle w:val="Tablo1"/>
        <w:rPr>
          <w:sz w:val="24"/>
          <w:szCs w:val="24"/>
        </w:rPr>
      </w:pPr>
      <w:r w:rsidRPr="003A32C3">
        <w:rPr>
          <w:sz w:val="24"/>
          <w:szCs w:val="24"/>
        </w:rPr>
        <w:t>1.6.1 İthalat</w:t>
      </w:r>
    </w:p>
    <w:p w:rsidR="003A32C3" w:rsidRDefault="003A32C3" w:rsidP="00FC14D5">
      <w:pPr>
        <w:pStyle w:val="Tablo1"/>
        <w:spacing w:line="360" w:lineRule="auto"/>
        <w:rPr>
          <w:b w:val="0"/>
          <w:sz w:val="24"/>
          <w:szCs w:val="24"/>
        </w:rPr>
      </w:pPr>
      <w:r w:rsidRPr="003A32C3">
        <w:rPr>
          <w:b w:val="0"/>
          <w:sz w:val="24"/>
          <w:szCs w:val="24"/>
        </w:rPr>
        <w:t>Şekil 1.</w:t>
      </w:r>
      <w:r w:rsidR="001F0F8D">
        <w:rPr>
          <w:b w:val="0"/>
          <w:sz w:val="24"/>
          <w:szCs w:val="24"/>
        </w:rPr>
        <w:t>23</w:t>
      </w:r>
      <w:r w:rsidR="00426B86">
        <w:rPr>
          <w:b w:val="0"/>
          <w:sz w:val="24"/>
          <w:szCs w:val="24"/>
        </w:rPr>
        <w:t>’de</w:t>
      </w:r>
      <w:r w:rsidRPr="003A32C3">
        <w:rPr>
          <w:b w:val="0"/>
          <w:sz w:val="24"/>
          <w:szCs w:val="24"/>
        </w:rPr>
        <w:t xml:space="preserve"> 20</w:t>
      </w:r>
      <w:r w:rsidR="007B675B">
        <w:rPr>
          <w:b w:val="0"/>
          <w:sz w:val="24"/>
          <w:szCs w:val="24"/>
        </w:rPr>
        <w:t>18</w:t>
      </w:r>
      <w:r w:rsidRPr="003A32C3">
        <w:rPr>
          <w:b w:val="0"/>
          <w:sz w:val="24"/>
          <w:szCs w:val="24"/>
        </w:rPr>
        <w:t xml:space="preserve"> yılında yapılan elektrik ithalatı</w:t>
      </w:r>
      <w:r w:rsidR="00FC14D5">
        <w:rPr>
          <w:b w:val="0"/>
          <w:sz w:val="24"/>
          <w:szCs w:val="24"/>
        </w:rPr>
        <w:t>na ilişkin veriler</w:t>
      </w:r>
      <w:r w:rsidRPr="003A32C3">
        <w:rPr>
          <w:b w:val="0"/>
          <w:sz w:val="24"/>
          <w:szCs w:val="24"/>
        </w:rPr>
        <w:t xml:space="preserve"> aylar itibariyle gösterilmiştir.</w:t>
      </w:r>
      <w:r w:rsidR="00FC14D5">
        <w:rPr>
          <w:b w:val="0"/>
          <w:sz w:val="24"/>
          <w:szCs w:val="24"/>
        </w:rPr>
        <w:t xml:space="preserve"> 20</w:t>
      </w:r>
      <w:r w:rsidR="007B675B">
        <w:rPr>
          <w:b w:val="0"/>
          <w:sz w:val="24"/>
          <w:szCs w:val="24"/>
        </w:rPr>
        <w:t>18</w:t>
      </w:r>
      <w:r w:rsidR="00FC14D5">
        <w:rPr>
          <w:b w:val="0"/>
          <w:sz w:val="24"/>
          <w:szCs w:val="24"/>
        </w:rPr>
        <w:t xml:space="preserve"> yılında gerçekleşen toplam </w:t>
      </w:r>
      <w:r w:rsidR="00133C89">
        <w:rPr>
          <w:b w:val="0"/>
          <w:sz w:val="24"/>
          <w:szCs w:val="24"/>
        </w:rPr>
        <w:t>2.466.009,25</w:t>
      </w:r>
      <w:r w:rsidR="00FC14D5">
        <w:rPr>
          <w:b w:val="0"/>
          <w:sz w:val="24"/>
          <w:szCs w:val="24"/>
        </w:rPr>
        <w:t xml:space="preserve"> MWh’lik elektrik ithalatının %</w:t>
      </w:r>
      <w:r w:rsidR="00133C89">
        <w:rPr>
          <w:b w:val="0"/>
          <w:sz w:val="24"/>
          <w:szCs w:val="24"/>
        </w:rPr>
        <w:t>83,29</w:t>
      </w:r>
      <w:r w:rsidR="00FC14D5">
        <w:rPr>
          <w:b w:val="0"/>
          <w:sz w:val="24"/>
          <w:szCs w:val="24"/>
        </w:rPr>
        <w:t>’</w:t>
      </w:r>
      <w:r w:rsidR="00133C89">
        <w:rPr>
          <w:b w:val="0"/>
          <w:sz w:val="24"/>
          <w:szCs w:val="24"/>
        </w:rPr>
        <w:t>luk kısmı Bulgaristan, %16,27’si</w:t>
      </w:r>
      <w:r w:rsidR="00FC14D5">
        <w:rPr>
          <w:b w:val="0"/>
          <w:sz w:val="24"/>
          <w:szCs w:val="24"/>
        </w:rPr>
        <w:t xml:space="preserve"> Gürcistan’dan, %</w:t>
      </w:r>
      <w:r w:rsidR="00DF071B">
        <w:rPr>
          <w:b w:val="0"/>
          <w:sz w:val="24"/>
          <w:szCs w:val="24"/>
        </w:rPr>
        <w:t>0,</w:t>
      </w:r>
      <w:r w:rsidR="00133C89">
        <w:rPr>
          <w:b w:val="0"/>
          <w:sz w:val="24"/>
          <w:szCs w:val="24"/>
        </w:rPr>
        <w:t>44’ü</w:t>
      </w:r>
      <w:r w:rsidR="00FC14D5">
        <w:rPr>
          <w:b w:val="0"/>
          <w:sz w:val="24"/>
          <w:szCs w:val="24"/>
        </w:rPr>
        <w:t xml:space="preserve"> d</w:t>
      </w:r>
      <w:r w:rsidR="00DF071B">
        <w:rPr>
          <w:b w:val="0"/>
          <w:sz w:val="24"/>
          <w:szCs w:val="24"/>
        </w:rPr>
        <w:t>e</w:t>
      </w:r>
      <w:r w:rsidR="00FC14D5">
        <w:rPr>
          <w:b w:val="0"/>
          <w:sz w:val="24"/>
          <w:szCs w:val="24"/>
        </w:rPr>
        <w:t xml:space="preserve"> Yunanistan’dan gerçekleştirilmiştir.</w:t>
      </w:r>
      <w:r w:rsidR="0046425D">
        <w:rPr>
          <w:b w:val="0"/>
          <w:sz w:val="24"/>
          <w:szCs w:val="24"/>
        </w:rPr>
        <w:t xml:space="preserve"> Aylık bazda ise en yüksek elektrik ithalatı </w:t>
      </w:r>
      <w:r w:rsidR="00133C89">
        <w:rPr>
          <w:b w:val="0"/>
          <w:sz w:val="24"/>
          <w:szCs w:val="24"/>
        </w:rPr>
        <w:t>Mayıs</w:t>
      </w:r>
      <w:r w:rsidR="0046425D">
        <w:rPr>
          <w:b w:val="0"/>
          <w:sz w:val="24"/>
          <w:szCs w:val="24"/>
        </w:rPr>
        <w:t xml:space="preserve"> ayında, en düşük ise </w:t>
      </w:r>
      <w:r w:rsidR="00133C89">
        <w:rPr>
          <w:b w:val="0"/>
          <w:sz w:val="24"/>
          <w:szCs w:val="24"/>
        </w:rPr>
        <w:t>Mart</w:t>
      </w:r>
      <w:r w:rsidR="0046425D">
        <w:rPr>
          <w:b w:val="0"/>
          <w:sz w:val="24"/>
          <w:szCs w:val="24"/>
        </w:rPr>
        <w:t xml:space="preserve"> ayında gerçekleştirilmiştir.</w:t>
      </w:r>
    </w:p>
    <w:p w:rsidR="00A200E2" w:rsidRPr="00A200E2" w:rsidRDefault="003A32C3" w:rsidP="00A200E2">
      <w:pPr>
        <w:pStyle w:val="Balk6"/>
      </w:pPr>
      <w:bookmarkStart w:id="219" w:name="_Toc8988022"/>
      <w:r w:rsidRPr="00A200E2">
        <w:t xml:space="preserve">Şekil </w:t>
      </w:r>
      <w:r w:rsidR="00853F79" w:rsidRPr="00A200E2">
        <w:t>1</w:t>
      </w:r>
      <w:r w:rsidR="00E51A45" w:rsidRPr="00A200E2">
        <w:fldChar w:fldCharType="begin"/>
      </w:r>
      <w:r w:rsidRPr="00A200E2">
        <w:instrText xml:space="preserve"> STYLEREF 1 \s </w:instrText>
      </w:r>
      <w:r w:rsidR="00E51A45" w:rsidRPr="00A200E2">
        <w:fldChar w:fldCharType="end"/>
      </w:r>
      <w:r w:rsidRPr="00A200E2">
        <w:t>.</w:t>
      </w:r>
      <w:r w:rsidR="001F0F8D" w:rsidRPr="00A200E2">
        <w:t>23</w:t>
      </w:r>
      <w:r w:rsidRPr="00A200E2">
        <w:t xml:space="preserve">: </w:t>
      </w:r>
      <w:r w:rsidR="00FC14D5" w:rsidRPr="00A200E2">
        <w:t>20</w:t>
      </w:r>
      <w:r w:rsidR="00A200E2" w:rsidRPr="00A200E2">
        <w:t>18</w:t>
      </w:r>
      <w:r w:rsidR="00FC14D5" w:rsidRPr="00A200E2">
        <w:t xml:space="preserve"> Yılı Aylar İtibariyle Elektrik İthalatı</w:t>
      </w:r>
      <w:r w:rsidRPr="00A200E2">
        <w:t xml:space="preserve"> (MWh)</w:t>
      </w:r>
      <w:bookmarkEnd w:id="219"/>
    </w:p>
    <w:p w:rsidR="003A32C3" w:rsidRPr="00A200E2" w:rsidRDefault="007B675B" w:rsidP="009D51CA">
      <w:r w:rsidRPr="00A200E2">
        <w:rPr>
          <w:noProof/>
          <w:lang w:eastAsia="tr-TR" w:bidi="ar-SA"/>
        </w:rPr>
        <w:drawing>
          <wp:inline distT="0" distB="0" distL="0" distR="0">
            <wp:extent cx="5915023" cy="27813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2786377"/>
                    </a:xfrm>
                    <a:prstGeom prst="rect">
                      <a:avLst/>
                    </a:prstGeom>
                    <a:noFill/>
                  </pic:spPr>
                </pic:pic>
              </a:graphicData>
            </a:graphic>
          </wp:inline>
        </w:drawing>
      </w:r>
    </w:p>
    <w:bookmarkEnd w:id="218"/>
    <w:p w:rsidR="00A32939" w:rsidRDefault="00A32939" w:rsidP="00A32939">
      <w:pPr>
        <w:pStyle w:val="11ilebalayanlar"/>
      </w:pPr>
    </w:p>
    <w:p w:rsidR="006C1587" w:rsidRPr="003A32C3" w:rsidRDefault="006C1587" w:rsidP="006C1587">
      <w:pPr>
        <w:pStyle w:val="Tablo1"/>
        <w:rPr>
          <w:sz w:val="24"/>
          <w:szCs w:val="24"/>
        </w:rPr>
      </w:pPr>
      <w:r w:rsidRPr="003A32C3">
        <w:rPr>
          <w:sz w:val="24"/>
          <w:szCs w:val="24"/>
        </w:rPr>
        <w:t>1.6.</w:t>
      </w:r>
      <w:r>
        <w:rPr>
          <w:sz w:val="24"/>
          <w:szCs w:val="24"/>
        </w:rPr>
        <w:t>2</w:t>
      </w:r>
      <w:r w:rsidRPr="003A32C3">
        <w:rPr>
          <w:sz w:val="24"/>
          <w:szCs w:val="24"/>
        </w:rPr>
        <w:t xml:space="preserve"> İ</w:t>
      </w:r>
      <w:r>
        <w:rPr>
          <w:sz w:val="24"/>
          <w:szCs w:val="24"/>
        </w:rPr>
        <w:t>hracat</w:t>
      </w:r>
    </w:p>
    <w:p w:rsidR="00CB2DB1" w:rsidRDefault="00CB2DB1" w:rsidP="006C1587">
      <w:pPr>
        <w:pStyle w:val="Tablo1"/>
        <w:spacing w:line="360" w:lineRule="auto"/>
        <w:rPr>
          <w:b w:val="0"/>
          <w:sz w:val="24"/>
          <w:szCs w:val="24"/>
        </w:rPr>
      </w:pPr>
    </w:p>
    <w:p w:rsidR="006C1587" w:rsidRDefault="006C1587" w:rsidP="006C1587">
      <w:pPr>
        <w:pStyle w:val="Tablo1"/>
        <w:spacing w:line="360" w:lineRule="auto"/>
        <w:rPr>
          <w:b w:val="0"/>
          <w:sz w:val="24"/>
          <w:szCs w:val="24"/>
        </w:rPr>
      </w:pPr>
      <w:r w:rsidRPr="003A32C3">
        <w:rPr>
          <w:b w:val="0"/>
          <w:sz w:val="24"/>
          <w:szCs w:val="24"/>
        </w:rPr>
        <w:t>Şekil 1.</w:t>
      </w:r>
      <w:r>
        <w:rPr>
          <w:b w:val="0"/>
          <w:sz w:val="24"/>
          <w:szCs w:val="24"/>
        </w:rPr>
        <w:t>24</w:t>
      </w:r>
      <w:r w:rsidRPr="003A32C3">
        <w:rPr>
          <w:b w:val="0"/>
          <w:sz w:val="24"/>
          <w:szCs w:val="24"/>
        </w:rPr>
        <w:t>’</w:t>
      </w:r>
      <w:r>
        <w:rPr>
          <w:b w:val="0"/>
          <w:sz w:val="24"/>
          <w:szCs w:val="24"/>
        </w:rPr>
        <w:t>de</w:t>
      </w:r>
      <w:r w:rsidRPr="003A32C3">
        <w:rPr>
          <w:b w:val="0"/>
          <w:sz w:val="24"/>
          <w:szCs w:val="24"/>
        </w:rPr>
        <w:t xml:space="preserve"> 20</w:t>
      </w:r>
      <w:r w:rsidR="00133C89">
        <w:rPr>
          <w:b w:val="0"/>
          <w:sz w:val="24"/>
          <w:szCs w:val="24"/>
        </w:rPr>
        <w:t>18</w:t>
      </w:r>
      <w:r w:rsidRPr="003A32C3">
        <w:rPr>
          <w:b w:val="0"/>
          <w:sz w:val="24"/>
          <w:szCs w:val="24"/>
        </w:rPr>
        <w:t xml:space="preserve"> yılında yapılan elektrik i</w:t>
      </w:r>
      <w:r>
        <w:rPr>
          <w:b w:val="0"/>
          <w:sz w:val="24"/>
          <w:szCs w:val="24"/>
        </w:rPr>
        <w:t>hracatına ilişkin veriler</w:t>
      </w:r>
      <w:r w:rsidRPr="003A32C3">
        <w:rPr>
          <w:b w:val="0"/>
          <w:sz w:val="24"/>
          <w:szCs w:val="24"/>
        </w:rPr>
        <w:t xml:space="preserve"> aylar itibariyle gösterilmiştir.</w:t>
      </w:r>
      <w:r w:rsidRPr="0046425D">
        <w:t xml:space="preserve"> </w:t>
      </w:r>
      <w:r w:rsidRPr="0046425D">
        <w:rPr>
          <w:b w:val="0"/>
          <w:sz w:val="24"/>
          <w:szCs w:val="24"/>
        </w:rPr>
        <w:t>20</w:t>
      </w:r>
      <w:r w:rsidR="00133C89">
        <w:rPr>
          <w:b w:val="0"/>
          <w:sz w:val="24"/>
          <w:szCs w:val="24"/>
        </w:rPr>
        <w:t>18</w:t>
      </w:r>
      <w:r w:rsidRPr="0046425D">
        <w:rPr>
          <w:b w:val="0"/>
          <w:sz w:val="24"/>
          <w:szCs w:val="24"/>
        </w:rPr>
        <w:t xml:space="preserve"> yılında gerçekleşen toplam </w:t>
      </w:r>
      <w:r w:rsidR="00133C89">
        <w:rPr>
          <w:b w:val="0"/>
          <w:sz w:val="24"/>
          <w:szCs w:val="24"/>
        </w:rPr>
        <w:t>3.073.600,77</w:t>
      </w:r>
      <w:r w:rsidR="002A0460">
        <w:rPr>
          <w:b w:val="0"/>
          <w:sz w:val="24"/>
          <w:szCs w:val="24"/>
        </w:rPr>
        <w:t xml:space="preserve"> </w:t>
      </w:r>
      <w:r w:rsidRPr="0046425D">
        <w:rPr>
          <w:b w:val="0"/>
          <w:sz w:val="24"/>
          <w:szCs w:val="24"/>
        </w:rPr>
        <w:t>MWh’lik elektrik i</w:t>
      </w:r>
      <w:r>
        <w:rPr>
          <w:b w:val="0"/>
          <w:sz w:val="24"/>
          <w:szCs w:val="24"/>
        </w:rPr>
        <w:t>hracatının</w:t>
      </w:r>
      <w:r w:rsidRPr="0046425D">
        <w:rPr>
          <w:b w:val="0"/>
          <w:sz w:val="24"/>
          <w:szCs w:val="24"/>
        </w:rPr>
        <w:t xml:space="preserve"> %</w:t>
      </w:r>
      <w:r w:rsidR="00C96EF0">
        <w:rPr>
          <w:b w:val="0"/>
          <w:sz w:val="24"/>
          <w:szCs w:val="24"/>
        </w:rPr>
        <w:t>94,71</w:t>
      </w:r>
      <w:r w:rsidRPr="0046425D">
        <w:rPr>
          <w:b w:val="0"/>
          <w:sz w:val="24"/>
          <w:szCs w:val="24"/>
        </w:rPr>
        <w:t>’</w:t>
      </w:r>
      <w:r w:rsidR="002A0460">
        <w:rPr>
          <w:b w:val="0"/>
          <w:sz w:val="24"/>
          <w:szCs w:val="24"/>
        </w:rPr>
        <w:t>lik</w:t>
      </w:r>
      <w:r w:rsidRPr="0046425D">
        <w:rPr>
          <w:b w:val="0"/>
          <w:sz w:val="24"/>
          <w:szCs w:val="24"/>
        </w:rPr>
        <w:t xml:space="preserve"> kısmı</w:t>
      </w:r>
      <w:r>
        <w:rPr>
          <w:b w:val="0"/>
          <w:sz w:val="24"/>
          <w:szCs w:val="24"/>
        </w:rPr>
        <w:t xml:space="preserve"> Yunanistan’a, geri kalan %</w:t>
      </w:r>
      <w:r w:rsidR="00C96EF0">
        <w:rPr>
          <w:b w:val="0"/>
          <w:sz w:val="24"/>
          <w:szCs w:val="24"/>
        </w:rPr>
        <w:t>5,29’luk</w:t>
      </w:r>
      <w:r>
        <w:rPr>
          <w:b w:val="0"/>
          <w:sz w:val="24"/>
          <w:szCs w:val="24"/>
        </w:rPr>
        <w:t xml:space="preserve"> kısmı da Bulgaristan</w:t>
      </w:r>
      <w:r w:rsidR="002A0460">
        <w:rPr>
          <w:b w:val="0"/>
          <w:sz w:val="24"/>
          <w:szCs w:val="24"/>
        </w:rPr>
        <w:t xml:space="preserve"> ve</w:t>
      </w:r>
      <w:r>
        <w:rPr>
          <w:b w:val="0"/>
          <w:sz w:val="24"/>
          <w:szCs w:val="24"/>
        </w:rPr>
        <w:t xml:space="preserve"> Gürcistan</w:t>
      </w:r>
      <w:r w:rsidR="002A0460">
        <w:rPr>
          <w:b w:val="0"/>
          <w:sz w:val="24"/>
          <w:szCs w:val="24"/>
        </w:rPr>
        <w:t>’a</w:t>
      </w:r>
      <w:r>
        <w:rPr>
          <w:b w:val="0"/>
          <w:sz w:val="24"/>
          <w:szCs w:val="24"/>
        </w:rPr>
        <w:t xml:space="preserve"> gerçekleştirilmiştir.  </w:t>
      </w:r>
      <w:r w:rsidRPr="0046425D">
        <w:rPr>
          <w:b w:val="0"/>
          <w:sz w:val="24"/>
          <w:szCs w:val="24"/>
        </w:rPr>
        <w:t>Aylık bazda ise en yüksek elektrik i</w:t>
      </w:r>
      <w:r>
        <w:rPr>
          <w:b w:val="0"/>
          <w:sz w:val="24"/>
          <w:szCs w:val="24"/>
        </w:rPr>
        <w:t>hracatı</w:t>
      </w:r>
      <w:r w:rsidRPr="0046425D">
        <w:rPr>
          <w:b w:val="0"/>
          <w:sz w:val="24"/>
          <w:szCs w:val="24"/>
        </w:rPr>
        <w:t xml:space="preserve"> </w:t>
      </w:r>
      <w:r w:rsidR="00C96EF0">
        <w:rPr>
          <w:b w:val="0"/>
          <w:sz w:val="24"/>
          <w:szCs w:val="24"/>
        </w:rPr>
        <w:t>Aralık</w:t>
      </w:r>
      <w:r w:rsidRPr="0046425D">
        <w:rPr>
          <w:b w:val="0"/>
          <w:sz w:val="24"/>
          <w:szCs w:val="24"/>
        </w:rPr>
        <w:t xml:space="preserve"> ayında, en düşük ise </w:t>
      </w:r>
      <w:r w:rsidR="00C96EF0">
        <w:rPr>
          <w:b w:val="0"/>
          <w:sz w:val="24"/>
          <w:szCs w:val="24"/>
        </w:rPr>
        <w:t>Nisan</w:t>
      </w:r>
      <w:r w:rsidRPr="0046425D">
        <w:rPr>
          <w:b w:val="0"/>
          <w:sz w:val="24"/>
          <w:szCs w:val="24"/>
        </w:rPr>
        <w:t xml:space="preserve"> ayında gerçekleştirilmiştir.</w:t>
      </w:r>
    </w:p>
    <w:p w:rsidR="00F87F33" w:rsidRDefault="00F87F33" w:rsidP="006C1587">
      <w:pPr>
        <w:pStyle w:val="Balk6"/>
      </w:pPr>
      <w:bookmarkStart w:id="220" w:name="_Toc487101634"/>
    </w:p>
    <w:p w:rsidR="006C1587" w:rsidRDefault="006C1587" w:rsidP="006C1587">
      <w:pPr>
        <w:pStyle w:val="Balk6"/>
      </w:pPr>
      <w:bookmarkStart w:id="221" w:name="_Toc8988023"/>
      <w:r w:rsidRPr="00AF5438">
        <w:t xml:space="preserve">Şekil </w:t>
      </w:r>
      <w:r w:rsidR="00853F79">
        <w:t>1</w:t>
      </w:r>
      <w:r w:rsidR="00E51A45" w:rsidRPr="00AF5438">
        <w:rPr>
          <w:caps/>
        </w:rPr>
        <w:fldChar w:fldCharType="begin"/>
      </w:r>
      <w:r w:rsidRPr="00AF5438">
        <w:rPr>
          <w:caps/>
        </w:rPr>
        <w:instrText xml:space="preserve"> STYLEREF 1 \s </w:instrText>
      </w:r>
      <w:r w:rsidR="00E51A45" w:rsidRPr="00AF5438">
        <w:rPr>
          <w:caps/>
        </w:rPr>
        <w:fldChar w:fldCharType="end"/>
      </w:r>
      <w:r>
        <w:t>.24</w:t>
      </w:r>
      <w:r w:rsidRPr="00AF5438">
        <w:t xml:space="preserve">: </w:t>
      </w:r>
      <w:r w:rsidRPr="00A32939">
        <w:rPr>
          <w:rFonts w:asciiTheme="minorHAnsi" w:hAnsiTheme="minorHAnsi" w:cstheme="minorHAnsi"/>
          <w:szCs w:val="24"/>
        </w:rPr>
        <w:t>20</w:t>
      </w:r>
      <w:r w:rsidR="00133C89">
        <w:rPr>
          <w:rFonts w:asciiTheme="minorHAnsi" w:hAnsiTheme="minorHAnsi" w:cstheme="minorHAnsi"/>
          <w:szCs w:val="24"/>
        </w:rPr>
        <w:t>18</w:t>
      </w:r>
      <w:r w:rsidRPr="00A32939">
        <w:rPr>
          <w:rFonts w:asciiTheme="minorHAnsi" w:hAnsiTheme="minorHAnsi" w:cstheme="minorHAnsi"/>
          <w:szCs w:val="24"/>
        </w:rPr>
        <w:t xml:space="preserve"> Yılı </w:t>
      </w:r>
      <w:r>
        <w:rPr>
          <w:rFonts w:cstheme="minorHAnsi"/>
          <w:szCs w:val="24"/>
        </w:rPr>
        <w:t>Aylar İtibariyle</w:t>
      </w:r>
      <w:r w:rsidRPr="00A32939">
        <w:rPr>
          <w:rFonts w:asciiTheme="minorHAnsi" w:hAnsiTheme="minorHAnsi" w:cstheme="minorHAnsi"/>
          <w:szCs w:val="24"/>
        </w:rPr>
        <w:t xml:space="preserve"> </w:t>
      </w:r>
      <w:r>
        <w:t>Elektrik İhracatı</w:t>
      </w:r>
      <w:r w:rsidRPr="00AF5438">
        <w:t xml:space="preserve"> </w:t>
      </w:r>
      <w:r>
        <w:t>(MW</w:t>
      </w:r>
      <w:r w:rsidRPr="00AF5438">
        <w:t>h</w:t>
      </w:r>
      <w:r>
        <w:t>)</w:t>
      </w:r>
      <w:bookmarkEnd w:id="220"/>
      <w:bookmarkEnd w:id="221"/>
    </w:p>
    <w:p w:rsidR="006C1587" w:rsidRDefault="00133C89" w:rsidP="006C1587">
      <w:r>
        <w:rPr>
          <w:noProof/>
          <w:lang w:eastAsia="tr-TR" w:bidi="ar-SA"/>
        </w:rPr>
        <w:drawing>
          <wp:inline distT="0" distB="0" distL="0" distR="0">
            <wp:extent cx="5924550" cy="34099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5820" cy="3410681"/>
                    </a:xfrm>
                    <a:prstGeom prst="rect">
                      <a:avLst/>
                    </a:prstGeom>
                    <a:noFill/>
                  </pic:spPr>
                </pic:pic>
              </a:graphicData>
            </a:graphic>
          </wp:inline>
        </w:drawing>
      </w:r>
    </w:p>
    <w:p w:rsidR="00CB2DB1" w:rsidRDefault="00CB2DB1" w:rsidP="00CB2DB1">
      <w:pPr>
        <w:pStyle w:val="AnaBalklar"/>
        <w:ind w:left="720"/>
      </w:pPr>
      <w:bookmarkStart w:id="222" w:name="_Toc483831847"/>
      <w:bookmarkStart w:id="223" w:name="_Toc512430791"/>
      <w:bookmarkStart w:id="224" w:name="_Toc514767704"/>
      <w:bookmarkStart w:id="225" w:name="_Toc326331442"/>
      <w:bookmarkEnd w:id="4"/>
    </w:p>
    <w:p w:rsidR="00CB2DB1" w:rsidRDefault="00CB2DB1">
      <w:pPr>
        <w:rPr>
          <w:rFonts w:ascii="Times New Roman" w:hAnsi="Times New Roman"/>
          <w:b/>
          <w:sz w:val="24"/>
          <w:szCs w:val="32"/>
          <w:lang w:bidi="ar-SA"/>
        </w:rPr>
      </w:pPr>
      <w:r>
        <w:br w:type="page"/>
      </w:r>
    </w:p>
    <w:p w:rsidR="00B73B70" w:rsidRDefault="00B73B70" w:rsidP="00B73B70">
      <w:pPr>
        <w:pStyle w:val="AnaBalklar"/>
        <w:numPr>
          <w:ilvl w:val="0"/>
          <w:numId w:val="23"/>
        </w:numPr>
      </w:pPr>
      <w:bookmarkStart w:id="226" w:name="_Toc8987857"/>
      <w:r w:rsidRPr="00B41C5D">
        <w:lastRenderedPageBreak/>
        <w:t>TOPTAN SATIŞ PİYASASI</w:t>
      </w:r>
      <w:bookmarkEnd w:id="222"/>
      <w:bookmarkEnd w:id="223"/>
      <w:bookmarkEnd w:id="224"/>
      <w:bookmarkEnd w:id="226"/>
    </w:p>
    <w:p w:rsidR="00B73B70" w:rsidRPr="00B41C5D" w:rsidRDefault="00B73B70" w:rsidP="00B73B70">
      <w:pPr>
        <w:pStyle w:val="AnaBalklar"/>
        <w:ind w:left="720"/>
      </w:pPr>
    </w:p>
    <w:p w:rsidR="00B73B70"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Bu bölümde 20</w:t>
      </w:r>
      <w:r>
        <w:rPr>
          <w:rFonts w:asciiTheme="minorHAnsi" w:eastAsiaTheme="minorEastAsia" w:hAnsiTheme="minorHAnsi" w:cstheme="minorHAnsi"/>
          <w:sz w:val="24"/>
          <w:szCs w:val="24"/>
        </w:rPr>
        <w:t>18 yılında</w:t>
      </w:r>
      <w:r w:rsidRPr="0056762A">
        <w:rPr>
          <w:rFonts w:asciiTheme="minorHAnsi" w:eastAsiaTheme="minorEastAsia" w:hAnsiTheme="minorHAnsi" w:cstheme="minorHAnsi"/>
          <w:sz w:val="24"/>
          <w:szCs w:val="24"/>
        </w:rPr>
        <w:t xml:space="preserve"> toptan satış piyasasında meydana gelen gelişmeler incelenmiş</w:t>
      </w:r>
      <w:r>
        <w:rPr>
          <w:rFonts w:asciiTheme="minorHAnsi" w:eastAsiaTheme="minorEastAsia" w:hAnsiTheme="minorHAnsi" w:cstheme="minorHAnsi"/>
          <w:sz w:val="24"/>
          <w:szCs w:val="24"/>
        </w:rPr>
        <w:t>tir.</w:t>
      </w:r>
      <w:r w:rsidRPr="0056762A">
        <w:rPr>
          <w:rFonts w:asciiTheme="minorHAnsi" w:eastAsiaTheme="minorEastAsia" w:hAnsiTheme="minorHAnsi" w:cstheme="minorHAnsi"/>
          <w:sz w:val="24"/>
          <w:szCs w:val="24"/>
        </w:rPr>
        <w:t xml:space="preserve"> Bu çerçevede; </w:t>
      </w:r>
      <w:r w:rsidRPr="0056762A">
        <w:rPr>
          <w:rFonts w:asciiTheme="minorHAnsi" w:eastAsia="Microsoft JhengHei" w:hAnsiTheme="minorHAnsi" w:cstheme="minorHAnsi"/>
          <w:sz w:val="24"/>
          <w:szCs w:val="24"/>
        </w:rPr>
        <w:t>Gün Öncesi Piyasası</w:t>
      </w:r>
      <w:r>
        <w:rPr>
          <w:rFonts w:asciiTheme="minorHAnsi" w:eastAsiaTheme="minorEastAsia" w:hAnsiTheme="minorHAnsi" w:cstheme="minorHAnsi"/>
          <w:sz w:val="24"/>
          <w:szCs w:val="24"/>
        </w:rPr>
        <w:t xml:space="preserve"> (GÖP), Gün İçi Piyasası (GİP) ve </w:t>
      </w:r>
      <w:r w:rsidRPr="0056762A">
        <w:rPr>
          <w:rFonts w:asciiTheme="minorHAnsi" w:eastAsiaTheme="minorEastAsia" w:hAnsiTheme="minorHAnsi" w:cstheme="minorHAnsi"/>
          <w:sz w:val="24"/>
          <w:szCs w:val="24"/>
        </w:rPr>
        <w:t xml:space="preserve">Dengeleme Güç Piyasasında (DGP) oluşan fiyatlar, hacimler ile verilen talimatlar sunulmuştur. Ayrıca piyasa yapısında meydana gelen değişiklikler açıklanmıştır. </w:t>
      </w:r>
    </w:p>
    <w:p w:rsidR="00B1240A" w:rsidRPr="00B1240A" w:rsidRDefault="00B1240A" w:rsidP="00B1240A">
      <w:pPr>
        <w:spacing w:line="360" w:lineRule="auto"/>
        <w:ind w:firstLine="708"/>
        <w:jc w:val="both"/>
        <w:rPr>
          <w:rFonts w:asciiTheme="minorHAnsi" w:eastAsiaTheme="minorEastAsia" w:hAnsiTheme="minorHAnsi" w:cstheme="minorHAnsi"/>
          <w:sz w:val="24"/>
          <w:szCs w:val="24"/>
        </w:rPr>
      </w:pPr>
      <w:r w:rsidRPr="00B1240A">
        <w:rPr>
          <w:rFonts w:asciiTheme="minorHAnsi" w:eastAsiaTheme="minorEastAsia" w:hAnsiTheme="minorHAnsi" w:cstheme="minorHAnsi"/>
          <w:sz w:val="24"/>
          <w:szCs w:val="24"/>
        </w:rPr>
        <w:t xml:space="preserve">Primer Frekans Kontrolü (PFK) sistem frekansının düşmesine veya yükselmesine tepki olarak ünite aktif gücünün hız regülatörü ile otomatik olarak artırılması veya azaltılması yolu ile sistem frekansının yeni bir denge noktasına getirilmesidir. PFK yedeği Elektrik Şebeke Yönetmeliğinde yer alan PFK performans testleri sonucunda PFK hizmeti verme yeterliliğine sahip olduğu tespit edilen üretim tesislerinden sağlanmaktadır. </w:t>
      </w:r>
    </w:p>
    <w:p w:rsidR="00B1240A" w:rsidRPr="00B1240A" w:rsidRDefault="00B1240A" w:rsidP="00B1240A">
      <w:pPr>
        <w:spacing w:line="360" w:lineRule="auto"/>
        <w:ind w:firstLine="708"/>
        <w:jc w:val="both"/>
        <w:rPr>
          <w:rFonts w:asciiTheme="minorHAnsi" w:eastAsiaTheme="minorEastAsia" w:hAnsiTheme="minorHAnsi" w:cstheme="minorHAnsi"/>
          <w:sz w:val="24"/>
          <w:szCs w:val="24"/>
        </w:rPr>
      </w:pPr>
      <w:r w:rsidRPr="00B1240A">
        <w:rPr>
          <w:rFonts w:asciiTheme="minorHAnsi" w:eastAsiaTheme="minorEastAsia" w:hAnsiTheme="minorHAnsi" w:cstheme="minorHAnsi"/>
          <w:sz w:val="24"/>
          <w:szCs w:val="24"/>
        </w:rPr>
        <w:t>Sekonder Frekans Kontrolü (SFK) ise, SFK hizmetine katılan üretim tesislerinin aktif güç çıkışının Milli Yük Tevzi Merkezinden otomatik olarak gönderilen sinyaller ile arttırılarak veya düşürülerek sistem frekansının nominal değerine ve komşu ülke elektrik şebekeleriyle olan toplam elektrik enerjisi alış verişinin programlanan değerine getirilmesidir. SFK yedeği Elektrik Şebeke Yönetmeliğinde yer alan SFK performans testleri sonucunda SFK hizmeti verme yeterliliğine sahip olduğu tespit edilen üretim tesislerinden sağlanmaktadır.</w:t>
      </w:r>
    </w:p>
    <w:p w:rsidR="00B1240A" w:rsidRDefault="00B1240A" w:rsidP="00B1240A">
      <w:pPr>
        <w:spacing w:line="360" w:lineRule="auto"/>
        <w:ind w:firstLine="708"/>
        <w:jc w:val="both"/>
        <w:rPr>
          <w:rFonts w:asciiTheme="minorHAnsi" w:eastAsiaTheme="minorEastAsia" w:hAnsiTheme="minorHAnsi" w:cstheme="minorHAnsi"/>
          <w:sz w:val="24"/>
          <w:szCs w:val="24"/>
        </w:rPr>
      </w:pPr>
      <w:r w:rsidRPr="00B1240A">
        <w:rPr>
          <w:rFonts w:asciiTheme="minorHAnsi" w:eastAsiaTheme="minorEastAsia" w:hAnsiTheme="minorHAnsi" w:cstheme="minorHAnsi"/>
          <w:sz w:val="24"/>
          <w:szCs w:val="24"/>
        </w:rPr>
        <w:t xml:space="preserve">26 Kasım 2017 tarihli ve 30252 sayılı Resmi Gazetede yayımlanan Elektrik Piyasası Yan Hizmetler Yönetmeliği ile birlikte PFK ve SFK hizmetlerine katılım zorunlu olmaktan çıkmış olup, PFK ve SFK rezervleri gönüllülük esasına dayalı olarak ihaleler yoluyla tedarik edilmeye başlanmıştır. Mevcut durumda günün farklı saatlerinde değişmek üzere 200-300 MW arası PFK rezervi, 700-1100 MW arası SFK rezervi tutulmaktadır.   </w:t>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E1327A" w:rsidRDefault="00B73B70" w:rsidP="00B73B70">
      <w:pPr>
        <w:pStyle w:val="ListeParagraf"/>
        <w:numPr>
          <w:ilvl w:val="0"/>
          <w:numId w:val="3"/>
        </w:numPr>
        <w:spacing w:before="240" w:after="80" w:line="276" w:lineRule="auto"/>
        <w:contextualSpacing w:val="0"/>
        <w:jc w:val="both"/>
        <w:outlineLvl w:val="1"/>
        <w:rPr>
          <w:rFonts w:asciiTheme="minorHAnsi" w:eastAsiaTheme="minorEastAsia" w:hAnsiTheme="minorHAnsi" w:cstheme="minorHAnsi"/>
          <w:smallCaps/>
          <w:vanish/>
          <w:spacing w:val="5"/>
          <w:sz w:val="28"/>
          <w:szCs w:val="28"/>
        </w:rPr>
      </w:pPr>
      <w:bookmarkStart w:id="227" w:name="_Toc326855608"/>
      <w:bookmarkStart w:id="228" w:name="_Toc326855653"/>
      <w:bookmarkStart w:id="229" w:name="_Toc326855700"/>
      <w:bookmarkStart w:id="230" w:name="_Toc326855746"/>
      <w:bookmarkStart w:id="231" w:name="_Toc326855790"/>
      <w:bookmarkStart w:id="232" w:name="_Toc326855867"/>
      <w:bookmarkStart w:id="233" w:name="_Toc326855911"/>
      <w:bookmarkStart w:id="234" w:name="_Toc326856042"/>
      <w:bookmarkStart w:id="235" w:name="_Toc326856100"/>
      <w:bookmarkStart w:id="236" w:name="_Toc326856174"/>
      <w:bookmarkStart w:id="237" w:name="_Toc326856231"/>
      <w:bookmarkStart w:id="238" w:name="_Toc326856364"/>
      <w:bookmarkStart w:id="239" w:name="_Toc327285612"/>
      <w:bookmarkStart w:id="240" w:name="_Toc327285649"/>
      <w:bookmarkStart w:id="241" w:name="_Toc327285687"/>
      <w:bookmarkStart w:id="242" w:name="_Toc332123276"/>
      <w:bookmarkStart w:id="243" w:name="_Toc333488651"/>
      <w:bookmarkStart w:id="244" w:name="_Toc333488780"/>
      <w:bookmarkStart w:id="245" w:name="_Toc333488853"/>
      <w:bookmarkStart w:id="246" w:name="_Toc333488899"/>
      <w:bookmarkStart w:id="247" w:name="_Toc333488968"/>
      <w:bookmarkStart w:id="248" w:name="_Toc333501276"/>
      <w:bookmarkStart w:id="249" w:name="_Toc335986561"/>
      <w:bookmarkStart w:id="250" w:name="_Toc336004557"/>
      <w:bookmarkStart w:id="251" w:name="_Toc400527915"/>
      <w:bookmarkStart w:id="252" w:name="_Toc400527974"/>
      <w:bookmarkStart w:id="253" w:name="_Toc401766147"/>
      <w:bookmarkStart w:id="254" w:name="_Toc401766202"/>
      <w:bookmarkStart w:id="255" w:name="_Toc402451211"/>
      <w:bookmarkStart w:id="256" w:name="_Toc402512341"/>
      <w:bookmarkStart w:id="257" w:name="_Toc402512381"/>
      <w:bookmarkStart w:id="258" w:name="_Toc402770667"/>
      <w:bookmarkStart w:id="259" w:name="_Toc402780569"/>
      <w:bookmarkStart w:id="260" w:name="_Toc402796268"/>
      <w:bookmarkStart w:id="261" w:name="_Toc402798362"/>
      <w:bookmarkStart w:id="262" w:name="_Toc402798415"/>
      <w:bookmarkStart w:id="263" w:name="_Toc404347598"/>
      <w:bookmarkStart w:id="264" w:name="_Toc404588137"/>
      <w:bookmarkStart w:id="265" w:name="_Toc404863962"/>
      <w:bookmarkStart w:id="266" w:name="_Toc404864366"/>
      <w:bookmarkStart w:id="267" w:name="_Toc404864521"/>
      <w:bookmarkStart w:id="268" w:name="_Toc404864631"/>
      <w:bookmarkStart w:id="269" w:name="_Toc404865480"/>
      <w:bookmarkStart w:id="270" w:name="_Toc405476951"/>
      <w:bookmarkStart w:id="271" w:name="_Toc405817126"/>
      <w:bookmarkStart w:id="272" w:name="_Toc423946983"/>
      <w:bookmarkStart w:id="273" w:name="_Toc428360323"/>
      <w:bookmarkStart w:id="274" w:name="_Toc428422426"/>
      <w:bookmarkStart w:id="275" w:name="_Toc428456306"/>
      <w:bookmarkStart w:id="276" w:name="_Toc428709035"/>
      <w:bookmarkStart w:id="277" w:name="_Toc428709076"/>
      <w:bookmarkStart w:id="278" w:name="_Toc428709707"/>
      <w:bookmarkStart w:id="279" w:name="_Toc428716819"/>
      <w:bookmarkStart w:id="280" w:name="_Toc428716853"/>
      <w:bookmarkStart w:id="281" w:name="_Toc428786935"/>
      <w:bookmarkStart w:id="282" w:name="_Toc429402380"/>
      <w:bookmarkStart w:id="283" w:name="_Toc429469223"/>
      <w:bookmarkStart w:id="284" w:name="_Toc429475742"/>
      <w:bookmarkStart w:id="285" w:name="_Toc432164545"/>
      <w:bookmarkStart w:id="286" w:name="_Toc449713764"/>
      <w:bookmarkStart w:id="287" w:name="_Toc450223266"/>
      <w:bookmarkStart w:id="288" w:name="_Toc450300227"/>
      <w:bookmarkStart w:id="289" w:name="_Toc450300266"/>
      <w:bookmarkStart w:id="290" w:name="_Toc450309723"/>
      <w:bookmarkStart w:id="291" w:name="_Toc450309798"/>
      <w:bookmarkStart w:id="292" w:name="_Toc450309911"/>
      <w:bookmarkStart w:id="293" w:name="_Toc450314129"/>
      <w:bookmarkStart w:id="294" w:name="_Toc450319856"/>
      <w:bookmarkStart w:id="295" w:name="_Toc450555900"/>
      <w:bookmarkStart w:id="296" w:name="_Toc452044459"/>
      <w:bookmarkStart w:id="297" w:name="_Toc452044873"/>
      <w:bookmarkStart w:id="298" w:name="_Toc452106903"/>
      <w:bookmarkStart w:id="299" w:name="_Toc452111703"/>
      <w:bookmarkStart w:id="300" w:name="_Toc480375586"/>
      <w:bookmarkStart w:id="301" w:name="_Toc480451666"/>
      <w:bookmarkStart w:id="302" w:name="_Toc480534986"/>
      <w:bookmarkStart w:id="303" w:name="_Toc480899349"/>
      <w:bookmarkStart w:id="304" w:name="_Toc480991761"/>
      <w:bookmarkStart w:id="305" w:name="_Toc481497632"/>
      <w:bookmarkStart w:id="306" w:name="_Toc482801118"/>
      <w:bookmarkStart w:id="307" w:name="_Toc483791435"/>
      <w:bookmarkStart w:id="308" w:name="_Toc483791688"/>
      <w:bookmarkStart w:id="309" w:name="_Toc483831848"/>
      <w:bookmarkStart w:id="310" w:name="_Toc511123171"/>
      <w:bookmarkStart w:id="311" w:name="_Toc511123210"/>
      <w:bookmarkStart w:id="312" w:name="_Toc511221793"/>
      <w:bookmarkStart w:id="313" w:name="_Toc512429790"/>
      <w:bookmarkStart w:id="314" w:name="_Toc512430792"/>
      <w:bookmarkStart w:id="315" w:name="_Toc512431628"/>
      <w:bookmarkStart w:id="316" w:name="_Toc512431667"/>
      <w:bookmarkStart w:id="317" w:name="_Toc514767705"/>
      <w:bookmarkStart w:id="318" w:name="_Toc7172743"/>
      <w:bookmarkStart w:id="319" w:name="_Toc7172783"/>
      <w:bookmarkStart w:id="320" w:name="_Toc7181372"/>
      <w:bookmarkStart w:id="321" w:name="_Toc7431164"/>
      <w:bookmarkStart w:id="322" w:name="_Toc8987858"/>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B73B70" w:rsidRDefault="00B73B70" w:rsidP="00B73B70">
      <w:pPr>
        <w:pStyle w:val="11ilebalayanlar"/>
        <w:numPr>
          <w:ilvl w:val="1"/>
          <w:numId w:val="3"/>
        </w:numPr>
      </w:pPr>
      <w:bookmarkStart w:id="323" w:name="_Toc483831849"/>
      <w:bookmarkStart w:id="324" w:name="_Toc512430793"/>
      <w:bookmarkStart w:id="325" w:name="_Toc514767706"/>
      <w:bookmarkStart w:id="326" w:name="_Toc8987859"/>
      <w:r w:rsidRPr="00B41C5D">
        <w:t>Gün Öncesi Piyasası</w:t>
      </w:r>
      <w:bookmarkEnd w:id="323"/>
      <w:bookmarkEnd w:id="324"/>
      <w:bookmarkEnd w:id="325"/>
      <w:bookmarkEnd w:id="326"/>
    </w:p>
    <w:p w:rsidR="00B73B70" w:rsidRPr="00B41C5D" w:rsidRDefault="00B73B70" w:rsidP="00B73B70">
      <w:pPr>
        <w:pStyle w:val="11ilebalayanlar"/>
        <w:ind w:left="576"/>
      </w:pPr>
    </w:p>
    <w:p w:rsidR="00B73B70" w:rsidRPr="00D232AF" w:rsidRDefault="00B73B70" w:rsidP="00B73B70">
      <w:pPr>
        <w:pStyle w:val="NormalWeb"/>
        <w:shd w:val="clear" w:color="auto" w:fill="FFFFFF"/>
        <w:spacing w:line="360" w:lineRule="auto"/>
        <w:ind w:firstLine="576"/>
        <w:jc w:val="both"/>
        <w:rPr>
          <w:rFonts w:asciiTheme="minorHAnsi" w:hAnsiTheme="minorHAnsi" w:cstheme="minorHAnsi"/>
        </w:rPr>
      </w:pPr>
      <w:r w:rsidRPr="00D232AF">
        <w:rPr>
          <w:rFonts w:asciiTheme="minorHAnsi" w:hAnsiTheme="minorHAnsi" w:cstheme="minorHAnsi"/>
        </w:rPr>
        <w:t xml:space="preserve">Elektrik Piyasası Kanunu ile başlayan süreçte, elektrik piyasasının şeffaf, güvenilir, rekabete dayalı ve diğer ülkelerin elektrik piyasaları ile </w:t>
      </w:r>
      <w:r>
        <w:rPr>
          <w:rFonts w:asciiTheme="minorHAnsi" w:hAnsiTheme="minorHAnsi" w:cstheme="minorHAnsi"/>
        </w:rPr>
        <w:t>bütünleşik</w:t>
      </w:r>
      <w:r w:rsidRPr="00D232AF">
        <w:rPr>
          <w:rFonts w:asciiTheme="minorHAnsi" w:hAnsiTheme="minorHAnsi" w:cstheme="minorHAnsi"/>
        </w:rPr>
        <w:t xml:space="preserve"> bir elektrik piyasasının oluşturulması hedeflenmiştir. Bu hedef doğrultusunda birçok planlı adım atılmış, atılan her adımda da elektrik piyasasının daha güçlü ve daha dinamik olması, piyasa katılımcılarının elektrik piyasasında daha etkin rol alması ve piyasayı işletenlerin en iyi şekilde piyasayı yönetmesi ve takip etmesi için önemli ilerlemeler kaydedilmiştir.</w:t>
      </w:r>
    </w:p>
    <w:p w:rsidR="00B73B70" w:rsidRPr="00D232AF" w:rsidRDefault="00B73B70" w:rsidP="00B73B70">
      <w:pPr>
        <w:pStyle w:val="NormalWeb"/>
        <w:shd w:val="clear" w:color="auto" w:fill="FFFFFF"/>
        <w:spacing w:line="360" w:lineRule="auto"/>
        <w:ind w:firstLine="576"/>
        <w:jc w:val="both"/>
        <w:rPr>
          <w:rFonts w:asciiTheme="minorHAnsi" w:hAnsiTheme="minorHAnsi" w:cstheme="minorHAnsi"/>
        </w:rPr>
      </w:pPr>
      <w:r w:rsidRPr="00D232AF">
        <w:rPr>
          <w:rFonts w:asciiTheme="minorHAnsi" w:hAnsiTheme="minorHAnsi" w:cstheme="minorHAnsi"/>
        </w:rPr>
        <w:lastRenderedPageBreak/>
        <w:t>Elektrik piyasasının tek alıcı, tek satıcı modelinden, serbest ve rekabetçi bir elektrik piyasası modeline geçiş hedefi doğrultusunda atılan ilk adım 1 Temmuz 2006’da aylık 3 zamanlı uzlaştırma sistemine geçilmesidir. Bir sonraki adım ise 1 Aralık 2009’da işlerlik kazanan Gün Öncesi Planlama sistemidir. Elektrik piyasasının daha güçlü ve daha dinamik olması için bu geçiş dönemlerinin önemi oldukça büyüktür. Piyasanın işletilmesinde rol alan tarafların, her geçiş döneminde kazandıkları tecrübelerin ve öngördükleri gelişmelerin yeni piyasa modellerine aktarılması sağlanmıştır. 1 Aralık 2011 tarihi Türkiye Elektrik Piyasası için milat olmuş ve hedeflenen elektrik piyasası için en büyük adım atılarak mevcut halde kullanılmakta olan Gün Öncesi Piyasası sistemi oluşturulmuştur. Gün Öncesi Piyasasının kurulması ile Türkiye Elektrik Piyasası’na yeni bir dinamizm ve vizyon kazandırılıp, rekabete dayalı piyasa ruhu aşılanmıştır.</w:t>
      </w:r>
    </w:p>
    <w:p w:rsidR="00B73B70" w:rsidRPr="00D232AF" w:rsidRDefault="00B73B70" w:rsidP="00B73B70">
      <w:pPr>
        <w:spacing w:line="360" w:lineRule="auto"/>
        <w:ind w:firstLine="576"/>
        <w:jc w:val="both"/>
        <w:rPr>
          <w:rFonts w:asciiTheme="minorHAnsi" w:eastAsiaTheme="minorEastAsia" w:hAnsiTheme="minorHAnsi" w:cstheme="minorHAnsi"/>
          <w:sz w:val="24"/>
          <w:szCs w:val="24"/>
        </w:rPr>
      </w:pPr>
      <w:r w:rsidRPr="00D232AF">
        <w:rPr>
          <w:rFonts w:asciiTheme="minorHAnsi" w:eastAsiaTheme="minorEastAsia" w:hAnsiTheme="minorHAnsi" w:cstheme="minorHAnsi"/>
          <w:sz w:val="24"/>
          <w:szCs w:val="24"/>
        </w:rPr>
        <w:t>Yeni piyasa yapısı ile beraber teminat mekanizması uygulamaya sokulmuş olup bu çerçevede, PMUM’a kayıtlı piyasa katılımcılarının, GÖP’te yapmış oldukları işlemlerden ötürü piyasa işletmecisine teminat sunmaları gerekmektedir. Söz konusu düzenlemeye ek olarak, katılımcıların portföy oluşturmalarına imkan tanınmıştır. Son olarak, sistem</w:t>
      </w:r>
      <w:r>
        <w:rPr>
          <w:rFonts w:asciiTheme="minorHAnsi" w:eastAsiaTheme="minorEastAsia" w:hAnsiTheme="minorHAnsi" w:cstheme="minorHAnsi"/>
          <w:sz w:val="24"/>
          <w:szCs w:val="24"/>
        </w:rPr>
        <w:t xml:space="preserve"> </w:t>
      </w:r>
      <w:r w:rsidRPr="00D232AF">
        <w:rPr>
          <w:rFonts w:asciiTheme="minorHAnsi" w:eastAsiaTheme="minorEastAsia" w:hAnsiTheme="minorHAnsi" w:cstheme="minorHAnsi"/>
          <w:sz w:val="24"/>
          <w:szCs w:val="24"/>
        </w:rPr>
        <w:t xml:space="preserve">kısıtlarının sistematik olarak devam etmesi durumunda, TEİAŞ’a kısıtları dikkate alarak bölgesel fiyatlandırmaya geçebilme imkânı sunulmuştur.  </w:t>
      </w:r>
    </w:p>
    <w:p w:rsidR="00B73B70" w:rsidRDefault="00B73B70" w:rsidP="00B73B70">
      <w:pPr>
        <w:spacing w:line="360" w:lineRule="auto"/>
        <w:ind w:firstLine="708"/>
        <w:jc w:val="both"/>
        <w:rPr>
          <w:rFonts w:asciiTheme="minorHAnsi" w:eastAsiaTheme="minorEastAsia" w:hAnsiTheme="minorHAnsi" w:cstheme="minorHAnsi"/>
          <w:sz w:val="24"/>
          <w:szCs w:val="24"/>
        </w:rPr>
      </w:pPr>
      <w:r w:rsidRPr="00D232AF">
        <w:rPr>
          <w:rFonts w:asciiTheme="minorHAnsi" w:eastAsiaTheme="minorEastAsia" w:hAnsiTheme="minorHAnsi" w:cstheme="minorHAnsi"/>
          <w:sz w:val="24"/>
          <w:szCs w:val="24"/>
        </w:rPr>
        <w:t>İlerleyen süreçte, 14.03.2013 tarihli ve 6446 sayılı Elektrik Piyasası Kanunu ile 6102 sayılı Türk Ticaret Kanunu hükümlerine tabi olarak, Enerji Piyasaları İşletme Anonim Şirketi (EPİAŞ),</w:t>
      </w:r>
      <w:r>
        <w:rPr>
          <w:rFonts w:asciiTheme="minorHAnsi" w:eastAsiaTheme="minorEastAsia" w:hAnsiTheme="minorHAnsi" w:cstheme="minorHAnsi"/>
          <w:sz w:val="24"/>
          <w:szCs w:val="24"/>
        </w:rPr>
        <w:t xml:space="preserve"> </w:t>
      </w:r>
      <w:r w:rsidRPr="00D232AF">
        <w:rPr>
          <w:rFonts w:asciiTheme="minorHAnsi" w:eastAsiaTheme="minorEastAsia" w:hAnsiTheme="minorHAnsi" w:cstheme="minorHAnsi"/>
          <w:sz w:val="24"/>
          <w:szCs w:val="24"/>
        </w:rPr>
        <w:t>18 Mart 2015 tarihinde tescil işlemlerinin tamamlanmasının ardından resmen kurulmuştur.</w:t>
      </w:r>
      <w:r>
        <w:rPr>
          <w:rFonts w:asciiTheme="minorHAnsi" w:eastAsiaTheme="minorEastAsia" w:hAnsiTheme="minorHAnsi" w:cstheme="minorHAnsi"/>
          <w:sz w:val="24"/>
          <w:szCs w:val="24"/>
        </w:rPr>
        <w:t xml:space="preserve"> </w:t>
      </w:r>
    </w:p>
    <w:p w:rsidR="00B73B70" w:rsidRDefault="00B73B70" w:rsidP="00B73B70">
      <w:pPr>
        <w:spacing w:line="360" w:lineRule="auto"/>
        <w:ind w:firstLine="708"/>
        <w:jc w:val="both"/>
        <w:rPr>
          <w:rFonts w:asciiTheme="minorHAnsi" w:hAnsiTheme="minorHAnsi" w:cstheme="minorHAnsi"/>
          <w:sz w:val="24"/>
          <w:szCs w:val="24"/>
        </w:rPr>
      </w:pPr>
      <w:r w:rsidRPr="00F91785">
        <w:rPr>
          <w:rFonts w:asciiTheme="minorHAnsi" w:hAnsiTheme="minorHAnsi" w:cstheme="minorHAnsi"/>
          <w:sz w:val="24"/>
          <w:szCs w:val="24"/>
        </w:rPr>
        <w:t xml:space="preserve">EPİAŞ tarafından </w:t>
      </w:r>
      <w:r>
        <w:rPr>
          <w:rFonts w:asciiTheme="minorHAnsi" w:hAnsiTheme="minorHAnsi" w:cstheme="minorHAnsi"/>
          <w:sz w:val="24"/>
          <w:szCs w:val="24"/>
        </w:rPr>
        <w:t xml:space="preserve">işletilen </w:t>
      </w:r>
      <w:r w:rsidRPr="00F91785">
        <w:rPr>
          <w:rFonts w:asciiTheme="minorHAnsi" w:hAnsiTheme="minorHAnsi" w:cstheme="minorHAnsi"/>
          <w:sz w:val="24"/>
          <w:szCs w:val="24"/>
        </w:rPr>
        <w:t xml:space="preserve">Gün Öncesi </w:t>
      </w:r>
      <w:r>
        <w:rPr>
          <w:rFonts w:asciiTheme="minorHAnsi" w:hAnsiTheme="minorHAnsi" w:cstheme="minorHAnsi"/>
          <w:sz w:val="24"/>
          <w:szCs w:val="24"/>
        </w:rPr>
        <w:t>P</w:t>
      </w:r>
      <w:r w:rsidRPr="00F91785">
        <w:rPr>
          <w:rFonts w:asciiTheme="minorHAnsi" w:hAnsiTheme="minorHAnsi" w:cstheme="minorHAnsi"/>
          <w:sz w:val="24"/>
          <w:szCs w:val="24"/>
        </w:rPr>
        <w:t>iyasa</w:t>
      </w:r>
      <w:r>
        <w:rPr>
          <w:rFonts w:asciiTheme="minorHAnsi" w:hAnsiTheme="minorHAnsi" w:cstheme="minorHAnsi"/>
          <w:sz w:val="24"/>
          <w:szCs w:val="24"/>
        </w:rPr>
        <w:t>sı</w:t>
      </w:r>
      <w:r w:rsidRPr="00F91785">
        <w:rPr>
          <w:rFonts w:asciiTheme="minorHAnsi" w:hAnsiTheme="minorHAnsi" w:cstheme="minorHAnsi"/>
          <w:sz w:val="24"/>
          <w:szCs w:val="24"/>
        </w:rPr>
        <w:t xml:space="preserve"> </w:t>
      </w:r>
      <w:r>
        <w:rPr>
          <w:rFonts w:asciiTheme="minorHAnsi" w:hAnsiTheme="minorHAnsi" w:cstheme="minorHAnsi"/>
          <w:sz w:val="24"/>
          <w:szCs w:val="24"/>
        </w:rPr>
        <w:t>kapsamında p</w:t>
      </w:r>
      <w:r w:rsidRPr="00F91785">
        <w:rPr>
          <w:rFonts w:asciiTheme="minorHAnsi" w:hAnsiTheme="minorHAnsi" w:cstheme="minorHAnsi"/>
          <w:sz w:val="24"/>
          <w:szCs w:val="24"/>
        </w:rPr>
        <w:t>iyasa katılımcıları tarafından sunulan teklifler doğrultusunda piyasa takas fiyatları ile alış ve satış miktarları ilan edilmekte</w:t>
      </w:r>
      <w:r>
        <w:rPr>
          <w:rFonts w:asciiTheme="minorHAnsi" w:hAnsiTheme="minorHAnsi" w:cstheme="minorHAnsi"/>
          <w:sz w:val="24"/>
          <w:szCs w:val="24"/>
        </w:rPr>
        <w:t>dir.</w:t>
      </w:r>
      <w:r w:rsidRPr="00F91785">
        <w:rPr>
          <w:rFonts w:asciiTheme="minorHAnsi" w:hAnsiTheme="minorHAnsi" w:cstheme="minorHAnsi"/>
          <w:sz w:val="24"/>
          <w:szCs w:val="24"/>
        </w:rPr>
        <w:t xml:space="preserve"> </w:t>
      </w:r>
    </w:p>
    <w:p w:rsidR="00B73B70" w:rsidRDefault="00B73B70" w:rsidP="00B73B70">
      <w:pPr>
        <w:spacing w:line="360" w:lineRule="auto"/>
        <w:ind w:firstLine="708"/>
        <w:jc w:val="both"/>
      </w:pPr>
      <w:r w:rsidRPr="005B4DC3">
        <w:rPr>
          <w:rFonts w:asciiTheme="minorHAnsi" w:eastAsiaTheme="minorEastAsia" w:hAnsiTheme="minorHAnsi" w:cstheme="minorHAnsi"/>
          <w:sz w:val="24"/>
          <w:szCs w:val="24"/>
        </w:rPr>
        <w:t>201</w:t>
      </w:r>
      <w:r>
        <w:rPr>
          <w:rFonts w:asciiTheme="minorHAnsi" w:eastAsiaTheme="minorEastAsia" w:hAnsiTheme="minorHAnsi" w:cstheme="minorHAnsi"/>
          <w:sz w:val="24"/>
          <w:szCs w:val="24"/>
        </w:rPr>
        <w:t>8</w:t>
      </w:r>
      <w:r w:rsidRPr="005B4DC3">
        <w:rPr>
          <w:rFonts w:asciiTheme="minorHAnsi" w:eastAsiaTheme="minorEastAsia" w:hAnsiTheme="minorHAnsi" w:cstheme="minorHAnsi"/>
          <w:sz w:val="24"/>
          <w:szCs w:val="24"/>
        </w:rPr>
        <w:t xml:space="preserve"> yılı GÖP fiyatları </w:t>
      </w:r>
      <w:r>
        <w:rPr>
          <w:rFonts w:asciiTheme="minorHAnsi" w:eastAsiaTheme="minorEastAsia" w:hAnsiTheme="minorHAnsi" w:cstheme="minorHAnsi"/>
          <w:sz w:val="24"/>
          <w:szCs w:val="24"/>
        </w:rPr>
        <w:t xml:space="preserve">ağırlıklı </w:t>
      </w:r>
      <w:r w:rsidRPr="005B4DC3">
        <w:rPr>
          <w:rFonts w:asciiTheme="minorHAnsi" w:eastAsiaTheme="minorEastAsia" w:hAnsiTheme="minorHAnsi" w:cstheme="minorHAnsi"/>
          <w:sz w:val="24"/>
          <w:szCs w:val="24"/>
        </w:rPr>
        <w:t>ortalama fiyat ile beraber Şekil 2.1.1</w:t>
      </w:r>
      <w:r>
        <w:rPr>
          <w:rFonts w:asciiTheme="minorHAnsi" w:eastAsiaTheme="minorEastAsia" w:hAnsiTheme="minorHAnsi" w:cstheme="minorHAnsi"/>
          <w:sz w:val="24"/>
          <w:szCs w:val="24"/>
        </w:rPr>
        <w:t xml:space="preserve"> ve Şekil 2.1.2</w:t>
      </w:r>
      <w:r w:rsidRPr="005B4DC3">
        <w:rPr>
          <w:rFonts w:asciiTheme="minorHAnsi" w:eastAsiaTheme="minorEastAsia" w:hAnsiTheme="minorHAnsi" w:cstheme="minorHAnsi"/>
          <w:sz w:val="24"/>
          <w:szCs w:val="24"/>
        </w:rPr>
        <w:t xml:space="preserve">'de verilmiştir. </w:t>
      </w:r>
    </w:p>
    <w:p w:rsidR="00B73B70" w:rsidRDefault="00B73B70" w:rsidP="00B73B70">
      <w:pPr>
        <w:pStyle w:val="Balk6"/>
      </w:pPr>
    </w:p>
    <w:p w:rsidR="00B73B70" w:rsidRDefault="00B73B70" w:rsidP="00B73B70">
      <w:pPr>
        <w:pStyle w:val="Balk6"/>
      </w:pPr>
    </w:p>
    <w:p w:rsidR="00B73B70" w:rsidRDefault="00B73B70" w:rsidP="00B73B70">
      <w:pPr>
        <w:pStyle w:val="Balk6"/>
      </w:pPr>
    </w:p>
    <w:p w:rsidR="00B73B70" w:rsidRDefault="00B73B70" w:rsidP="00B73B70">
      <w:pPr>
        <w:pStyle w:val="Balk6"/>
      </w:pPr>
    </w:p>
    <w:p w:rsidR="00B73B70" w:rsidRDefault="00B73B70" w:rsidP="00B73B70">
      <w:pPr>
        <w:pStyle w:val="Balk6"/>
      </w:pPr>
    </w:p>
    <w:p w:rsidR="00B73B70" w:rsidRPr="007E3CD6" w:rsidRDefault="00B73B70" w:rsidP="00B73B70">
      <w:pPr>
        <w:pStyle w:val="Balk6"/>
      </w:pPr>
      <w:bookmarkStart w:id="327" w:name="_Toc487101635"/>
      <w:bookmarkStart w:id="328" w:name="_Toc512430975"/>
      <w:bookmarkStart w:id="329" w:name="_Toc8988024"/>
      <w:r w:rsidRPr="005B4DC3">
        <w:lastRenderedPageBreak/>
        <w:t xml:space="preserve">Şekil </w:t>
      </w:r>
      <w:r w:rsidR="00E51A45" w:rsidRPr="005B4DC3">
        <w:fldChar w:fldCharType="begin"/>
      </w:r>
      <w:r w:rsidRPr="005B4DC3">
        <w:instrText xml:space="preserve"> STYLEREF 1 \s </w:instrText>
      </w:r>
      <w:r w:rsidR="00E51A45" w:rsidRPr="005B4DC3">
        <w:fldChar w:fldCharType="separate"/>
      </w:r>
      <w:r w:rsidRPr="005B4DC3">
        <w:rPr>
          <w:noProof/>
        </w:rPr>
        <w:t>2</w:t>
      </w:r>
      <w:r w:rsidR="00E51A45" w:rsidRPr="005B4DC3">
        <w:fldChar w:fldCharType="end"/>
      </w:r>
      <w:r w:rsidRPr="005B4DC3">
        <w:t>.</w:t>
      </w:r>
      <w:r w:rsidR="00E51A45" w:rsidRPr="005B4DC3">
        <w:fldChar w:fldCharType="begin"/>
      </w:r>
      <w:r w:rsidRPr="005B4DC3">
        <w:instrText xml:space="preserve"> SEQ Şekil \* ARABIC \s 1 </w:instrText>
      </w:r>
      <w:r w:rsidR="00E51A45" w:rsidRPr="005B4DC3">
        <w:fldChar w:fldCharType="separate"/>
      </w:r>
      <w:r w:rsidRPr="005B4DC3">
        <w:rPr>
          <w:noProof/>
        </w:rPr>
        <w:t>1</w:t>
      </w:r>
      <w:r w:rsidR="00E51A45" w:rsidRPr="005B4DC3">
        <w:fldChar w:fldCharType="end"/>
      </w:r>
      <w:r w:rsidRPr="005B4DC3">
        <w:t>.1: 20</w:t>
      </w:r>
      <w:r>
        <w:t xml:space="preserve">18 </w:t>
      </w:r>
      <w:r w:rsidRPr="005B4DC3">
        <w:t xml:space="preserve">Yılı </w:t>
      </w:r>
      <w:r w:rsidRPr="00EE1610">
        <w:t xml:space="preserve">Ağırlıklı Ortalama Piyasa Takas Fiyatı </w:t>
      </w:r>
      <w:r>
        <w:t>ile Piyasa Takas Fiyatının Saatlik Gelişimi</w:t>
      </w:r>
      <w:r w:rsidRPr="005B4DC3">
        <w:t xml:space="preserve"> (TL/MWh)</w:t>
      </w:r>
      <w:bookmarkEnd w:id="327"/>
      <w:bookmarkEnd w:id="328"/>
      <w:bookmarkEnd w:id="329"/>
    </w:p>
    <w:p w:rsidR="00B73B70" w:rsidRDefault="00B73B70" w:rsidP="00B73B70">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924550" cy="340042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6763" cy="3401695"/>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7E3CD6" w:rsidRDefault="00B73B70" w:rsidP="00B73B70">
      <w:pPr>
        <w:pStyle w:val="Balk6"/>
      </w:pPr>
      <w:bookmarkStart w:id="330" w:name="_Toc512430976"/>
      <w:bookmarkStart w:id="331" w:name="_Toc8988025"/>
      <w:r w:rsidRPr="005B4DC3">
        <w:t xml:space="preserve">Şekil </w:t>
      </w:r>
      <w:r w:rsidR="00E51A45" w:rsidRPr="005B4DC3">
        <w:fldChar w:fldCharType="begin"/>
      </w:r>
      <w:r w:rsidRPr="005B4DC3">
        <w:instrText xml:space="preserve"> STYLEREF 1 \s </w:instrText>
      </w:r>
      <w:r w:rsidR="00E51A45" w:rsidRPr="005B4DC3">
        <w:fldChar w:fldCharType="separate"/>
      </w:r>
      <w:r w:rsidRPr="005B4DC3">
        <w:rPr>
          <w:noProof/>
        </w:rPr>
        <w:t>2</w:t>
      </w:r>
      <w:r w:rsidR="00E51A45" w:rsidRPr="005B4DC3">
        <w:fldChar w:fldCharType="end"/>
      </w:r>
      <w:r w:rsidRPr="005B4DC3">
        <w:t>.</w:t>
      </w:r>
      <w:r w:rsidR="00E51A45" w:rsidRPr="005B4DC3">
        <w:fldChar w:fldCharType="begin"/>
      </w:r>
      <w:r w:rsidRPr="005B4DC3">
        <w:instrText xml:space="preserve"> SEQ Şekil \* ARABIC \s 1 </w:instrText>
      </w:r>
      <w:r w:rsidR="00E51A45" w:rsidRPr="005B4DC3">
        <w:fldChar w:fldCharType="separate"/>
      </w:r>
      <w:r w:rsidRPr="005B4DC3">
        <w:rPr>
          <w:noProof/>
        </w:rPr>
        <w:t>1</w:t>
      </w:r>
      <w:r w:rsidR="00E51A45" w:rsidRPr="005B4DC3">
        <w:fldChar w:fldCharType="end"/>
      </w:r>
      <w:r>
        <w:t>.2</w:t>
      </w:r>
      <w:r w:rsidRPr="005B4DC3">
        <w:t>: 20</w:t>
      </w:r>
      <w:r>
        <w:t xml:space="preserve">18 </w:t>
      </w:r>
      <w:r w:rsidRPr="005B4DC3">
        <w:t xml:space="preserve">Yılı </w:t>
      </w:r>
      <w:r>
        <w:t xml:space="preserve">Tertiplenmiş Piyasa Takas Fiyatı ve Ağırlıklı Ortalaması </w:t>
      </w:r>
      <w:r w:rsidRPr="005B4DC3">
        <w:t>(TL/MWh)</w:t>
      </w:r>
      <w:bookmarkEnd w:id="330"/>
      <w:bookmarkEnd w:id="331"/>
    </w:p>
    <w:p w:rsidR="00B73B70" w:rsidRDefault="00B73B70" w:rsidP="00B73B70">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797550" cy="3767455"/>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7550" cy="3767455"/>
                    </a:xfrm>
                    <a:prstGeom prst="rect">
                      <a:avLst/>
                    </a:prstGeom>
                    <a:noFill/>
                  </pic:spPr>
                </pic:pic>
              </a:graphicData>
            </a:graphic>
          </wp:inline>
        </w:drawing>
      </w:r>
    </w:p>
    <w:p w:rsidR="00B73B70" w:rsidRPr="00535940"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lastRenderedPageBreak/>
        <w:t>Şekil</w:t>
      </w:r>
      <w:r>
        <w:rPr>
          <w:rFonts w:asciiTheme="minorHAnsi" w:eastAsiaTheme="minorEastAsia" w:hAnsiTheme="minorHAnsi" w:cstheme="minorHAnsi"/>
          <w:sz w:val="24"/>
          <w:szCs w:val="24"/>
        </w:rPr>
        <w:t>ler</w:t>
      </w:r>
      <w:r w:rsidRPr="0056762A">
        <w:rPr>
          <w:rFonts w:asciiTheme="minorHAnsi" w:eastAsiaTheme="minorEastAsia" w:hAnsiTheme="minorHAnsi" w:cstheme="minorHAnsi"/>
          <w:sz w:val="24"/>
          <w:szCs w:val="24"/>
        </w:rPr>
        <w:t xml:space="preserve">de görüldüğü üzere fiyatlar genel olarak </w:t>
      </w:r>
      <w:r>
        <w:rPr>
          <w:rFonts w:asciiTheme="minorHAnsi" w:eastAsiaTheme="minorEastAsia" w:hAnsiTheme="minorHAnsi" w:cstheme="minorHAnsi"/>
          <w:sz w:val="24"/>
          <w:szCs w:val="24"/>
        </w:rPr>
        <w:t>150</w:t>
      </w:r>
      <w:r w:rsidRPr="0056762A">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350</w:t>
      </w:r>
      <w:r w:rsidRPr="0056762A">
        <w:rPr>
          <w:rFonts w:asciiTheme="minorHAnsi" w:eastAsiaTheme="minorEastAsia" w:hAnsiTheme="minorHAnsi" w:cstheme="minorHAnsi"/>
          <w:sz w:val="24"/>
          <w:szCs w:val="24"/>
        </w:rPr>
        <w:t xml:space="preserve"> TL/MWh aralığında seyretm</w:t>
      </w:r>
      <w:r>
        <w:rPr>
          <w:rFonts w:asciiTheme="minorHAnsi" w:eastAsiaTheme="minorEastAsia" w:hAnsiTheme="minorHAnsi" w:cstheme="minorHAnsi"/>
          <w:sz w:val="24"/>
          <w:szCs w:val="24"/>
        </w:rPr>
        <w:t xml:space="preserve">iştir. </w:t>
      </w:r>
      <w:r w:rsidRPr="0056762A">
        <w:rPr>
          <w:rFonts w:asciiTheme="minorHAnsi" w:eastAsiaTheme="minorEastAsia" w:hAnsiTheme="minorHAnsi" w:cstheme="minorHAnsi"/>
          <w:sz w:val="24"/>
          <w:szCs w:val="24"/>
        </w:rPr>
        <w:t xml:space="preserve">Fiyat en yüksek değeri olan </w:t>
      </w:r>
      <w:r>
        <w:rPr>
          <w:rFonts w:asciiTheme="minorHAnsi" w:eastAsiaTheme="minorEastAsia" w:hAnsiTheme="minorHAnsi" w:cstheme="minorHAnsi"/>
          <w:sz w:val="24"/>
          <w:szCs w:val="24"/>
        </w:rPr>
        <w:t>375,79</w:t>
      </w:r>
      <w:r w:rsidRPr="0056762A">
        <w:rPr>
          <w:rFonts w:asciiTheme="minorHAnsi" w:eastAsiaTheme="minorEastAsia" w:hAnsiTheme="minorHAnsi" w:cstheme="minorHAnsi"/>
          <w:sz w:val="24"/>
          <w:szCs w:val="24"/>
        </w:rPr>
        <w:t xml:space="preserve"> TL/MWh’</w:t>
      </w:r>
      <w:r>
        <w:rPr>
          <w:rFonts w:asciiTheme="minorHAnsi" w:eastAsiaTheme="minorEastAsia" w:hAnsiTheme="minorHAnsi" w:cstheme="minorHAnsi"/>
          <w:sz w:val="24"/>
          <w:szCs w:val="24"/>
        </w:rPr>
        <w:t>y</w:t>
      </w:r>
      <w:r w:rsidRPr="0056762A">
        <w:rPr>
          <w:rFonts w:asciiTheme="minorHAnsi" w:eastAsiaTheme="minorEastAsia" w:hAnsiTheme="minorHAnsi" w:cstheme="minorHAnsi"/>
          <w:sz w:val="24"/>
          <w:szCs w:val="24"/>
        </w:rPr>
        <w:t xml:space="preserve">e </w:t>
      </w:r>
      <w:r>
        <w:rPr>
          <w:rFonts w:asciiTheme="minorHAnsi" w:eastAsiaTheme="minorEastAsia" w:hAnsiTheme="minorHAnsi" w:cstheme="minorHAnsi"/>
          <w:sz w:val="24"/>
          <w:szCs w:val="24"/>
        </w:rPr>
        <w:t>4 Eylül 2018</w:t>
      </w:r>
      <w:r w:rsidRPr="0056762A">
        <w:rPr>
          <w:rFonts w:asciiTheme="minorHAnsi" w:eastAsiaTheme="minorEastAsia" w:hAnsiTheme="minorHAnsi" w:cstheme="minorHAnsi"/>
          <w:sz w:val="24"/>
          <w:szCs w:val="24"/>
        </w:rPr>
        <w:t xml:space="preserve"> tarihinde saat 1</w:t>
      </w:r>
      <w:r>
        <w:rPr>
          <w:rFonts w:asciiTheme="minorHAnsi" w:eastAsiaTheme="minorEastAsia" w:hAnsiTheme="minorHAnsi" w:cstheme="minorHAnsi"/>
          <w:sz w:val="24"/>
          <w:szCs w:val="24"/>
        </w:rPr>
        <w:t>6:00’da</w:t>
      </w:r>
      <w:r w:rsidRPr="0056762A">
        <w:rPr>
          <w:rFonts w:asciiTheme="minorHAnsi" w:eastAsiaTheme="minorEastAsia" w:hAnsiTheme="minorHAnsi" w:cstheme="minorHAnsi"/>
          <w:sz w:val="24"/>
          <w:szCs w:val="24"/>
        </w:rPr>
        <w:t xml:space="preserve"> ulaşmıştır. </w:t>
      </w:r>
      <w:r>
        <w:rPr>
          <w:rFonts w:asciiTheme="minorHAnsi" w:eastAsiaTheme="minorEastAsia" w:hAnsiTheme="minorHAnsi" w:cstheme="minorHAnsi"/>
          <w:sz w:val="24"/>
          <w:szCs w:val="24"/>
        </w:rPr>
        <w:t>17 Mart 2018 tarihinde toplam dört saat için PTF 0 TL/MWh olarak gerçekleşmiştir.</w:t>
      </w:r>
      <w:r w:rsidRPr="00130B1D">
        <w:rPr>
          <w:rFonts w:asciiTheme="minorHAnsi" w:eastAsiaTheme="minorEastAsia" w:hAnsiTheme="minorHAnsi" w:cstheme="minorHAnsi"/>
          <w:sz w:val="24"/>
          <w:szCs w:val="24"/>
        </w:rPr>
        <w:t xml:space="preserve"> </w:t>
      </w:r>
      <w:bookmarkStart w:id="332" w:name="_Toc432165735"/>
    </w:p>
    <w:p w:rsidR="00B73B70" w:rsidRDefault="00B73B70" w:rsidP="00B73B70">
      <w:pPr>
        <w:spacing w:line="360" w:lineRule="auto"/>
        <w:ind w:firstLine="708"/>
        <w:jc w:val="both"/>
        <w:rPr>
          <w:rFonts w:asciiTheme="minorHAnsi" w:eastAsiaTheme="minorEastAsia" w:hAnsiTheme="minorHAnsi" w:cstheme="minorHAnsi"/>
          <w:sz w:val="24"/>
          <w:szCs w:val="24"/>
        </w:rPr>
      </w:pPr>
      <w:bookmarkStart w:id="333" w:name="_Toc450307921"/>
      <w:r>
        <w:rPr>
          <w:rFonts w:asciiTheme="minorHAnsi" w:eastAsiaTheme="minorEastAsia" w:hAnsiTheme="minorHAnsi" w:cstheme="minorHAnsi"/>
          <w:sz w:val="24"/>
          <w:szCs w:val="24"/>
        </w:rPr>
        <w:t xml:space="preserve">Şekil 2.1.3’te yıllar itibariyle GÖP’te oluşan ağırlıklı ortalama piyasa takas fiyatları verilmiştir. 2018 yılında piyasa takas </w:t>
      </w:r>
      <w:r w:rsidRPr="0056762A">
        <w:rPr>
          <w:rFonts w:asciiTheme="minorHAnsi" w:eastAsiaTheme="minorEastAsia" w:hAnsiTheme="minorHAnsi" w:cstheme="minorHAnsi"/>
          <w:sz w:val="24"/>
          <w:szCs w:val="24"/>
        </w:rPr>
        <w:t>fiyatın</w:t>
      </w:r>
      <w:r>
        <w:rPr>
          <w:rFonts w:asciiTheme="minorHAnsi" w:eastAsiaTheme="minorEastAsia" w:hAnsiTheme="minorHAnsi" w:cstheme="minorHAnsi"/>
          <w:sz w:val="24"/>
          <w:szCs w:val="24"/>
        </w:rPr>
        <w:t>ın</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 xml:space="preserve">ağırlıklı </w:t>
      </w:r>
      <w:r w:rsidRPr="0056762A">
        <w:rPr>
          <w:rFonts w:asciiTheme="minorHAnsi" w:eastAsiaTheme="minorEastAsia" w:hAnsiTheme="minorHAnsi" w:cstheme="minorHAnsi"/>
          <w:sz w:val="24"/>
          <w:szCs w:val="24"/>
        </w:rPr>
        <w:t xml:space="preserve">ortalaması </w:t>
      </w:r>
      <w:r>
        <w:rPr>
          <w:rFonts w:asciiTheme="minorHAnsi" w:eastAsiaTheme="minorEastAsia" w:hAnsiTheme="minorHAnsi" w:cstheme="minorHAnsi"/>
          <w:sz w:val="24"/>
          <w:szCs w:val="24"/>
        </w:rPr>
        <w:t>2017 yılına göre %38,65 artarak</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 xml:space="preserve">233,101 </w:t>
      </w:r>
      <w:r w:rsidRPr="0056762A">
        <w:rPr>
          <w:rFonts w:asciiTheme="minorHAnsi" w:eastAsiaTheme="minorEastAsia" w:hAnsiTheme="minorHAnsi" w:cstheme="minorHAnsi"/>
          <w:sz w:val="24"/>
          <w:szCs w:val="24"/>
        </w:rPr>
        <w:t>TL/MWh olarak gerçekleşmiştir.</w:t>
      </w:r>
    </w:p>
    <w:p w:rsidR="00B73B70" w:rsidRPr="00366F5D" w:rsidRDefault="00B73B70" w:rsidP="00B73B70">
      <w:pPr>
        <w:pStyle w:val="Balk6"/>
        <w:rPr>
          <w:rFonts w:cstheme="minorBidi"/>
          <w:caps/>
          <w:sz w:val="16"/>
          <w:szCs w:val="18"/>
        </w:rPr>
      </w:pPr>
      <w:bookmarkStart w:id="334" w:name="_Toc487101636"/>
      <w:bookmarkStart w:id="335" w:name="_Toc512430977"/>
      <w:bookmarkStart w:id="336" w:name="_Toc8988026"/>
      <w:r w:rsidRPr="008D1B7E">
        <w:t xml:space="preserve">Şekil </w:t>
      </w:r>
      <w:r w:rsidR="00E51A45" w:rsidRPr="008D1B7E">
        <w:fldChar w:fldCharType="begin"/>
      </w:r>
      <w:r w:rsidRPr="008D1B7E">
        <w:instrText xml:space="preserve"> STYLEREF 1 \s </w:instrText>
      </w:r>
      <w:r w:rsidR="00E51A45" w:rsidRPr="008D1B7E">
        <w:fldChar w:fldCharType="separate"/>
      </w:r>
      <w:r w:rsidRPr="008D1B7E">
        <w:rPr>
          <w:noProof/>
        </w:rPr>
        <w:t>2</w:t>
      </w:r>
      <w:r w:rsidR="00E51A45" w:rsidRPr="008D1B7E">
        <w:fldChar w:fldCharType="end"/>
      </w:r>
      <w:r w:rsidRPr="008D1B7E">
        <w:t>.1.</w:t>
      </w:r>
      <w:r>
        <w:t>3</w:t>
      </w:r>
      <w:r w:rsidRPr="008D1B7E">
        <w:t xml:space="preserve">: Yıllara Göre Ağırlıklı Ortalama </w:t>
      </w:r>
      <w:bookmarkEnd w:id="332"/>
      <w:bookmarkEnd w:id="333"/>
      <w:r>
        <w:t>Piyasa Takas Fiyatı (TL/MWh)</w:t>
      </w:r>
      <w:bookmarkEnd w:id="334"/>
      <w:bookmarkEnd w:id="335"/>
      <w:bookmarkEnd w:id="336"/>
    </w:p>
    <w:p w:rsidR="00B73B70" w:rsidRDefault="00B73B70" w:rsidP="00B73B70">
      <w:pPr>
        <w:spacing w:line="360" w:lineRule="auto"/>
        <w:jc w:val="both"/>
        <w:rPr>
          <w:rFonts w:asciiTheme="minorHAnsi" w:eastAsiaTheme="minorEastAsia" w:hAnsiTheme="minorHAnsi" w:cstheme="minorHAnsi"/>
          <w:sz w:val="24"/>
          <w:szCs w:val="24"/>
        </w:rPr>
      </w:pPr>
      <w:bookmarkStart w:id="337" w:name="_Toc432165736"/>
      <w:r>
        <w:rPr>
          <w:rFonts w:asciiTheme="minorHAnsi" w:eastAsiaTheme="minorEastAsia" w:hAnsiTheme="minorHAnsi" w:cstheme="minorHAnsi"/>
          <w:noProof/>
          <w:sz w:val="24"/>
          <w:szCs w:val="24"/>
          <w:lang w:eastAsia="tr-TR" w:bidi="ar-SA"/>
        </w:rPr>
        <w:drawing>
          <wp:inline distT="0" distB="0" distL="0" distR="0">
            <wp:extent cx="5848350" cy="3057525"/>
            <wp:effectExtent l="0" t="0" r="0"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914" cy="3059911"/>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bookmarkStart w:id="338" w:name="_Toc450307922"/>
      <w:r>
        <w:rPr>
          <w:rFonts w:asciiTheme="minorHAnsi" w:eastAsiaTheme="minorEastAsia" w:hAnsiTheme="minorHAnsi" w:cstheme="minorHAnsi"/>
          <w:sz w:val="24"/>
          <w:szCs w:val="24"/>
        </w:rPr>
        <w:t>Aşağıdaki Şekil 2.1.4’te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son iki yıla</w:t>
      </w:r>
      <w:r w:rsidRPr="0056762A">
        <w:rPr>
          <w:rFonts w:asciiTheme="minorHAnsi" w:eastAsiaTheme="minorEastAsia" w:hAnsiTheme="minorHAnsi" w:cstheme="minorHAnsi"/>
          <w:sz w:val="24"/>
          <w:szCs w:val="24"/>
        </w:rPr>
        <w:t xml:space="preserve"> ait aylık </w:t>
      </w:r>
      <w:r>
        <w:rPr>
          <w:rFonts w:asciiTheme="minorHAnsi" w:eastAsiaTheme="minorEastAsia" w:hAnsiTheme="minorHAnsi" w:cstheme="minorHAnsi"/>
          <w:sz w:val="24"/>
          <w:szCs w:val="24"/>
        </w:rPr>
        <w:t xml:space="preserve">ağırlıklı </w:t>
      </w:r>
      <w:r w:rsidRPr="0056762A">
        <w:rPr>
          <w:rFonts w:asciiTheme="minorHAnsi" w:eastAsiaTheme="minorEastAsia" w:hAnsiTheme="minorHAnsi" w:cstheme="minorHAnsi"/>
          <w:sz w:val="24"/>
          <w:szCs w:val="24"/>
        </w:rPr>
        <w:t xml:space="preserve">ortalama GÖP fiyatları görülmektedir. </w:t>
      </w:r>
      <w:r>
        <w:rPr>
          <w:rFonts w:asciiTheme="minorHAnsi" w:eastAsiaTheme="minorEastAsia" w:hAnsiTheme="minorHAnsi" w:cstheme="minorHAnsi"/>
          <w:sz w:val="24"/>
          <w:szCs w:val="24"/>
        </w:rPr>
        <w:t>2018 yılında en yüksek değer 331,813 TL/MWh ile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Eylül</w:t>
      </w:r>
      <w:r w:rsidRPr="0056762A">
        <w:rPr>
          <w:rFonts w:asciiTheme="minorHAnsi" w:eastAsiaTheme="minorEastAsia" w:hAnsiTheme="minorHAnsi" w:cstheme="minorHAnsi"/>
          <w:sz w:val="24"/>
          <w:szCs w:val="24"/>
        </w:rPr>
        <w:t xml:space="preserve"> ayında </w:t>
      </w:r>
      <w:r>
        <w:rPr>
          <w:rFonts w:asciiTheme="minorHAnsi" w:eastAsiaTheme="minorEastAsia" w:hAnsiTheme="minorHAnsi" w:cstheme="minorHAnsi"/>
          <w:sz w:val="24"/>
          <w:szCs w:val="24"/>
        </w:rPr>
        <w:t>en düşük değer ise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160,782 TL/MWh ile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Mart</w:t>
      </w:r>
      <w:r w:rsidRPr="0056762A">
        <w:rPr>
          <w:rFonts w:asciiTheme="minorHAnsi" w:eastAsiaTheme="minorEastAsia" w:hAnsiTheme="minorHAnsi" w:cstheme="minorHAnsi"/>
          <w:sz w:val="24"/>
          <w:szCs w:val="24"/>
        </w:rPr>
        <w:t xml:space="preserve"> ayında</w:t>
      </w:r>
      <w:r>
        <w:rPr>
          <w:rFonts w:asciiTheme="minorHAnsi" w:eastAsiaTheme="minorEastAsia" w:hAnsiTheme="minorHAnsi" w:cstheme="minorHAnsi"/>
          <w:sz w:val="24"/>
          <w:szCs w:val="24"/>
        </w:rPr>
        <w:t xml:space="preserve"> görülmüştür. </w:t>
      </w:r>
    </w:p>
    <w:p w:rsidR="00B73B70" w:rsidRPr="00EB484F"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A</w:t>
      </w:r>
      <w:r w:rsidRPr="00EB484F">
        <w:rPr>
          <w:rFonts w:asciiTheme="minorHAnsi" w:eastAsiaTheme="minorEastAsia" w:hAnsiTheme="minorHAnsi" w:cstheme="minorHAnsi"/>
          <w:sz w:val="24"/>
          <w:szCs w:val="24"/>
        </w:rPr>
        <w:t>ylar bazında</w:t>
      </w:r>
      <w:r>
        <w:rPr>
          <w:rFonts w:asciiTheme="minorHAnsi" w:eastAsiaTheme="minorEastAsia" w:hAnsiTheme="minorHAnsi" w:cstheme="minorHAnsi"/>
          <w:sz w:val="24"/>
          <w:szCs w:val="24"/>
        </w:rPr>
        <w:t xml:space="preserve"> elektrik tüketimi</w:t>
      </w:r>
      <w:r w:rsidRPr="00EB484F">
        <w:rPr>
          <w:rFonts w:asciiTheme="minorHAnsi" w:eastAsiaTheme="minorEastAsia" w:hAnsiTheme="minorHAnsi" w:cstheme="minorHAnsi"/>
          <w:sz w:val="24"/>
          <w:szCs w:val="24"/>
        </w:rPr>
        <w:t xml:space="preserve"> ilkbahar ve sonbahar aylarında </w:t>
      </w:r>
      <w:r w:rsidR="00B1240A">
        <w:rPr>
          <w:rFonts w:asciiTheme="minorHAnsi" w:eastAsiaTheme="minorEastAsia" w:hAnsiTheme="minorHAnsi" w:cstheme="minorHAnsi"/>
          <w:sz w:val="24"/>
          <w:szCs w:val="24"/>
        </w:rPr>
        <w:t>iklimin ılımanlaşması</w:t>
      </w:r>
      <w:r w:rsidRPr="00EB484F">
        <w:rPr>
          <w:rFonts w:asciiTheme="minorHAnsi" w:eastAsiaTheme="minorEastAsia" w:hAnsiTheme="minorHAnsi" w:cstheme="minorHAnsi"/>
          <w:sz w:val="24"/>
          <w:szCs w:val="24"/>
        </w:rPr>
        <w:t xml:space="preserve"> ile beraber düşmektedir. Ayrıca özellikle bahar aylarında meydana gelen yüksek yağışlarla beraber hidro</w:t>
      </w:r>
      <w:r>
        <w:rPr>
          <w:rFonts w:asciiTheme="minorHAnsi" w:eastAsiaTheme="minorEastAsia" w:hAnsiTheme="minorHAnsi" w:cstheme="minorHAnsi"/>
          <w:sz w:val="24"/>
          <w:szCs w:val="24"/>
        </w:rPr>
        <w:t>elektrik</w:t>
      </w:r>
      <w:r w:rsidRPr="00EB484F">
        <w:rPr>
          <w:rFonts w:asciiTheme="minorHAnsi" w:eastAsiaTheme="minorEastAsia" w:hAnsiTheme="minorHAnsi" w:cstheme="minorHAnsi"/>
          <w:sz w:val="24"/>
          <w:szCs w:val="24"/>
        </w:rPr>
        <w:t xml:space="preserve"> santrallerin su gelirleri artmakta ve yılın en düşük fiyatları genel olarak bahar aylarında gerçekleşmektedir.</w:t>
      </w:r>
    </w:p>
    <w:p w:rsidR="00B73B70"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Öte yandan yaz aylarındaki klima</w:t>
      </w:r>
      <w:r>
        <w:rPr>
          <w:rFonts w:asciiTheme="minorHAnsi" w:eastAsiaTheme="minorEastAsia" w:hAnsiTheme="minorHAnsi" w:cstheme="minorHAnsi"/>
          <w:sz w:val="24"/>
          <w:szCs w:val="24"/>
        </w:rPr>
        <w:t xml:space="preserve"> ve tarımsal sulama amaçlı</w:t>
      </w:r>
      <w:r w:rsidRPr="0056762A">
        <w:rPr>
          <w:rFonts w:asciiTheme="minorHAnsi" w:eastAsiaTheme="minorEastAsia" w:hAnsiTheme="minorHAnsi" w:cstheme="minorHAnsi"/>
          <w:sz w:val="24"/>
          <w:szCs w:val="24"/>
        </w:rPr>
        <w:t xml:space="preserve"> tüketimleri, kış aylarındaki ısınma ve aydınlanma ihtiyacı nedeniyle elektrik talebi artmakta ve tüketim artışına paralel şekilde ortalama fiyatlarda da artış gözlenmektedir. </w:t>
      </w:r>
    </w:p>
    <w:p w:rsidR="00B73B70" w:rsidRPr="00366F5D" w:rsidRDefault="00B73B70" w:rsidP="00B73B70">
      <w:pPr>
        <w:pStyle w:val="Balk6"/>
      </w:pPr>
      <w:bookmarkStart w:id="339" w:name="_Toc487101637"/>
      <w:bookmarkStart w:id="340" w:name="_Toc512430978"/>
      <w:bookmarkStart w:id="341" w:name="_Toc8988027"/>
      <w:r w:rsidRPr="005A0E56">
        <w:lastRenderedPageBreak/>
        <w:t xml:space="preserve">Şekil </w:t>
      </w:r>
      <w:r w:rsidR="00E51A45" w:rsidRPr="005A0E56">
        <w:fldChar w:fldCharType="begin"/>
      </w:r>
      <w:r w:rsidRPr="005A0E56">
        <w:instrText xml:space="preserve"> STYLEREF 1 \s </w:instrText>
      </w:r>
      <w:r w:rsidR="00E51A45" w:rsidRPr="005A0E56">
        <w:fldChar w:fldCharType="separate"/>
      </w:r>
      <w:r w:rsidRPr="005A0E56">
        <w:rPr>
          <w:noProof/>
        </w:rPr>
        <w:t>2</w:t>
      </w:r>
      <w:r w:rsidR="00E51A45" w:rsidRPr="005A0E56">
        <w:fldChar w:fldCharType="end"/>
      </w:r>
      <w:r w:rsidRPr="005A0E56">
        <w:t>.1.</w:t>
      </w:r>
      <w:r>
        <w:t>4</w:t>
      </w:r>
      <w:r w:rsidRPr="005A0E56">
        <w:t>: Son İki Yılın Aylık Ağırlıklı Ortalama Piyasa Takas Fiyatları (TL/MWh)</w:t>
      </w:r>
      <w:bookmarkEnd w:id="337"/>
      <w:bookmarkEnd w:id="338"/>
      <w:bookmarkEnd w:id="339"/>
      <w:bookmarkEnd w:id="340"/>
      <w:bookmarkEnd w:id="341"/>
    </w:p>
    <w:p w:rsidR="00B73B70" w:rsidRDefault="00B73B70" w:rsidP="00B73B70">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724525" cy="3042285"/>
            <wp:effectExtent l="0" t="0" r="9525" b="571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042285"/>
                    </a:xfrm>
                    <a:prstGeom prst="rect">
                      <a:avLst/>
                    </a:prstGeom>
                    <a:noFill/>
                  </pic:spPr>
                </pic:pic>
              </a:graphicData>
            </a:graphic>
          </wp:inline>
        </w:drawing>
      </w:r>
    </w:p>
    <w:p w:rsidR="00B73B70" w:rsidRPr="007D44B5" w:rsidRDefault="00B73B70" w:rsidP="00B73B70">
      <w:pPr>
        <w:spacing w:line="360" w:lineRule="auto"/>
        <w:ind w:firstLine="708"/>
        <w:jc w:val="both"/>
        <w:rPr>
          <w:rFonts w:asciiTheme="minorHAnsi" w:eastAsiaTheme="minorEastAsia" w:hAnsiTheme="minorHAnsi" w:cstheme="minorHAnsi"/>
          <w:sz w:val="24"/>
          <w:szCs w:val="24"/>
        </w:rPr>
      </w:pPr>
      <w:bookmarkStart w:id="342" w:name="_Ref402772237"/>
      <w:bookmarkStart w:id="343" w:name="_Toc432165738"/>
      <w:bookmarkStart w:id="344" w:name="_Toc450307923"/>
      <w:r>
        <w:rPr>
          <w:rFonts w:asciiTheme="minorHAnsi" w:eastAsiaTheme="minorEastAsia" w:hAnsiTheme="minorHAnsi" w:cstheme="minorHAnsi"/>
          <w:sz w:val="24"/>
          <w:szCs w:val="24"/>
        </w:rPr>
        <w:t>Aşağıdaki Şekil 2.1.5’te GÖP’t</w:t>
      </w:r>
      <w:r w:rsidRPr="007D44B5">
        <w:rPr>
          <w:rFonts w:asciiTheme="minorHAnsi" w:eastAsiaTheme="minorEastAsia" w:hAnsiTheme="minorHAnsi" w:cstheme="minorHAnsi"/>
          <w:sz w:val="24"/>
          <w:szCs w:val="24"/>
        </w:rPr>
        <w:t xml:space="preserve">e aylar itibariyle eşleşen miktar, </w:t>
      </w:r>
      <w:r>
        <w:rPr>
          <w:rFonts w:asciiTheme="minorHAnsi" w:eastAsiaTheme="minorEastAsia" w:hAnsiTheme="minorHAnsi" w:cstheme="minorHAnsi"/>
          <w:sz w:val="24"/>
          <w:szCs w:val="24"/>
        </w:rPr>
        <w:t xml:space="preserve">Şekil 2.1.6’da </w:t>
      </w:r>
      <w:r w:rsidRPr="007D44B5">
        <w:rPr>
          <w:rFonts w:asciiTheme="minorHAnsi" w:eastAsiaTheme="minorEastAsia" w:hAnsiTheme="minorHAnsi" w:cstheme="minorHAnsi"/>
          <w:sz w:val="24"/>
          <w:szCs w:val="24"/>
        </w:rPr>
        <w:t>GÖP alış miktarlarının şirket bazında dağılımı ve ilk 10 şirketin payı</w:t>
      </w:r>
      <w:r>
        <w:rPr>
          <w:rFonts w:asciiTheme="minorHAnsi" w:eastAsiaTheme="minorEastAsia" w:hAnsiTheme="minorHAnsi" w:cstheme="minorHAnsi"/>
          <w:sz w:val="24"/>
          <w:szCs w:val="24"/>
        </w:rPr>
        <w:t xml:space="preserve">, Şekil 2.1.7’de de </w:t>
      </w:r>
      <w:r w:rsidRPr="007D44B5">
        <w:rPr>
          <w:rFonts w:asciiTheme="minorHAnsi" w:eastAsiaTheme="minorEastAsia" w:hAnsiTheme="minorHAnsi" w:cstheme="minorHAnsi"/>
          <w:sz w:val="24"/>
          <w:szCs w:val="24"/>
        </w:rPr>
        <w:t>satış miktarlarının şirket bazında dağılımı ve ilk 10 şirketin payı</w:t>
      </w:r>
      <w:r>
        <w:rPr>
          <w:rFonts w:asciiTheme="minorHAnsi" w:eastAsiaTheme="minorEastAsia" w:hAnsiTheme="minorHAnsi" w:cstheme="minorHAnsi"/>
          <w:sz w:val="24"/>
          <w:szCs w:val="24"/>
        </w:rPr>
        <w:t xml:space="preserve"> gösterilmektedir.</w:t>
      </w:r>
    </w:p>
    <w:p w:rsidR="00B73B70" w:rsidRPr="003A6400" w:rsidRDefault="00B73B70" w:rsidP="00B73B70">
      <w:pPr>
        <w:pStyle w:val="Balk6"/>
      </w:pPr>
      <w:bookmarkStart w:id="345" w:name="_Toc487101638"/>
      <w:bookmarkStart w:id="346" w:name="_Toc512430979"/>
      <w:bookmarkStart w:id="347" w:name="_Toc8988028"/>
      <w:r w:rsidRPr="002F66BF">
        <w:t xml:space="preserve">Şekil </w:t>
      </w:r>
      <w:r w:rsidR="00E51A45" w:rsidRPr="002F66BF">
        <w:fldChar w:fldCharType="begin"/>
      </w:r>
      <w:r w:rsidRPr="002F66BF">
        <w:instrText xml:space="preserve"> STYLEREF 1 \s </w:instrText>
      </w:r>
      <w:r w:rsidR="00E51A45" w:rsidRPr="002F66BF">
        <w:fldChar w:fldCharType="separate"/>
      </w:r>
      <w:r w:rsidRPr="002F66BF">
        <w:rPr>
          <w:noProof/>
        </w:rPr>
        <w:t>2</w:t>
      </w:r>
      <w:r w:rsidR="00E51A45" w:rsidRPr="002F66BF">
        <w:fldChar w:fldCharType="end"/>
      </w:r>
      <w:r w:rsidRPr="002F66BF">
        <w:t>.1</w:t>
      </w:r>
      <w:bookmarkEnd w:id="342"/>
      <w:r w:rsidRPr="002F66BF">
        <w:t>.</w:t>
      </w:r>
      <w:r>
        <w:t>5</w:t>
      </w:r>
      <w:r w:rsidRPr="002F66BF">
        <w:t>: Gün Öncesi Piyasası Aylık Eşleşen Miktarlar (MWh)</w:t>
      </w:r>
      <w:bookmarkEnd w:id="343"/>
      <w:bookmarkEnd w:id="344"/>
      <w:bookmarkEnd w:id="345"/>
      <w:bookmarkEnd w:id="346"/>
      <w:bookmarkEnd w:id="347"/>
    </w:p>
    <w:p w:rsidR="00B73B70" w:rsidRDefault="00B73B70" w:rsidP="00B73B70">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562600" cy="3343275"/>
            <wp:effectExtent l="0" t="0" r="0"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68939" cy="3347085"/>
                    </a:xfrm>
                    <a:prstGeom prst="rect">
                      <a:avLst/>
                    </a:prstGeom>
                    <a:noFill/>
                  </pic:spPr>
                </pic:pic>
              </a:graphicData>
            </a:graphic>
          </wp:inline>
        </w:drawing>
      </w:r>
    </w:p>
    <w:p w:rsidR="00B73B70" w:rsidRDefault="00B73B70" w:rsidP="00B73B70">
      <w:pPr>
        <w:pStyle w:val="Balk6"/>
      </w:pPr>
      <w:bookmarkStart w:id="348" w:name="_Toc432164547"/>
    </w:p>
    <w:p w:rsidR="00B73B70" w:rsidRDefault="00B73B70" w:rsidP="00B73B70">
      <w:pPr>
        <w:pStyle w:val="Balk6"/>
      </w:pPr>
    </w:p>
    <w:p w:rsidR="00B73B70" w:rsidRDefault="00B73B70" w:rsidP="00B73B70">
      <w:pPr>
        <w:pStyle w:val="Balk6"/>
      </w:pPr>
      <w:bookmarkStart w:id="349" w:name="_Toc487101639"/>
      <w:bookmarkStart w:id="350" w:name="_Toc512430980"/>
      <w:bookmarkStart w:id="351" w:name="_Toc8988029"/>
      <w:r w:rsidRPr="002F66BF">
        <w:lastRenderedPageBreak/>
        <w:t xml:space="preserve">Şekil </w:t>
      </w:r>
      <w:r w:rsidR="00E51A45" w:rsidRPr="002F66BF">
        <w:fldChar w:fldCharType="begin"/>
      </w:r>
      <w:r w:rsidRPr="002F66BF">
        <w:instrText xml:space="preserve"> STYLEREF 1 \s </w:instrText>
      </w:r>
      <w:r w:rsidR="00E51A45" w:rsidRPr="002F66BF">
        <w:fldChar w:fldCharType="separate"/>
      </w:r>
      <w:r w:rsidRPr="002F66BF">
        <w:rPr>
          <w:noProof/>
        </w:rPr>
        <w:t>2</w:t>
      </w:r>
      <w:r w:rsidR="00E51A45" w:rsidRPr="002F66BF">
        <w:fldChar w:fldCharType="end"/>
      </w:r>
      <w:r w:rsidRPr="002F66BF">
        <w:t>.1.</w:t>
      </w:r>
      <w:r>
        <w:t>6</w:t>
      </w:r>
      <w:r w:rsidRPr="002F66BF">
        <w:t xml:space="preserve">: </w:t>
      </w:r>
      <w:r w:rsidRPr="00A46636">
        <w:t>Gün Öncesi Piyasası Alış Miktarlarının Şirket Bazında Dağılımı ve İlk 10 Şirketin Payı</w:t>
      </w:r>
      <w:r>
        <w:t xml:space="preserve"> (%)</w:t>
      </w:r>
      <w:bookmarkEnd w:id="349"/>
      <w:bookmarkEnd w:id="350"/>
      <w:bookmarkEnd w:id="351"/>
    </w:p>
    <w:p w:rsidR="00B73B70" w:rsidRDefault="00B73B70" w:rsidP="00B73B70">
      <w:r>
        <w:rPr>
          <w:noProof/>
          <w:lang w:eastAsia="tr-TR" w:bidi="ar-SA"/>
        </w:rPr>
        <w:drawing>
          <wp:inline distT="0" distB="0" distL="0" distR="0">
            <wp:extent cx="5876925" cy="3286125"/>
            <wp:effectExtent l="0" t="0" r="9525"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5781" cy="3285485"/>
                    </a:xfrm>
                    <a:prstGeom prst="rect">
                      <a:avLst/>
                    </a:prstGeom>
                    <a:noFill/>
                  </pic:spPr>
                </pic:pic>
              </a:graphicData>
            </a:graphic>
          </wp:inline>
        </w:drawing>
      </w:r>
    </w:p>
    <w:p w:rsidR="00B73B70" w:rsidRDefault="00B73B70" w:rsidP="00B73B70"/>
    <w:p w:rsidR="00B73B70" w:rsidRDefault="00B73B70" w:rsidP="00B73B70">
      <w:pPr>
        <w:pStyle w:val="Balk6"/>
      </w:pPr>
      <w:bookmarkStart w:id="352" w:name="_Toc487101640"/>
      <w:bookmarkStart w:id="353" w:name="_Toc512430981"/>
      <w:bookmarkStart w:id="354" w:name="_Toc8988030"/>
      <w:r w:rsidRPr="002F66BF">
        <w:t xml:space="preserve">Şekil </w:t>
      </w:r>
      <w:r w:rsidR="00E51A45" w:rsidRPr="002F66BF">
        <w:fldChar w:fldCharType="begin"/>
      </w:r>
      <w:r w:rsidRPr="002F66BF">
        <w:instrText xml:space="preserve"> STYLEREF 1 \s </w:instrText>
      </w:r>
      <w:r w:rsidR="00E51A45" w:rsidRPr="002F66BF">
        <w:fldChar w:fldCharType="separate"/>
      </w:r>
      <w:r w:rsidRPr="002F66BF">
        <w:rPr>
          <w:noProof/>
        </w:rPr>
        <w:t>2</w:t>
      </w:r>
      <w:r w:rsidR="00E51A45" w:rsidRPr="002F66BF">
        <w:fldChar w:fldCharType="end"/>
      </w:r>
      <w:r w:rsidRPr="002F66BF">
        <w:t>.1.</w:t>
      </w:r>
      <w:r>
        <w:t>7</w:t>
      </w:r>
      <w:r w:rsidRPr="002F66BF">
        <w:t xml:space="preserve">: </w:t>
      </w:r>
      <w:r w:rsidRPr="00A46636">
        <w:t xml:space="preserve">Gün Öncesi Piyasası </w:t>
      </w:r>
      <w:r>
        <w:t>Satış</w:t>
      </w:r>
      <w:r w:rsidRPr="00A46636">
        <w:t xml:space="preserve"> Miktarlarının Şirket Bazında Dağılımı ve İlk 10 Şirketin Payı</w:t>
      </w:r>
      <w:r>
        <w:t xml:space="preserve"> (%)</w:t>
      </w:r>
      <w:bookmarkEnd w:id="352"/>
      <w:bookmarkEnd w:id="353"/>
      <w:bookmarkEnd w:id="354"/>
    </w:p>
    <w:p w:rsidR="00B73B70" w:rsidRDefault="00B73B70" w:rsidP="00B73B70">
      <w:r>
        <w:rPr>
          <w:noProof/>
          <w:lang w:eastAsia="tr-TR" w:bidi="ar-SA"/>
        </w:rPr>
        <w:drawing>
          <wp:inline distT="0" distB="0" distL="0" distR="0">
            <wp:extent cx="5876925" cy="3714750"/>
            <wp:effectExtent l="0" t="0" r="952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5766" cy="3714017"/>
                    </a:xfrm>
                    <a:prstGeom prst="rect">
                      <a:avLst/>
                    </a:prstGeom>
                    <a:noFill/>
                  </pic:spPr>
                </pic:pic>
              </a:graphicData>
            </a:graphic>
          </wp:inline>
        </w:drawing>
      </w:r>
    </w:p>
    <w:p w:rsidR="00B73B70" w:rsidRDefault="00B73B70" w:rsidP="00B73B70">
      <w:pPr>
        <w:pStyle w:val="11ilebalayanlar"/>
      </w:pPr>
    </w:p>
    <w:p w:rsidR="00B73B70" w:rsidRPr="00B41C5D" w:rsidRDefault="00B73B70" w:rsidP="00B73B70">
      <w:pPr>
        <w:pStyle w:val="11ilebalayanlar"/>
      </w:pPr>
      <w:bookmarkStart w:id="355" w:name="_Toc483831850"/>
      <w:bookmarkStart w:id="356" w:name="_Toc512430794"/>
      <w:bookmarkStart w:id="357" w:name="_Toc514767707"/>
      <w:bookmarkStart w:id="358" w:name="_Toc8987860"/>
      <w:r>
        <w:t xml:space="preserve">2.2 </w:t>
      </w:r>
      <w:r w:rsidRPr="00B41C5D">
        <w:t>Dengeleme Güç Piyasası</w:t>
      </w:r>
      <w:bookmarkEnd w:id="348"/>
      <w:bookmarkEnd w:id="355"/>
      <w:bookmarkEnd w:id="356"/>
      <w:bookmarkEnd w:id="357"/>
      <w:bookmarkEnd w:id="358"/>
      <w:r w:rsidRPr="00B41C5D">
        <w:t xml:space="preserve"> </w:t>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Dengeleme Güç Piyasası</w:t>
      </w:r>
      <w:r w:rsidRPr="0056762A">
        <w:rPr>
          <w:rFonts w:asciiTheme="minorHAnsi" w:eastAsiaTheme="minorEastAsia" w:hAnsiTheme="minorHAnsi" w:cstheme="minorHAnsi"/>
          <w:sz w:val="24"/>
          <w:szCs w:val="24"/>
        </w:rPr>
        <w:t xml:space="preserve"> TEİAŞ tarafından </w:t>
      </w:r>
      <w:r>
        <w:rPr>
          <w:rFonts w:asciiTheme="minorHAnsi" w:eastAsiaTheme="minorEastAsia" w:hAnsiTheme="minorHAnsi" w:cstheme="minorHAnsi"/>
          <w:sz w:val="24"/>
          <w:szCs w:val="24"/>
        </w:rPr>
        <w:t xml:space="preserve">işletilmektedir. </w:t>
      </w:r>
      <w:r w:rsidRPr="0056762A">
        <w:rPr>
          <w:rFonts w:asciiTheme="minorHAnsi" w:eastAsiaTheme="minorEastAsia" w:hAnsiTheme="minorHAnsi" w:cstheme="minorHAnsi"/>
          <w:sz w:val="24"/>
          <w:szCs w:val="24"/>
        </w:rPr>
        <w:t>Bu bölümde DGP’de oluşan fiyatların ve hacimlerin aylık gelişimine ilişkin veriler sunulmaktadır. 20</w:t>
      </w:r>
      <w:r>
        <w:rPr>
          <w:rFonts w:asciiTheme="minorHAnsi" w:eastAsiaTheme="minorEastAsia" w:hAnsiTheme="minorHAnsi" w:cstheme="minorHAnsi"/>
          <w:sz w:val="24"/>
          <w:szCs w:val="24"/>
        </w:rPr>
        <w:t>18</w:t>
      </w:r>
      <w:r w:rsidRPr="0056762A">
        <w:rPr>
          <w:rFonts w:asciiTheme="minorHAnsi" w:eastAsiaTheme="minorEastAsia" w:hAnsiTheme="minorHAnsi" w:cstheme="minorHAnsi"/>
          <w:sz w:val="24"/>
          <w:szCs w:val="24"/>
        </w:rPr>
        <w:t xml:space="preserve"> yılında DGP’de oluşan fiyatlar </w:t>
      </w:r>
      <w:r>
        <w:rPr>
          <w:rFonts w:asciiTheme="minorHAnsi" w:eastAsiaTheme="minorEastAsia" w:hAnsiTheme="minorHAnsi" w:cstheme="minorHAnsi"/>
          <w:sz w:val="24"/>
          <w:szCs w:val="24"/>
        </w:rPr>
        <w:t>saatlik bazda</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ve tertiplenmiş olarak Şekil 2.2.1’de ve Şekil 2.2.2’de</w:t>
      </w:r>
      <w:r w:rsidRPr="0056762A">
        <w:rPr>
          <w:rFonts w:asciiTheme="minorHAnsi" w:eastAsiaTheme="minorEastAsia" w:hAnsiTheme="minorHAnsi" w:cstheme="minorHAnsi"/>
          <w:sz w:val="24"/>
          <w:szCs w:val="24"/>
        </w:rPr>
        <w:t xml:space="preserve"> gösteril</w:t>
      </w:r>
      <w:r>
        <w:rPr>
          <w:rFonts w:asciiTheme="minorHAnsi" w:eastAsiaTheme="minorEastAsia" w:hAnsiTheme="minorHAnsi" w:cstheme="minorHAnsi"/>
          <w:sz w:val="24"/>
          <w:szCs w:val="24"/>
        </w:rPr>
        <w:t>mektedir.</w:t>
      </w:r>
    </w:p>
    <w:p w:rsidR="00B73B70" w:rsidRDefault="00B73B70" w:rsidP="00B73B70">
      <w:pPr>
        <w:pStyle w:val="Balk6"/>
      </w:pPr>
      <w:bookmarkStart w:id="359" w:name="_Toc432165739"/>
      <w:bookmarkStart w:id="360" w:name="_Toc450307924"/>
      <w:bookmarkStart w:id="361" w:name="_Toc487101641"/>
      <w:bookmarkStart w:id="362" w:name="_Toc512430982"/>
      <w:bookmarkStart w:id="363" w:name="_Toc8988031"/>
      <w:r w:rsidRPr="00FA227B">
        <w:t xml:space="preserve">Şekil </w:t>
      </w:r>
      <w:r w:rsidR="00E51A45" w:rsidRPr="00FA227B">
        <w:fldChar w:fldCharType="begin"/>
      </w:r>
      <w:r w:rsidRPr="00FA227B">
        <w:instrText xml:space="preserve"> STYLEREF 1 \s </w:instrText>
      </w:r>
      <w:r w:rsidR="00E51A45" w:rsidRPr="00FA227B">
        <w:fldChar w:fldCharType="separate"/>
      </w:r>
      <w:r w:rsidRPr="00FA227B">
        <w:rPr>
          <w:noProof/>
        </w:rPr>
        <w:t>2</w:t>
      </w:r>
      <w:r w:rsidR="00E51A45" w:rsidRPr="00FA227B">
        <w:fldChar w:fldCharType="end"/>
      </w:r>
      <w:r w:rsidRPr="00FA227B">
        <w:t xml:space="preserve">.2.1: </w:t>
      </w:r>
      <w:r>
        <w:t>Sistem Marjinal Fiyatının (SMF) Saatlik Gelişimi</w:t>
      </w:r>
      <w:r w:rsidRPr="00FA227B">
        <w:t xml:space="preserve"> (TL/MWh)</w:t>
      </w:r>
      <w:bookmarkEnd w:id="359"/>
      <w:bookmarkEnd w:id="360"/>
      <w:bookmarkEnd w:id="361"/>
      <w:bookmarkEnd w:id="362"/>
      <w:bookmarkEnd w:id="363"/>
    </w:p>
    <w:p w:rsidR="00B73B70" w:rsidRDefault="00B73B70" w:rsidP="00B73B70">
      <w:pPr>
        <w:rPr>
          <w:rFonts w:asciiTheme="minorHAnsi" w:eastAsiaTheme="minorEastAsia" w:hAnsiTheme="minorHAnsi" w:cstheme="minorHAnsi"/>
          <w:szCs w:val="24"/>
        </w:rPr>
      </w:pPr>
      <w:r>
        <w:rPr>
          <w:rFonts w:asciiTheme="minorHAnsi" w:eastAsiaTheme="minorEastAsia" w:hAnsiTheme="minorHAnsi" w:cstheme="minorHAnsi"/>
          <w:noProof/>
          <w:szCs w:val="24"/>
          <w:lang w:eastAsia="tr-TR" w:bidi="ar-SA"/>
        </w:rPr>
        <w:drawing>
          <wp:inline distT="0" distB="0" distL="0" distR="0">
            <wp:extent cx="5867400" cy="2724150"/>
            <wp:effectExtent l="0" t="0" r="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0862" cy="2725757"/>
                    </a:xfrm>
                    <a:prstGeom prst="rect">
                      <a:avLst/>
                    </a:prstGeom>
                    <a:noFill/>
                  </pic:spPr>
                </pic:pic>
              </a:graphicData>
            </a:graphic>
          </wp:inline>
        </w:drawing>
      </w:r>
    </w:p>
    <w:p w:rsidR="00B73B70" w:rsidRDefault="00B73B70" w:rsidP="00B73B70">
      <w:pPr>
        <w:pStyle w:val="Balk6"/>
      </w:pPr>
    </w:p>
    <w:p w:rsidR="00B73B70" w:rsidRDefault="00B73B70" w:rsidP="00B73B70">
      <w:pPr>
        <w:pStyle w:val="Balk6"/>
      </w:pPr>
      <w:bookmarkStart w:id="364" w:name="_Toc512430983"/>
      <w:bookmarkStart w:id="365" w:name="_Toc8988032"/>
      <w:r w:rsidRPr="00FA227B">
        <w:t xml:space="preserve">Şekil </w:t>
      </w:r>
      <w:r w:rsidR="00E51A45" w:rsidRPr="00FA227B">
        <w:fldChar w:fldCharType="begin"/>
      </w:r>
      <w:r w:rsidRPr="00FA227B">
        <w:instrText xml:space="preserve"> STYLEREF 1 \s </w:instrText>
      </w:r>
      <w:r w:rsidR="00E51A45" w:rsidRPr="00FA227B">
        <w:fldChar w:fldCharType="separate"/>
      </w:r>
      <w:r w:rsidRPr="00FA227B">
        <w:rPr>
          <w:noProof/>
        </w:rPr>
        <w:t>2</w:t>
      </w:r>
      <w:r w:rsidR="00E51A45" w:rsidRPr="00FA227B">
        <w:fldChar w:fldCharType="end"/>
      </w:r>
      <w:r w:rsidRPr="00FA227B">
        <w:t>.2.</w:t>
      </w:r>
      <w:r>
        <w:t>2</w:t>
      </w:r>
      <w:r w:rsidRPr="00FA227B">
        <w:t xml:space="preserve">: </w:t>
      </w:r>
      <w:r>
        <w:t>Tertiplenmiş Sistem Marjinal Fiyatı</w:t>
      </w:r>
      <w:r w:rsidRPr="00FA227B">
        <w:t xml:space="preserve"> (TL/MWh)</w:t>
      </w:r>
      <w:bookmarkEnd w:id="364"/>
      <w:bookmarkEnd w:id="365"/>
    </w:p>
    <w:p w:rsidR="00B73B70" w:rsidRPr="00DB58A5" w:rsidRDefault="00B73B70" w:rsidP="00B73B70">
      <w:r>
        <w:rPr>
          <w:noProof/>
          <w:lang w:eastAsia="tr-TR" w:bidi="ar-SA"/>
        </w:rPr>
        <w:drawing>
          <wp:inline distT="0" distB="0" distL="0" distR="0">
            <wp:extent cx="5867400" cy="3007374"/>
            <wp:effectExtent l="0" t="0" r="0" b="254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3657" cy="3005455"/>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 xml:space="preserve">GÖP’te oluşan fiyatlara benzer şekilde DGP’de oluşan fiyatlar da genel olarak 100 ile </w:t>
      </w:r>
      <w:r>
        <w:rPr>
          <w:rFonts w:asciiTheme="minorHAnsi" w:eastAsiaTheme="minorEastAsia" w:hAnsiTheme="minorHAnsi" w:cstheme="minorHAnsi"/>
          <w:sz w:val="24"/>
          <w:szCs w:val="24"/>
        </w:rPr>
        <w:t>35</w:t>
      </w:r>
      <w:r w:rsidRPr="0056762A">
        <w:rPr>
          <w:rFonts w:asciiTheme="minorHAnsi" w:eastAsiaTheme="minorEastAsia" w:hAnsiTheme="minorHAnsi" w:cstheme="minorHAnsi"/>
          <w:sz w:val="24"/>
          <w:szCs w:val="24"/>
        </w:rPr>
        <w:t xml:space="preserve">0 TL/MWh arasında gerçekleşmiştir. Fiyat en yüksek </w:t>
      </w:r>
      <w:r>
        <w:rPr>
          <w:rFonts w:asciiTheme="minorHAnsi" w:eastAsiaTheme="minorEastAsia" w:hAnsiTheme="minorHAnsi" w:cstheme="minorHAnsi"/>
          <w:sz w:val="24"/>
          <w:szCs w:val="24"/>
        </w:rPr>
        <w:t>3 Eylül 2018 tarihinde saat 17:00’da 402,2 TL/MWh olarak gerçekleşmiş, yıl içinde toplam 37</w:t>
      </w:r>
      <w:r w:rsidRPr="0056762A">
        <w:rPr>
          <w:rFonts w:asciiTheme="minorHAnsi" w:eastAsiaTheme="minorEastAsia" w:hAnsiTheme="minorHAnsi" w:cstheme="minorHAnsi"/>
          <w:sz w:val="24"/>
          <w:szCs w:val="24"/>
        </w:rPr>
        <w:t xml:space="preserve"> saat </w:t>
      </w:r>
      <w:r>
        <w:rPr>
          <w:rFonts w:asciiTheme="minorHAnsi" w:eastAsiaTheme="minorEastAsia" w:hAnsiTheme="minorHAnsi" w:cstheme="minorHAnsi"/>
          <w:sz w:val="24"/>
          <w:szCs w:val="24"/>
        </w:rPr>
        <w:t>için 400</w:t>
      </w:r>
      <w:r w:rsidRPr="0056762A">
        <w:rPr>
          <w:rFonts w:asciiTheme="minorHAnsi" w:eastAsiaTheme="minorEastAsia" w:hAnsiTheme="minorHAnsi" w:cstheme="minorHAnsi"/>
          <w:sz w:val="24"/>
          <w:szCs w:val="24"/>
        </w:rPr>
        <w:t xml:space="preserve"> TL/MWh</w:t>
      </w:r>
      <w:r>
        <w:rPr>
          <w:rFonts w:asciiTheme="minorHAnsi" w:eastAsiaTheme="minorEastAsia" w:hAnsiTheme="minorHAnsi" w:cstheme="minorHAnsi"/>
          <w:sz w:val="24"/>
          <w:szCs w:val="24"/>
        </w:rPr>
        <w:t xml:space="preserve"> ve </w:t>
      </w:r>
      <w:r w:rsidRPr="0056762A">
        <w:rPr>
          <w:rFonts w:asciiTheme="minorHAnsi" w:eastAsiaTheme="minorEastAsia" w:hAnsiTheme="minorHAnsi" w:cstheme="minorHAnsi"/>
          <w:sz w:val="24"/>
          <w:szCs w:val="24"/>
        </w:rPr>
        <w:t xml:space="preserve">üzerine çıkmıştır. </w:t>
      </w:r>
      <w:r>
        <w:rPr>
          <w:rFonts w:asciiTheme="minorHAnsi" w:eastAsiaTheme="minorEastAsia" w:hAnsiTheme="minorHAnsi" w:cstheme="minorHAnsi"/>
          <w:sz w:val="24"/>
          <w:szCs w:val="24"/>
        </w:rPr>
        <w:t xml:space="preserve">DGP’de </w:t>
      </w:r>
      <w:r w:rsidRPr="0056762A">
        <w:rPr>
          <w:rFonts w:asciiTheme="minorHAnsi" w:eastAsiaTheme="minorEastAsia" w:hAnsiTheme="minorHAnsi" w:cstheme="minorHAnsi"/>
          <w:sz w:val="24"/>
          <w:szCs w:val="24"/>
        </w:rPr>
        <w:t>201</w:t>
      </w:r>
      <w:r>
        <w:rPr>
          <w:rFonts w:asciiTheme="minorHAnsi" w:eastAsiaTheme="minorEastAsia" w:hAnsiTheme="minorHAnsi" w:cstheme="minorHAnsi"/>
          <w:sz w:val="24"/>
          <w:szCs w:val="24"/>
        </w:rPr>
        <w:t>8</w:t>
      </w:r>
      <w:r w:rsidRPr="0056762A">
        <w:rPr>
          <w:rFonts w:asciiTheme="minorHAnsi" w:eastAsiaTheme="minorEastAsia" w:hAnsiTheme="minorHAnsi" w:cstheme="minorHAnsi"/>
          <w:sz w:val="24"/>
          <w:szCs w:val="24"/>
        </w:rPr>
        <w:t xml:space="preserve"> yılı boyunca </w:t>
      </w:r>
      <w:r>
        <w:rPr>
          <w:rFonts w:asciiTheme="minorHAnsi" w:eastAsiaTheme="minorEastAsia" w:hAnsiTheme="minorHAnsi" w:cstheme="minorHAnsi"/>
          <w:sz w:val="24"/>
          <w:szCs w:val="24"/>
        </w:rPr>
        <w:t>7</w:t>
      </w:r>
      <w:r w:rsidRPr="0056762A">
        <w:rPr>
          <w:rFonts w:asciiTheme="minorHAnsi" w:eastAsiaTheme="minorEastAsia" w:hAnsiTheme="minorHAnsi" w:cstheme="minorHAnsi"/>
          <w:sz w:val="24"/>
          <w:szCs w:val="24"/>
        </w:rPr>
        <w:t xml:space="preserve"> saat</w:t>
      </w:r>
      <w:r>
        <w:rPr>
          <w:rFonts w:asciiTheme="minorHAnsi" w:eastAsiaTheme="minorEastAsia" w:hAnsiTheme="minorHAnsi" w:cstheme="minorHAnsi"/>
          <w:sz w:val="24"/>
          <w:szCs w:val="24"/>
        </w:rPr>
        <w:t xml:space="preserve"> için</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fiyat</w:t>
      </w:r>
      <w:r w:rsidRPr="0056762A">
        <w:rPr>
          <w:rFonts w:asciiTheme="minorHAnsi" w:eastAsiaTheme="minorEastAsia" w:hAnsiTheme="minorHAnsi" w:cstheme="minorHAnsi"/>
          <w:sz w:val="24"/>
          <w:szCs w:val="24"/>
        </w:rPr>
        <w:t xml:space="preserve"> 0 TL/MWh olarak gerçekleşmiştir.</w:t>
      </w: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 xml:space="preserve">DGP’de fiyatın yıllık </w:t>
      </w:r>
      <w:r>
        <w:rPr>
          <w:rFonts w:asciiTheme="minorHAnsi" w:eastAsiaTheme="minorEastAsia" w:hAnsiTheme="minorHAnsi" w:cstheme="minorHAnsi"/>
          <w:sz w:val="24"/>
          <w:szCs w:val="24"/>
        </w:rPr>
        <w:t>ağırlıklı</w:t>
      </w:r>
      <w:r w:rsidRPr="0056762A">
        <w:rPr>
          <w:rFonts w:asciiTheme="minorHAnsi" w:eastAsiaTheme="minorEastAsia" w:hAnsiTheme="minorHAnsi" w:cstheme="minorHAnsi"/>
          <w:sz w:val="24"/>
          <w:szCs w:val="24"/>
        </w:rPr>
        <w:t xml:space="preserve"> ortalaması </w:t>
      </w:r>
      <w:r>
        <w:rPr>
          <w:rFonts w:asciiTheme="minorHAnsi" w:eastAsiaTheme="minorEastAsia" w:hAnsiTheme="minorHAnsi" w:cstheme="minorHAnsi"/>
          <w:sz w:val="24"/>
          <w:szCs w:val="24"/>
        </w:rPr>
        <w:t>bir önceki yıla oranla % 42,27 artarak 234,436</w:t>
      </w:r>
      <w:r w:rsidRPr="0056762A">
        <w:rPr>
          <w:rFonts w:asciiTheme="minorHAnsi" w:eastAsiaTheme="minorEastAsia" w:hAnsiTheme="minorHAnsi" w:cstheme="minorHAnsi"/>
          <w:sz w:val="24"/>
          <w:szCs w:val="24"/>
        </w:rPr>
        <w:t xml:space="preserve"> TL/MWh olarak gerçekleşmiştir. </w:t>
      </w: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20</w:t>
      </w:r>
      <w:r>
        <w:rPr>
          <w:rFonts w:asciiTheme="minorHAnsi" w:eastAsiaTheme="minorEastAsia" w:hAnsiTheme="minorHAnsi" w:cstheme="minorHAnsi"/>
          <w:sz w:val="24"/>
          <w:szCs w:val="24"/>
        </w:rPr>
        <w:t>18</w:t>
      </w:r>
      <w:r w:rsidRPr="0056762A">
        <w:rPr>
          <w:rFonts w:asciiTheme="minorHAnsi" w:eastAsiaTheme="minorEastAsia" w:hAnsiTheme="minorHAnsi" w:cstheme="minorHAnsi"/>
          <w:sz w:val="24"/>
          <w:szCs w:val="24"/>
        </w:rPr>
        <w:t xml:space="preserve"> yılında Dengeleme Güç Piyasasında oluşan aylık </w:t>
      </w:r>
      <w:r>
        <w:rPr>
          <w:rFonts w:asciiTheme="minorHAnsi" w:eastAsiaTheme="minorEastAsia" w:hAnsiTheme="minorHAnsi" w:cstheme="minorHAnsi"/>
          <w:sz w:val="24"/>
          <w:szCs w:val="24"/>
        </w:rPr>
        <w:t xml:space="preserve">ağırlıklı </w:t>
      </w:r>
      <w:r w:rsidRPr="0056762A">
        <w:rPr>
          <w:rFonts w:asciiTheme="minorHAnsi" w:eastAsiaTheme="minorEastAsia" w:hAnsiTheme="minorHAnsi" w:cstheme="minorHAnsi"/>
          <w:sz w:val="24"/>
          <w:szCs w:val="24"/>
        </w:rPr>
        <w:t xml:space="preserve">ortalama fiyatlar aşağıda </w:t>
      </w:r>
      <w:r>
        <w:rPr>
          <w:rFonts w:asciiTheme="minorHAnsi" w:eastAsiaTheme="minorEastAsia" w:hAnsiTheme="minorHAnsi" w:cstheme="minorHAnsi"/>
          <w:sz w:val="24"/>
          <w:szCs w:val="24"/>
        </w:rPr>
        <w:t>Şekil 2.2.3’te</w:t>
      </w:r>
      <w:r w:rsidRPr="0056762A">
        <w:rPr>
          <w:rFonts w:asciiTheme="minorHAnsi" w:eastAsiaTheme="minorEastAsia" w:hAnsiTheme="minorHAnsi" w:cstheme="minorHAnsi"/>
          <w:sz w:val="24"/>
          <w:szCs w:val="24"/>
        </w:rPr>
        <w:t xml:space="preserve"> gösterilmektedir. SMF en düşük</w:t>
      </w:r>
      <w:r>
        <w:rPr>
          <w:rFonts w:asciiTheme="minorHAnsi" w:eastAsiaTheme="minorEastAsia" w:hAnsiTheme="minorHAnsi" w:cstheme="minorHAnsi"/>
          <w:sz w:val="24"/>
          <w:szCs w:val="24"/>
        </w:rPr>
        <w:t xml:space="preserve"> 168,079 TL/MWh</w:t>
      </w:r>
      <w:r w:rsidRPr="0056762A">
        <w:rPr>
          <w:rFonts w:asciiTheme="minorHAnsi" w:eastAsiaTheme="minorEastAsia" w:hAnsiTheme="minorHAnsi" w:cstheme="minorHAnsi"/>
          <w:sz w:val="24"/>
          <w:szCs w:val="24"/>
        </w:rPr>
        <w:t xml:space="preserve"> olarak </w:t>
      </w:r>
      <w:r>
        <w:rPr>
          <w:rFonts w:asciiTheme="minorHAnsi" w:eastAsiaTheme="minorEastAsia" w:hAnsiTheme="minorHAnsi" w:cstheme="minorHAnsi"/>
          <w:sz w:val="24"/>
          <w:szCs w:val="24"/>
        </w:rPr>
        <w:t>Mart</w:t>
      </w:r>
      <w:r w:rsidRPr="0056762A">
        <w:rPr>
          <w:rFonts w:asciiTheme="minorHAnsi" w:eastAsiaTheme="minorEastAsia" w:hAnsiTheme="minorHAnsi" w:cstheme="minorHAnsi"/>
          <w:sz w:val="24"/>
          <w:szCs w:val="24"/>
        </w:rPr>
        <w:t xml:space="preserve"> ayında </w:t>
      </w:r>
      <w:r>
        <w:rPr>
          <w:rFonts w:asciiTheme="minorHAnsi" w:eastAsiaTheme="minorEastAsia" w:hAnsiTheme="minorHAnsi" w:cstheme="minorHAnsi"/>
          <w:sz w:val="24"/>
          <w:szCs w:val="24"/>
        </w:rPr>
        <w:t>görülmüş, en yüksek değer ise 329,17 TL/MWh ile Eylül</w:t>
      </w:r>
      <w:r w:rsidRPr="0056762A">
        <w:rPr>
          <w:rFonts w:asciiTheme="minorHAnsi" w:eastAsiaTheme="minorEastAsia" w:hAnsiTheme="minorHAnsi" w:cstheme="minorHAnsi"/>
          <w:sz w:val="24"/>
          <w:szCs w:val="24"/>
        </w:rPr>
        <w:t xml:space="preserve"> ayında </w:t>
      </w:r>
      <w:r>
        <w:rPr>
          <w:rFonts w:asciiTheme="minorHAnsi" w:eastAsiaTheme="minorEastAsia" w:hAnsiTheme="minorHAnsi" w:cstheme="minorHAnsi"/>
          <w:sz w:val="24"/>
          <w:szCs w:val="24"/>
        </w:rPr>
        <w:t>gerçekleşmiştir.</w:t>
      </w:r>
      <w:r w:rsidRPr="0056762A">
        <w:rPr>
          <w:rFonts w:asciiTheme="minorHAnsi" w:eastAsiaTheme="minorEastAsia" w:hAnsiTheme="minorHAnsi" w:cstheme="minorHAnsi"/>
          <w:sz w:val="24"/>
          <w:szCs w:val="24"/>
        </w:rPr>
        <w:t xml:space="preserve"> </w:t>
      </w:r>
    </w:p>
    <w:p w:rsidR="00B73B70" w:rsidRDefault="00B73B70" w:rsidP="00B73B70">
      <w:pPr>
        <w:keepNext/>
        <w:spacing w:line="276" w:lineRule="auto"/>
        <w:jc w:val="center"/>
        <w:rPr>
          <w:rFonts w:asciiTheme="minorHAnsi" w:eastAsiaTheme="minorEastAsia" w:hAnsiTheme="minorHAnsi" w:cstheme="minorHAnsi"/>
          <w:bCs/>
          <w:sz w:val="24"/>
          <w:szCs w:val="24"/>
        </w:rPr>
      </w:pPr>
      <w:bookmarkStart w:id="366" w:name="_Toc432165741"/>
    </w:p>
    <w:p w:rsidR="00B73B70" w:rsidRDefault="00B73B70" w:rsidP="00B73B70">
      <w:pPr>
        <w:pStyle w:val="Balk6"/>
      </w:pPr>
      <w:bookmarkStart w:id="367" w:name="_Toc450307925"/>
    </w:p>
    <w:p w:rsidR="00B73B70" w:rsidRPr="00B63143" w:rsidRDefault="00B73B70" w:rsidP="00B73B70">
      <w:pPr>
        <w:pStyle w:val="Balk6"/>
      </w:pPr>
      <w:bookmarkStart w:id="368" w:name="_Toc487101642"/>
      <w:bookmarkStart w:id="369" w:name="_Toc512430984"/>
      <w:bookmarkStart w:id="370" w:name="_Toc8988033"/>
      <w:r w:rsidRPr="007F2BBF">
        <w:t xml:space="preserve">Şekil </w:t>
      </w:r>
      <w:r w:rsidR="00E51A45" w:rsidRPr="007F2BBF">
        <w:fldChar w:fldCharType="begin"/>
      </w:r>
      <w:r w:rsidRPr="007F2BBF">
        <w:instrText xml:space="preserve"> STYLEREF 1 \s </w:instrText>
      </w:r>
      <w:r w:rsidR="00E51A45" w:rsidRPr="007F2BBF">
        <w:fldChar w:fldCharType="separate"/>
      </w:r>
      <w:r w:rsidRPr="007F2BBF">
        <w:rPr>
          <w:noProof/>
        </w:rPr>
        <w:t>2</w:t>
      </w:r>
      <w:r w:rsidR="00E51A45" w:rsidRPr="007F2BBF">
        <w:fldChar w:fldCharType="end"/>
      </w:r>
      <w:r w:rsidRPr="007F2BBF">
        <w:t>.2.</w:t>
      </w:r>
      <w:r>
        <w:t>3</w:t>
      </w:r>
      <w:r w:rsidRPr="007F2BBF">
        <w:t>: Son İki Yılın Dengeleme Güç Piyasası Aylık Ağırlıklı Ortalama Fiyatlar (TL/MWh)</w:t>
      </w:r>
      <w:bookmarkEnd w:id="366"/>
      <w:bookmarkEnd w:id="367"/>
      <w:bookmarkEnd w:id="368"/>
      <w:bookmarkEnd w:id="369"/>
      <w:bookmarkEnd w:id="370"/>
    </w:p>
    <w:p w:rsidR="00B73B70" w:rsidRDefault="00B73B70" w:rsidP="00B73B70">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755005" cy="3286125"/>
            <wp:effectExtent l="0" t="0" r="0" b="952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005" cy="3286125"/>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lastRenderedPageBreak/>
        <w:t>Aşağıda</w:t>
      </w:r>
      <w:r>
        <w:rPr>
          <w:rFonts w:asciiTheme="minorHAnsi" w:eastAsiaTheme="minorEastAsia" w:hAnsiTheme="minorHAnsi" w:cstheme="minorHAnsi"/>
          <w:sz w:val="24"/>
          <w:szCs w:val="24"/>
        </w:rPr>
        <w:t xml:space="preserve"> Şekil 2.2.4’te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2018 yıl</w:t>
      </w:r>
      <w:r w:rsidRPr="0056762A">
        <w:rPr>
          <w:rFonts w:asciiTheme="minorHAnsi" w:eastAsiaTheme="minorEastAsia" w:hAnsiTheme="minorHAnsi" w:cstheme="minorHAnsi"/>
          <w:sz w:val="24"/>
          <w:szCs w:val="24"/>
        </w:rPr>
        <w:t xml:space="preserve">ında DGP’de oluşan aylık hacimler gösterilmektedir. </w:t>
      </w:r>
    </w:p>
    <w:p w:rsidR="00B73B70" w:rsidRPr="00B63143" w:rsidRDefault="00B73B70" w:rsidP="00B73B70">
      <w:pPr>
        <w:pStyle w:val="Balk6"/>
      </w:pPr>
      <w:bookmarkStart w:id="371" w:name="_Toc432165742"/>
      <w:bookmarkStart w:id="372" w:name="_Toc450307926"/>
      <w:bookmarkStart w:id="373" w:name="_Toc487101643"/>
      <w:bookmarkStart w:id="374" w:name="_Toc512430985"/>
      <w:bookmarkStart w:id="375" w:name="_Toc8988034"/>
      <w:r w:rsidRPr="003D66A0">
        <w:t xml:space="preserve">Şekil </w:t>
      </w:r>
      <w:r w:rsidR="00E51A45" w:rsidRPr="003D66A0">
        <w:fldChar w:fldCharType="begin"/>
      </w:r>
      <w:r w:rsidRPr="003D66A0">
        <w:instrText xml:space="preserve"> STYLEREF 1 \s </w:instrText>
      </w:r>
      <w:r w:rsidR="00E51A45" w:rsidRPr="003D66A0">
        <w:fldChar w:fldCharType="separate"/>
      </w:r>
      <w:r w:rsidRPr="003D66A0">
        <w:rPr>
          <w:noProof/>
        </w:rPr>
        <w:t>2</w:t>
      </w:r>
      <w:r w:rsidR="00E51A45" w:rsidRPr="003D66A0">
        <w:fldChar w:fldCharType="end"/>
      </w:r>
      <w:r w:rsidRPr="003D66A0">
        <w:t>.2.</w:t>
      </w:r>
      <w:r>
        <w:t>4</w:t>
      </w:r>
      <w:r w:rsidRPr="003D66A0">
        <w:t>: Dengeleme Güç Piyasasında Oluşan Aylık Hacimler(MWh)</w:t>
      </w:r>
      <w:bookmarkEnd w:id="371"/>
      <w:bookmarkEnd w:id="372"/>
      <w:bookmarkEnd w:id="373"/>
      <w:bookmarkEnd w:id="374"/>
      <w:bookmarkEnd w:id="375"/>
    </w:p>
    <w:p w:rsidR="00B73B70" w:rsidRDefault="00B73B70" w:rsidP="00B73B70">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772150" cy="3246723"/>
            <wp:effectExtent l="0" t="0" r="0" b="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6723" cy="3249295"/>
                    </a:xfrm>
                    <a:prstGeom prst="rect">
                      <a:avLst/>
                    </a:prstGeom>
                    <a:noFill/>
                  </pic:spPr>
                </pic:pic>
              </a:graphicData>
            </a:graphic>
          </wp:inline>
        </w:drawing>
      </w:r>
    </w:p>
    <w:p w:rsidR="00B73B70" w:rsidRPr="007D44B5" w:rsidRDefault="00B73B70" w:rsidP="00B73B70">
      <w:pPr>
        <w:spacing w:line="360" w:lineRule="auto"/>
        <w:ind w:firstLine="708"/>
        <w:jc w:val="both"/>
        <w:rPr>
          <w:rFonts w:asciiTheme="minorHAnsi" w:eastAsiaTheme="minorEastAsia" w:hAnsiTheme="minorHAnsi" w:cstheme="minorHAnsi"/>
          <w:sz w:val="24"/>
          <w:szCs w:val="24"/>
        </w:rPr>
      </w:pPr>
      <w:r w:rsidRPr="007D44B5">
        <w:rPr>
          <w:rFonts w:asciiTheme="minorHAnsi" w:eastAsiaTheme="minorEastAsia" w:hAnsiTheme="minorHAnsi" w:cstheme="minorHAnsi"/>
          <w:sz w:val="24"/>
          <w:szCs w:val="24"/>
        </w:rPr>
        <w:t>Aşağıdaki Şekil 2.</w:t>
      </w:r>
      <w:r>
        <w:rPr>
          <w:rFonts w:asciiTheme="minorHAnsi" w:eastAsiaTheme="minorEastAsia" w:hAnsiTheme="minorHAnsi" w:cstheme="minorHAnsi"/>
          <w:sz w:val="24"/>
          <w:szCs w:val="24"/>
        </w:rPr>
        <w:t>2</w:t>
      </w:r>
      <w:r w:rsidRPr="007D44B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5</w:t>
      </w:r>
      <w:r w:rsidRPr="007D44B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t</w:t>
      </w:r>
      <w:r w:rsidRPr="007D44B5">
        <w:rPr>
          <w:rFonts w:asciiTheme="minorHAnsi" w:eastAsiaTheme="minorEastAsia" w:hAnsiTheme="minorHAnsi" w:cstheme="minorHAnsi"/>
          <w:sz w:val="24"/>
          <w:szCs w:val="24"/>
        </w:rPr>
        <w:t xml:space="preserve">e </w:t>
      </w:r>
      <w:r>
        <w:rPr>
          <w:rFonts w:asciiTheme="minorHAnsi" w:eastAsiaTheme="minorEastAsia" w:hAnsiTheme="minorHAnsi" w:cstheme="minorHAnsi"/>
          <w:sz w:val="24"/>
          <w:szCs w:val="24"/>
        </w:rPr>
        <w:t xml:space="preserve">DGP </w:t>
      </w:r>
      <w:r w:rsidRPr="007D44B5">
        <w:rPr>
          <w:rFonts w:asciiTheme="minorHAnsi" w:eastAsiaTheme="minorEastAsia" w:hAnsiTheme="minorHAnsi" w:cstheme="minorHAnsi"/>
          <w:sz w:val="24"/>
          <w:szCs w:val="24"/>
        </w:rPr>
        <w:t>alış miktarlarının şirket bazında dağılımı ve ilk 10 şirketin payı</w:t>
      </w:r>
      <w:r>
        <w:rPr>
          <w:rFonts w:asciiTheme="minorHAnsi" w:eastAsiaTheme="minorEastAsia" w:hAnsiTheme="minorHAnsi" w:cstheme="minorHAnsi"/>
          <w:sz w:val="24"/>
          <w:szCs w:val="24"/>
        </w:rPr>
        <w:t xml:space="preserve">, Şekil 2.2.6’da da DGP </w:t>
      </w:r>
      <w:r w:rsidRPr="007D44B5">
        <w:rPr>
          <w:rFonts w:asciiTheme="minorHAnsi" w:eastAsiaTheme="minorEastAsia" w:hAnsiTheme="minorHAnsi" w:cstheme="minorHAnsi"/>
          <w:sz w:val="24"/>
          <w:szCs w:val="24"/>
        </w:rPr>
        <w:t>satış miktarlarının şirket bazında dağılımı ve ilk 10 şirketin payı</w:t>
      </w:r>
      <w:r>
        <w:rPr>
          <w:rFonts w:asciiTheme="minorHAnsi" w:eastAsiaTheme="minorEastAsia" w:hAnsiTheme="minorHAnsi" w:cstheme="minorHAnsi"/>
          <w:sz w:val="24"/>
          <w:szCs w:val="24"/>
        </w:rPr>
        <w:t xml:space="preserve"> gösterilmektedir.</w:t>
      </w:r>
    </w:p>
    <w:p w:rsidR="00B73B70" w:rsidRDefault="00B73B70" w:rsidP="00B73B70">
      <w:pPr>
        <w:pStyle w:val="Balk6"/>
      </w:pPr>
      <w:bookmarkStart w:id="376" w:name="_Toc487101644"/>
      <w:bookmarkStart w:id="377" w:name="_Toc512430986"/>
      <w:bookmarkStart w:id="378" w:name="_Toc8988035"/>
      <w:r w:rsidRPr="00AD6593">
        <w:t xml:space="preserve">Şekil </w:t>
      </w:r>
      <w:r w:rsidR="00E51A45" w:rsidRPr="00AD6593">
        <w:fldChar w:fldCharType="begin"/>
      </w:r>
      <w:r w:rsidRPr="00AD6593">
        <w:instrText xml:space="preserve"> STYLEREF 1 \s </w:instrText>
      </w:r>
      <w:r w:rsidR="00E51A45" w:rsidRPr="00AD6593">
        <w:fldChar w:fldCharType="separate"/>
      </w:r>
      <w:r w:rsidRPr="00AD6593">
        <w:rPr>
          <w:noProof/>
        </w:rPr>
        <w:t>2</w:t>
      </w:r>
      <w:r w:rsidR="00E51A45" w:rsidRPr="00AD6593">
        <w:fldChar w:fldCharType="end"/>
      </w:r>
      <w:r>
        <w:t>.2.5</w:t>
      </w:r>
      <w:r w:rsidRPr="00AD6593">
        <w:t>: Dengeleme Güç Piyasası Alış Miktarlarının Şirket Bazında Dağılımı ve İlk 10 Şirketin Payı (%)</w:t>
      </w:r>
      <w:bookmarkEnd w:id="376"/>
      <w:bookmarkEnd w:id="377"/>
      <w:bookmarkEnd w:id="378"/>
    </w:p>
    <w:p w:rsidR="00B73B70" w:rsidRPr="00A46636" w:rsidRDefault="00B73B70" w:rsidP="00B73B70">
      <w:r>
        <w:rPr>
          <w:noProof/>
          <w:lang w:eastAsia="tr-TR" w:bidi="ar-SA"/>
        </w:rPr>
        <w:drawing>
          <wp:inline distT="0" distB="0" distL="0" distR="0">
            <wp:extent cx="5848350" cy="2990850"/>
            <wp:effectExtent l="0" t="0" r="0" b="0"/>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8350" cy="2990850"/>
                    </a:xfrm>
                    <a:prstGeom prst="rect">
                      <a:avLst/>
                    </a:prstGeom>
                    <a:noFill/>
                  </pic:spPr>
                </pic:pic>
              </a:graphicData>
            </a:graphic>
          </wp:inline>
        </w:drawing>
      </w:r>
    </w:p>
    <w:p w:rsidR="00B73B70" w:rsidRDefault="00B73B70" w:rsidP="00B73B70">
      <w:pPr>
        <w:pStyle w:val="Balk6"/>
      </w:pPr>
      <w:bookmarkStart w:id="379" w:name="_Toc487101645"/>
      <w:bookmarkStart w:id="380" w:name="_Toc512430987"/>
      <w:bookmarkStart w:id="381" w:name="_Toc8988036"/>
      <w:r w:rsidRPr="003D66A0">
        <w:lastRenderedPageBreak/>
        <w:t xml:space="preserve">Şekil </w:t>
      </w:r>
      <w:r w:rsidR="00E51A45" w:rsidRPr="003D66A0">
        <w:fldChar w:fldCharType="begin"/>
      </w:r>
      <w:r w:rsidRPr="003D66A0">
        <w:instrText xml:space="preserve"> STYLEREF 1 \s </w:instrText>
      </w:r>
      <w:r w:rsidR="00E51A45" w:rsidRPr="003D66A0">
        <w:fldChar w:fldCharType="separate"/>
      </w:r>
      <w:r w:rsidRPr="003D66A0">
        <w:rPr>
          <w:noProof/>
        </w:rPr>
        <w:t>2</w:t>
      </w:r>
      <w:r w:rsidR="00E51A45" w:rsidRPr="003D66A0">
        <w:fldChar w:fldCharType="end"/>
      </w:r>
      <w:r w:rsidRPr="003D66A0">
        <w:t>.2</w:t>
      </w:r>
      <w:r>
        <w:t>.6</w:t>
      </w:r>
      <w:r w:rsidRPr="003D66A0">
        <w:t xml:space="preserve">: Dengeleme Güç Piyasası </w:t>
      </w:r>
      <w:r>
        <w:t>Satış</w:t>
      </w:r>
      <w:r w:rsidRPr="00A46636">
        <w:t xml:space="preserve"> Miktarlarının Şirket Bazında Dağılımı ve İlk 10 Şirketin Payı</w:t>
      </w:r>
      <w:r>
        <w:t xml:space="preserve"> (%)</w:t>
      </w:r>
      <w:bookmarkEnd w:id="379"/>
      <w:bookmarkEnd w:id="380"/>
      <w:bookmarkEnd w:id="381"/>
    </w:p>
    <w:p w:rsidR="00B73B70" w:rsidRDefault="00B73B70" w:rsidP="00B73B70">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800725" cy="3143250"/>
            <wp:effectExtent l="0" t="0" r="9525"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05747" cy="3145971"/>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2018</w:t>
      </w:r>
      <w:r w:rsidRPr="0056762A">
        <w:rPr>
          <w:rFonts w:asciiTheme="minorHAnsi" w:eastAsiaTheme="minorEastAsia" w:hAnsiTheme="minorHAnsi" w:cstheme="minorHAnsi"/>
          <w:sz w:val="24"/>
          <w:szCs w:val="24"/>
        </w:rPr>
        <w:t xml:space="preserve"> yılı itibariyle DGP’de verilen talimat hacimlerinin oranları aşağıda</w:t>
      </w:r>
      <w:r>
        <w:rPr>
          <w:rFonts w:asciiTheme="minorHAnsi" w:eastAsiaTheme="minorEastAsia" w:hAnsiTheme="minorHAnsi" w:cstheme="minorHAnsi"/>
          <w:sz w:val="24"/>
          <w:szCs w:val="24"/>
        </w:rPr>
        <w:t xml:space="preserve"> Şekil 2.2.7’de, saatlik bazda dağılımı da Şekil 2.2.8’de </w:t>
      </w:r>
      <w:r w:rsidRPr="0056762A">
        <w:rPr>
          <w:rFonts w:asciiTheme="minorHAnsi" w:eastAsiaTheme="minorEastAsia" w:hAnsiTheme="minorHAnsi" w:cstheme="minorHAnsi"/>
          <w:sz w:val="24"/>
          <w:szCs w:val="24"/>
        </w:rPr>
        <w:t xml:space="preserve">gösterilmiştir. </w:t>
      </w:r>
      <w:r>
        <w:rPr>
          <w:rFonts w:asciiTheme="minorHAnsi" w:eastAsiaTheme="minorEastAsia" w:hAnsiTheme="minorHAnsi" w:cstheme="minorHAnsi"/>
          <w:sz w:val="24"/>
          <w:szCs w:val="24"/>
        </w:rPr>
        <w:t>Talimatların %73’ü YAL talimatlarıdır.</w:t>
      </w:r>
    </w:p>
    <w:p w:rsidR="00B73B70" w:rsidRDefault="00B73B70" w:rsidP="00B73B70">
      <w:pPr>
        <w:pStyle w:val="Balk6"/>
      </w:pPr>
      <w:bookmarkStart w:id="382" w:name="_Toc432165744"/>
      <w:bookmarkStart w:id="383" w:name="_Toc450307927"/>
      <w:bookmarkStart w:id="384" w:name="_Toc487101646"/>
      <w:bookmarkStart w:id="385" w:name="_Toc512430988"/>
      <w:bookmarkStart w:id="386" w:name="_Toc8988037"/>
      <w:r w:rsidRPr="00B63143">
        <w:t xml:space="preserve">Şekil </w:t>
      </w:r>
      <w:r w:rsidR="00E51A45" w:rsidRPr="00B63143">
        <w:fldChar w:fldCharType="begin"/>
      </w:r>
      <w:r w:rsidRPr="00B63143">
        <w:instrText xml:space="preserve"> STYLEREF 1 \s </w:instrText>
      </w:r>
      <w:r w:rsidR="00E51A45" w:rsidRPr="00B63143">
        <w:fldChar w:fldCharType="separate"/>
      </w:r>
      <w:r w:rsidRPr="00B63143">
        <w:t>2</w:t>
      </w:r>
      <w:r w:rsidR="00E51A45" w:rsidRPr="00B63143">
        <w:fldChar w:fldCharType="end"/>
      </w:r>
      <w:r w:rsidRPr="00B63143">
        <w:t>.2.</w:t>
      </w:r>
      <w:r>
        <w:t>7</w:t>
      </w:r>
      <w:r w:rsidRPr="00B63143">
        <w:t>: 20</w:t>
      </w:r>
      <w:r>
        <w:t>18</w:t>
      </w:r>
      <w:r w:rsidRPr="00B63143">
        <w:t xml:space="preserve"> Yılı Dengeleme Güç Piyasasında Verilen Talimat Hacimlerinin Oranları</w:t>
      </w:r>
      <w:bookmarkEnd w:id="382"/>
      <w:r>
        <w:t xml:space="preserve"> (%)</w:t>
      </w:r>
      <w:bookmarkEnd w:id="383"/>
      <w:bookmarkEnd w:id="384"/>
      <w:bookmarkEnd w:id="385"/>
      <w:bookmarkEnd w:id="386"/>
    </w:p>
    <w:p w:rsidR="00B73B70" w:rsidRDefault="00B73B70" w:rsidP="00B73B70">
      <w:pPr>
        <w:rPr>
          <w:rFonts w:asciiTheme="minorHAnsi" w:eastAsiaTheme="minorEastAsia" w:hAnsiTheme="minorHAnsi" w:cstheme="minorHAnsi"/>
          <w:szCs w:val="24"/>
        </w:rPr>
      </w:pPr>
      <w:r>
        <w:rPr>
          <w:rFonts w:asciiTheme="minorHAnsi" w:eastAsiaTheme="minorEastAsia" w:hAnsiTheme="minorHAnsi" w:cstheme="minorHAnsi"/>
          <w:noProof/>
          <w:szCs w:val="24"/>
          <w:lang w:eastAsia="tr-TR" w:bidi="ar-SA"/>
        </w:rPr>
        <w:drawing>
          <wp:inline distT="0" distB="0" distL="0" distR="0">
            <wp:extent cx="5734050" cy="3124200"/>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9877" cy="3127375"/>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 xml:space="preserve">Şekilde görüldüğü üzere </w:t>
      </w:r>
      <w:r w:rsidRPr="0056762A">
        <w:rPr>
          <w:rFonts w:asciiTheme="minorHAnsi" w:eastAsiaTheme="minorEastAsia" w:hAnsiTheme="minorHAnsi" w:cstheme="minorHAnsi"/>
          <w:sz w:val="24"/>
          <w:szCs w:val="24"/>
        </w:rPr>
        <w:t>0 kodl</w:t>
      </w:r>
      <w:r>
        <w:rPr>
          <w:rFonts w:asciiTheme="minorHAnsi" w:eastAsiaTheme="minorEastAsia" w:hAnsiTheme="minorHAnsi" w:cstheme="minorHAnsi"/>
          <w:sz w:val="24"/>
          <w:szCs w:val="24"/>
        </w:rPr>
        <w:t>u talimatlar, toplam miktarın %57</w:t>
      </w:r>
      <w:r w:rsidRPr="0056762A">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sini</w:t>
      </w:r>
      <w:r w:rsidRPr="0056762A">
        <w:rPr>
          <w:rFonts w:asciiTheme="minorHAnsi" w:eastAsiaTheme="minorEastAsia" w:hAnsiTheme="minorHAnsi" w:cstheme="minorHAnsi"/>
          <w:sz w:val="24"/>
          <w:szCs w:val="24"/>
        </w:rPr>
        <w:t xml:space="preserve"> oluşturmaktadır. Geriye kalan hacim sistem ger</w:t>
      </w:r>
      <w:r>
        <w:rPr>
          <w:rFonts w:asciiTheme="minorHAnsi" w:eastAsiaTheme="minorEastAsia" w:hAnsiTheme="minorHAnsi" w:cstheme="minorHAnsi"/>
          <w:sz w:val="24"/>
          <w:szCs w:val="24"/>
        </w:rPr>
        <w:t>eksinimleri nedeniyle üretilen 1 ve 2</w:t>
      </w:r>
      <w:r w:rsidRPr="0056762A">
        <w:rPr>
          <w:rFonts w:asciiTheme="minorHAnsi" w:eastAsiaTheme="minorEastAsia" w:hAnsiTheme="minorHAnsi" w:cstheme="minorHAnsi"/>
          <w:sz w:val="24"/>
          <w:szCs w:val="24"/>
        </w:rPr>
        <w:t xml:space="preserve"> kodlu talimatlardan oluşmaktadır. </w:t>
      </w:r>
    </w:p>
    <w:p w:rsidR="00B73B70" w:rsidRDefault="00B73B70" w:rsidP="00B73B70">
      <w:pPr>
        <w:pStyle w:val="Balk6"/>
      </w:pPr>
    </w:p>
    <w:p w:rsidR="00B73B70" w:rsidRDefault="00B73B70" w:rsidP="00B73B70">
      <w:pPr>
        <w:pStyle w:val="Balk6"/>
      </w:pPr>
      <w:bookmarkStart w:id="387" w:name="_Toc487101647"/>
      <w:bookmarkStart w:id="388" w:name="_Toc512430989"/>
      <w:bookmarkStart w:id="389" w:name="_Toc8988038"/>
      <w:r w:rsidRPr="00B63143">
        <w:t xml:space="preserve">Şekil </w:t>
      </w:r>
      <w:r w:rsidR="00E51A45" w:rsidRPr="00B63143">
        <w:fldChar w:fldCharType="begin"/>
      </w:r>
      <w:r w:rsidRPr="00B63143">
        <w:instrText xml:space="preserve"> STYLEREF 1 \s </w:instrText>
      </w:r>
      <w:r w:rsidR="00E51A45" w:rsidRPr="00B63143">
        <w:fldChar w:fldCharType="separate"/>
      </w:r>
      <w:r w:rsidRPr="00B63143">
        <w:rPr>
          <w:noProof/>
        </w:rPr>
        <w:t>2</w:t>
      </w:r>
      <w:r w:rsidR="00E51A45" w:rsidRPr="00B63143">
        <w:fldChar w:fldCharType="end"/>
      </w:r>
      <w:r w:rsidRPr="00B63143">
        <w:t>.2.</w:t>
      </w:r>
      <w:r>
        <w:t>8</w:t>
      </w:r>
      <w:r w:rsidRPr="00B63143">
        <w:t xml:space="preserve">: </w:t>
      </w:r>
      <w:r w:rsidRPr="0094129A">
        <w:t>2018</w:t>
      </w:r>
      <w:r w:rsidRPr="00B63143">
        <w:t xml:space="preserve"> Yılı </w:t>
      </w:r>
      <w:r w:rsidRPr="00A46636">
        <w:t xml:space="preserve">Dengeleme Güç Piyasasında Verilen Talimatların Saatlik Bazda Dağılımı </w:t>
      </w:r>
      <w:r>
        <w:t>(MW)</w:t>
      </w:r>
      <w:bookmarkEnd w:id="387"/>
      <w:bookmarkEnd w:id="388"/>
      <w:bookmarkEnd w:id="389"/>
    </w:p>
    <w:p w:rsidR="00B73B70" w:rsidRDefault="00B73B70" w:rsidP="00B73B70">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715000" cy="3038475"/>
            <wp:effectExtent l="0" t="0" r="0" b="952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1718" cy="3042047"/>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Söz konusu talimatlardan kaynaklanan ek maliyetler aşağıda</w:t>
      </w:r>
      <w:r>
        <w:rPr>
          <w:rFonts w:asciiTheme="minorHAnsi" w:eastAsiaTheme="minorEastAsia" w:hAnsiTheme="minorHAnsi" w:cstheme="minorHAnsi"/>
          <w:sz w:val="24"/>
          <w:szCs w:val="24"/>
        </w:rPr>
        <w:t>ki</w:t>
      </w:r>
      <w:r w:rsidRPr="0056762A">
        <w:rPr>
          <w:rFonts w:asciiTheme="minorHAnsi" w:eastAsiaTheme="minorEastAsia" w:hAnsiTheme="minorHAnsi" w:cstheme="minorHAnsi"/>
          <w:sz w:val="24"/>
          <w:szCs w:val="24"/>
        </w:rPr>
        <w:t xml:space="preserve"> tablo</w:t>
      </w:r>
      <w:r>
        <w:rPr>
          <w:rFonts w:asciiTheme="minorHAnsi" w:eastAsiaTheme="minorEastAsia" w:hAnsiTheme="minorHAnsi" w:cstheme="minorHAnsi"/>
          <w:sz w:val="24"/>
          <w:szCs w:val="24"/>
        </w:rPr>
        <w:t xml:space="preserve"> 2.2.1’de</w:t>
      </w:r>
      <w:r w:rsidRPr="0056762A">
        <w:rPr>
          <w:rFonts w:asciiTheme="minorHAnsi" w:eastAsiaTheme="minorEastAsia" w:hAnsiTheme="minorHAnsi" w:cstheme="minorHAnsi"/>
          <w:sz w:val="24"/>
          <w:szCs w:val="24"/>
        </w:rPr>
        <w:t xml:space="preserve"> gösterilmiştir. 20</w:t>
      </w:r>
      <w:r>
        <w:rPr>
          <w:rFonts w:asciiTheme="minorHAnsi" w:eastAsiaTheme="minorEastAsia" w:hAnsiTheme="minorHAnsi" w:cstheme="minorHAnsi"/>
          <w:sz w:val="24"/>
          <w:szCs w:val="24"/>
        </w:rPr>
        <w:t>18</w:t>
      </w:r>
      <w:r w:rsidRPr="0056762A">
        <w:rPr>
          <w:rFonts w:asciiTheme="minorHAnsi" w:eastAsiaTheme="minorEastAsia" w:hAnsiTheme="minorHAnsi" w:cstheme="minorHAnsi"/>
          <w:sz w:val="24"/>
          <w:szCs w:val="24"/>
        </w:rPr>
        <w:t xml:space="preserve"> yılında DGP’de verilen talimatlar nedeniyle elektrik piyasasında </w:t>
      </w:r>
      <w:r>
        <w:rPr>
          <w:rFonts w:asciiTheme="minorHAnsi" w:eastAsiaTheme="minorEastAsia" w:hAnsiTheme="minorHAnsi" w:cstheme="minorHAnsi"/>
          <w:sz w:val="24"/>
          <w:szCs w:val="24"/>
        </w:rPr>
        <w:t>119,67 milyon</w:t>
      </w:r>
      <w:r w:rsidRPr="0056762A">
        <w:rPr>
          <w:rFonts w:asciiTheme="minorHAnsi" w:eastAsiaTheme="minorEastAsia" w:hAnsiTheme="minorHAnsi" w:cstheme="minorHAnsi"/>
          <w:sz w:val="24"/>
          <w:szCs w:val="24"/>
        </w:rPr>
        <w:t xml:space="preserve"> TL ek maliyet oluşmuş</w:t>
      </w:r>
      <w:r>
        <w:rPr>
          <w:rFonts w:asciiTheme="minorHAnsi" w:eastAsiaTheme="minorEastAsia" w:hAnsiTheme="minorHAnsi" w:cstheme="minorHAnsi"/>
          <w:sz w:val="24"/>
          <w:szCs w:val="24"/>
        </w:rPr>
        <w:t xml:space="preserve"> olup geçen seneye göre %86,5 daha az maliyet gerçekleşmiştir.</w:t>
      </w:r>
      <w:r w:rsidRPr="0056762A">
        <w:rPr>
          <w:rFonts w:asciiTheme="minorHAnsi" w:eastAsiaTheme="minorEastAsia" w:hAnsiTheme="minorHAnsi" w:cstheme="minorHAnsi"/>
          <w:sz w:val="24"/>
          <w:szCs w:val="24"/>
        </w:rPr>
        <w:t xml:space="preserve"> Bu maliyetlerin </w:t>
      </w:r>
      <w:r>
        <w:rPr>
          <w:rFonts w:asciiTheme="minorHAnsi" w:eastAsiaTheme="minorEastAsia" w:hAnsiTheme="minorHAnsi" w:cstheme="minorHAnsi"/>
          <w:sz w:val="24"/>
          <w:szCs w:val="24"/>
        </w:rPr>
        <w:t>yaklaşık %66’sı 1 kodlu, kalan %34’lük kısım ise 2</w:t>
      </w:r>
      <w:r w:rsidRPr="0056762A">
        <w:rPr>
          <w:rFonts w:asciiTheme="minorHAnsi" w:eastAsiaTheme="minorEastAsia" w:hAnsiTheme="minorHAnsi" w:cstheme="minorHAnsi"/>
          <w:sz w:val="24"/>
          <w:szCs w:val="24"/>
        </w:rPr>
        <w:t xml:space="preserve"> kodlu talimatlar nedeniyle gerçekleşmiştir.</w:t>
      </w:r>
    </w:p>
    <w:p w:rsidR="00B73B70" w:rsidRPr="009850EF" w:rsidRDefault="00B73B70" w:rsidP="00B73B70">
      <w:pPr>
        <w:pStyle w:val="Balk5"/>
      </w:pPr>
      <w:bookmarkStart w:id="390" w:name="_Toc432165778"/>
      <w:bookmarkStart w:id="391" w:name="_Toc450309960"/>
      <w:bookmarkStart w:id="392" w:name="_Toc487101584"/>
      <w:bookmarkStart w:id="393" w:name="_Toc512430836"/>
      <w:bookmarkStart w:id="394" w:name="_Toc8987903"/>
      <w:r w:rsidRPr="009850EF">
        <w:t xml:space="preserve">Tablo </w:t>
      </w:r>
      <w:r w:rsidR="00E51A45" w:rsidRPr="009850EF">
        <w:fldChar w:fldCharType="begin"/>
      </w:r>
      <w:r w:rsidRPr="009850EF">
        <w:instrText xml:space="preserve"> STYLEREF 1 \s </w:instrText>
      </w:r>
      <w:r w:rsidR="00E51A45" w:rsidRPr="009850EF">
        <w:fldChar w:fldCharType="separate"/>
      </w:r>
      <w:r w:rsidRPr="009850EF">
        <w:rPr>
          <w:noProof/>
        </w:rPr>
        <w:t>2</w:t>
      </w:r>
      <w:r w:rsidR="00E51A45" w:rsidRPr="009850EF">
        <w:fldChar w:fldCharType="end"/>
      </w:r>
      <w:r w:rsidRPr="009850EF">
        <w:t>.2.1: Talimat Ek Maliyetleri (Milyon TL)</w:t>
      </w:r>
      <w:bookmarkEnd w:id="390"/>
      <w:bookmarkEnd w:id="391"/>
      <w:bookmarkEnd w:id="392"/>
      <w:bookmarkEnd w:id="393"/>
      <w:bookmarkEnd w:id="394"/>
      <w:r w:rsidRPr="009850EF">
        <w:t xml:space="preserve"> </w:t>
      </w:r>
    </w:p>
    <w:tbl>
      <w:tblPr>
        <w:tblW w:w="5964" w:type="dxa"/>
        <w:jc w:val="center"/>
        <w:tblCellMar>
          <w:left w:w="70" w:type="dxa"/>
          <w:right w:w="70" w:type="dxa"/>
        </w:tblCellMar>
        <w:tblLook w:val="04A0"/>
      </w:tblPr>
      <w:tblGrid>
        <w:gridCol w:w="1445"/>
        <w:gridCol w:w="1588"/>
        <w:gridCol w:w="1486"/>
        <w:gridCol w:w="1445"/>
      </w:tblGrid>
      <w:tr w:rsidR="00B73B70" w:rsidRPr="00FE5800" w:rsidTr="00B73B70">
        <w:trPr>
          <w:trHeight w:val="437"/>
          <w:jc w:val="center"/>
        </w:trPr>
        <w:tc>
          <w:tcPr>
            <w:tcW w:w="1445" w:type="dxa"/>
            <w:tcBorders>
              <w:top w:val="single" w:sz="8" w:space="0" w:color="auto"/>
              <w:left w:val="single" w:sz="8" w:space="0" w:color="auto"/>
              <w:bottom w:val="single" w:sz="8" w:space="0" w:color="auto"/>
              <w:right w:val="single" w:sz="8" w:space="0" w:color="auto"/>
            </w:tcBorders>
            <w:shd w:val="clear" w:color="000000" w:fill="4BACC6"/>
            <w:noWrap/>
            <w:vAlign w:val="center"/>
            <w:hideMark/>
          </w:tcPr>
          <w:p w:rsidR="00B73B70" w:rsidRPr="00FE5800" w:rsidRDefault="00B73B70" w:rsidP="00B73B70">
            <w:pPr>
              <w:spacing w:after="0" w:line="240" w:lineRule="auto"/>
              <w:jc w:val="center"/>
              <w:rPr>
                <w:rFonts w:ascii="Arial" w:eastAsia="Times New Roman" w:hAnsi="Arial" w:cs="Arial"/>
                <w:b/>
                <w:bCs/>
                <w:color w:val="FFFFFF"/>
                <w:sz w:val="20"/>
                <w:szCs w:val="20"/>
                <w:lang w:eastAsia="tr-TR" w:bidi="ar-SA"/>
              </w:rPr>
            </w:pPr>
            <w:r w:rsidRPr="00FE5800">
              <w:rPr>
                <w:rFonts w:ascii="Arial" w:eastAsia="Times New Roman" w:hAnsi="Arial" w:cs="Arial"/>
                <w:b/>
                <w:bCs/>
                <w:color w:val="FFFFFF"/>
                <w:sz w:val="20"/>
                <w:szCs w:val="20"/>
                <w:lang w:eastAsia="tr-TR" w:bidi="ar-SA"/>
              </w:rPr>
              <w:t>Talimat Türü</w:t>
            </w:r>
          </w:p>
        </w:tc>
        <w:tc>
          <w:tcPr>
            <w:tcW w:w="1588"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FE5800" w:rsidRDefault="00B73B70" w:rsidP="00B73B70">
            <w:pPr>
              <w:spacing w:after="0" w:line="240" w:lineRule="auto"/>
              <w:jc w:val="center"/>
              <w:rPr>
                <w:rFonts w:ascii="Arial" w:eastAsia="Times New Roman" w:hAnsi="Arial" w:cs="Arial"/>
                <w:b/>
                <w:bCs/>
                <w:color w:val="FFFFFF"/>
                <w:sz w:val="20"/>
                <w:szCs w:val="20"/>
                <w:lang w:eastAsia="tr-TR" w:bidi="ar-SA"/>
              </w:rPr>
            </w:pPr>
            <w:r w:rsidRPr="00FE5800">
              <w:rPr>
                <w:rFonts w:ascii="Arial" w:eastAsia="Times New Roman" w:hAnsi="Arial" w:cs="Arial"/>
                <w:b/>
                <w:bCs/>
                <w:color w:val="FFFFFF"/>
                <w:sz w:val="20"/>
                <w:szCs w:val="20"/>
                <w:lang w:eastAsia="tr-TR" w:bidi="ar-SA"/>
              </w:rPr>
              <w:t>YAL</w:t>
            </w:r>
          </w:p>
        </w:tc>
        <w:tc>
          <w:tcPr>
            <w:tcW w:w="1486"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FE5800" w:rsidRDefault="00B73B70" w:rsidP="00B73B70">
            <w:pPr>
              <w:spacing w:after="0" w:line="240" w:lineRule="auto"/>
              <w:jc w:val="center"/>
              <w:rPr>
                <w:rFonts w:ascii="Arial" w:eastAsia="Times New Roman" w:hAnsi="Arial" w:cs="Arial"/>
                <w:b/>
                <w:bCs/>
                <w:color w:val="FFFFFF"/>
                <w:sz w:val="20"/>
                <w:szCs w:val="20"/>
                <w:lang w:eastAsia="tr-TR" w:bidi="ar-SA"/>
              </w:rPr>
            </w:pPr>
            <w:r w:rsidRPr="00FE5800">
              <w:rPr>
                <w:rFonts w:ascii="Arial" w:eastAsia="Times New Roman" w:hAnsi="Arial" w:cs="Arial"/>
                <w:b/>
                <w:bCs/>
                <w:color w:val="FFFFFF"/>
                <w:sz w:val="20"/>
                <w:szCs w:val="20"/>
                <w:lang w:eastAsia="tr-TR" w:bidi="ar-SA"/>
              </w:rPr>
              <w:t>YAT</w:t>
            </w:r>
          </w:p>
        </w:tc>
        <w:tc>
          <w:tcPr>
            <w:tcW w:w="1445"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FE5800" w:rsidRDefault="00B73B70" w:rsidP="00B73B70">
            <w:pPr>
              <w:spacing w:after="0" w:line="240" w:lineRule="auto"/>
              <w:jc w:val="center"/>
              <w:rPr>
                <w:rFonts w:ascii="Arial" w:eastAsia="Times New Roman" w:hAnsi="Arial" w:cs="Arial"/>
                <w:b/>
                <w:bCs/>
                <w:color w:val="FFFFFF"/>
                <w:sz w:val="20"/>
                <w:szCs w:val="20"/>
                <w:lang w:eastAsia="tr-TR" w:bidi="ar-SA"/>
              </w:rPr>
            </w:pPr>
            <w:r w:rsidRPr="00FE5800">
              <w:rPr>
                <w:rFonts w:ascii="Arial" w:eastAsia="Times New Roman" w:hAnsi="Arial" w:cs="Arial"/>
                <w:b/>
                <w:bCs/>
                <w:color w:val="FFFFFF"/>
                <w:sz w:val="20"/>
                <w:szCs w:val="20"/>
                <w:lang w:eastAsia="tr-TR" w:bidi="ar-SA"/>
              </w:rPr>
              <w:t>Toplam</w:t>
            </w:r>
          </w:p>
        </w:tc>
      </w:tr>
      <w:tr w:rsidR="00B73B70" w:rsidRPr="00FE5800" w:rsidTr="00B73B70">
        <w:trPr>
          <w:trHeight w:val="437"/>
          <w:jc w:val="center"/>
        </w:trPr>
        <w:tc>
          <w:tcPr>
            <w:tcW w:w="1445" w:type="dxa"/>
            <w:tcBorders>
              <w:top w:val="nil"/>
              <w:left w:val="single" w:sz="8" w:space="0" w:color="auto"/>
              <w:bottom w:val="single" w:sz="8" w:space="0" w:color="auto"/>
              <w:right w:val="single" w:sz="8" w:space="0" w:color="auto"/>
            </w:tcBorders>
            <w:shd w:val="clear" w:color="000000" w:fill="DAEEF3"/>
            <w:noWrap/>
            <w:vAlign w:val="center"/>
            <w:hideMark/>
          </w:tcPr>
          <w:p w:rsidR="00B73B70" w:rsidRPr="00FE5800" w:rsidRDefault="00B73B70" w:rsidP="00B73B70">
            <w:pPr>
              <w:spacing w:after="0" w:line="240" w:lineRule="auto"/>
              <w:jc w:val="center"/>
              <w:rPr>
                <w:rFonts w:ascii="Arial" w:eastAsia="Times New Roman" w:hAnsi="Arial" w:cs="Arial"/>
                <w:color w:val="000000"/>
                <w:sz w:val="20"/>
                <w:szCs w:val="20"/>
                <w:lang w:eastAsia="tr-TR" w:bidi="ar-SA"/>
              </w:rPr>
            </w:pPr>
            <w:r w:rsidRPr="00FE5800">
              <w:rPr>
                <w:rFonts w:ascii="Arial" w:eastAsia="Times New Roman" w:hAnsi="Arial" w:cs="Arial"/>
                <w:color w:val="000000"/>
                <w:sz w:val="20"/>
                <w:szCs w:val="20"/>
                <w:lang w:eastAsia="tr-TR" w:bidi="ar-SA"/>
              </w:rPr>
              <w:t>1 Kodlu</w:t>
            </w:r>
          </w:p>
        </w:tc>
        <w:tc>
          <w:tcPr>
            <w:tcW w:w="1588" w:type="dxa"/>
            <w:tcBorders>
              <w:top w:val="nil"/>
              <w:left w:val="nil"/>
              <w:bottom w:val="single" w:sz="8" w:space="0" w:color="auto"/>
              <w:right w:val="single" w:sz="8" w:space="0" w:color="auto"/>
            </w:tcBorders>
            <w:shd w:val="clear" w:color="000000" w:fill="DAEEF3"/>
            <w:noWrap/>
            <w:vAlign w:val="center"/>
            <w:hideMark/>
          </w:tcPr>
          <w:p w:rsidR="00B73B70" w:rsidRPr="004063D9" w:rsidRDefault="00B73B70" w:rsidP="00B73B70">
            <w:pPr>
              <w:spacing w:after="0" w:line="240" w:lineRule="auto"/>
              <w:jc w:val="center"/>
              <w:rPr>
                <w:rFonts w:ascii="Arial" w:eastAsia="Times New Roman" w:hAnsi="Arial" w:cs="Arial"/>
                <w:color w:val="000000"/>
                <w:sz w:val="20"/>
                <w:szCs w:val="20"/>
                <w:lang w:eastAsia="tr-TR" w:bidi="ar-SA"/>
              </w:rPr>
            </w:pPr>
            <w:r w:rsidRPr="004063D9">
              <w:rPr>
                <w:rFonts w:ascii="Arial" w:eastAsia="Times New Roman" w:hAnsi="Arial" w:cs="Arial"/>
                <w:color w:val="000000"/>
                <w:sz w:val="20"/>
                <w:szCs w:val="20"/>
                <w:lang w:eastAsia="tr-TR" w:bidi="ar-SA"/>
              </w:rPr>
              <w:t>3,18</w:t>
            </w:r>
          </w:p>
        </w:tc>
        <w:tc>
          <w:tcPr>
            <w:tcW w:w="1486" w:type="dxa"/>
            <w:tcBorders>
              <w:top w:val="nil"/>
              <w:left w:val="nil"/>
              <w:bottom w:val="single" w:sz="8" w:space="0" w:color="auto"/>
              <w:right w:val="single" w:sz="8" w:space="0" w:color="auto"/>
            </w:tcBorders>
            <w:shd w:val="clear" w:color="000000" w:fill="DAEEF3"/>
            <w:noWrap/>
            <w:vAlign w:val="center"/>
            <w:hideMark/>
          </w:tcPr>
          <w:p w:rsidR="00B73B70" w:rsidRPr="004063D9" w:rsidRDefault="00B73B70" w:rsidP="00B73B70">
            <w:pPr>
              <w:spacing w:after="0" w:line="240" w:lineRule="auto"/>
              <w:jc w:val="center"/>
              <w:rPr>
                <w:rFonts w:ascii="Arial" w:eastAsia="Times New Roman" w:hAnsi="Arial" w:cs="Arial"/>
                <w:color w:val="000000"/>
                <w:sz w:val="20"/>
                <w:szCs w:val="20"/>
                <w:lang w:eastAsia="tr-TR" w:bidi="ar-SA"/>
              </w:rPr>
            </w:pPr>
            <w:r w:rsidRPr="004063D9">
              <w:rPr>
                <w:rFonts w:ascii="Arial" w:eastAsia="Times New Roman" w:hAnsi="Arial" w:cs="Arial"/>
                <w:color w:val="000000"/>
                <w:sz w:val="20"/>
                <w:szCs w:val="20"/>
                <w:lang w:eastAsia="tr-TR" w:bidi="ar-SA"/>
              </w:rPr>
              <w:t>75,66</w:t>
            </w:r>
          </w:p>
        </w:tc>
        <w:tc>
          <w:tcPr>
            <w:tcW w:w="1445" w:type="dxa"/>
            <w:tcBorders>
              <w:top w:val="nil"/>
              <w:left w:val="nil"/>
              <w:bottom w:val="single" w:sz="8" w:space="0" w:color="auto"/>
              <w:right w:val="single" w:sz="8" w:space="0" w:color="auto"/>
            </w:tcBorders>
            <w:shd w:val="clear" w:color="000000" w:fill="DAEEF3"/>
            <w:noWrap/>
            <w:vAlign w:val="center"/>
            <w:hideMark/>
          </w:tcPr>
          <w:p w:rsidR="00B73B70" w:rsidRPr="004063D9" w:rsidRDefault="00B73B70" w:rsidP="00B73B70">
            <w:pPr>
              <w:spacing w:after="0" w:line="240" w:lineRule="auto"/>
              <w:jc w:val="center"/>
              <w:rPr>
                <w:rFonts w:ascii="Arial" w:eastAsia="Times New Roman" w:hAnsi="Arial" w:cs="Arial"/>
                <w:color w:val="000000"/>
                <w:sz w:val="20"/>
                <w:szCs w:val="20"/>
                <w:lang w:eastAsia="tr-TR" w:bidi="ar-SA"/>
              </w:rPr>
            </w:pPr>
            <w:r w:rsidRPr="004063D9">
              <w:rPr>
                <w:rFonts w:ascii="Arial" w:eastAsia="Times New Roman" w:hAnsi="Arial" w:cs="Arial"/>
                <w:color w:val="000000"/>
                <w:sz w:val="20"/>
                <w:szCs w:val="20"/>
                <w:lang w:eastAsia="tr-TR" w:bidi="ar-SA"/>
              </w:rPr>
              <w:t>78,84</w:t>
            </w:r>
          </w:p>
        </w:tc>
      </w:tr>
      <w:tr w:rsidR="00B73B70" w:rsidRPr="00FE5800" w:rsidTr="00B73B70">
        <w:trPr>
          <w:trHeight w:val="437"/>
          <w:jc w:val="center"/>
        </w:trPr>
        <w:tc>
          <w:tcPr>
            <w:tcW w:w="1445" w:type="dxa"/>
            <w:tcBorders>
              <w:top w:val="nil"/>
              <w:left w:val="single" w:sz="8" w:space="0" w:color="auto"/>
              <w:bottom w:val="single" w:sz="8" w:space="0" w:color="auto"/>
              <w:right w:val="single" w:sz="8" w:space="0" w:color="auto"/>
            </w:tcBorders>
            <w:shd w:val="clear" w:color="auto" w:fill="auto"/>
            <w:noWrap/>
            <w:vAlign w:val="center"/>
            <w:hideMark/>
          </w:tcPr>
          <w:p w:rsidR="00B73B70" w:rsidRPr="00FE5800" w:rsidRDefault="00B73B70" w:rsidP="00B73B70">
            <w:pPr>
              <w:spacing w:after="0" w:line="240" w:lineRule="auto"/>
              <w:jc w:val="center"/>
              <w:rPr>
                <w:rFonts w:ascii="Arial" w:eastAsia="Times New Roman" w:hAnsi="Arial" w:cs="Arial"/>
                <w:color w:val="000000"/>
                <w:sz w:val="20"/>
                <w:szCs w:val="20"/>
                <w:lang w:eastAsia="tr-TR" w:bidi="ar-SA"/>
              </w:rPr>
            </w:pPr>
            <w:r w:rsidRPr="00FE5800">
              <w:rPr>
                <w:rFonts w:ascii="Arial" w:eastAsia="Times New Roman" w:hAnsi="Arial" w:cs="Arial"/>
                <w:color w:val="000000"/>
                <w:sz w:val="20"/>
                <w:szCs w:val="20"/>
                <w:lang w:eastAsia="tr-TR" w:bidi="ar-SA"/>
              </w:rPr>
              <w:t>2 Kodlu</w:t>
            </w:r>
          </w:p>
        </w:tc>
        <w:tc>
          <w:tcPr>
            <w:tcW w:w="1588" w:type="dxa"/>
            <w:tcBorders>
              <w:top w:val="nil"/>
              <w:left w:val="nil"/>
              <w:bottom w:val="single" w:sz="8" w:space="0" w:color="auto"/>
              <w:right w:val="single" w:sz="8" w:space="0" w:color="auto"/>
            </w:tcBorders>
            <w:shd w:val="clear" w:color="auto" w:fill="auto"/>
            <w:noWrap/>
            <w:vAlign w:val="center"/>
            <w:hideMark/>
          </w:tcPr>
          <w:p w:rsidR="00B73B70" w:rsidRPr="004063D9" w:rsidRDefault="00B73B70" w:rsidP="00B73B70">
            <w:pPr>
              <w:spacing w:after="0" w:line="240" w:lineRule="auto"/>
              <w:jc w:val="center"/>
              <w:rPr>
                <w:rFonts w:ascii="Arial" w:eastAsia="Times New Roman" w:hAnsi="Arial" w:cs="Arial"/>
                <w:color w:val="000000"/>
                <w:sz w:val="20"/>
                <w:szCs w:val="20"/>
                <w:lang w:eastAsia="tr-TR" w:bidi="ar-SA"/>
              </w:rPr>
            </w:pPr>
            <w:r w:rsidRPr="004063D9">
              <w:rPr>
                <w:rFonts w:ascii="Arial" w:eastAsia="Times New Roman" w:hAnsi="Arial" w:cs="Arial"/>
                <w:color w:val="000000"/>
                <w:sz w:val="20"/>
                <w:szCs w:val="20"/>
                <w:lang w:eastAsia="tr-TR" w:bidi="ar-SA"/>
              </w:rPr>
              <w:t>2,52</w:t>
            </w:r>
          </w:p>
        </w:tc>
        <w:tc>
          <w:tcPr>
            <w:tcW w:w="1486" w:type="dxa"/>
            <w:tcBorders>
              <w:top w:val="nil"/>
              <w:left w:val="nil"/>
              <w:bottom w:val="single" w:sz="8" w:space="0" w:color="auto"/>
              <w:right w:val="single" w:sz="8" w:space="0" w:color="auto"/>
            </w:tcBorders>
            <w:shd w:val="clear" w:color="auto" w:fill="auto"/>
            <w:noWrap/>
            <w:vAlign w:val="center"/>
            <w:hideMark/>
          </w:tcPr>
          <w:p w:rsidR="00B73B70" w:rsidRPr="004063D9" w:rsidRDefault="00B73B70" w:rsidP="00B73B70">
            <w:pPr>
              <w:spacing w:after="0" w:line="240" w:lineRule="auto"/>
              <w:jc w:val="center"/>
              <w:rPr>
                <w:rFonts w:ascii="Arial" w:eastAsia="Times New Roman" w:hAnsi="Arial" w:cs="Arial"/>
                <w:color w:val="000000"/>
                <w:sz w:val="20"/>
                <w:szCs w:val="20"/>
                <w:lang w:eastAsia="tr-TR" w:bidi="ar-SA"/>
              </w:rPr>
            </w:pPr>
            <w:r w:rsidRPr="004063D9">
              <w:rPr>
                <w:rFonts w:ascii="Arial" w:eastAsia="Times New Roman" w:hAnsi="Arial" w:cs="Arial"/>
                <w:color w:val="000000"/>
                <w:sz w:val="20"/>
                <w:szCs w:val="20"/>
                <w:lang w:eastAsia="tr-TR" w:bidi="ar-SA"/>
              </w:rPr>
              <w:t>38,31</w:t>
            </w:r>
          </w:p>
        </w:tc>
        <w:tc>
          <w:tcPr>
            <w:tcW w:w="1445" w:type="dxa"/>
            <w:tcBorders>
              <w:top w:val="nil"/>
              <w:left w:val="nil"/>
              <w:bottom w:val="single" w:sz="8" w:space="0" w:color="auto"/>
              <w:right w:val="single" w:sz="8" w:space="0" w:color="auto"/>
            </w:tcBorders>
            <w:shd w:val="clear" w:color="auto" w:fill="auto"/>
            <w:noWrap/>
            <w:vAlign w:val="center"/>
            <w:hideMark/>
          </w:tcPr>
          <w:p w:rsidR="00B73B70" w:rsidRPr="004063D9" w:rsidRDefault="00B73B70" w:rsidP="00B73B70">
            <w:pPr>
              <w:spacing w:after="0" w:line="240" w:lineRule="auto"/>
              <w:jc w:val="center"/>
              <w:rPr>
                <w:rFonts w:ascii="Arial" w:eastAsia="Times New Roman" w:hAnsi="Arial" w:cs="Arial"/>
                <w:color w:val="000000"/>
                <w:sz w:val="20"/>
                <w:szCs w:val="20"/>
                <w:lang w:eastAsia="tr-TR" w:bidi="ar-SA"/>
              </w:rPr>
            </w:pPr>
            <w:r w:rsidRPr="004063D9">
              <w:rPr>
                <w:rFonts w:ascii="Arial" w:eastAsia="Times New Roman" w:hAnsi="Arial" w:cs="Arial"/>
                <w:color w:val="000000"/>
                <w:sz w:val="20"/>
                <w:szCs w:val="20"/>
                <w:lang w:eastAsia="tr-TR" w:bidi="ar-SA"/>
              </w:rPr>
              <w:t>40,83</w:t>
            </w:r>
          </w:p>
        </w:tc>
      </w:tr>
      <w:tr w:rsidR="00B73B70" w:rsidRPr="00FE5800" w:rsidTr="00B73B70">
        <w:trPr>
          <w:trHeight w:val="437"/>
          <w:jc w:val="center"/>
        </w:trPr>
        <w:tc>
          <w:tcPr>
            <w:tcW w:w="1445" w:type="dxa"/>
            <w:tcBorders>
              <w:top w:val="nil"/>
              <w:left w:val="single" w:sz="8" w:space="0" w:color="auto"/>
              <w:bottom w:val="single" w:sz="8" w:space="0" w:color="auto"/>
              <w:right w:val="single" w:sz="8" w:space="0" w:color="auto"/>
            </w:tcBorders>
            <w:shd w:val="clear" w:color="000000" w:fill="DAEEF3"/>
            <w:noWrap/>
            <w:vAlign w:val="center"/>
            <w:hideMark/>
          </w:tcPr>
          <w:p w:rsidR="00B73B70" w:rsidRPr="00FE5800" w:rsidRDefault="00B73B70" w:rsidP="00B73B70">
            <w:pPr>
              <w:spacing w:after="0" w:line="240" w:lineRule="auto"/>
              <w:jc w:val="center"/>
              <w:rPr>
                <w:rFonts w:ascii="Arial" w:eastAsia="Times New Roman" w:hAnsi="Arial" w:cs="Arial"/>
                <w:b/>
                <w:bCs/>
                <w:color w:val="000000"/>
                <w:sz w:val="20"/>
                <w:szCs w:val="20"/>
                <w:lang w:eastAsia="tr-TR" w:bidi="ar-SA"/>
              </w:rPr>
            </w:pPr>
            <w:r w:rsidRPr="00FE5800">
              <w:rPr>
                <w:rFonts w:ascii="Arial" w:eastAsia="Times New Roman" w:hAnsi="Arial" w:cs="Arial"/>
                <w:b/>
                <w:bCs/>
                <w:color w:val="000000"/>
                <w:sz w:val="20"/>
                <w:szCs w:val="20"/>
                <w:lang w:eastAsia="tr-TR" w:bidi="ar-SA"/>
              </w:rPr>
              <w:t>Toplam</w:t>
            </w:r>
          </w:p>
        </w:tc>
        <w:tc>
          <w:tcPr>
            <w:tcW w:w="1588" w:type="dxa"/>
            <w:tcBorders>
              <w:top w:val="nil"/>
              <w:left w:val="nil"/>
              <w:bottom w:val="single" w:sz="8" w:space="0" w:color="auto"/>
              <w:right w:val="single" w:sz="8" w:space="0" w:color="auto"/>
            </w:tcBorders>
            <w:shd w:val="clear" w:color="000000" w:fill="DAEEF3"/>
            <w:noWrap/>
            <w:vAlign w:val="center"/>
            <w:hideMark/>
          </w:tcPr>
          <w:p w:rsidR="00B73B70" w:rsidRPr="004063D9" w:rsidRDefault="00B73B70" w:rsidP="00B73B70">
            <w:pPr>
              <w:spacing w:after="0" w:line="240" w:lineRule="auto"/>
              <w:jc w:val="center"/>
              <w:rPr>
                <w:rFonts w:ascii="Arial" w:eastAsia="Times New Roman" w:hAnsi="Arial" w:cs="Arial"/>
                <w:b/>
                <w:bCs/>
                <w:color w:val="000000"/>
                <w:sz w:val="20"/>
                <w:szCs w:val="20"/>
                <w:lang w:eastAsia="tr-TR" w:bidi="ar-SA"/>
              </w:rPr>
            </w:pPr>
            <w:r w:rsidRPr="004063D9">
              <w:rPr>
                <w:rFonts w:ascii="Arial" w:eastAsia="Times New Roman" w:hAnsi="Arial" w:cs="Arial"/>
                <w:b/>
                <w:bCs/>
                <w:color w:val="000000"/>
                <w:sz w:val="20"/>
                <w:szCs w:val="20"/>
                <w:lang w:eastAsia="tr-TR" w:bidi="ar-SA"/>
              </w:rPr>
              <w:t>5,69</w:t>
            </w:r>
          </w:p>
        </w:tc>
        <w:tc>
          <w:tcPr>
            <w:tcW w:w="1486" w:type="dxa"/>
            <w:tcBorders>
              <w:top w:val="nil"/>
              <w:left w:val="nil"/>
              <w:bottom w:val="single" w:sz="8" w:space="0" w:color="auto"/>
              <w:right w:val="single" w:sz="8" w:space="0" w:color="auto"/>
            </w:tcBorders>
            <w:shd w:val="clear" w:color="000000" w:fill="DAEEF3"/>
            <w:noWrap/>
            <w:vAlign w:val="center"/>
            <w:hideMark/>
          </w:tcPr>
          <w:p w:rsidR="00B73B70" w:rsidRPr="004063D9" w:rsidRDefault="00B73B70" w:rsidP="00B73B70">
            <w:pPr>
              <w:spacing w:after="0" w:line="240" w:lineRule="auto"/>
              <w:jc w:val="center"/>
              <w:rPr>
                <w:rFonts w:ascii="Arial" w:eastAsia="Times New Roman" w:hAnsi="Arial" w:cs="Arial"/>
                <w:b/>
                <w:bCs/>
                <w:color w:val="000000"/>
                <w:sz w:val="20"/>
                <w:szCs w:val="20"/>
                <w:lang w:eastAsia="tr-TR" w:bidi="ar-SA"/>
              </w:rPr>
            </w:pPr>
            <w:r w:rsidRPr="004063D9">
              <w:rPr>
                <w:rFonts w:ascii="Arial" w:eastAsia="Times New Roman" w:hAnsi="Arial" w:cs="Arial"/>
                <w:b/>
                <w:bCs/>
                <w:color w:val="000000"/>
                <w:sz w:val="20"/>
                <w:szCs w:val="20"/>
                <w:lang w:eastAsia="tr-TR" w:bidi="ar-SA"/>
              </w:rPr>
              <w:t>113,98</w:t>
            </w:r>
          </w:p>
        </w:tc>
        <w:tc>
          <w:tcPr>
            <w:tcW w:w="1445" w:type="dxa"/>
            <w:tcBorders>
              <w:top w:val="nil"/>
              <w:left w:val="nil"/>
              <w:bottom w:val="single" w:sz="8" w:space="0" w:color="auto"/>
              <w:right w:val="single" w:sz="8" w:space="0" w:color="auto"/>
            </w:tcBorders>
            <w:shd w:val="clear" w:color="000000" w:fill="DAEEF3"/>
            <w:noWrap/>
            <w:vAlign w:val="center"/>
            <w:hideMark/>
          </w:tcPr>
          <w:p w:rsidR="00B73B70" w:rsidRPr="004063D9" w:rsidRDefault="00B73B70" w:rsidP="00B73B70">
            <w:pPr>
              <w:spacing w:after="0" w:line="240" w:lineRule="auto"/>
              <w:jc w:val="center"/>
              <w:rPr>
                <w:rFonts w:ascii="Arial" w:eastAsia="Times New Roman" w:hAnsi="Arial" w:cs="Arial"/>
                <w:b/>
                <w:bCs/>
                <w:color w:val="000000"/>
                <w:sz w:val="20"/>
                <w:szCs w:val="20"/>
                <w:lang w:eastAsia="tr-TR" w:bidi="ar-SA"/>
              </w:rPr>
            </w:pPr>
            <w:r w:rsidRPr="004063D9">
              <w:rPr>
                <w:rFonts w:ascii="Arial" w:eastAsia="Times New Roman" w:hAnsi="Arial" w:cs="Arial"/>
                <w:b/>
                <w:bCs/>
                <w:color w:val="000000"/>
                <w:sz w:val="20"/>
                <w:szCs w:val="20"/>
                <w:lang w:eastAsia="tr-TR" w:bidi="ar-SA"/>
              </w:rPr>
              <w:t>119,67</w:t>
            </w:r>
          </w:p>
        </w:tc>
      </w:tr>
    </w:tbl>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Verilen 1 ve 2</w:t>
      </w:r>
      <w:r w:rsidRPr="0056762A">
        <w:rPr>
          <w:rFonts w:asciiTheme="minorHAnsi" w:eastAsiaTheme="minorEastAsia" w:hAnsiTheme="minorHAnsi" w:cstheme="minorHAnsi"/>
          <w:sz w:val="24"/>
          <w:szCs w:val="24"/>
        </w:rPr>
        <w:t xml:space="preserve"> kodlu talimatlar nedeniyle oluşan ek maliyetlerin 20</w:t>
      </w:r>
      <w:r>
        <w:rPr>
          <w:rFonts w:asciiTheme="minorHAnsi" w:eastAsiaTheme="minorEastAsia" w:hAnsiTheme="minorHAnsi" w:cstheme="minorHAnsi"/>
          <w:sz w:val="24"/>
          <w:szCs w:val="24"/>
        </w:rPr>
        <w:t>18</w:t>
      </w:r>
      <w:r w:rsidRPr="0056762A">
        <w:rPr>
          <w:rFonts w:asciiTheme="minorHAnsi" w:eastAsiaTheme="minorEastAsia" w:hAnsiTheme="minorHAnsi" w:cstheme="minorHAnsi"/>
          <w:sz w:val="24"/>
          <w:szCs w:val="24"/>
        </w:rPr>
        <w:t xml:space="preserve"> yılı</w:t>
      </w:r>
      <w:r>
        <w:rPr>
          <w:rFonts w:asciiTheme="minorHAnsi" w:eastAsiaTheme="minorEastAsia" w:hAnsiTheme="minorHAnsi" w:cstheme="minorHAnsi"/>
          <w:sz w:val="24"/>
          <w:szCs w:val="24"/>
        </w:rPr>
        <w:t>nda aylık bazda</w:t>
      </w:r>
      <w:r w:rsidRPr="0056762A">
        <w:rPr>
          <w:rFonts w:asciiTheme="minorHAnsi" w:eastAsiaTheme="minorEastAsia" w:hAnsiTheme="minorHAnsi" w:cstheme="minorHAnsi"/>
          <w:sz w:val="24"/>
          <w:szCs w:val="24"/>
        </w:rPr>
        <w:t xml:space="preserve"> gelişimi </w:t>
      </w:r>
      <w:r>
        <w:rPr>
          <w:rFonts w:asciiTheme="minorHAnsi" w:eastAsiaTheme="minorEastAsia" w:hAnsiTheme="minorHAnsi" w:cstheme="minorHAnsi"/>
          <w:sz w:val="24"/>
          <w:szCs w:val="24"/>
        </w:rPr>
        <w:t xml:space="preserve">ise aşağıda Şekil 2.2.9’da </w:t>
      </w:r>
      <w:r w:rsidRPr="0056762A">
        <w:rPr>
          <w:rFonts w:asciiTheme="minorHAnsi" w:eastAsiaTheme="minorEastAsia" w:hAnsiTheme="minorHAnsi" w:cstheme="minorHAnsi"/>
          <w:sz w:val="24"/>
          <w:szCs w:val="24"/>
        </w:rPr>
        <w:t>gösterilmişti</w:t>
      </w:r>
      <w:r>
        <w:rPr>
          <w:rFonts w:asciiTheme="minorHAnsi" w:eastAsiaTheme="minorEastAsia" w:hAnsiTheme="minorHAnsi" w:cstheme="minorHAnsi"/>
          <w:sz w:val="24"/>
          <w:szCs w:val="24"/>
        </w:rPr>
        <w:t>r.</w:t>
      </w:r>
    </w:p>
    <w:p w:rsidR="00B73B70" w:rsidRPr="00B63143" w:rsidRDefault="00B73B70" w:rsidP="00B73B70">
      <w:pPr>
        <w:pStyle w:val="Balk6"/>
      </w:pPr>
      <w:bookmarkStart w:id="395" w:name="_Ref416702468"/>
      <w:bookmarkStart w:id="396" w:name="_Toc406661478"/>
      <w:bookmarkStart w:id="397" w:name="_Toc432165745"/>
      <w:bookmarkStart w:id="398" w:name="_Toc450307928"/>
      <w:bookmarkStart w:id="399" w:name="_Toc487101648"/>
      <w:bookmarkStart w:id="400" w:name="_Toc512430990"/>
      <w:bookmarkStart w:id="401" w:name="_Toc8988039"/>
      <w:r w:rsidRPr="00B63143">
        <w:t xml:space="preserve">Şekil </w:t>
      </w:r>
      <w:r w:rsidR="00E51A45" w:rsidRPr="00B63143">
        <w:fldChar w:fldCharType="begin"/>
      </w:r>
      <w:r w:rsidRPr="00B63143">
        <w:instrText xml:space="preserve"> STYLEREF 1 \s </w:instrText>
      </w:r>
      <w:r w:rsidR="00E51A45" w:rsidRPr="00B63143">
        <w:fldChar w:fldCharType="separate"/>
      </w:r>
      <w:r w:rsidRPr="00B63143">
        <w:rPr>
          <w:noProof/>
        </w:rPr>
        <w:t>2</w:t>
      </w:r>
      <w:r w:rsidR="00E51A45" w:rsidRPr="00B63143">
        <w:fldChar w:fldCharType="end"/>
      </w:r>
      <w:r w:rsidRPr="00B63143">
        <w:t>.2</w:t>
      </w:r>
      <w:bookmarkEnd w:id="395"/>
      <w:r w:rsidRPr="00B63143">
        <w:t>.</w:t>
      </w:r>
      <w:r>
        <w:t>9</w:t>
      </w:r>
      <w:r w:rsidRPr="00B63143">
        <w:t>: 20</w:t>
      </w:r>
      <w:r>
        <w:t>18</w:t>
      </w:r>
      <w:r w:rsidRPr="00B63143">
        <w:t xml:space="preserve"> Yılı Talimat Ek Maliyetlerinin Aylık Gelişimi (</w:t>
      </w:r>
      <w:r>
        <w:t xml:space="preserve">Milyon </w:t>
      </w:r>
      <w:r w:rsidRPr="00B63143">
        <w:t>TL)</w:t>
      </w:r>
      <w:bookmarkEnd w:id="396"/>
      <w:bookmarkEnd w:id="397"/>
      <w:bookmarkEnd w:id="398"/>
      <w:bookmarkEnd w:id="399"/>
      <w:bookmarkEnd w:id="400"/>
      <w:bookmarkEnd w:id="401"/>
    </w:p>
    <w:p w:rsidR="00B73B70" w:rsidRDefault="00B73B70" w:rsidP="00B73B70">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581650" cy="2800350"/>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5496" cy="2802280"/>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pacing w:val="10"/>
          <w:sz w:val="24"/>
          <w:szCs w:val="24"/>
        </w:rPr>
      </w:pPr>
      <w:r w:rsidRPr="0056762A">
        <w:rPr>
          <w:rFonts w:asciiTheme="minorHAnsi" w:eastAsiaTheme="minorEastAsia" w:hAnsiTheme="minorHAnsi" w:cstheme="minorHAnsi"/>
          <w:sz w:val="24"/>
          <w:szCs w:val="24"/>
        </w:rPr>
        <w:t xml:space="preserve">Sıfır Bakiye Düzeltme </w:t>
      </w:r>
      <w:r>
        <w:rPr>
          <w:rFonts w:asciiTheme="minorHAnsi" w:eastAsiaTheme="minorEastAsia" w:hAnsiTheme="minorHAnsi" w:cstheme="minorHAnsi"/>
          <w:sz w:val="24"/>
          <w:szCs w:val="24"/>
        </w:rPr>
        <w:t>Tutarının (SBDT)</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 xml:space="preserve">yıllara göre </w:t>
      </w:r>
      <w:r>
        <w:rPr>
          <w:rFonts w:asciiTheme="minorHAnsi" w:eastAsiaTheme="minorEastAsia" w:hAnsiTheme="minorHAnsi" w:cstheme="minorHAnsi"/>
          <w:spacing w:val="10"/>
          <w:sz w:val="24"/>
          <w:szCs w:val="24"/>
        </w:rPr>
        <w:t>değişimi</w:t>
      </w:r>
      <w:r w:rsidRPr="006244D0">
        <w:rPr>
          <w:rFonts w:asciiTheme="minorHAnsi" w:eastAsiaTheme="minorEastAsia" w:hAnsiTheme="minorHAnsi" w:cstheme="minorHAnsi"/>
          <w:spacing w:val="10"/>
          <w:sz w:val="24"/>
          <w:szCs w:val="24"/>
        </w:rPr>
        <w:t xml:space="preserve"> Şekil 2.2.10</w:t>
      </w:r>
      <w:r>
        <w:rPr>
          <w:rFonts w:asciiTheme="minorHAnsi" w:eastAsiaTheme="minorEastAsia" w:hAnsiTheme="minorHAnsi" w:cstheme="minorHAnsi"/>
          <w:spacing w:val="10"/>
          <w:sz w:val="24"/>
          <w:szCs w:val="24"/>
        </w:rPr>
        <w:t>’da</w:t>
      </w:r>
      <w:r w:rsidRPr="0056762A">
        <w:rPr>
          <w:rFonts w:asciiTheme="minorHAnsi" w:eastAsiaTheme="minorEastAsia" w:hAnsiTheme="minorHAnsi" w:cstheme="minorHAnsi"/>
          <w:spacing w:val="10"/>
          <w:sz w:val="24"/>
          <w:szCs w:val="24"/>
        </w:rPr>
        <w:t xml:space="preserve"> gösterilmiştir. SBDT</w:t>
      </w:r>
      <w:r>
        <w:rPr>
          <w:rFonts w:asciiTheme="minorHAnsi" w:eastAsiaTheme="minorEastAsia" w:hAnsiTheme="minorHAnsi" w:cstheme="minorHAnsi"/>
          <w:spacing w:val="10"/>
          <w:sz w:val="24"/>
          <w:szCs w:val="24"/>
        </w:rPr>
        <w:t>,</w:t>
      </w:r>
      <w:r w:rsidRPr="0056762A">
        <w:rPr>
          <w:rFonts w:asciiTheme="minorHAnsi" w:eastAsiaTheme="minorEastAsia" w:hAnsiTheme="minorHAnsi" w:cstheme="minorHAnsi"/>
          <w:spacing w:val="10"/>
          <w:sz w:val="24"/>
          <w:szCs w:val="24"/>
        </w:rPr>
        <w:t xml:space="preserve"> 20</w:t>
      </w:r>
      <w:r>
        <w:rPr>
          <w:rFonts w:asciiTheme="minorHAnsi" w:eastAsiaTheme="minorEastAsia" w:hAnsiTheme="minorHAnsi" w:cstheme="minorHAnsi"/>
          <w:spacing w:val="10"/>
          <w:sz w:val="24"/>
          <w:szCs w:val="24"/>
        </w:rPr>
        <w:t>18</w:t>
      </w:r>
      <w:r w:rsidRPr="0056762A">
        <w:rPr>
          <w:rFonts w:asciiTheme="minorHAnsi" w:eastAsiaTheme="minorEastAsia" w:hAnsiTheme="minorHAnsi" w:cstheme="minorHAnsi"/>
          <w:spacing w:val="10"/>
          <w:sz w:val="24"/>
          <w:szCs w:val="24"/>
        </w:rPr>
        <w:t xml:space="preserve"> yılı</w:t>
      </w:r>
      <w:r>
        <w:rPr>
          <w:rFonts w:asciiTheme="minorHAnsi" w:eastAsiaTheme="minorEastAsia" w:hAnsiTheme="minorHAnsi" w:cstheme="minorHAnsi"/>
          <w:spacing w:val="10"/>
          <w:sz w:val="24"/>
          <w:szCs w:val="24"/>
        </w:rPr>
        <w:t>nda bir önceki yıla kıyasla</w:t>
      </w:r>
      <w:r w:rsidRPr="0056762A">
        <w:rPr>
          <w:rFonts w:asciiTheme="minorHAnsi" w:eastAsiaTheme="minorEastAsia" w:hAnsiTheme="minorHAnsi" w:cstheme="minorHAnsi"/>
          <w:spacing w:val="10"/>
          <w:sz w:val="24"/>
          <w:szCs w:val="24"/>
        </w:rPr>
        <w:t xml:space="preserve"> %</w:t>
      </w:r>
      <w:r>
        <w:rPr>
          <w:rFonts w:asciiTheme="minorHAnsi" w:eastAsiaTheme="minorEastAsia" w:hAnsiTheme="minorHAnsi" w:cstheme="minorHAnsi"/>
          <w:spacing w:val="10"/>
          <w:sz w:val="24"/>
          <w:szCs w:val="24"/>
        </w:rPr>
        <w:t>75,97</w:t>
      </w:r>
      <w:r w:rsidRPr="0056762A">
        <w:rPr>
          <w:rFonts w:asciiTheme="minorHAnsi" w:eastAsiaTheme="minorEastAsia" w:hAnsiTheme="minorHAnsi" w:cstheme="minorHAnsi"/>
          <w:spacing w:val="10"/>
          <w:sz w:val="24"/>
          <w:szCs w:val="24"/>
        </w:rPr>
        <w:t xml:space="preserve"> </w:t>
      </w:r>
      <w:r>
        <w:rPr>
          <w:rFonts w:asciiTheme="minorHAnsi" w:eastAsiaTheme="minorEastAsia" w:hAnsiTheme="minorHAnsi" w:cstheme="minorHAnsi"/>
          <w:spacing w:val="10"/>
          <w:sz w:val="24"/>
          <w:szCs w:val="24"/>
        </w:rPr>
        <w:t>oranında azalarak</w:t>
      </w:r>
      <w:r w:rsidRPr="0056762A">
        <w:rPr>
          <w:rFonts w:asciiTheme="minorHAnsi" w:eastAsiaTheme="minorEastAsia" w:hAnsiTheme="minorHAnsi" w:cstheme="minorHAnsi"/>
          <w:spacing w:val="10"/>
          <w:sz w:val="24"/>
          <w:szCs w:val="24"/>
        </w:rPr>
        <w:t xml:space="preserve"> </w:t>
      </w:r>
      <w:r>
        <w:rPr>
          <w:rFonts w:asciiTheme="minorHAnsi" w:eastAsiaTheme="minorEastAsia" w:hAnsiTheme="minorHAnsi" w:cstheme="minorHAnsi"/>
          <w:spacing w:val="10"/>
          <w:sz w:val="24"/>
          <w:szCs w:val="24"/>
        </w:rPr>
        <w:t>297 milyon TL olarak gerçekleşmiştir.</w:t>
      </w:r>
    </w:p>
    <w:p w:rsidR="00B73B70" w:rsidRDefault="00B73B70" w:rsidP="00B73B70">
      <w:pPr>
        <w:pStyle w:val="Balk6"/>
      </w:pPr>
      <w:bookmarkStart w:id="402" w:name="_Toc432165746"/>
      <w:bookmarkStart w:id="403" w:name="_Toc450307929"/>
      <w:bookmarkStart w:id="404" w:name="_Toc487101649"/>
      <w:bookmarkStart w:id="405" w:name="_Toc512430991"/>
      <w:bookmarkStart w:id="406" w:name="_Toc8988040"/>
      <w:r w:rsidRPr="00B63143">
        <w:t xml:space="preserve">Şekil </w:t>
      </w:r>
      <w:r w:rsidR="00E51A45" w:rsidRPr="00B63143">
        <w:fldChar w:fldCharType="begin"/>
      </w:r>
      <w:r w:rsidRPr="00B63143">
        <w:instrText xml:space="preserve"> STYLEREF 1 \s </w:instrText>
      </w:r>
      <w:r w:rsidR="00E51A45" w:rsidRPr="00B63143">
        <w:fldChar w:fldCharType="separate"/>
      </w:r>
      <w:r w:rsidRPr="00B63143">
        <w:rPr>
          <w:noProof/>
        </w:rPr>
        <w:t>2</w:t>
      </w:r>
      <w:r w:rsidR="00E51A45" w:rsidRPr="00B63143">
        <w:fldChar w:fldCharType="end"/>
      </w:r>
      <w:r w:rsidRPr="00B63143">
        <w:t>.2.</w:t>
      </w:r>
      <w:r>
        <w:t>10</w:t>
      </w:r>
      <w:r w:rsidRPr="00B63143">
        <w:t xml:space="preserve">: Sıfır Bakiye Düzeltme </w:t>
      </w:r>
      <w:r>
        <w:t>Tutarının</w:t>
      </w:r>
      <w:r w:rsidRPr="00B63143">
        <w:t xml:space="preserve"> Yıllar İtibariyle Gelişimi (TL)</w:t>
      </w:r>
      <w:bookmarkEnd w:id="402"/>
      <w:bookmarkEnd w:id="403"/>
      <w:bookmarkEnd w:id="404"/>
      <w:bookmarkEnd w:id="405"/>
      <w:bookmarkEnd w:id="406"/>
    </w:p>
    <w:p w:rsidR="00B73B70" w:rsidRDefault="00B73B70" w:rsidP="00B73B70">
      <w:pPr>
        <w:tabs>
          <w:tab w:val="left" w:pos="3645"/>
        </w:tabs>
      </w:pPr>
      <w:r>
        <w:tab/>
      </w:r>
      <w:r>
        <w:rPr>
          <w:noProof/>
          <w:lang w:eastAsia="tr-TR" w:bidi="ar-SA"/>
        </w:rPr>
        <w:drawing>
          <wp:inline distT="0" distB="0" distL="0" distR="0">
            <wp:extent cx="5876925" cy="2867025"/>
            <wp:effectExtent l="0" t="0" r="9525" b="952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2867025"/>
                    </a:xfrm>
                    <a:prstGeom prst="rect">
                      <a:avLst/>
                    </a:prstGeom>
                    <a:noFill/>
                  </pic:spPr>
                </pic:pic>
              </a:graphicData>
            </a:graphic>
          </wp:inline>
        </w:drawing>
      </w:r>
    </w:p>
    <w:p w:rsidR="00B73B70" w:rsidRDefault="00B73B70" w:rsidP="00B73B70"/>
    <w:p w:rsidR="00B73B70" w:rsidRPr="00FE5800" w:rsidRDefault="00B73B70" w:rsidP="00B73B70">
      <w:pPr>
        <w:sectPr w:rsidR="00B73B70" w:rsidRPr="00FE5800" w:rsidSect="006D0D10">
          <w:pgSz w:w="11906" w:h="16838"/>
          <w:pgMar w:top="1417" w:right="1417" w:bottom="1417" w:left="1417" w:header="708" w:footer="708" w:gutter="0"/>
          <w:cols w:space="708"/>
          <w:docGrid w:linePitch="360"/>
        </w:sectPr>
      </w:pPr>
    </w:p>
    <w:p w:rsidR="00B73B70" w:rsidRPr="00B41C5D" w:rsidRDefault="00B73B70" w:rsidP="00B73B70">
      <w:pPr>
        <w:pStyle w:val="11ilebalayanlar"/>
      </w:pPr>
      <w:bookmarkStart w:id="407" w:name="_Toc483831851"/>
      <w:bookmarkStart w:id="408" w:name="_Toc512430795"/>
      <w:bookmarkStart w:id="409" w:name="_Toc514767708"/>
      <w:bookmarkStart w:id="410" w:name="_Toc8987861"/>
      <w:r w:rsidRPr="00385E0A">
        <w:lastRenderedPageBreak/>
        <w:t>2.3 Gün İçi Piyasası</w:t>
      </w:r>
      <w:bookmarkEnd w:id="407"/>
      <w:bookmarkEnd w:id="408"/>
      <w:bookmarkEnd w:id="409"/>
      <w:bookmarkEnd w:id="410"/>
    </w:p>
    <w:p w:rsidR="00B73B70" w:rsidRPr="00435A4C" w:rsidRDefault="00B73B70" w:rsidP="00B73B70">
      <w:pPr>
        <w:spacing w:line="360" w:lineRule="auto"/>
        <w:ind w:firstLine="708"/>
        <w:jc w:val="both"/>
        <w:rPr>
          <w:rFonts w:asciiTheme="minorHAnsi" w:eastAsiaTheme="minorEastAsia" w:hAnsiTheme="minorHAnsi" w:cstheme="minorHAnsi"/>
          <w:sz w:val="24"/>
          <w:szCs w:val="24"/>
        </w:rPr>
      </w:pPr>
    </w:p>
    <w:p w:rsidR="00B73B70" w:rsidRPr="00225DC8" w:rsidRDefault="00B73B70" w:rsidP="00B73B70">
      <w:pPr>
        <w:pStyle w:val="NormalWeb"/>
        <w:shd w:val="clear" w:color="auto" w:fill="FFFFFF"/>
        <w:spacing w:line="360" w:lineRule="auto"/>
        <w:ind w:firstLine="708"/>
        <w:jc w:val="both"/>
        <w:rPr>
          <w:rFonts w:asciiTheme="minorHAnsi" w:hAnsiTheme="minorHAnsi" w:cstheme="minorHAnsi"/>
        </w:rPr>
      </w:pPr>
      <w:r w:rsidRPr="00225DC8">
        <w:rPr>
          <w:rFonts w:asciiTheme="minorHAnsi" w:hAnsiTheme="minorHAnsi" w:cstheme="minorHAnsi"/>
        </w:rPr>
        <w:t xml:space="preserve">Türkiye Elektrik Piyasasının daha şeffaf ve etkin, mali açıdan güçlü, Avrupa Birliği elektrik piyasaları ile </w:t>
      </w:r>
      <w:r>
        <w:rPr>
          <w:rFonts w:asciiTheme="minorHAnsi" w:hAnsiTheme="minorHAnsi" w:cstheme="minorHAnsi"/>
        </w:rPr>
        <w:t>bütünleşik</w:t>
      </w:r>
      <w:r w:rsidRPr="00225DC8">
        <w:rPr>
          <w:rFonts w:asciiTheme="minorHAnsi" w:hAnsiTheme="minorHAnsi" w:cstheme="minorHAnsi"/>
        </w:rPr>
        <w:t xml:space="preserve"> bir yapıda olabilmesi için çalışmalar devam etmekte olup, sürekli gelişen ve serbest piyasa amacıyla ilerleyen Türkiye </w:t>
      </w:r>
      <w:r>
        <w:rPr>
          <w:rFonts w:asciiTheme="minorHAnsi" w:hAnsiTheme="minorHAnsi" w:cstheme="minorHAnsi"/>
        </w:rPr>
        <w:t>e</w:t>
      </w:r>
      <w:r w:rsidRPr="00225DC8">
        <w:rPr>
          <w:rFonts w:asciiTheme="minorHAnsi" w:hAnsiTheme="minorHAnsi" w:cstheme="minorHAnsi"/>
        </w:rPr>
        <w:t xml:space="preserve">lektrik </w:t>
      </w:r>
      <w:r>
        <w:rPr>
          <w:rFonts w:asciiTheme="minorHAnsi" w:hAnsiTheme="minorHAnsi" w:cstheme="minorHAnsi"/>
        </w:rPr>
        <w:t>p</w:t>
      </w:r>
      <w:r w:rsidRPr="00225DC8">
        <w:rPr>
          <w:rFonts w:asciiTheme="minorHAnsi" w:hAnsiTheme="minorHAnsi" w:cstheme="minorHAnsi"/>
        </w:rPr>
        <w:t>iyasasında katılımcıların daha dengeli ve etkin rol üstlenmesini sağlamak amacıyla 1 Temmuz 2015 tarihinde Gün İçi Piyasası faaliyete geçmiştir.</w:t>
      </w:r>
    </w:p>
    <w:p w:rsidR="00B73B70" w:rsidRPr="00225DC8" w:rsidRDefault="00B73B70" w:rsidP="00B73B70">
      <w:pPr>
        <w:pStyle w:val="NormalWeb"/>
        <w:shd w:val="clear" w:color="auto" w:fill="FFFFFF"/>
        <w:spacing w:line="360" w:lineRule="auto"/>
        <w:ind w:firstLine="708"/>
        <w:jc w:val="both"/>
        <w:rPr>
          <w:rFonts w:asciiTheme="minorHAnsi" w:hAnsiTheme="minorHAnsi" w:cstheme="minorHAnsi"/>
        </w:rPr>
      </w:pPr>
      <w:r>
        <w:rPr>
          <w:rFonts w:asciiTheme="minorHAnsi" w:hAnsiTheme="minorHAnsi" w:cstheme="minorHAnsi"/>
        </w:rPr>
        <w:t>Hâlihazırda</w:t>
      </w:r>
      <w:r w:rsidRPr="00225DC8">
        <w:rPr>
          <w:rFonts w:asciiTheme="minorHAnsi" w:hAnsiTheme="minorHAnsi" w:cstheme="minorHAnsi"/>
        </w:rPr>
        <w:t xml:space="preserve"> işlemekte olan Gün Öncesi, Yan Hizmetler ve Dengeleme Güç Piyasalarına ek olarak getirilen Gün İçi Piyasası ile gerçek zamana yakın ticaret</w:t>
      </w:r>
      <w:r>
        <w:rPr>
          <w:rFonts w:asciiTheme="minorHAnsi" w:hAnsiTheme="minorHAnsi" w:cstheme="minorHAnsi"/>
        </w:rPr>
        <w:t xml:space="preserve"> </w:t>
      </w:r>
      <w:r w:rsidRPr="00225DC8">
        <w:rPr>
          <w:rFonts w:asciiTheme="minorHAnsi" w:hAnsiTheme="minorHAnsi" w:cstheme="minorHAnsi"/>
        </w:rPr>
        <w:t>imkânı tanın</w:t>
      </w:r>
      <w:r>
        <w:rPr>
          <w:rFonts w:asciiTheme="minorHAnsi" w:hAnsiTheme="minorHAnsi" w:cstheme="minorHAnsi"/>
        </w:rPr>
        <w:t>makta</w:t>
      </w:r>
      <w:r w:rsidRPr="00225DC8">
        <w:rPr>
          <w:rFonts w:asciiTheme="minorHAnsi" w:hAnsiTheme="minorHAnsi" w:cstheme="minorHAnsi"/>
        </w:rPr>
        <w:t xml:space="preserve"> ve piyasa katılımcılarına kısa vadede portföylerini dengeleme fırsatı sunul</w:t>
      </w:r>
      <w:r>
        <w:rPr>
          <w:rFonts w:asciiTheme="minorHAnsi" w:hAnsiTheme="minorHAnsi" w:cstheme="minorHAnsi"/>
        </w:rPr>
        <w:t>maktadır.</w:t>
      </w:r>
    </w:p>
    <w:p w:rsidR="00B73B70"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Aşağıdaki Şekil 2.3.1’de Gün İçi Piyasası hacminin ve ağırlıklı ortalama fiyatın aylara göre gelişimine yer verilmiştir.</w:t>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B63143" w:rsidRDefault="00B73B70" w:rsidP="00B73B70">
      <w:pPr>
        <w:pStyle w:val="Balk6"/>
        <w:rPr>
          <w:rFonts w:cstheme="minorBidi"/>
          <w:caps/>
          <w:sz w:val="16"/>
          <w:szCs w:val="18"/>
        </w:rPr>
      </w:pPr>
      <w:bookmarkStart w:id="411" w:name="_Toc450307930"/>
      <w:bookmarkStart w:id="412" w:name="_Toc487101650"/>
      <w:bookmarkStart w:id="413" w:name="_Toc512430992"/>
      <w:bookmarkStart w:id="414" w:name="_Toc8988041"/>
      <w:r w:rsidRPr="004244E6">
        <w:t xml:space="preserve">Şekil </w:t>
      </w:r>
      <w:r w:rsidR="00E51A45" w:rsidRPr="004244E6">
        <w:fldChar w:fldCharType="begin"/>
      </w:r>
      <w:r w:rsidRPr="004244E6">
        <w:instrText xml:space="preserve"> STYLEREF 1 \s </w:instrText>
      </w:r>
      <w:r w:rsidR="00E51A45" w:rsidRPr="004244E6">
        <w:fldChar w:fldCharType="separate"/>
      </w:r>
      <w:r w:rsidRPr="004244E6">
        <w:rPr>
          <w:noProof/>
        </w:rPr>
        <w:t>2</w:t>
      </w:r>
      <w:r w:rsidR="00E51A45" w:rsidRPr="004244E6">
        <w:fldChar w:fldCharType="end"/>
      </w:r>
      <w:r w:rsidRPr="004244E6">
        <w:t>.3.1: Gün İçi Piyasasında Aylık Hacim ve Ortalama Fiyatın Gelişimi</w:t>
      </w:r>
      <w:bookmarkEnd w:id="411"/>
      <w:r>
        <w:t xml:space="preserve"> (MWh – TL/MWh)</w:t>
      </w:r>
      <w:bookmarkEnd w:id="412"/>
      <w:bookmarkEnd w:id="413"/>
      <w:bookmarkEnd w:id="414"/>
    </w:p>
    <w:p w:rsidR="00B73B70" w:rsidRPr="00450AF1" w:rsidRDefault="00B73B70" w:rsidP="00B73B70">
      <w:pPr>
        <w:spacing w:line="360" w:lineRule="auto"/>
        <w:jc w:val="both"/>
        <w:rPr>
          <w:rFonts w:asciiTheme="minorHAnsi" w:eastAsiaTheme="minorEastAsia" w:hAnsiTheme="minorHAnsi" w:cstheme="minorHAnsi"/>
          <w:sz w:val="24"/>
          <w:szCs w:val="24"/>
        </w:rPr>
        <w:sectPr w:rsidR="00B73B70" w:rsidRPr="00450AF1" w:rsidSect="006D0D10">
          <w:pgSz w:w="11906" w:h="16838"/>
          <w:pgMar w:top="1417" w:right="1417" w:bottom="1417" w:left="1417" w:header="708" w:footer="708" w:gutter="0"/>
          <w:cols w:space="708"/>
          <w:docGrid w:linePitch="360"/>
        </w:sectPr>
      </w:pPr>
      <w:r>
        <w:rPr>
          <w:rFonts w:asciiTheme="minorHAnsi" w:eastAsiaTheme="minorEastAsia" w:hAnsiTheme="minorHAnsi" w:cstheme="minorHAnsi"/>
          <w:noProof/>
          <w:sz w:val="24"/>
          <w:szCs w:val="24"/>
          <w:lang w:eastAsia="tr-TR" w:bidi="ar-SA"/>
        </w:rPr>
        <w:drawing>
          <wp:inline distT="0" distB="0" distL="0" distR="0">
            <wp:extent cx="6054090" cy="3335020"/>
            <wp:effectExtent l="0" t="0" r="381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4090" cy="3335020"/>
                    </a:xfrm>
                    <a:prstGeom prst="rect">
                      <a:avLst/>
                    </a:prstGeom>
                    <a:noFill/>
                  </pic:spPr>
                </pic:pic>
              </a:graphicData>
            </a:graphic>
          </wp:inline>
        </w:drawing>
      </w:r>
    </w:p>
    <w:p w:rsidR="00B73B70" w:rsidRPr="007D44B5" w:rsidRDefault="00B73B70" w:rsidP="00B73B70">
      <w:pPr>
        <w:spacing w:line="360" w:lineRule="auto"/>
        <w:jc w:val="both"/>
        <w:rPr>
          <w:rFonts w:asciiTheme="minorHAnsi" w:eastAsiaTheme="minorEastAsia" w:hAnsiTheme="minorHAnsi" w:cstheme="minorHAnsi"/>
          <w:sz w:val="24"/>
          <w:szCs w:val="24"/>
        </w:rPr>
      </w:pPr>
      <w:r w:rsidRPr="007D44B5">
        <w:rPr>
          <w:rFonts w:asciiTheme="minorHAnsi" w:eastAsiaTheme="minorEastAsia" w:hAnsiTheme="minorHAnsi" w:cstheme="minorHAnsi"/>
          <w:sz w:val="24"/>
          <w:szCs w:val="24"/>
        </w:rPr>
        <w:lastRenderedPageBreak/>
        <w:t>Aşağıda Şekil 2.</w:t>
      </w:r>
      <w:r>
        <w:rPr>
          <w:rFonts w:asciiTheme="minorHAnsi" w:eastAsiaTheme="minorEastAsia" w:hAnsiTheme="minorHAnsi" w:cstheme="minorHAnsi"/>
          <w:sz w:val="24"/>
          <w:szCs w:val="24"/>
        </w:rPr>
        <w:t>3</w:t>
      </w:r>
      <w:r w:rsidRPr="007D44B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2</w:t>
      </w:r>
      <w:r w:rsidRPr="007D44B5">
        <w:rPr>
          <w:rFonts w:asciiTheme="minorHAnsi" w:eastAsiaTheme="minorEastAsia" w:hAnsiTheme="minorHAnsi" w:cstheme="minorHAnsi"/>
          <w:sz w:val="24"/>
          <w:szCs w:val="24"/>
        </w:rPr>
        <w:t xml:space="preserve">’de </w:t>
      </w:r>
      <w:r>
        <w:rPr>
          <w:rFonts w:asciiTheme="minorHAnsi" w:eastAsiaTheme="minorEastAsia" w:hAnsiTheme="minorHAnsi" w:cstheme="minorHAnsi"/>
          <w:sz w:val="24"/>
          <w:szCs w:val="24"/>
        </w:rPr>
        <w:t xml:space="preserve">GİP </w:t>
      </w:r>
      <w:r w:rsidRPr="007D44B5">
        <w:rPr>
          <w:rFonts w:asciiTheme="minorHAnsi" w:eastAsiaTheme="minorEastAsia" w:hAnsiTheme="minorHAnsi" w:cstheme="minorHAnsi"/>
          <w:sz w:val="24"/>
          <w:szCs w:val="24"/>
        </w:rPr>
        <w:t>alış miktarlarının şirket bazında dağılımı ve ilk 10 şirketin payı</w:t>
      </w:r>
      <w:r>
        <w:rPr>
          <w:rFonts w:asciiTheme="minorHAnsi" w:eastAsiaTheme="minorEastAsia" w:hAnsiTheme="minorHAnsi" w:cstheme="minorHAnsi"/>
          <w:sz w:val="24"/>
          <w:szCs w:val="24"/>
        </w:rPr>
        <w:t xml:space="preserve">, Şekil 2.3.3’te de GİP </w:t>
      </w:r>
      <w:r w:rsidRPr="007D44B5">
        <w:rPr>
          <w:rFonts w:asciiTheme="minorHAnsi" w:eastAsiaTheme="minorEastAsia" w:hAnsiTheme="minorHAnsi" w:cstheme="minorHAnsi"/>
          <w:sz w:val="24"/>
          <w:szCs w:val="24"/>
        </w:rPr>
        <w:t>satış miktarlarının şirket bazında dağılımı ve ilk 10 şirketin payı</w:t>
      </w:r>
      <w:r>
        <w:rPr>
          <w:rFonts w:asciiTheme="minorHAnsi" w:eastAsiaTheme="minorEastAsia" w:hAnsiTheme="minorHAnsi" w:cstheme="minorHAnsi"/>
          <w:sz w:val="24"/>
          <w:szCs w:val="24"/>
        </w:rPr>
        <w:t xml:space="preserve"> gösterilmektedir.</w:t>
      </w:r>
    </w:p>
    <w:p w:rsidR="00B73B70" w:rsidRDefault="00B73B70" w:rsidP="00B73B70">
      <w:pPr>
        <w:pStyle w:val="Balk6"/>
      </w:pPr>
      <w:bookmarkStart w:id="415" w:name="_Toc487101651"/>
      <w:bookmarkStart w:id="416" w:name="_Toc512430993"/>
      <w:bookmarkStart w:id="417" w:name="_Toc8988042"/>
      <w:r w:rsidRPr="004244E6">
        <w:t xml:space="preserve">Şekil </w:t>
      </w:r>
      <w:r w:rsidR="00E51A45" w:rsidRPr="004244E6">
        <w:fldChar w:fldCharType="begin"/>
      </w:r>
      <w:r w:rsidRPr="004244E6">
        <w:instrText xml:space="preserve"> STYLEREF 1 \s </w:instrText>
      </w:r>
      <w:r w:rsidR="00E51A45" w:rsidRPr="004244E6">
        <w:fldChar w:fldCharType="separate"/>
      </w:r>
      <w:r w:rsidRPr="004244E6">
        <w:rPr>
          <w:noProof/>
        </w:rPr>
        <w:t>2</w:t>
      </w:r>
      <w:r w:rsidR="00E51A45" w:rsidRPr="004244E6">
        <w:fldChar w:fldCharType="end"/>
      </w:r>
      <w:r w:rsidRPr="004244E6">
        <w:t>.3.</w:t>
      </w:r>
      <w:r>
        <w:t>2</w:t>
      </w:r>
      <w:r w:rsidRPr="004244E6">
        <w:t>: Gün İçi Piyasası</w:t>
      </w:r>
      <w:r>
        <w:t xml:space="preserve"> </w:t>
      </w:r>
      <w:r w:rsidRPr="00A46636">
        <w:t>Alış Miktarlarının Şirket Bazında Dağılımı ve İlk 10 Şirketin Payı</w:t>
      </w:r>
      <w:r>
        <w:t xml:space="preserve"> (%)</w:t>
      </w:r>
      <w:bookmarkEnd w:id="415"/>
      <w:bookmarkEnd w:id="416"/>
      <w:bookmarkEnd w:id="417"/>
    </w:p>
    <w:p w:rsidR="00B73B70" w:rsidRDefault="00B73B70" w:rsidP="00B73B70">
      <w:pPr>
        <w:rPr>
          <w:rFonts w:ascii="Times New Roman" w:hAnsi="Times New Roman"/>
          <w:b/>
          <w:spacing w:val="10"/>
          <w:sz w:val="24"/>
        </w:rPr>
      </w:pPr>
      <w:r>
        <w:rPr>
          <w:rFonts w:ascii="Times New Roman" w:hAnsi="Times New Roman"/>
          <w:b/>
          <w:noProof/>
          <w:spacing w:val="10"/>
          <w:sz w:val="24"/>
          <w:lang w:eastAsia="tr-TR" w:bidi="ar-SA"/>
        </w:rPr>
        <w:drawing>
          <wp:inline distT="0" distB="0" distL="0" distR="0">
            <wp:extent cx="5876925" cy="3086100"/>
            <wp:effectExtent l="0" t="0" r="9525"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7832" cy="3086576"/>
                    </a:xfrm>
                    <a:prstGeom prst="rect">
                      <a:avLst/>
                    </a:prstGeom>
                    <a:noFill/>
                  </pic:spPr>
                </pic:pic>
              </a:graphicData>
            </a:graphic>
          </wp:inline>
        </w:drawing>
      </w:r>
    </w:p>
    <w:p w:rsidR="00B73B70" w:rsidRDefault="00B73B70" w:rsidP="00B73B70">
      <w:pPr>
        <w:rPr>
          <w:rFonts w:ascii="Times New Roman" w:hAnsi="Times New Roman"/>
          <w:b/>
          <w:spacing w:val="10"/>
          <w:sz w:val="24"/>
        </w:rPr>
      </w:pPr>
    </w:p>
    <w:p w:rsidR="00B73B70" w:rsidRDefault="00B73B70" w:rsidP="00B73B70">
      <w:pPr>
        <w:pStyle w:val="Balk6"/>
        <w:rPr>
          <w:noProof/>
          <w:lang w:eastAsia="tr-TR" w:bidi="ar-SA"/>
        </w:rPr>
      </w:pPr>
      <w:bookmarkStart w:id="418" w:name="_Toc487101652"/>
      <w:bookmarkStart w:id="419" w:name="_Toc512430994"/>
      <w:bookmarkStart w:id="420" w:name="_Toc8988043"/>
      <w:r w:rsidRPr="00427642">
        <w:t xml:space="preserve">Şekil </w:t>
      </w:r>
      <w:r w:rsidR="00E51A45" w:rsidRPr="00427642">
        <w:fldChar w:fldCharType="begin"/>
      </w:r>
      <w:r w:rsidRPr="00427642">
        <w:instrText xml:space="preserve"> STYLEREF 1 \s </w:instrText>
      </w:r>
      <w:r w:rsidR="00E51A45" w:rsidRPr="00427642">
        <w:fldChar w:fldCharType="separate"/>
      </w:r>
      <w:r w:rsidRPr="00427642">
        <w:t>2</w:t>
      </w:r>
      <w:r w:rsidR="00E51A45" w:rsidRPr="00427642">
        <w:fldChar w:fldCharType="end"/>
      </w:r>
      <w:r w:rsidRPr="00427642">
        <w:t>.3.3: Gün İçi Piyasası Satış Miktarlarının Şirket Bazında Dağılımı ve İlk 10 Şirketin Payı</w:t>
      </w:r>
      <w:r>
        <w:t xml:space="preserve"> (%)</w:t>
      </w:r>
      <w:bookmarkEnd w:id="418"/>
      <w:bookmarkEnd w:id="419"/>
      <w:bookmarkEnd w:id="420"/>
    </w:p>
    <w:p w:rsidR="00B73B70" w:rsidRDefault="00B73B70" w:rsidP="00B73B70">
      <w:pPr>
        <w:jc w:val="center"/>
      </w:pPr>
      <w:r>
        <w:rPr>
          <w:noProof/>
          <w:lang w:eastAsia="tr-TR" w:bidi="ar-SA"/>
        </w:rPr>
        <w:drawing>
          <wp:inline distT="0" distB="0" distL="0" distR="0">
            <wp:extent cx="5876925" cy="3162300"/>
            <wp:effectExtent l="0" t="0" r="9525"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8415" cy="3163102"/>
                    </a:xfrm>
                    <a:prstGeom prst="rect">
                      <a:avLst/>
                    </a:prstGeom>
                    <a:noFill/>
                  </pic:spPr>
                </pic:pic>
              </a:graphicData>
            </a:graphic>
          </wp:inline>
        </w:drawing>
      </w:r>
    </w:p>
    <w:p w:rsidR="00B73B70" w:rsidRPr="00B41C5D" w:rsidRDefault="00B73B70" w:rsidP="00B73B70">
      <w:pPr>
        <w:pStyle w:val="11ilebalayanlar"/>
      </w:pPr>
      <w:bookmarkStart w:id="421" w:name="_Toc483831852"/>
      <w:bookmarkStart w:id="422" w:name="_Toc512430796"/>
      <w:bookmarkStart w:id="423" w:name="_Toc514767709"/>
      <w:bookmarkStart w:id="424" w:name="_Toc8987862"/>
      <w:r>
        <w:lastRenderedPageBreak/>
        <w:t xml:space="preserve">2.4 </w:t>
      </w:r>
      <w:r w:rsidRPr="00B41C5D">
        <w:t xml:space="preserve">İkili </w:t>
      </w:r>
      <w:r>
        <w:t>A</w:t>
      </w:r>
      <w:r w:rsidRPr="00B41C5D">
        <w:t>nlaşmalar Piyasası</w:t>
      </w:r>
      <w:bookmarkEnd w:id="421"/>
      <w:bookmarkEnd w:id="422"/>
      <w:bookmarkEnd w:id="423"/>
      <w:bookmarkEnd w:id="424"/>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Türkiye elektrik piyasası yapısında ikili anlaşmalar esas alınmış olup diğer organize piyasalar, piyasayı tamamlayıcı şekilde tasarlanmıştır. Bu çerçevede piyasada ticareti yapılan enerjinin büyük kısmı ikili anlaşmalar üzerinden işlem görmektedir. İkili anlaşmalar piyasa katılımcıları arasında serbest bir şekilde yapılmak</w:t>
      </w:r>
      <w:r>
        <w:rPr>
          <w:rFonts w:asciiTheme="minorHAnsi" w:eastAsiaTheme="minorEastAsia" w:hAnsiTheme="minorHAnsi" w:cstheme="minorHAnsi"/>
          <w:sz w:val="24"/>
          <w:szCs w:val="24"/>
        </w:rPr>
        <w:t>ta olup, düzenlemeye tabi değil</w:t>
      </w:r>
      <w:r w:rsidRPr="0056762A">
        <w:rPr>
          <w:rFonts w:asciiTheme="minorHAnsi" w:eastAsiaTheme="minorEastAsia" w:hAnsiTheme="minorHAnsi" w:cstheme="minorHAnsi"/>
          <w:sz w:val="24"/>
          <w:szCs w:val="24"/>
        </w:rPr>
        <w:t xml:space="preserve">dir. Ancak mevcut ikili anlaşma hacminin büyük bir kısmını geçiş dönemi sözleşmeleri çerçevesinde görevli tedarik şirketlerinin </w:t>
      </w:r>
      <w:r w:rsidR="00B1240A">
        <w:rPr>
          <w:rFonts w:asciiTheme="minorHAnsi" w:eastAsiaTheme="minorEastAsia" w:hAnsiTheme="minorHAnsi" w:cstheme="minorHAnsi"/>
          <w:sz w:val="24"/>
          <w:szCs w:val="24"/>
        </w:rPr>
        <w:t xml:space="preserve">mülga </w:t>
      </w:r>
      <w:r w:rsidRPr="0056762A">
        <w:rPr>
          <w:rFonts w:asciiTheme="minorHAnsi" w:eastAsiaTheme="minorEastAsia" w:hAnsiTheme="minorHAnsi" w:cstheme="minorHAnsi"/>
          <w:sz w:val="24"/>
          <w:szCs w:val="24"/>
        </w:rPr>
        <w:t>Türkiye Elektrik Ticaret ve Taahhüt A.Ş.</w:t>
      </w:r>
      <w:r w:rsidR="00B1240A">
        <w:rPr>
          <w:rFonts w:asciiTheme="minorHAnsi" w:eastAsiaTheme="minorEastAsia" w:hAnsiTheme="minorHAnsi" w:cstheme="minorHAnsi"/>
          <w:sz w:val="24"/>
          <w:szCs w:val="24"/>
        </w:rPr>
        <w:t xml:space="preserve"> </w:t>
      </w:r>
      <w:r w:rsidRPr="0056762A">
        <w:rPr>
          <w:rFonts w:asciiTheme="minorHAnsi" w:eastAsiaTheme="minorEastAsia" w:hAnsiTheme="minorHAnsi" w:cstheme="minorHAnsi"/>
          <w:sz w:val="24"/>
          <w:szCs w:val="24"/>
        </w:rPr>
        <w:t>(TETAŞ) ile imzaladıkları ikili anlaşmalar oluşturmaktadır.</w:t>
      </w:r>
      <w:r>
        <w:rPr>
          <w:rFonts w:asciiTheme="minorHAnsi" w:eastAsiaTheme="minorEastAsia" w:hAnsiTheme="minorHAnsi" w:cstheme="minorHAnsi"/>
          <w:sz w:val="24"/>
          <w:szCs w:val="24"/>
        </w:rPr>
        <w:t xml:space="preserve"> Ayrıca </w:t>
      </w:r>
      <w:r w:rsidRPr="00242026">
        <w:rPr>
          <w:rFonts w:asciiTheme="minorHAnsi" w:eastAsiaTheme="minorEastAsia" w:hAnsiTheme="minorHAnsi" w:cstheme="minorHAnsi"/>
          <w:sz w:val="24"/>
          <w:szCs w:val="24"/>
        </w:rPr>
        <w:t>Dağıtım şirketlerinin ikili anlaşma kapsamında yine</w:t>
      </w:r>
      <w:r w:rsidR="00B1240A">
        <w:rPr>
          <w:rFonts w:asciiTheme="minorHAnsi" w:eastAsiaTheme="minorEastAsia" w:hAnsiTheme="minorHAnsi" w:cstheme="minorHAnsi"/>
          <w:sz w:val="24"/>
          <w:szCs w:val="24"/>
        </w:rPr>
        <w:t xml:space="preserve"> mülga </w:t>
      </w:r>
      <w:r w:rsidRPr="00242026">
        <w:rPr>
          <w:rFonts w:asciiTheme="minorHAnsi" w:eastAsiaTheme="minorEastAsia" w:hAnsiTheme="minorHAnsi" w:cstheme="minorHAnsi"/>
          <w:sz w:val="24"/>
          <w:szCs w:val="24"/>
        </w:rPr>
        <w:t>TETAŞ’tan kayıp ve genel aydınlatma amaçlı enerji alımları bulunmaktadır.</w:t>
      </w: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bookmarkStart w:id="425" w:name="_Toc432165747"/>
      <w:r>
        <w:rPr>
          <w:rFonts w:asciiTheme="minorHAnsi" w:eastAsiaTheme="minorEastAsia" w:hAnsiTheme="minorHAnsi" w:cstheme="minorHAnsi"/>
          <w:sz w:val="24"/>
          <w:szCs w:val="24"/>
        </w:rPr>
        <w:t>Şekil 2.4.1’de 2016</w:t>
      </w:r>
      <w:r w:rsidRPr="0056762A">
        <w:rPr>
          <w:rFonts w:asciiTheme="minorHAnsi" w:eastAsiaTheme="minorEastAsia" w:hAnsiTheme="minorHAnsi" w:cstheme="minorHAnsi"/>
          <w:sz w:val="24"/>
          <w:szCs w:val="24"/>
        </w:rPr>
        <w:t>-20</w:t>
      </w:r>
      <w:r>
        <w:rPr>
          <w:rFonts w:asciiTheme="minorHAnsi" w:eastAsiaTheme="minorEastAsia" w:hAnsiTheme="minorHAnsi" w:cstheme="minorHAnsi"/>
          <w:sz w:val="24"/>
          <w:szCs w:val="24"/>
        </w:rPr>
        <w:t>18</w:t>
      </w:r>
      <w:r w:rsidRPr="0056762A">
        <w:rPr>
          <w:rFonts w:asciiTheme="minorHAnsi" w:eastAsiaTheme="minorEastAsia" w:hAnsiTheme="minorHAnsi" w:cstheme="minorHAnsi"/>
          <w:sz w:val="24"/>
          <w:szCs w:val="24"/>
        </w:rPr>
        <w:t xml:space="preserve"> yıllarında aylar bazında ikili anlaşma hacimleri</w:t>
      </w:r>
      <w:r>
        <w:rPr>
          <w:rFonts w:asciiTheme="minorHAnsi" w:eastAsiaTheme="minorEastAsia" w:hAnsiTheme="minorHAnsi" w:cstheme="minorHAnsi"/>
          <w:sz w:val="24"/>
          <w:szCs w:val="24"/>
        </w:rPr>
        <w:t xml:space="preserve"> </w:t>
      </w:r>
      <w:r w:rsidRPr="0056762A">
        <w:rPr>
          <w:rFonts w:asciiTheme="minorHAnsi" w:eastAsiaTheme="minorEastAsia" w:hAnsiTheme="minorHAnsi" w:cstheme="minorHAnsi"/>
          <w:sz w:val="24"/>
          <w:szCs w:val="24"/>
        </w:rPr>
        <w:t xml:space="preserve">gösterilmektedir. </w:t>
      </w:r>
    </w:p>
    <w:p w:rsidR="00B73B70" w:rsidRDefault="00B73B70" w:rsidP="00B73B70">
      <w:pPr>
        <w:keepNext/>
        <w:spacing w:line="276" w:lineRule="auto"/>
        <w:rPr>
          <w:rFonts w:asciiTheme="minorHAnsi" w:eastAsiaTheme="minorEastAsia" w:hAnsiTheme="minorHAnsi" w:cstheme="minorHAnsi"/>
          <w:bCs/>
          <w:sz w:val="24"/>
          <w:szCs w:val="24"/>
        </w:rPr>
      </w:pPr>
    </w:p>
    <w:p w:rsidR="00B73B70" w:rsidRPr="00FC5A44" w:rsidRDefault="00B73B70" w:rsidP="00B73B70">
      <w:pPr>
        <w:pStyle w:val="Balk6"/>
      </w:pPr>
      <w:bookmarkStart w:id="426" w:name="_Toc450307931"/>
      <w:bookmarkStart w:id="427" w:name="_Toc487101653"/>
      <w:bookmarkStart w:id="428" w:name="_Toc512430995"/>
      <w:bookmarkStart w:id="429" w:name="_Toc8988044"/>
      <w:r w:rsidRPr="003F3E7C">
        <w:t xml:space="preserve">Şekil </w:t>
      </w:r>
      <w:r w:rsidR="00E51A45" w:rsidRPr="003F3E7C">
        <w:fldChar w:fldCharType="begin"/>
      </w:r>
      <w:r w:rsidRPr="003F3E7C">
        <w:instrText xml:space="preserve"> STYLEREF 1 \s </w:instrText>
      </w:r>
      <w:r w:rsidR="00E51A45" w:rsidRPr="003F3E7C">
        <w:fldChar w:fldCharType="separate"/>
      </w:r>
      <w:r w:rsidRPr="003F3E7C">
        <w:rPr>
          <w:noProof/>
        </w:rPr>
        <w:t>2</w:t>
      </w:r>
      <w:r w:rsidR="00E51A45" w:rsidRPr="003F3E7C">
        <w:fldChar w:fldCharType="end"/>
      </w:r>
      <w:r w:rsidRPr="003F3E7C">
        <w:t xml:space="preserve">.4.1: Yıllara Göre </w:t>
      </w:r>
      <w:r>
        <w:t xml:space="preserve">Aylık </w:t>
      </w:r>
      <w:r w:rsidRPr="003F3E7C">
        <w:t>İkili Anlaşma Hacimleri(MWh)</w:t>
      </w:r>
      <w:bookmarkEnd w:id="425"/>
      <w:bookmarkEnd w:id="426"/>
      <w:bookmarkEnd w:id="427"/>
      <w:bookmarkEnd w:id="428"/>
      <w:bookmarkEnd w:id="429"/>
    </w:p>
    <w:p w:rsidR="00B73B70" w:rsidRDefault="00B73B70" w:rsidP="00B73B70">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968365" cy="3011805"/>
            <wp:effectExtent l="0" t="0" r="0"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8365" cy="3011805"/>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7D44B5" w:rsidRDefault="00B73B70" w:rsidP="00B73B70">
      <w:pPr>
        <w:spacing w:line="360" w:lineRule="auto"/>
        <w:ind w:firstLine="708"/>
        <w:jc w:val="both"/>
        <w:rPr>
          <w:rFonts w:asciiTheme="minorHAnsi" w:eastAsiaTheme="minorEastAsia" w:hAnsiTheme="minorHAnsi" w:cstheme="minorHAnsi"/>
          <w:sz w:val="24"/>
          <w:szCs w:val="24"/>
        </w:rPr>
      </w:pPr>
      <w:r w:rsidRPr="007D44B5">
        <w:rPr>
          <w:rFonts w:asciiTheme="minorHAnsi" w:eastAsiaTheme="minorEastAsia" w:hAnsiTheme="minorHAnsi" w:cstheme="minorHAnsi"/>
          <w:sz w:val="24"/>
          <w:szCs w:val="24"/>
        </w:rPr>
        <w:t>Aşağıda Şekil 2.</w:t>
      </w:r>
      <w:r>
        <w:rPr>
          <w:rFonts w:asciiTheme="minorHAnsi" w:eastAsiaTheme="minorEastAsia" w:hAnsiTheme="minorHAnsi" w:cstheme="minorHAnsi"/>
          <w:sz w:val="24"/>
          <w:szCs w:val="24"/>
        </w:rPr>
        <w:t>4</w:t>
      </w:r>
      <w:r w:rsidRPr="007D44B5">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2</w:t>
      </w:r>
      <w:r w:rsidRPr="007D44B5">
        <w:rPr>
          <w:rFonts w:asciiTheme="minorHAnsi" w:eastAsiaTheme="minorEastAsia" w:hAnsiTheme="minorHAnsi" w:cstheme="minorHAnsi"/>
          <w:sz w:val="24"/>
          <w:szCs w:val="24"/>
        </w:rPr>
        <w:t xml:space="preserve">’de </w:t>
      </w:r>
      <w:r>
        <w:rPr>
          <w:rFonts w:asciiTheme="minorHAnsi" w:eastAsiaTheme="minorEastAsia" w:hAnsiTheme="minorHAnsi" w:cstheme="minorHAnsi"/>
          <w:sz w:val="24"/>
          <w:szCs w:val="24"/>
        </w:rPr>
        <w:t xml:space="preserve">İkili Anlaşma </w:t>
      </w:r>
      <w:r w:rsidRPr="007D44B5">
        <w:rPr>
          <w:rFonts w:asciiTheme="minorHAnsi" w:eastAsiaTheme="minorEastAsia" w:hAnsiTheme="minorHAnsi" w:cstheme="minorHAnsi"/>
          <w:sz w:val="24"/>
          <w:szCs w:val="24"/>
        </w:rPr>
        <w:t>alış miktarlarının şirket bazında dağılımı ve ilk 10 şirketin payı</w:t>
      </w:r>
      <w:r>
        <w:rPr>
          <w:rFonts w:asciiTheme="minorHAnsi" w:eastAsiaTheme="minorEastAsia" w:hAnsiTheme="minorHAnsi" w:cstheme="minorHAnsi"/>
          <w:sz w:val="24"/>
          <w:szCs w:val="24"/>
        </w:rPr>
        <w:t xml:space="preserve">, Şekil 2.4.3’te de İkili Anlaşma </w:t>
      </w:r>
      <w:r w:rsidRPr="007D44B5">
        <w:rPr>
          <w:rFonts w:asciiTheme="minorHAnsi" w:eastAsiaTheme="minorEastAsia" w:hAnsiTheme="minorHAnsi" w:cstheme="minorHAnsi"/>
          <w:sz w:val="24"/>
          <w:szCs w:val="24"/>
        </w:rPr>
        <w:t>satış miktarlarının şirket bazında dağılımı ve ilk 10 şirketin payı</w:t>
      </w:r>
      <w:r>
        <w:rPr>
          <w:rFonts w:asciiTheme="minorHAnsi" w:eastAsiaTheme="minorEastAsia" w:hAnsiTheme="minorHAnsi" w:cstheme="minorHAnsi"/>
          <w:sz w:val="24"/>
          <w:szCs w:val="24"/>
        </w:rPr>
        <w:t xml:space="preserve"> gösterilmektedir.</w:t>
      </w:r>
    </w:p>
    <w:p w:rsidR="00B73B70" w:rsidRPr="00FC5A44" w:rsidRDefault="00B73B70" w:rsidP="00B73B70">
      <w:pPr>
        <w:pStyle w:val="Balk6"/>
      </w:pPr>
      <w:bookmarkStart w:id="430" w:name="_Toc487101654"/>
      <w:bookmarkStart w:id="431" w:name="_Toc512430996"/>
      <w:bookmarkStart w:id="432" w:name="_Toc8988045"/>
      <w:r w:rsidRPr="003F3E7C">
        <w:lastRenderedPageBreak/>
        <w:t xml:space="preserve">Şekil </w:t>
      </w:r>
      <w:r w:rsidR="00E51A45" w:rsidRPr="003F3E7C">
        <w:fldChar w:fldCharType="begin"/>
      </w:r>
      <w:r w:rsidRPr="003F3E7C">
        <w:instrText xml:space="preserve"> STYLEREF 1 \s </w:instrText>
      </w:r>
      <w:r w:rsidR="00E51A45" w:rsidRPr="003F3E7C">
        <w:fldChar w:fldCharType="separate"/>
      </w:r>
      <w:r w:rsidRPr="003F3E7C">
        <w:rPr>
          <w:noProof/>
        </w:rPr>
        <w:t>2</w:t>
      </w:r>
      <w:r w:rsidR="00E51A45" w:rsidRPr="003F3E7C">
        <w:fldChar w:fldCharType="end"/>
      </w:r>
      <w:r w:rsidRPr="003F3E7C">
        <w:t>.4.</w:t>
      </w:r>
      <w:r>
        <w:t>2</w:t>
      </w:r>
      <w:r w:rsidRPr="003F3E7C">
        <w:t xml:space="preserve">: </w:t>
      </w:r>
      <w:r w:rsidRPr="00935307">
        <w:t>İkili Anlaşma Alış Miktarlarının Şirket Bazında Dağılımı ve İlk 10 Şirketin Payı</w:t>
      </w:r>
      <w:r>
        <w:t xml:space="preserve"> (%)</w:t>
      </w:r>
      <w:bookmarkEnd w:id="430"/>
      <w:bookmarkEnd w:id="431"/>
      <w:bookmarkEnd w:id="432"/>
    </w:p>
    <w:p w:rsidR="00B73B70" w:rsidRDefault="00B73B70" w:rsidP="00B73B70">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943600" cy="3257550"/>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713" cy="3256516"/>
                    </a:xfrm>
                    <a:prstGeom prst="rect">
                      <a:avLst/>
                    </a:prstGeom>
                    <a:noFill/>
                  </pic:spPr>
                </pic:pic>
              </a:graphicData>
            </a:graphic>
          </wp:inline>
        </w:drawing>
      </w:r>
    </w:p>
    <w:p w:rsidR="00B73B70" w:rsidRPr="00FC5A44" w:rsidRDefault="00B73B70" w:rsidP="00B73B70">
      <w:pPr>
        <w:pStyle w:val="Balk6"/>
      </w:pPr>
      <w:bookmarkStart w:id="433" w:name="_Toc487101655"/>
      <w:bookmarkStart w:id="434" w:name="_Toc512430997"/>
      <w:bookmarkStart w:id="435" w:name="_Toc8988046"/>
      <w:r w:rsidRPr="003F3E7C">
        <w:t xml:space="preserve">Şekil </w:t>
      </w:r>
      <w:r w:rsidR="00E51A45" w:rsidRPr="003F3E7C">
        <w:fldChar w:fldCharType="begin"/>
      </w:r>
      <w:r w:rsidRPr="003F3E7C">
        <w:instrText xml:space="preserve"> STYLEREF 1 \s </w:instrText>
      </w:r>
      <w:r w:rsidR="00E51A45" w:rsidRPr="003F3E7C">
        <w:fldChar w:fldCharType="separate"/>
      </w:r>
      <w:r w:rsidRPr="003F3E7C">
        <w:rPr>
          <w:noProof/>
        </w:rPr>
        <w:t>2</w:t>
      </w:r>
      <w:r w:rsidR="00E51A45" w:rsidRPr="003F3E7C">
        <w:fldChar w:fldCharType="end"/>
      </w:r>
      <w:r w:rsidRPr="003F3E7C">
        <w:t>.4.</w:t>
      </w:r>
      <w:r>
        <w:t>3</w:t>
      </w:r>
      <w:r w:rsidRPr="003F3E7C">
        <w:t xml:space="preserve">: </w:t>
      </w:r>
      <w:r w:rsidRPr="00935307">
        <w:t xml:space="preserve">İkili Anlaşma </w:t>
      </w:r>
      <w:r>
        <w:t xml:space="preserve">Satış </w:t>
      </w:r>
      <w:r w:rsidRPr="00935307">
        <w:t>Miktarlarının Şirket Bazında Dağılımı ve İlk 10 Şirketin Payı</w:t>
      </w:r>
      <w:r>
        <w:t xml:space="preserve"> (%)</w:t>
      </w:r>
      <w:bookmarkEnd w:id="433"/>
      <w:bookmarkEnd w:id="434"/>
      <w:bookmarkEnd w:id="435"/>
    </w:p>
    <w:p w:rsidR="00B73B70" w:rsidRDefault="00B73B70" w:rsidP="00B73B70">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6236200" cy="3771900"/>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42103" cy="3775471"/>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lastRenderedPageBreak/>
        <w:t xml:space="preserve">EÜAŞ’ın (mülga TETAŞ) toptan satış tarifeleri Kurul Kararıyla belirlenmekte ve EÜAŞ’ın mevcut sözleşmelerden kaynaklı yükümlülüklerinin yerine getirilmesi hususu dikkate alınmaktadır. Daha önce </w:t>
      </w:r>
      <w:r w:rsidR="00B1240A">
        <w:rPr>
          <w:rFonts w:asciiTheme="minorHAnsi" w:eastAsiaTheme="minorEastAsia" w:hAnsiTheme="minorHAnsi" w:cstheme="minorHAnsi"/>
          <w:sz w:val="24"/>
          <w:szCs w:val="24"/>
        </w:rPr>
        <w:t xml:space="preserve">mülga </w:t>
      </w:r>
      <w:r>
        <w:rPr>
          <w:rFonts w:asciiTheme="minorHAnsi" w:eastAsiaTheme="minorEastAsia" w:hAnsiTheme="minorHAnsi" w:cstheme="minorHAnsi"/>
          <w:sz w:val="24"/>
          <w:szCs w:val="24"/>
        </w:rPr>
        <w:t>TETAŞ toptan satış tarifesi için tek fiyat açıklanırken, 2017 yılından itibaren genel aydınlatma bedeli için ayrı bir fiyat daha belirlenmiştir.</w:t>
      </w:r>
    </w:p>
    <w:p w:rsidR="00B73B70"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 Aşağıda Şekil 2.4.4’te dönemler itibariyle EÜAŞ toptan satış fiyatlarının değişimi görülmektedir.</w:t>
      </w:r>
    </w:p>
    <w:p w:rsidR="00B73B70" w:rsidRDefault="00B73B70" w:rsidP="00B73B70">
      <w:pPr>
        <w:pStyle w:val="Balk6"/>
      </w:pPr>
      <w:bookmarkStart w:id="436" w:name="_Toc432165748"/>
      <w:bookmarkStart w:id="437" w:name="_Toc450307932"/>
    </w:p>
    <w:p w:rsidR="00B73B70" w:rsidRDefault="00B73B70" w:rsidP="00B73B70">
      <w:pPr>
        <w:pStyle w:val="Balk6"/>
      </w:pPr>
      <w:bookmarkStart w:id="438" w:name="_Toc487101656"/>
      <w:bookmarkStart w:id="439" w:name="_Toc512430998"/>
      <w:bookmarkStart w:id="440" w:name="_Toc8988047"/>
      <w:r w:rsidRPr="00FC5A44">
        <w:t xml:space="preserve">Şekil </w:t>
      </w:r>
      <w:r w:rsidR="00E51A45" w:rsidRPr="00FC5A44">
        <w:fldChar w:fldCharType="begin"/>
      </w:r>
      <w:r w:rsidRPr="00FC5A44">
        <w:instrText xml:space="preserve"> STYLEREF 1 \s </w:instrText>
      </w:r>
      <w:r w:rsidR="00E51A45" w:rsidRPr="00FC5A44">
        <w:fldChar w:fldCharType="separate"/>
      </w:r>
      <w:r w:rsidRPr="00FC5A44">
        <w:rPr>
          <w:noProof/>
        </w:rPr>
        <w:t>2</w:t>
      </w:r>
      <w:r w:rsidR="00E51A45" w:rsidRPr="00FC5A44">
        <w:fldChar w:fldCharType="end"/>
      </w:r>
      <w:r w:rsidRPr="00FC5A44">
        <w:t>.4.</w:t>
      </w:r>
      <w:r>
        <w:t>4</w:t>
      </w:r>
      <w:r w:rsidRPr="00FC5A44">
        <w:t xml:space="preserve">: </w:t>
      </w:r>
      <w:bookmarkEnd w:id="436"/>
      <w:bookmarkEnd w:id="437"/>
      <w:r w:rsidRPr="00A62CAE">
        <w:t>20</w:t>
      </w:r>
      <w:r>
        <w:t>11</w:t>
      </w:r>
      <w:r w:rsidRPr="00A62CAE">
        <w:t>-201</w:t>
      </w:r>
      <w:r>
        <w:t>8</w:t>
      </w:r>
      <w:r w:rsidRPr="00A62CAE">
        <w:t xml:space="preserve"> Yılları Arasında </w:t>
      </w:r>
      <w:r>
        <w:t xml:space="preserve">EÜAŞ (Mülga </w:t>
      </w:r>
      <w:r w:rsidRPr="00A62CAE">
        <w:t>TETAŞ</w:t>
      </w:r>
      <w:r>
        <w:t>)</w:t>
      </w:r>
      <w:r w:rsidRPr="00A62CAE">
        <w:t xml:space="preserve"> Toptan Satış Fiyatlarının Seyri(kr/kWh)</w:t>
      </w:r>
      <w:bookmarkEnd w:id="438"/>
      <w:bookmarkEnd w:id="439"/>
      <w:bookmarkEnd w:id="440"/>
    </w:p>
    <w:p w:rsidR="00B73B70" w:rsidRPr="00A62CAE" w:rsidRDefault="00B73B70" w:rsidP="00B73B70">
      <w:r>
        <w:rPr>
          <w:noProof/>
          <w:lang w:eastAsia="tr-TR" w:bidi="ar-SA"/>
        </w:rPr>
        <w:drawing>
          <wp:inline distT="0" distB="0" distL="0" distR="0">
            <wp:extent cx="5743575" cy="4095750"/>
            <wp:effectExtent l="0" t="0" r="9525"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027" cy="4095359"/>
                    </a:xfrm>
                    <a:prstGeom prst="rect">
                      <a:avLst/>
                    </a:prstGeom>
                    <a:noFill/>
                  </pic:spPr>
                </pic:pic>
              </a:graphicData>
            </a:graphic>
          </wp:inline>
        </w:drawing>
      </w:r>
    </w:p>
    <w:p w:rsidR="00B73B70" w:rsidRDefault="00B73B70" w:rsidP="00B73B70">
      <w:pPr>
        <w:rPr>
          <w:rFonts w:asciiTheme="minorHAnsi" w:eastAsiaTheme="minorEastAsia" w:hAnsiTheme="minorHAnsi" w:cstheme="minorHAnsi"/>
          <w:sz w:val="24"/>
          <w:szCs w:val="24"/>
        </w:rPr>
      </w:pPr>
    </w:p>
    <w:p w:rsidR="00B73B70" w:rsidRDefault="00B73B70" w:rsidP="00B73B70">
      <w:pPr>
        <w:rPr>
          <w:rFonts w:asciiTheme="minorHAnsi" w:eastAsiaTheme="minorEastAsia" w:hAnsiTheme="minorHAnsi" w:cstheme="minorHAnsi"/>
          <w:sz w:val="24"/>
          <w:szCs w:val="24"/>
        </w:rPr>
      </w:pPr>
    </w:p>
    <w:p w:rsidR="00B73B70" w:rsidRDefault="00B73B70" w:rsidP="00B73B70">
      <w:pPr>
        <w:rPr>
          <w:rFonts w:asciiTheme="minorHAnsi" w:eastAsiaTheme="minorEastAsia" w:hAnsiTheme="minorHAnsi" w:cstheme="minorHAnsi"/>
          <w:sz w:val="24"/>
          <w:szCs w:val="24"/>
        </w:rPr>
        <w:sectPr w:rsidR="00B73B70" w:rsidSect="006D0D10">
          <w:pgSz w:w="11906" w:h="16838"/>
          <w:pgMar w:top="1417" w:right="1417" w:bottom="1417" w:left="1417" w:header="708" w:footer="708" w:gutter="0"/>
          <w:cols w:space="708"/>
          <w:docGrid w:linePitch="360"/>
        </w:sectPr>
      </w:pPr>
    </w:p>
    <w:p w:rsidR="00B73B70" w:rsidRDefault="00B73B70" w:rsidP="00B73B70">
      <w:pPr>
        <w:pStyle w:val="11ilebalayanlar"/>
        <w:numPr>
          <w:ilvl w:val="1"/>
          <w:numId w:val="23"/>
        </w:numPr>
      </w:pPr>
      <w:bookmarkStart w:id="441" w:name="_Toc432164549"/>
      <w:bookmarkStart w:id="442" w:name="_Toc483831853"/>
      <w:bookmarkStart w:id="443" w:name="_Toc512430797"/>
      <w:bookmarkStart w:id="444" w:name="_Toc514767710"/>
      <w:bookmarkStart w:id="445" w:name="_Toc8987863"/>
      <w:r w:rsidRPr="00B41C5D">
        <w:lastRenderedPageBreak/>
        <w:t>YEK Destekleme Mekanizması (YEKDEM)</w:t>
      </w:r>
      <w:bookmarkEnd w:id="441"/>
      <w:bookmarkEnd w:id="442"/>
      <w:bookmarkEnd w:id="443"/>
      <w:bookmarkEnd w:id="444"/>
      <w:bookmarkEnd w:id="445"/>
    </w:p>
    <w:p w:rsidR="00B73B70" w:rsidRPr="00B41C5D" w:rsidRDefault="00B73B70" w:rsidP="00B73B70">
      <w:pPr>
        <w:pStyle w:val="11ilebalayanlar"/>
        <w:ind w:left="780"/>
      </w:pP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8 Ocak 2011 tarihli ve 27809 sayılı Resmi Gazete’de yayımlanarak yürürlüğe giren 6094 sayılı “</w:t>
      </w:r>
      <w:r w:rsidRPr="0056762A">
        <w:rPr>
          <w:rFonts w:asciiTheme="minorHAnsi" w:eastAsiaTheme="minorEastAsia" w:hAnsiTheme="minorHAnsi" w:cstheme="minorHAnsi"/>
          <w:i/>
          <w:sz w:val="24"/>
          <w:szCs w:val="24"/>
        </w:rPr>
        <w:t>Yenilenebilir Enerji Kaynaklarının Elektrik Enerjisi Üretimi Amaçlı Kullanımına İlişkin Kanunda Değişiklik Yapılmasına Dair Kanun</w:t>
      </w:r>
      <w:r w:rsidRPr="0056762A">
        <w:rPr>
          <w:rFonts w:asciiTheme="minorHAnsi" w:eastAsiaTheme="minorEastAsia" w:hAnsiTheme="minorHAnsi" w:cstheme="minorHAnsi"/>
          <w:sz w:val="24"/>
          <w:szCs w:val="24"/>
        </w:rPr>
        <w:t>” ile yenilenebilir enerji kaynaklarına kaynak türüne ve yerlilik oranına göre t</w:t>
      </w:r>
      <w:r>
        <w:rPr>
          <w:rFonts w:asciiTheme="minorHAnsi" w:eastAsiaTheme="minorEastAsia" w:hAnsiTheme="minorHAnsi" w:cstheme="minorHAnsi"/>
          <w:sz w:val="24"/>
          <w:szCs w:val="24"/>
        </w:rPr>
        <w:t>eşvik verilmesi düzenlenmiştir.</w:t>
      </w:r>
      <w:r w:rsidRPr="0056762A">
        <w:rPr>
          <w:rFonts w:asciiTheme="minorHAnsi" w:eastAsiaTheme="minorEastAsia" w:hAnsiTheme="minorHAnsi" w:cstheme="minorHAnsi"/>
          <w:sz w:val="24"/>
          <w:szCs w:val="24"/>
        </w:rPr>
        <w:t xml:space="preserve"> Bu çerçevede EPDK tarafından hazırlanan yönetmelik ile Yenilenebilir Enerji Kaynakları Destekleme Mekanizmasının ayrıntıları belirlenmiştir.</w:t>
      </w: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 xml:space="preserve"> “</w:t>
      </w:r>
      <w:r w:rsidRPr="0056762A">
        <w:rPr>
          <w:rFonts w:asciiTheme="minorHAnsi" w:eastAsiaTheme="minorEastAsia" w:hAnsiTheme="minorHAnsi" w:cstheme="minorHAnsi"/>
          <w:i/>
          <w:sz w:val="24"/>
          <w:szCs w:val="24"/>
        </w:rPr>
        <w:t>Yenilenebilir Enerji Kaynaklarının Belgelendirilmesi ve Desteklenmesine İlişkin Yönetmelik</w:t>
      </w:r>
      <w:r w:rsidRPr="0056762A">
        <w:rPr>
          <w:rFonts w:asciiTheme="minorHAnsi" w:eastAsiaTheme="minorEastAsia" w:hAnsiTheme="minorHAnsi" w:cstheme="minorHAnsi"/>
          <w:sz w:val="24"/>
          <w:szCs w:val="24"/>
        </w:rPr>
        <w:t xml:space="preserve">” 01/10/2013 tarihli ve 28782 sayılı Resmi Gazete’de yayımlanarak yürürlüğe girmiştir. Yönetmelik ile yenilenebilir enerji kaynaklarına dayalı elektrik enerjisi üretiminin teşvik edilmesine yönelik olarak üretim lisansı sahiplerine Yenilenebilir Enerji Kaynak Belgesi verilmesi ve YEK Destekleme Mekanizmasının (YEKDEM) kurulmasına ve işletilmesine ilişkin esaslar düzenlenmiştir. </w:t>
      </w:r>
    </w:p>
    <w:p w:rsidR="00B73B70"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 xml:space="preserve">Tablo 2.5.1’de yıllar itibariyle </w:t>
      </w:r>
      <w:r w:rsidR="00B1240A">
        <w:rPr>
          <w:rFonts w:asciiTheme="minorHAnsi" w:eastAsiaTheme="minorEastAsia" w:hAnsiTheme="minorHAnsi" w:cstheme="minorHAnsi"/>
          <w:sz w:val="24"/>
          <w:szCs w:val="24"/>
        </w:rPr>
        <w:t xml:space="preserve">lisanslı </w:t>
      </w:r>
      <w:r>
        <w:rPr>
          <w:rFonts w:asciiTheme="minorHAnsi" w:eastAsiaTheme="minorEastAsia" w:hAnsiTheme="minorHAnsi" w:cstheme="minorHAnsi"/>
          <w:sz w:val="24"/>
          <w:szCs w:val="24"/>
        </w:rPr>
        <w:t xml:space="preserve">YEKDEM katılımcı sayısı verilmiş olup </w:t>
      </w:r>
      <w:r w:rsidRPr="0056762A">
        <w:rPr>
          <w:rFonts w:asciiTheme="minorHAnsi" w:eastAsiaTheme="minorEastAsia" w:hAnsiTheme="minorHAnsi" w:cstheme="minorHAnsi"/>
          <w:sz w:val="24"/>
          <w:szCs w:val="24"/>
        </w:rPr>
        <w:t>katılımcı sayısı ve kurulu gücünde</w:t>
      </w:r>
      <w:r>
        <w:rPr>
          <w:rFonts w:asciiTheme="minorHAnsi" w:eastAsiaTheme="minorEastAsia" w:hAnsiTheme="minorHAnsi" w:cstheme="minorHAnsi"/>
          <w:sz w:val="24"/>
          <w:szCs w:val="24"/>
        </w:rPr>
        <w:t xml:space="preserve"> artış devam etmektedir.</w:t>
      </w:r>
      <w:r w:rsidRPr="0056762A">
        <w:rPr>
          <w:rFonts w:asciiTheme="minorHAnsi" w:eastAsiaTheme="minorEastAsia" w:hAnsiTheme="minorHAnsi" w:cstheme="minorHAnsi"/>
          <w:sz w:val="24"/>
          <w:szCs w:val="24"/>
        </w:rPr>
        <w:t xml:space="preserve"> 201</w:t>
      </w:r>
      <w:r>
        <w:rPr>
          <w:rFonts w:asciiTheme="minorHAnsi" w:eastAsiaTheme="minorEastAsia" w:hAnsiTheme="minorHAnsi" w:cstheme="minorHAnsi"/>
          <w:sz w:val="24"/>
          <w:szCs w:val="24"/>
        </w:rPr>
        <w:t>8</w:t>
      </w:r>
      <w:r w:rsidRPr="0056762A">
        <w:rPr>
          <w:rFonts w:asciiTheme="minorHAnsi" w:eastAsiaTheme="minorEastAsia" w:hAnsiTheme="minorHAnsi" w:cstheme="minorHAnsi"/>
          <w:sz w:val="24"/>
          <w:szCs w:val="24"/>
        </w:rPr>
        <w:t xml:space="preserve"> yılında YEKDEM kapsamında faaliyet gösteren toplam kurulu gücü </w:t>
      </w:r>
      <w:r w:rsidR="00B1240A">
        <w:rPr>
          <w:rFonts w:asciiTheme="minorHAnsi" w:eastAsiaTheme="minorEastAsia" w:hAnsiTheme="minorHAnsi" w:cstheme="minorHAnsi"/>
          <w:sz w:val="24"/>
          <w:szCs w:val="24"/>
        </w:rPr>
        <w:t>19.266</w:t>
      </w:r>
      <w:r>
        <w:rPr>
          <w:rFonts w:asciiTheme="minorHAnsi" w:eastAsiaTheme="minorEastAsia" w:hAnsiTheme="minorHAnsi" w:cstheme="minorHAnsi"/>
          <w:sz w:val="24"/>
          <w:szCs w:val="24"/>
        </w:rPr>
        <w:t>,29</w:t>
      </w:r>
      <w:r w:rsidRPr="0056762A">
        <w:rPr>
          <w:rFonts w:asciiTheme="minorHAnsi" w:eastAsiaTheme="minorEastAsia" w:hAnsiTheme="minorHAnsi" w:cstheme="minorHAnsi"/>
          <w:sz w:val="24"/>
          <w:szCs w:val="24"/>
        </w:rPr>
        <w:t xml:space="preserve"> MW</w:t>
      </w:r>
      <w:r>
        <w:rPr>
          <w:rFonts w:asciiTheme="minorHAnsi" w:eastAsiaTheme="minorEastAsia" w:hAnsiTheme="minorHAnsi" w:cstheme="minorHAnsi"/>
          <w:sz w:val="24"/>
          <w:szCs w:val="24"/>
        </w:rPr>
        <w:t xml:space="preserve"> olan 708 adet lisanslı şirket bulunmaktadır.</w:t>
      </w:r>
      <w:r w:rsidRPr="0056762A">
        <w:rPr>
          <w:rFonts w:asciiTheme="minorHAnsi" w:eastAsiaTheme="minorEastAsia" w:hAnsiTheme="minorHAnsi" w:cstheme="minorHAnsi"/>
          <w:sz w:val="24"/>
          <w:szCs w:val="24"/>
        </w:rPr>
        <w:t xml:space="preserve"> </w:t>
      </w:r>
    </w:p>
    <w:p w:rsidR="00B73B70" w:rsidRPr="00FC5A44" w:rsidRDefault="00B73B70" w:rsidP="00B73B70">
      <w:pPr>
        <w:pStyle w:val="Balk5"/>
        <w:rPr>
          <w:caps/>
          <w:sz w:val="16"/>
          <w:szCs w:val="18"/>
        </w:rPr>
      </w:pPr>
      <w:bookmarkStart w:id="446" w:name="_Toc432165779"/>
      <w:bookmarkStart w:id="447" w:name="_Toc450309961"/>
      <w:bookmarkStart w:id="448" w:name="_Toc487101585"/>
      <w:bookmarkStart w:id="449" w:name="_Toc512430837"/>
      <w:bookmarkStart w:id="450" w:name="_Toc8987904"/>
      <w:r w:rsidRPr="00FC5A44">
        <w:t xml:space="preserve">Tablo </w:t>
      </w:r>
      <w:r w:rsidR="00E51A45" w:rsidRPr="00FC5A44">
        <w:fldChar w:fldCharType="begin"/>
      </w:r>
      <w:r w:rsidRPr="00FC5A44">
        <w:instrText xml:space="preserve"> STYLEREF 1 \s </w:instrText>
      </w:r>
      <w:r w:rsidR="00E51A45" w:rsidRPr="00FC5A44">
        <w:fldChar w:fldCharType="separate"/>
      </w:r>
      <w:r w:rsidRPr="00FC5A44">
        <w:rPr>
          <w:noProof/>
        </w:rPr>
        <w:t>2</w:t>
      </w:r>
      <w:r w:rsidR="00E51A45" w:rsidRPr="00FC5A44">
        <w:fldChar w:fldCharType="end"/>
      </w:r>
      <w:r w:rsidRPr="00FC5A44">
        <w:t xml:space="preserve">.5.1: Yıllar İtibariyle </w:t>
      </w:r>
      <w:r w:rsidR="00B1240A">
        <w:t xml:space="preserve">Lisanslı </w:t>
      </w:r>
      <w:r w:rsidRPr="00FC5A44">
        <w:t>YEKDEM Katılımcı Sayısı (Adet)</w:t>
      </w:r>
      <w:bookmarkEnd w:id="446"/>
      <w:bookmarkEnd w:id="447"/>
      <w:bookmarkEnd w:id="448"/>
      <w:bookmarkEnd w:id="449"/>
      <w:bookmarkEnd w:id="450"/>
    </w:p>
    <w:tbl>
      <w:tblPr>
        <w:tblW w:w="0" w:type="auto"/>
        <w:tblLayout w:type="fixed"/>
        <w:tblCellMar>
          <w:left w:w="70" w:type="dxa"/>
          <w:right w:w="70" w:type="dxa"/>
        </w:tblCellMar>
        <w:tblLook w:val="04A0"/>
      </w:tblPr>
      <w:tblGrid>
        <w:gridCol w:w="1500"/>
        <w:gridCol w:w="980"/>
        <w:gridCol w:w="992"/>
        <w:gridCol w:w="993"/>
        <w:gridCol w:w="992"/>
        <w:gridCol w:w="992"/>
        <w:gridCol w:w="851"/>
        <w:gridCol w:w="967"/>
        <w:gridCol w:w="945"/>
      </w:tblGrid>
      <w:tr w:rsidR="00B73B70" w:rsidRPr="009957C5" w:rsidTr="00B73B70">
        <w:trPr>
          <w:trHeight w:val="315"/>
        </w:trPr>
        <w:tc>
          <w:tcPr>
            <w:tcW w:w="1500" w:type="dxa"/>
            <w:tcBorders>
              <w:top w:val="single" w:sz="8" w:space="0" w:color="auto"/>
              <w:left w:val="single" w:sz="8" w:space="0" w:color="auto"/>
              <w:bottom w:val="single" w:sz="8" w:space="0" w:color="auto"/>
              <w:right w:val="single" w:sz="8" w:space="0" w:color="auto"/>
            </w:tcBorders>
            <w:shd w:val="clear" w:color="000000" w:fill="4BACC6"/>
            <w:noWrap/>
            <w:vAlign w:val="center"/>
            <w:hideMark/>
          </w:tcPr>
          <w:p w:rsidR="00B73B70" w:rsidRPr="009957C5" w:rsidRDefault="00B73B70" w:rsidP="00B73B70">
            <w:pPr>
              <w:spacing w:after="0" w:line="240" w:lineRule="auto"/>
              <w:jc w:val="center"/>
              <w:rPr>
                <w:rFonts w:ascii="Times New Roman" w:eastAsia="Times New Roman" w:hAnsi="Times New Roman" w:cs="Times New Roman"/>
                <w:b/>
                <w:bCs/>
                <w:color w:val="FFFFFF"/>
                <w:lang w:eastAsia="tr-TR" w:bidi="ar-SA"/>
              </w:rPr>
            </w:pPr>
            <w:r w:rsidRPr="009957C5">
              <w:rPr>
                <w:rFonts w:ascii="Times New Roman" w:eastAsia="Times New Roman" w:hAnsi="Times New Roman" w:cs="Times New Roman"/>
                <w:b/>
                <w:bCs/>
                <w:color w:val="FFFFFF"/>
                <w:lang w:eastAsia="tr-TR" w:bidi="ar-SA"/>
              </w:rPr>
              <w:t>Türü</w:t>
            </w:r>
          </w:p>
        </w:tc>
        <w:tc>
          <w:tcPr>
            <w:tcW w:w="980"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9957C5" w:rsidRDefault="00B73B70" w:rsidP="00B73B70">
            <w:pPr>
              <w:spacing w:after="0" w:line="240" w:lineRule="auto"/>
              <w:jc w:val="center"/>
              <w:rPr>
                <w:rFonts w:ascii="Times New Roman" w:eastAsia="Times New Roman" w:hAnsi="Times New Roman" w:cs="Times New Roman"/>
                <w:b/>
                <w:bCs/>
                <w:color w:val="FFFFFF"/>
                <w:lang w:eastAsia="tr-TR" w:bidi="ar-SA"/>
              </w:rPr>
            </w:pPr>
            <w:r w:rsidRPr="009957C5">
              <w:rPr>
                <w:rFonts w:ascii="Times New Roman" w:eastAsia="Times New Roman" w:hAnsi="Times New Roman" w:cs="Times New Roman"/>
                <w:b/>
                <w:bCs/>
                <w:color w:val="FFFFFF"/>
                <w:lang w:eastAsia="tr-TR" w:bidi="ar-SA"/>
              </w:rPr>
              <w:t>2011</w:t>
            </w:r>
          </w:p>
        </w:tc>
        <w:tc>
          <w:tcPr>
            <w:tcW w:w="992"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9957C5" w:rsidRDefault="00B73B70" w:rsidP="00B73B70">
            <w:pPr>
              <w:spacing w:after="0" w:line="240" w:lineRule="auto"/>
              <w:jc w:val="center"/>
              <w:rPr>
                <w:rFonts w:ascii="Times New Roman" w:eastAsia="Times New Roman" w:hAnsi="Times New Roman" w:cs="Times New Roman"/>
                <w:b/>
                <w:bCs/>
                <w:color w:val="FFFFFF"/>
                <w:lang w:eastAsia="tr-TR" w:bidi="ar-SA"/>
              </w:rPr>
            </w:pPr>
            <w:r w:rsidRPr="009957C5">
              <w:rPr>
                <w:rFonts w:ascii="Times New Roman" w:eastAsia="Times New Roman" w:hAnsi="Times New Roman" w:cs="Times New Roman"/>
                <w:b/>
                <w:bCs/>
                <w:color w:val="FFFFFF"/>
                <w:lang w:eastAsia="tr-TR" w:bidi="ar-SA"/>
              </w:rPr>
              <w:t>2012</w:t>
            </w:r>
          </w:p>
        </w:tc>
        <w:tc>
          <w:tcPr>
            <w:tcW w:w="993"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9957C5" w:rsidRDefault="00B73B70" w:rsidP="00B73B70">
            <w:pPr>
              <w:spacing w:after="0" w:line="240" w:lineRule="auto"/>
              <w:jc w:val="center"/>
              <w:rPr>
                <w:rFonts w:ascii="Times New Roman" w:eastAsia="Times New Roman" w:hAnsi="Times New Roman" w:cs="Times New Roman"/>
                <w:b/>
                <w:bCs/>
                <w:color w:val="FFFFFF"/>
                <w:lang w:eastAsia="tr-TR" w:bidi="ar-SA"/>
              </w:rPr>
            </w:pPr>
            <w:r w:rsidRPr="009957C5">
              <w:rPr>
                <w:rFonts w:ascii="Times New Roman" w:eastAsia="Times New Roman" w:hAnsi="Times New Roman" w:cs="Times New Roman"/>
                <w:b/>
                <w:bCs/>
                <w:color w:val="FFFFFF"/>
                <w:lang w:eastAsia="tr-TR" w:bidi="ar-SA"/>
              </w:rPr>
              <w:t>2013</w:t>
            </w:r>
          </w:p>
        </w:tc>
        <w:tc>
          <w:tcPr>
            <w:tcW w:w="992"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9957C5" w:rsidRDefault="00B73B70" w:rsidP="00B73B70">
            <w:pPr>
              <w:spacing w:after="0" w:line="240" w:lineRule="auto"/>
              <w:jc w:val="center"/>
              <w:rPr>
                <w:rFonts w:ascii="Times New Roman" w:eastAsia="Times New Roman" w:hAnsi="Times New Roman" w:cs="Times New Roman"/>
                <w:b/>
                <w:bCs/>
                <w:color w:val="FFFFFF"/>
                <w:lang w:eastAsia="tr-TR" w:bidi="ar-SA"/>
              </w:rPr>
            </w:pPr>
            <w:r w:rsidRPr="009957C5">
              <w:rPr>
                <w:rFonts w:ascii="Times New Roman" w:eastAsia="Times New Roman" w:hAnsi="Times New Roman" w:cs="Times New Roman"/>
                <w:b/>
                <w:bCs/>
                <w:color w:val="FFFFFF"/>
                <w:lang w:eastAsia="tr-TR" w:bidi="ar-SA"/>
              </w:rPr>
              <w:t>2014</w:t>
            </w:r>
          </w:p>
        </w:tc>
        <w:tc>
          <w:tcPr>
            <w:tcW w:w="992" w:type="dxa"/>
            <w:tcBorders>
              <w:top w:val="single" w:sz="8" w:space="0" w:color="auto"/>
              <w:left w:val="nil"/>
              <w:bottom w:val="single" w:sz="8" w:space="0" w:color="auto"/>
              <w:right w:val="single" w:sz="8" w:space="0" w:color="auto"/>
            </w:tcBorders>
            <w:shd w:val="clear" w:color="000000" w:fill="4BACC6"/>
            <w:vAlign w:val="center"/>
            <w:hideMark/>
          </w:tcPr>
          <w:p w:rsidR="00B73B70" w:rsidRPr="009957C5" w:rsidRDefault="00B73B70" w:rsidP="00B73B70">
            <w:pPr>
              <w:spacing w:after="0" w:line="240" w:lineRule="auto"/>
              <w:jc w:val="center"/>
              <w:rPr>
                <w:rFonts w:ascii="Times New Roman" w:eastAsia="Times New Roman" w:hAnsi="Times New Roman" w:cs="Times New Roman"/>
                <w:b/>
                <w:bCs/>
                <w:color w:val="FFFFFF"/>
                <w:lang w:eastAsia="tr-TR" w:bidi="ar-SA"/>
              </w:rPr>
            </w:pPr>
            <w:r w:rsidRPr="009957C5">
              <w:rPr>
                <w:rFonts w:ascii="Times New Roman" w:eastAsia="Times New Roman" w:hAnsi="Times New Roman" w:cs="Times New Roman"/>
                <w:b/>
                <w:bCs/>
                <w:color w:val="FFFFFF"/>
                <w:lang w:eastAsia="tr-TR" w:bidi="ar-SA"/>
              </w:rPr>
              <w:t>2015</w:t>
            </w:r>
          </w:p>
        </w:tc>
        <w:tc>
          <w:tcPr>
            <w:tcW w:w="851" w:type="dxa"/>
            <w:tcBorders>
              <w:top w:val="single" w:sz="8" w:space="0" w:color="auto"/>
              <w:left w:val="nil"/>
              <w:bottom w:val="single" w:sz="8" w:space="0" w:color="auto"/>
              <w:right w:val="single" w:sz="8" w:space="0" w:color="auto"/>
            </w:tcBorders>
            <w:shd w:val="clear" w:color="000000" w:fill="4BACC6"/>
            <w:vAlign w:val="center"/>
            <w:hideMark/>
          </w:tcPr>
          <w:p w:rsidR="00B73B70" w:rsidRPr="009957C5" w:rsidRDefault="00B73B70" w:rsidP="00B73B70">
            <w:pPr>
              <w:spacing w:after="0" w:line="240" w:lineRule="auto"/>
              <w:jc w:val="center"/>
              <w:rPr>
                <w:rFonts w:ascii="Times New Roman" w:eastAsia="Times New Roman" w:hAnsi="Times New Roman" w:cs="Times New Roman"/>
                <w:b/>
                <w:bCs/>
                <w:color w:val="FFFFFF"/>
                <w:lang w:eastAsia="tr-TR" w:bidi="ar-SA"/>
              </w:rPr>
            </w:pPr>
            <w:r w:rsidRPr="009957C5">
              <w:rPr>
                <w:rFonts w:ascii="Times New Roman" w:eastAsia="Times New Roman" w:hAnsi="Times New Roman" w:cs="Times New Roman"/>
                <w:b/>
                <w:bCs/>
                <w:color w:val="FFFFFF"/>
                <w:lang w:eastAsia="tr-TR" w:bidi="ar-SA"/>
              </w:rPr>
              <w:t>2016</w:t>
            </w:r>
          </w:p>
        </w:tc>
        <w:tc>
          <w:tcPr>
            <w:tcW w:w="967" w:type="dxa"/>
            <w:tcBorders>
              <w:top w:val="single" w:sz="8" w:space="0" w:color="auto"/>
              <w:left w:val="nil"/>
              <w:bottom w:val="single" w:sz="8" w:space="0" w:color="auto"/>
              <w:right w:val="single" w:sz="8" w:space="0" w:color="auto"/>
            </w:tcBorders>
            <w:shd w:val="clear" w:color="000000" w:fill="4BACC6"/>
            <w:vAlign w:val="center"/>
            <w:hideMark/>
          </w:tcPr>
          <w:p w:rsidR="00B73B70" w:rsidRPr="009957C5" w:rsidRDefault="00B73B70" w:rsidP="00B73B70">
            <w:pPr>
              <w:spacing w:after="0" w:line="240" w:lineRule="auto"/>
              <w:jc w:val="center"/>
              <w:rPr>
                <w:rFonts w:ascii="Times New Roman" w:eastAsia="Times New Roman" w:hAnsi="Times New Roman" w:cs="Times New Roman"/>
                <w:b/>
                <w:bCs/>
                <w:color w:val="FFFFFF"/>
                <w:lang w:eastAsia="tr-TR" w:bidi="ar-SA"/>
              </w:rPr>
            </w:pPr>
            <w:r w:rsidRPr="009957C5">
              <w:rPr>
                <w:rFonts w:ascii="Times New Roman" w:eastAsia="Times New Roman" w:hAnsi="Times New Roman" w:cs="Times New Roman"/>
                <w:b/>
                <w:bCs/>
                <w:color w:val="FFFFFF"/>
                <w:lang w:eastAsia="tr-TR" w:bidi="ar-SA"/>
              </w:rPr>
              <w:t>2017</w:t>
            </w:r>
          </w:p>
        </w:tc>
        <w:tc>
          <w:tcPr>
            <w:tcW w:w="945" w:type="dxa"/>
            <w:tcBorders>
              <w:top w:val="single" w:sz="8" w:space="0" w:color="auto"/>
              <w:left w:val="nil"/>
              <w:bottom w:val="single" w:sz="8" w:space="0" w:color="auto"/>
              <w:right w:val="single" w:sz="8" w:space="0" w:color="auto"/>
            </w:tcBorders>
            <w:shd w:val="clear" w:color="000000" w:fill="4BACC6"/>
            <w:vAlign w:val="center"/>
            <w:hideMark/>
          </w:tcPr>
          <w:p w:rsidR="00B73B70" w:rsidRPr="009957C5" w:rsidRDefault="00B73B70" w:rsidP="00B73B70">
            <w:pPr>
              <w:spacing w:after="0" w:line="240" w:lineRule="auto"/>
              <w:jc w:val="center"/>
              <w:rPr>
                <w:rFonts w:ascii="Times New Roman" w:eastAsia="Times New Roman" w:hAnsi="Times New Roman" w:cs="Times New Roman"/>
                <w:b/>
                <w:bCs/>
                <w:color w:val="FFFFFF"/>
                <w:lang w:eastAsia="tr-TR" w:bidi="ar-SA"/>
              </w:rPr>
            </w:pPr>
            <w:r w:rsidRPr="009957C5">
              <w:rPr>
                <w:rFonts w:ascii="Times New Roman" w:eastAsia="Times New Roman" w:hAnsi="Times New Roman" w:cs="Times New Roman"/>
                <w:b/>
                <w:bCs/>
                <w:color w:val="FFFFFF"/>
                <w:lang w:eastAsia="tr-TR" w:bidi="ar-SA"/>
              </w:rPr>
              <w:t>2018</w:t>
            </w:r>
          </w:p>
        </w:tc>
      </w:tr>
      <w:tr w:rsidR="00B73B70" w:rsidRPr="009957C5" w:rsidTr="00B73B70">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Güneş</w:t>
            </w:r>
          </w:p>
        </w:tc>
        <w:tc>
          <w:tcPr>
            <w:tcW w:w="980"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w:t>
            </w:r>
          </w:p>
        </w:tc>
        <w:tc>
          <w:tcPr>
            <w:tcW w:w="992"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w:t>
            </w:r>
          </w:p>
        </w:tc>
        <w:tc>
          <w:tcPr>
            <w:tcW w:w="993"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w:t>
            </w:r>
          </w:p>
        </w:tc>
        <w:tc>
          <w:tcPr>
            <w:tcW w:w="992"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w:t>
            </w:r>
          </w:p>
        </w:tc>
        <w:tc>
          <w:tcPr>
            <w:tcW w:w="992"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w:t>
            </w:r>
          </w:p>
        </w:tc>
        <w:tc>
          <w:tcPr>
            <w:tcW w:w="851"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w:t>
            </w:r>
          </w:p>
        </w:tc>
        <w:tc>
          <w:tcPr>
            <w:tcW w:w="967"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2</w:t>
            </w:r>
          </w:p>
        </w:tc>
        <w:tc>
          <w:tcPr>
            <w:tcW w:w="945"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3</w:t>
            </w:r>
          </w:p>
        </w:tc>
      </w:tr>
      <w:tr w:rsidR="00B73B70" w:rsidRPr="009957C5" w:rsidTr="00B73B70">
        <w:trPr>
          <w:trHeight w:val="315"/>
        </w:trPr>
        <w:tc>
          <w:tcPr>
            <w:tcW w:w="1500" w:type="dxa"/>
            <w:tcBorders>
              <w:top w:val="nil"/>
              <w:left w:val="single" w:sz="8" w:space="0" w:color="auto"/>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Hidrolik</w:t>
            </w:r>
          </w:p>
        </w:tc>
        <w:tc>
          <w:tcPr>
            <w:tcW w:w="980"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4</w:t>
            </w:r>
          </w:p>
        </w:tc>
        <w:tc>
          <w:tcPr>
            <w:tcW w:w="992"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44</w:t>
            </w:r>
          </w:p>
        </w:tc>
        <w:tc>
          <w:tcPr>
            <w:tcW w:w="993"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14</w:t>
            </w:r>
          </w:p>
        </w:tc>
        <w:tc>
          <w:tcPr>
            <w:tcW w:w="992"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40</w:t>
            </w:r>
          </w:p>
        </w:tc>
        <w:tc>
          <w:tcPr>
            <w:tcW w:w="992"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126</w:t>
            </w:r>
          </w:p>
        </w:tc>
        <w:tc>
          <w:tcPr>
            <w:tcW w:w="851"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388</w:t>
            </w:r>
          </w:p>
        </w:tc>
        <w:tc>
          <w:tcPr>
            <w:tcW w:w="967"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418</w:t>
            </w:r>
          </w:p>
        </w:tc>
        <w:tc>
          <w:tcPr>
            <w:tcW w:w="945"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447</w:t>
            </w:r>
          </w:p>
        </w:tc>
      </w:tr>
      <w:tr w:rsidR="00B73B70" w:rsidRPr="009957C5" w:rsidTr="00B73B70">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Rüzgar</w:t>
            </w:r>
          </w:p>
        </w:tc>
        <w:tc>
          <w:tcPr>
            <w:tcW w:w="980"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9</w:t>
            </w:r>
          </w:p>
        </w:tc>
        <w:tc>
          <w:tcPr>
            <w:tcW w:w="992"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22</w:t>
            </w:r>
          </w:p>
        </w:tc>
        <w:tc>
          <w:tcPr>
            <w:tcW w:w="993"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3</w:t>
            </w:r>
          </w:p>
        </w:tc>
        <w:tc>
          <w:tcPr>
            <w:tcW w:w="992"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21</w:t>
            </w:r>
          </w:p>
        </w:tc>
        <w:tc>
          <w:tcPr>
            <w:tcW w:w="992"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60</w:t>
            </w:r>
          </w:p>
        </w:tc>
        <w:tc>
          <w:tcPr>
            <w:tcW w:w="851"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106</w:t>
            </w:r>
          </w:p>
        </w:tc>
        <w:tc>
          <w:tcPr>
            <w:tcW w:w="967"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141</w:t>
            </w:r>
          </w:p>
        </w:tc>
        <w:tc>
          <w:tcPr>
            <w:tcW w:w="945"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151</w:t>
            </w:r>
          </w:p>
        </w:tc>
      </w:tr>
      <w:tr w:rsidR="00B73B70" w:rsidRPr="009957C5" w:rsidTr="00B73B70">
        <w:trPr>
          <w:trHeight w:val="315"/>
        </w:trPr>
        <w:tc>
          <w:tcPr>
            <w:tcW w:w="1500" w:type="dxa"/>
            <w:tcBorders>
              <w:top w:val="nil"/>
              <w:left w:val="single" w:sz="8" w:space="0" w:color="auto"/>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Biyokütle</w:t>
            </w:r>
          </w:p>
        </w:tc>
        <w:tc>
          <w:tcPr>
            <w:tcW w:w="980"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3</w:t>
            </w:r>
          </w:p>
        </w:tc>
        <w:tc>
          <w:tcPr>
            <w:tcW w:w="992"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8</w:t>
            </w:r>
          </w:p>
        </w:tc>
        <w:tc>
          <w:tcPr>
            <w:tcW w:w="993"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15</w:t>
            </w:r>
          </w:p>
        </w:tc>
        <w:tc>
          <w:tcPr>
            <w:tcW w:w="992"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23</w:t>
            </w:r>
          </w:p>
        </w:tc>
        <w:tc>
          <w:tcPr>
            <w:tcW w:w="992"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34</w:t>
            </w:r>
          </w:p>
        </w:tc>
        <w:tc>
          <w:tcPr>
            <w:tcW w:w="851"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42</w:t>
            </w:r>
          </w:p>
        </w:tc>
        <w:tc>
          <w:tcPr>
            <w:tcW w:w="967"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57</w:t>
            </w:r>
          </w:p>
        </w:tc>
        <w:tc>
          <w:tcPr>
            <w:tcW w:w="945"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70</w:t>
            </w:r>
          </w:p>
        </w:tc>
      </w:tr>
      <w:tr w:rsidR="00B73B70" w:rsidRPr="009957C5" w:rsidTr="00B73B70">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Jeotermal</w:t>
            </w:r>
          </w:p>
        </w:tc>
        <w:tc>
          <w:tcPr>
            <w:tcW w:w="980"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4</w:t>
            </w:r>
          </w:p>
        </w:tc>
        <w:tc>
          <w:tcPr>
            <w:tcW w:w="992"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4</w:t>
            </w:r>
          </w:p>
        </w:tc>
        <w:tc>
          <w:tcPr>
            <w:tcW w:w="993"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6</w:t>
            </w:r>
          </w:p>
        </w:tc>
        <w:tc>
          <w:tcPr>
            <w:tcW w:w="992" w:type="dxa"/>
            <w:tcBorders>
              <w:top w:val="nil"/>
              <w:left w:val="nil"/>
              <w:bottom w:val="single" w:sz="8" w:space="0" w:color="auto"/>
              <w:right w:val="single" w:sz="8" w:space="0" w:color="auto"/>
            </w:tcBorders>
            <w:shd w:val="clear" w:color="auto" w:fill="auto"/>
            <w:noWrap/>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9</w:t>
            </w:r>
          </w:p>
        </w:tc>
        <w:tc>
          <w:tcPr>
            <w:tcW w:w="992"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14</w:t>
            </w:r>
          </w:p>
        </w:tc>
        <w:tc>
          <w:tcPr>
            <w:tcW w:w="851"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20</w:t>
            </w:r>
          </w:p>
        </w:tc>
        <w:tc>
          <w:tcPr>
            <w:tcW w:w="967"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29</w:t>
            </w:r>
          </w:p>
        </w:tc>
        <w:tc>
          <w:tcPr>
            <w:tcW w:w="945" w:type="dxa"/>
            <w:tcBorders>
              <w:top w:val="nil"/>
              <w:left w:val="nil"/>
              <w:bottom w:val="single" w:sz="8" w:space="0" w:color="auto"/>
              <w:right w:val="single" w:sz="8" w:space="0" w:color="auto"/>
            </w:tcBorders>
            <w:shd w:val="clear" w:color="auto" w:fill="auto"/>
            <w:vAlign w:val="center"/>
            <w:hideMark/>
          </w:tcPr>
          <w:p w:rsidR="00B73B70" w:rsidRPr="009957C5" w:rsidRDefault="00B73B70" w:rsidP="00B73B70">
            <w:pPr>
              <w:spacing w:after="0" w:line="240" w:lineRule="auto"/>
              <w:jc w:val="right"/>
              <w:rPr>
                <w:rFonts w:ascii="Times New Roman" w:eastAsia="Times New Roman" w:hAnsi="Times New Roman" w:cs="Times New Roman"/>
                <w:color w:val="000000"/>
                <w:lang w:eastAsia="tr-TR" w:bidi="ar-SA"/>
              </w:rPr>
            </w:pPr>
            <w:r w:rsidRPr="009957C5">
              <w:rPr>
                <w:rFonts w:ascii="Times New Roman" w:eastAsia="Times New Roman" w:hAnsi="Times New Roman" w:cs="Times New Roman"/>
                <w:color w:val="000000"/>
                <w:lang w:eastAsia="tr-TR" w:bidi="ar-SA"/>
              </w:rPr>
              <w:t>37</w:t>
            </w:r>
          </w:p>
        </w:tc>
      </w:tr>
      <w:tr w:rsidR="00B73B70" w:rsidRPr="009957C5" w:rsidTr="00B73B70">
        <w:trPr>
          <w:trHeight w:val="315"/>
        </w:trPr>
        <w:tc>
          <w:tcPr>
            <w:tcW w:w="1500" w:type="dxa"/>
            <w:tcBorders>
              <w:top w:val="nil"/>
              <w:left w:val="single" w:sz="8" w:space="0" w:color="auto"/>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Genel Toplam</w:t>
            </w:r>
          </w:p>
        </w:tc>
        <w:tc>
          <w:tcPr>
            <w:tcW w:w="980"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20</w:t>
            </w:r>
          </w:p>
        </w:tc>
        <w:tc>
          <w:tcPr>
            <w:tcW w:w="992"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78</w:t>
            </w:r>
          </w:p>
        </w:tc>
        <w:tc>
          <w:tcPr>
            <w:tcW w:w="993"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38</w:t>
            </w:r>
          </w:p>
        </w:tc>
        <w:tc>
          <w:tcPr>
            <w:tcW w:w="992" w:type="dxa"/>
            <w:tcBorders>
              <w:top w:val="nil"/>
              <w:left w:val="nil"/>
              <w:bottom w:val="single" w:sz="8" w:space="0" w:color="auto"/>
              <w:right w:val="single" w:sz="8" w:space="0" w:color="auto"/>
            </w:tcBorders>
            <w:shd w:val="clear" w:color="000000" w:fill="D2EAF1"/>
            <w:noWrap/>
            <w:vAlign w:val="center"/>
            <w:hideMark/>
          </w:tcPr>
          <w:p w:rsidR="00B73B70" w:rsidRPr="009957C5" w:rsidRDefault="00B73B70" w:rsidP="00B73B70">
            <w:pPr>
              <w:spacing w:after="0" w:line="240" w:lineRule="auto"/>
              <w:jc w:val="right"/>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93</w:t>
            </w:r>
          </w:p>
        </w:tc>
        <w:tc>
          <w:tcPr>
            <w:tcW w:w="992"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234</w:t>
            </w:r>
          </w:p>
        </w:tc>
        <w:tc>
          <w:tcPr>
            <w:tcW w:w="851"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556</w:t>
            </w:r>
          </w:p>
        </w:tc>
        <w:tc>
          <w:tcPr>
            <w:tcW w:w="967"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647</w:t>
            </w:r>
          </w:p>
        </w:tc>
        <w:tc>
          <w:tcPr>
            <w:tcW w:w="945" w:type="dxa"/>
            <w:tcBorders>
              <w:top w:val="nil"/>
              <w:left w:val="nil"/>
              <w:bottom w:val="single" w:sz="8" w:space="0" w:color="auto"/>
              <w:right w:val="single" w:sz="8" w:space="0" w:color="auto"/>
            </w:tcBorders>
            <w:shd w:val="clear" w:color="000000" w:fill="D2EAF1"/>
            <w:vAlign w:val="center"/>
            <w:hideMark/>
          </w:tcPr>
          <w:p w:rsidR="00B73B70" w:rsidRPr="009957C5" w:rsidRDefault="00B73B70" w:rsidP="00B73B70">
            <w:pPr>
              <w:spacing w:after="0" w:line="240" w:lineRule="auto"/>
              <w:jc w:val="right"/>
              <w:rPr>
                <w:rFonts w:ascii="Times New Roman" w:eastAsia="Times New Roman" w:hAnsi="Times New Roman" w:cs="Times New Roman"/>
                <w:b/>
                <w:bCs/>
                <w:color w:val="000000"/>
                <w:lang w:eastAsia="tr-TR" w:bidi="ar-SA"/>
              </w:rPr>
            </w:pPr>
            <w:r w:rsidRPr="009957C5">
              <w:rPr>
                <w:rFonts w:ascii="Times New Roman" w:eastAsia="Times New Roman" w:hAnsi="Times New Roman" w:cs="Times New Roman"/>
                <w:b/>
                <w:bCs/>
                <w:color w:val="000000"/>
                <w:lang w:eastAsia="tr-TR" w:bidi="ar-SA"/>
              </w:rPr>
              <w:t>708</w:t>
            </w:r>
          </w:p>
        </w:tc>
      </w:tr>
    </w:tbl>
    <w:p w:rsidR="00B73B70" w:rsidRDefault="00B73B70" w:rsidP="00B73B70">
      <w:pPr>
        <w:spacing w:line="360" w:lineRule="auto"/>
        <w:ind w:firstLine="708"/>
        <w:jc w:val="both"/>
        <w:rPr>
          <w:rFonts w:asciiTheme="minorHAnsi" w:eastAsiaTheme="minorEastAsia" w:hAnsiTheme="minorHAnsi" w:cstheme="minorHAnsi"/>
          <w:sz w:val="24"/>
          <w:szCs w:val="24"/>
        </w:rPr>
      </w:pPr>
    </w:p>
    <w:p w:rsidR="00B73B70" w:rsidRPr="00D27CE4" w:rsidRDefault="00B73B70" w:rsidP="00B73B70">
      <w:pPr>
        <w:spacing w:line="360" w:lineRule="auto"/>
        <w:ind w:firstLine="708"/>
        <w:jc w:val="both"/>
        <w:rPr>
          <w:rFonts w:asciiTheme="minorHAnsi" w:eastAsiaTheme="minorEastAsia" w:hAnsiTheme="minorHAnsi" w:cstheme="minorHAnsi"/>
          <w:sz w:val="24"/>
          <w:szCs w:val="24"/>
        </w:rPr>
      </w:pPr>
      <w:r w:rsidRPr="00D27CE4">
        <w:rPr>
          <w:rFonts w:asciiTheme="minorHAnsi" w:eastAsiaTheme="minorEastAsia" w:hAnsiTheme="minorHAnsi" w:cstheme="minorHAnsi"/>
          <w:sz w:val="24"/>
          <w:szCs w:val="24"/>
        </w:rPr>
        <w:t xml:space="preserve">YEKDEM kurulu gücünün kaynak türüne göre dağılımına bakıldığında </w:t>
      </w:r>
      <w:r w:rsidRPr="00D27CE4">
        <w:rPr>
          <w:rFonts w:ascii="Times New Roman" w:eastAsia="Times New Roman" w:hAnsi="Times New Roman" w:cs="Times New Roman"/>
          <w:color w:val="000000"/>
          <w:sz w:val="24"/>
          <w:szCs w:val="24"/>
          <w:lang w:eastAsia="tr-TR" w:bidi="ar-SA"/>
        </w:rPr>
        <w:t>11.</w:t>
      </w:r>
      <w:r>
        <w:rPr>
          <w:rFonts w:ascii="Times New Roman" w:eastAsia="Times New Roman" w:hAnsi="Times New Roman" w:cs="Times New Roman"/>
          <w:color w:val="000000"/>
          <w:sz w:val="24"/>
          <w:szCs w:val="24"/>
          <w:lang w:eastAsia="tr-TR" w:bidi="ar-SA"/>
        </w:rPr>
        <w:t>706,41</w:t>
      </w:r>
      <w:r w:rsidRPr="00D27CE4">
        <w:rPr>
          <w:rFonts w:ascii="Times New Roman" w:eastAsia="Times New Roman" w:hAnsi="Times New Roman" w:cs="Times New Roman"/>
          <w:color w:val="000000"/>
          <w:sz w:val="24"/>
          <w:szCs w:val="24"/>
          <w:lang w:eastAsia="tr-TR" w:bidi="ar-SA"/>
        </w:rPr>
        <w:t xml:space="preserve"> MW ile hidrolik santrallerin en büyük paya sahip olduğu, </w:t>
      </w:r>
      <w:r>
        <w:rPr>
          <w:rFonts w:ascii="Times New Roman" w:eastAsia="Times New Roman" w:hAnsi="Times New Roman" w:cs="Times New Roman"/>
          <w:color w:val="000000"/>
          <w:sz w:val="24"/>
          <w:szCs w:val="24"/>
          <w:lang w:eastAsia="tr-TR" w:bidi="ar-SA"/>
        </w:rPr>
        <w:t>6.199,99</w:t>
      </w:r>
      <w:r w:rsidRPr="00D27CE4">
        <w:rPr>
          <w:rFonts w:ascii="Times New Roman" w:eastAsia="Times New Roman" w:hAnsi="Times New Roman" w:cs="Times New Roman"/>
          <w:color w:val="000000"/>
          <w:sz w:val="24"/>
          <w:szCs w:val="24"/>
          <w:lang w:eastAsia="tr-TR" w:bidi="ar-SA"/>
        </w:rPr>
        <w:t xml:space="preserve"> MW ile rüzgar</w:t>
      </w:r>
      <w:r>
        <w:rPr>
          <w:rFonts w:ascii="Times New Roman" w:eastAsia="Times New Roman" w:hAnsi="Times New Roman" w:cs="Times New Roman"/>
          <w:color w:val="000000"/>
          <w:sz w:val="24"/>
          <w:szCs w:val="24"/>
          <w:lang w:eastAsia="tr-TR" w:bidi="ar-SA"/>
        </w:rPr>
        <w:t xml:space="preserve"> santrallerinin</w:t>
      </w:r>
      <w:r w:rsidRPr="00D27CE4">
        <w:rPr>
          <w:rFonts w:ascii="Times New Roman" w:eastAsia="Times New Roman" w:hAnsi="Times New Roman" w:cs="Times New Roman"/>
          <w:color w:val="000000"/>
          <w:sz w:val="24"/>
          <w:szCs w:val="24"/>
          <w:lang w:eastAsia="tr-TR" w:bidi="ar-SA"/>
        </w:rPr>
        <w:t xml:space="preserve"> ikinci sırada yer aldığı görülmektedir.</w:t>
      </w:r>
    </w:p>
    <w:p w:rsidR="00B73B70" w:rsidRDefault="00B73B70" w:rsidP="00B73B70">
      <w:pPr>
        <w:pStyle w:val="Balk5"/>
      </w:pPr>
      <w:bookmarkStart w:id="451" w:name="_Toc432165780"/>
      <w:bookmarkStart w:id="452" w:name="_Toc450309962"/>
      <w:bookmarkStart w:id="453" w:name="_Toc487101586"/>
    </w:p>
    <w:p w:rsidR="00B73B70" w:rsidRPr="00FC5A44" w:rsidRDefault="00B73B70" w:rsidP="00B73B70">
      <w:pPr>
        <w:pStyle w:val="Balk5"/>
        <w:rPr>
          <w:caps/>
          <w:sz w:val="16"/>
          <w:szCs w:val="18"/>
        </w:rPr>
      </w:pPr>
      <w:bookmarkStart w:id="454" w:name="_Toc512430838"/>
      <w:bookmarkStart w:id="455" w:name="_Toc8987905"/>
      <w:r w:rsidRPr="007E239D">
        <w:lastRenderedPageBreak/>
        <w:t xml:space="preserve">Tablo </w:t>
      </w:r>
      <w:r w:rsidR="00E51A45" w:rsidRPr="007E239D">
        <w:fldChar w:fldCharType="begin"/>
      </w:r>
      <w:r w:rsidRPr="007E239D">
        <w:instrText xml:space="preserve"> STYLEREF 1 \s </w:instrText>
      </w:r>
      <w:r w:rsidR="00E51A45" w:rsidRPr="007E239D">
        <w:fldChar w:fldCharType="separate"/>
      </w:r>
      <w:r w:rsidRPr="007E239D">
        <w:rPr>
          <w:noProof/>
        </w:rPr>
        <w:t>2</w:t>
      </w:r>
      <w:r w:rsidR="00E51A45" w:rsidRPr="007E239D">
        <w:fldChar w:fldCharType="end"/>
      </w:r>
      <w:r w:rsidRPr="007E239D">
        <w:t xml:space="preserve">.5.2: Yıllar İtibariyle </w:t>
      </w:r>
      <w:r w:rsidR="00B1240A">
        <w:t xml:space="preserve">Lisanslı </w:t>
      </w:r>
      <w:r w:rsidRPr="007E239D">
        <w:t>YEKDEM Katılımcılarının Kurulu Gücü (MW)</w:t>
      </w:r>
      <w:bookmarkEnd w:id="451"/>
      <w:bookmarkEnd w:id="452"/>
      <w:r w:rsidRPr="007E239D">
        <w:t>*</w:t>
      </w:r>
      <w:bookmarkEnd w:id="453"/>
      <w:bookmarkEnd w:id="454"/>
      <w:bookmarkEnd w:id="455"/>
    </w:p>
    <w:tbl>
      <w:tblPr>
        <w:tblW w:w="9480" w:type="dxa"/>
        <w:tblInd w:w="60" w:type="dxa"/>
        <w:tblCellMar>
          <w:left w:w="70" w:type="dxa"/>
          <w:right w:w="70" w:type="dxa"/>
        </w:tblCellMar>
        <w:tblLook w:val="04A0"/>
      </w:tblPr>
      <w:tblGrid>
        <w:gridCol w:w="1500"/>
        <w:gridCol w:w="960"/>
        <w:gridCol w:w="960"/>
        <w:gridCol w:w="960"/>
        <w:gridCol w:w="960"/>
        <w:gridCol w:w="960"/>
        <w:gridCol w:w="1060"/>
        <w:gridCol w:w="1060"/>
        <w:gridCol w:w="1060"/>
      </w:tblGrid>
      <w:tr w:rsidR="00B73B70" w:rsidRPr="007A4FF3" w:rsidTr="00B73B70">
        <w:trPr>
          <w:trHeight w:val="315"/>
        </w:trPr>
        <w:tc>
          <w:tcPr>
            <w:tcW w:w="1500" w:type="dxa"/>
            <w:tcBorders>
              <w:top w:val="single" w:sz="8" w:space="0" w:color="auto"/>
              <w:left w:val="single" w:sz="8" w:space="0" w:color="auto"/>
              <w:bottom w:val="single" w:sz="8" w:space="0" w:color="auto"/>
              <w:right w:val="single" w:sz="8" w:space="0" w:color="auto"/>
            </w:tcBorders>
            <w:shd w:val="clear" w:color="000000" w:fill="4BACC6"/>
            <w:noWrap/>
            <w:vAlign w:val="center"/>
            <w:hideMark/>
          </w:tcPr>
          <w:p w:rsidR="00B73B70" w:rsidRPr="007A4FF3" w:rsidRDefault="00B73B70" w:rsidP="00B73B70">
            <w:pPr>
              <w:spacing w:after="0" w:line="240" w:lineRule="auto"/>
              <w:jc w:val="center"/>
              <w:rPr>
                <w:rFonts w:ascii="Times New Roman" w:eastAsia="Times New Roman" w:hAnsi="Times New Roman" w:cs="Times New Roman"/>
                <w:b/>
                <w:bCs/>
                <w:color w:val="FFFFFF"/>
                <w:lang w:eastAsia="tr-TR" w:bidi="ar-SA"/>
              </w:rPr>
            </w:pPr>
            <w:r w:rsidRPr="007A4FF3">
              <w:rPr>
                <w:rFonts w:ascii="Times New Roman" w:eastAsia="Times New Roman" w:hAnsi="Times New Roman" w:cs="Times New Roman"/>
                <w:b/>
                <w:bCs/>
                <w:color w:val="FFFFFF"/>
                <w:lang w:eastAsia="tr-TR" w:bidi="ar-SA"/>
              </w:rPr>
              <w:t>Türü</w:t>
            </w:r>
          </w:p>
        </w:tc>
        <w:tc>
          <w:tcPr>
            <w:tcW w:w="960"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7A4FF3" w:rsidRDefault="00B73B70" w:rsidP="00B73B70">
            <w:pPr>
              <w:spacing w:after="0" w:line="240" w:lineRule="auto"/>
              <w:jc w:val="center"/>
              <w:rPr>
                <w:rFonts w:ascii="Times New Roman" w:eastAsia="Times New Roman" w:hAnsi="Times New Roman" w:cs="Times New Roman"/>
                <w:b/>
                <w:bCs/>
                <w:color w:val="FFFFFF"/>
                <w:lang w:eastAsia="tr-TR" w:bidi="ar-SA"/>
              </w:rPr>
            </w:pPr>
            <w:r w:rsidRPr="007A4FF3">
              <w:rPr>
                <w:rFonts w:ascii="Times New Roman" w:eastAsia="Times New Roman" w:hAnsi="Times New Roman" w:cs="Times New Roman"/>
                <w:b/>
                <w:bCs/>
                <w:color w:val="FFFFFF"/>
                <w:lang w:eastAsia="tr-TR" w:bidi="ar-SA"/>
              </w:rPr>
              <w:t>2011</w:t>
            </w:r>
          </w:p>
        </w:tc>
        <w:tc>
          <w:tcPr>
            <w:tcW w:w="960"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7A4FF3" w:rsidRDefault="00B73B70" w:rsidP="00B73B70">
            <w:pPr>
              <w:spacing w:after="0" w:line="240" w:lineRule="auto"/>
              <w:jc w:val="center"/>
              <w:rPr>
                <w:rFonts w:ascii="Times New Roman" w:eastAsia="Times New Roman" w:hAnsi="Times New Roman" w:cs="Times New Roman"/>
                <w:b/>
                <w:bCs/>
                <w:color w:val="FFFFFF"/>
                <w:lang w:eastAsia="tr-TR" w:bidi="ar-SA"/>
              </w:rPr>
            </w:pPr>
            <w:r w:rsidRPr="007A4FF3">
              <w:rPr>
                <w:rFonts w:ascii="Times New Roman" w:eastAsia="Times New Roman" w:hAnsi="Times New Roman" w:cs="Times New Roman"/>
                <w:b/>
                <w:bCs/>
                <w:color w:val="FFFFFF"/>
                <w:lang w:eastAsia="tr-TR" w:bidi="ar-SA"/>
              </w:rPr>
              <w:t>2012</w:t>
            </w:r>
          </w:p>
        </w:tc>
        <w:tc>
          <w:tcPr>
            <w:tcW w:w="960"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7A4FF3" w:rsidRDefault="00B73B70" w:rsidP="00B73B70">
            <w:pPr>
              <w:spacing w:after="0" w:line="240" w:lineRule="auto"/>
              <w:jc w:val="center"/>
              <w:rPr>
                <w:rFonts w:ascii="Times New Roman" w:eastAsia="Times New Roman" w:hAnsi="Times New Roman" w:cs="Times New Roman"/>
                <w:b/>
                <w:bCs/>
                <w:color w:val="FFFFFF"/>
                <w:lang w:eastAsia="tr-TR" w:bidi="ar-SA"/>
              </w:rPr>
            </w:pPr>
            <w:r w:rsidRPr="007A4FF3">
              <w:rPr>
                <w:rFonts w:ascii="Times New Roman" w:eastAsia="Times New Roman" w:hAnsi="Times New Roman" w:cs="Times New Roman"/>
                <w:b/>
                <w:bCs/>
                <w:color w:val="FFFFFF"/>
                <w:lang w:eastAsia="tr-TR" w:bidi="ar-SA"/>
              </w:rPr>
              <w:t>2013</w:t>
            </w:r>
          </w:p>
        </w:tc>
        <w:tc>
          <w:tcPr>
            <w:tcW w:w="960"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7A4FF3" w:rsidRDefault="00B73B70" w:rsidP="00B73B70">
            <w:pPr>
              <w:spacing w:after="0" w:line="240" w:lineRule="auto"/>
              <w:jc w:val="center"/>
              <w:rPr>
                <w:rFonts w:ascii="Times New Roman" w:eastAsia="Times New Roman" w:hAnsi="Times New Roman" w:cs="Times New Roman"/>
                <w:b/>
                <w:bCs/>
                <w:color w:val="FFFFFF"/>
                <w:lang w:eastAsia="tr-TR" w:bidi="ar-SA"/>
              </w:rPr>
            </w:pPr>
            <w:r w:rsidRPr="007A4FF3">
              <w:rPr>
                <w:rFonts w:ascii="Times New Roman" w:eastAsia="Times New Roman" w:hAnsi="Times New Roman" w:cs="Times New Roman"/>
                <w:b/>
                <w:bCs/>
                <w:color w:val="FFFFFF"/>
                <w:lang w:eastAsia="tr-TR" w:bidi="ar-SA"/>
              </w:rPr>
              <w:t>2014</w:t>
            </w:r>
          </w:p>
        </w:tc>
        <w:tc>
          <w:tcPr>
            <w:tcW w:w="960" w:type="dxa"/>
            <w:tcBorders>
              <w:top w:val="single" w:sz="8" w:space="0" w:color="auto"/>
              <w:left w:val="nil"/>
              <w:bottom w:val="single" w:sz="8" w:space="0" w:color="auto"/>
              <w:right w:val="single" w:sz="8" w:space="0" w:color="auto"/>
            </w:tcBorders>
            <w:shd w:val="clear" w:color="000000" w:fill="4BACC6"/>
            <w:vAlign w:val="center"/>
            <w:hideMark/>
          </w:tcPr>
          <w:p w:rsidR="00B73B70" w:rsidRPr="007A4FF3" w:rsidRDefault="00B73B70" w:rsidP="00B73B70">
            <w:pPr>
              <w:spacing w:after="0" w:line="240" w:lineRule="auto"/>
              <w:jc w:val="center"/>
              <w:rPr>
                <w:rFonts w:ascii="Times New Roman" w:eastAsia="Times New Roman" w:hAnsi="Times New Roman" w:cs="Times New Roman"/>
                <w:b/>
                <w:bCs/>
                <w:color w:val="FFFFFF"/>
                <w:lang w:eastAsia="tr-TR" w:bidi="ar-SA"/>
              </w:rPr>
            </w:pPr>
            <w:r w:rsidRPr="007A4FF3">
              <w:rPr>
                <w:rFonts w:ascii="Times New Roman" w:eastAsia="Times New Roman" w:hAnsi="Times New Roman" w:cs="Times New Roman"/>
                <w:b/>
                <w:bCs/>
                <w:color w:val="FFFFFF"/>
                <w:lang w:eastAsia="tr-TR" w:bidi="ar-SA"/>
              </w:rPr>
              <w:t>2015</w:t>
            </w:r>
          </w:p>
        </w:tc>
        <w:tc>
          <w:tcPr>
            <w:tcW w:w="1060" w:type="dxa"/>
            <w:tcBorders>
              <w:top w:val="single" w:sz="8" w:space="0" w:color="auto"/>
              <w:left w:val="nil"/>
              <w:bottom w:val="single" w:sz="8" w:space="0" w:color="auto"/>
              <w:right w:val="single" w:sz="8" w:space="0" w:color="auto"/>
            </w:tcBorders>
            <w:shd w:val="clear" w:color="000000" w:fill="4BACC6"/>
            <w:vAlign w:val="center"/>
            <w:hideMark/>
          </w:tcPr>
          <w:p w:rsidR="00B73B70" w:rsidRPr="007A4FF3" w:rsidRDefault="00B73B70" w:rsidP="00B73B70">
            <w:pPr>
              <w:spacing w:after="0" w:line="240" w:lineRule="auto"/>
              <w:jc w:val="center"/>
              <w:rPr>
                <w:rFonts w:ascii="Times New Roman" w:eastAsia="Times New Roman" w:hAnsi="Times New Roman" w:cs="Times New Roman"/>
                <w:b/>
                <w:bCs/>
                <w:color w:val="FFFFFF"/>
                <w:lang w:eastAsia="tr-TR" w:bidi="ar-SA"/>
              </w:rPr>
            </w:pPr>
            <w:r w:rsidRPr="007A4FF3">
              <w:rPr>
                <w:rFonts w:ascii="Times New Roman" w:eastAsia="Times New Roman" w:hAnsi="Times New Roman" w:cs="Times New Roman"/>
                <w:b/>
                <w:bCs/>
                <w:color w:val="FFFFFF"/>
                <w:lang w:eastAsia="tr-TR" w:bidi="ar-SA"/>
              </w:rPr>
              <w:t>2016</w:t>
            </w:r>
          </w:p>
        </w:tc>
        <w:tc>
          <w:tcPr>
            <w:tcW w:w="1060" w:type="dxa"/>
            <w:tcBorders>
              <w:top w:val="single" w:sz="8" w:space="0" w:color="auto"/>
              <w:left w:val="nil"/>
              <w:bottom w:val="single" w:sz="8" w:space="0" w:color="auto"/>
              <w:right w:val="single" w:sz="8" w:space="0" w:color="auto"/>
            </w:tcBorders>
            <w:shd w:val="clear" w:color="000000" w:fill="4BACC6"/>
            <w:vAlign w:val="center"/>
            <w:hideMark/>
          </w:tcPr>
          <w:p w:rsidR="00B73B70" w:rsidRPr="007A4FF3" w:rsidRDefault="00B73B70" w:rsidP="00B73B70">
            <w:pPr>
              <w:spacing w:after="0" w:line="240" w:lineRule="auto"/>
              <w:jc w:val="center"/>
              <w:rPr>
                <w:rFonts w:ascii="Times New Roman" w:eastAsia="Times New Roman" w:hAnsi="Times New Roman" w:cs="Times New Roman"/>
                <w:b/>
                <w:bCs/>
                <w:color w:val="FFFFFF"/>
                <w:lang w:eastAsia="tr-TR" w:bidi="ar-SA"/>
              </w:rPr>
            </w:pPr>
            <w:r w:rsidRPr="007A4FF3">
              <w:rPr>
                <w:rFonts w:ascii="Times New Roman" w:eastAsia="Times New Roman" w:hAnsi="Times New Roman" w:cs="Times New Roman"/>
                <w:b/>
                <w:bCs/>
                <w:color w:val="FFFFFF"/>
                <w:lang w:eastAsia="tr-TR" w:bidi="ar-SA"/>
              </w:rPr>
              <w:t>2017</w:t>
            </w:r>
          </w:p>
        </w:tc>
        <w:tc>
          <w:tcPr>
            <w:tcW w:w="1060" w:type="dxa"/>
            <w:tcBorders>
              <w:top w:val="single" w:sz="8" w:space="0" w:color="auto"/>
              <w:left w:val="nil"/>
              <w:bottom w:val="single" w:sz="8" w:space="0" w:color="auto"/>
              <w:right w:val="single" w:sz="8" w:space="0" w:color="auto"/>
            </w:tcBorders>
            <w:shd w:val="clear" w:color="000000" w:fill="4BACC6"/>
            <w:vAlign w:val="center"/>
            <w:hideMark/>
          </w:tcPr>
          <w:p w:rsidR="00B73B70" w:rsidRPr="007A4FF3" w:rsidRDefault="00B73B70" w:rsidP="00B73B70">
            <w:pPr>
              <w:spacing w:after="0" w:line="240" w:lineRule="auto"/>
              <w:jc w:val="center"/>
              <w:rPr>
                <w:rFonts w:ascii="Times New Roman" w:eastAsia="Times New Roman" w:hAnsi="Times New Roman" w:cs="Times New Roman"/>
                <w:b/>
                <w:bCs/>
                <w:color w:val="FFFFFF"/>
                <w:lang w:eastAsia="tr-TR" w:bidi="ar-SA"/>
              </w:rPr>
            </w:pPr>
            <w:r w:rsidRPr="007A4FF3">
              <w:rPr>
                <w:rFonts w:ascii="Times New Roman" w:eastAsia="Times New Roman" w:hAnsi="Times New Roman" w:cs="Times New Roman"/>
                <w:b/>
                <w:bCs/>
                <w:color w:val="FFFFFF"/>
                <w:lang w:eastAsia="tr-TR" w:bidi="ar-SA"/>
              </w:rPr>
              <w:t>2018</w:t>
            </w:r>
          </w:p>
        </w:tc>
      </w:tr>
      <w:tr w:rsidR="00B73B70" w:rsidRPr="007A4FF3" w:rsidTr="00B73B70">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Güneş</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w:t>
            </w:r>
          </w:p>
        </w:tc>
        <w:tc>
          <w:tcPr>
            <w:tcW w:w="10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w:t>
            </w:r>
          </w:p>
        </w:tc>
        <w:tc>
          <w:tcPr>
            <w:tcW w:w="10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12,90</w:t>
            </w:r>
          </w:p>
        </w:tc>
        <w:tc>
          <w:tcPr>
            <w:tcW w:w="10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13,90</w:t>
            </w:r>
          </w:p>
        </w:tc>
      </w:tr>
      <w:tr w:rsidR="00B73B70" w:rsidRPr="007A4FF3" w:rsidTr="00B73B70">
        <w:trPr>
          <w:trHeight w:val="315"/>
        </w:trPr>
        <w:tc>
          <w:tcPr>
            <w:tcW w:w="1500" w:type="dxa"/>
            <w:tcBorders>
              <w:top w:val="nil"/>
              <w:left w:val="single" w:sz="8" w:space="0" w:color="auto"/>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Hidrolik</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21</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930</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217</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598</w:t>
            </w:r>
          </w:p>
        </w:tc>
        <w:tc>
          <w:tcPr>
            <w:tcW w:w="9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2.116,33</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9.960,00</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11.096,26</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11.706,41</w:t>
            </w:r>
          </w:p>
        </w:tc>
      </w:tr>
      <w:tr w:rsidR="00B73B70" w:rsidRPr="007A4FF3" w:rsidTr="00B73B70">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Rüzgar</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469</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685</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76</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825</w:t>
            </w:r>
          </w:p>
        </w:tc>
        <w:tc>
          <w:tcPr>
            <w:tcW w:w="9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2.732,14</w:t>
            </w:r>
          </w:p>
        </w:tc>
        <w:tc>
          <w:tcPr>
            <w:tcW w:w="10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4.319,83</w:t>
            </w:r>
          </w:p>
        </w:tc>
        <w:tc>
          <w:tcPr>
            <w:tcW w:w="10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5.238,70</w:t>
            </w:r>
          </w:p>
        </w:tc>
        <w:tc>
          <w:tcPr>
            <w:tcW w:w="10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6.199,99</w:t>
            </w:r>
          </w:p>
        </w:tc>
      </w:tr>
      <w:tr w:rsidR="00B73B70" w:rsidRPr="007A4FF3" w:rsidTr="00B73B70">
        <w:trPr>
          <w:trHeight w:val="315"/>
        </w:trPr>
        <w:tc>
          <w:tcPr>
            <w:tcW w:w="1500" w:type="dxa"/>
            <w:tcBorders>
              <w:top w:val="nil"/>
              <w:left w:val="single" w:sz="8" w:space="0" w:color="auto"/>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Jeotermal</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72</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72</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140</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228</w:t>
            </w:r>
          </w:p>
        </w:tc>
        <w:tc>
          <w:tcPr>
            <w:tcW w:w="9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389,92</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599,16</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752,11</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996,78</w:t>
            </w:r>
          </w:p>
        </w:tc>
      </w:tr>
      <w:tr w:rsidR="00B73B70" w:rsidRPr="007A4FF3" w:rsidTr="00B73B70">
        <w:trPr>
          <w:trHeight w:val="315"/>
        </w:trPr>
        <w:tc>
          <w:tcPr>
            <w:tcW w:w="1500" w:type="dxa"/>
            <w:tcBorders>
              <w:top w:val="nil"/>
              <w:left w:val="single" w:sz="8" w:space="0" w:color="auto"/>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Biyokütle</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45</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73</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101</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147</w:t>
            </w:r>
          </w:p>
        </w:tc>
        <w:tc>
          <w:tcPr>
            <w:tcW w:w="9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185,23</w:t>
            </w:r>
          </w:p>
        </w:tc>
        <w:tc>
          <w:tcPr>
            <w:tcW w:w="10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203,72</w:t>
            </w:r>
          </w:p>
        </w:tc>
        <w:tc>
          <w:tcPr>
            <w:tcW w:w="10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299,97</w:t>
            </w:r>
          </w:p>
        </w:tc>
        <w:tc>
          <w:tcPr>
            <w:tcW w:w="1060" w:type="dxa"/>
            <w:tcBorders>
              <w:top w:val="nil"/>
              <w:left w:val="nil"/>
              <w:bottom w:val="single" w:sz="8" w:space="0" w:color="auto"/>
              <w:right w:val="single" w:sz="8" w:space="0" w:color="auto"/>
            </w:tcBorders>
            <w:shd w:val="clear" w:color="auto" w:fill="auto"/>
            <w:vAlign w:val="center"/>
            <w:hideMark/>
          </w:tcPr>
          <w:p w:rsidR="00B73B70" w:rsidRPr="007A4FF3" w:rsidRDefault="00B73B70" w:rsidP="00B73B70">
            <w:pPr>
              <w:spacing w:after="0" w:line="240" w:lineRule="auto"/>
              <w:jc w:val="right"/>
              <w:rPr>
                <w:rFonts w:ascii="Times New Roman" w:eastAsia="Times New Roman" w:hAnsi="Times New Roman" w:cs="Times New Roman"/>
                <w:color w:val="000000"/>
                <w:lang w:eastAsia="tr-TR" w:bidi="ar-SA"/>
              </w:rPr>
            </w:pPr>
            <w:r w:rsidRPr="007A4FF3">
              <w:rPr>
                <w:rFonts w:ascii="Times New Roman" w:eastAsia="Times New Roman" w:hAnsi="Times New Roman" w:cs="Times New Roman"/>
                <w:color w:val="000000"/>
                <w:lang w:eastAsia="tr-TR" w:bidi="ar-SA"/>
              </w:rPr>
              <w:t>349,21</w:t>
            </w:r>
          </w:p>
        </w:tc>
      </w:tr>
      <w:tr w:rsidR="00B73B70" w:rsidRPr="007A4FF3" w:rsidTr="00B73B70">
        <w:trPr>
          <w:trHeight w:val="315"/>
        </w:trPr>
        <w:tc>
          <w:tcPr>
            <w:tcW w:w="1500" w:type="dxa"/>
            <w:tcBorders>
              <w:top w:val="nil"/>
              <w:left w:val="single" w:sz="8" w:space="0" w:color="auto"/>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Genel Toplam</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608</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1.760</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534</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7A4FF3" w:rsidRDefault="00B73B70" w:rsidP="00B73B70">
            <w:pPr>
              <w:spacing w:after="0" w:line="240" w:lineRule="auto"/>
              <w:jc w:val="right"/>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1.798</w:t>
            </w:r>
          </w:p>
        </w:tc>
        <w:tc>
          <w:tcPr>
            <w:tcW w:w="9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5.423,63</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15.082,72</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7A4FF3" w:rsidRDefault="00B73B70" w:rsidP="00B73B70">
            <w:pPr>
              <w:spacing w:after="0" w:line="240" w:lineRule="auto"/>
              <w:jc w:val="right"/>
              <w:rPr>
                <w:rFonts w:ascii="Times New Roman" w:eastAsia="Times New Roman" w:hAnsi="Times New Roman" w:cs="Times New Roman"/>
                <w:b/>
                <w:bCs/>
                <w:color w:val="000000"/>
                <w:lang w:eastAsia="tr-TR" w:bidi="ar-SA"/>
              </w:rPr>
            </w:pPr>
            <w:r w:rsidRPr="007A4FF3">
              <w:rPr>
                <w:rFonts w:ascii="Times New Roman" w:eastAsia="Times New Roman" w:hAnsi="Times New Roman" w:cs="Times New Roman"/>
                <w:b/>
                <w:bCs/>
                <w:color w:val="000000"/>
                <w:lang w:eastAsia="tr-TR" w:bidi="ar-SA"/>
              </w:rPr>
              <w:t>17.399,94</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7A4FF3" w:rsidRDefault="00B1240A" w:rsidP="00B73B70">
            <w:pPr>
              <w:spacing w:after="0" w:line="240" w:lineRule="auto"/>
              <w:jc w:val="right"/>
              <w:rPr>
                <w:rFonts w:ascii="Times New Roman" w:eastAsia="Times New Roman" w:hAnsi="Times New Roman" w:cs="Times New Roman"/>
                <w:b/>
                <w:bCs/>
                <w:color w:val="000000"/>
                <w:lang w:eastAsia="tr-TR" w:bidi="ar-SA"/>
              </w:rPr>
            </w:pPr>
            <w:r>
              <w:rPr>
                <w:rFonts w:ascii="Times New Roman" w:eastAsia="Times New Roman" w:hAnsi="Times New Roman" w:cs="Times New Roman"/>
                <w:b/>
                <w:bCs/>
                <w:color w:val="000000"/>
                <w:lang w:eastAsia="tr-TR" w:bidi="ar-SA"/>
              </w:rPr>
              <w:t>19.266</w:t>
            </w:r>
            <w:r w:rsidR="00B73B70" w:rsidRPr="007A4FF3">
              <w:rPr>
                <w:rFonts w:ascii="Times New Roman" w:eastAsia="Times New Roman" w:hAnsi="Times New Roman" w:cs="Times New Roman"/>
                <w:b/>
                <w:bCs/>
                <w:color w:val="000000"/>
                <w:lang w:eastAsia="tr-TR" w:bidi="ar-SA"/>
              </w:rPr>
              <w:t>,29</w:t>
            </w:r>
          </w:p>
        </w:tc>
      </w:tr>
    </w:tbl>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p>
    <w:p w:rsidR="00B73B70"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w:t>
      </w:r>
      <w:r w:rsidRPr="00383682">
        <w:rPr>
          <w:rFonts w:asciiTheme="minorHAnsi" w:eastAsiaTheme="minorEastAsia" w:hAnsiTheme="minorHAnsi" w:cstheme="minorHAnsi"/>
          <w:sz w:val="24"/>
          <w:szCs w:val="24"/>
        </w:rPr>
        <w:t>Ayrıca, detayları “Lisanssız Elektrik” Üretimi başlıklı Bölüm 1.3’te verilen lisanssız</w:t>
      </w:r>
      <w:r w:rsidR="00487638">
        <w:rPr>
          <w:rFonts w:asciiTheme="minorHAnsi" w:eastAsiaTheme="minorEastAsia" w:hAnsiTheme="minorHAnsi" w:cstheme="minorHAnsi"/>
          <w:sz w:val="24"/>
          <w:szCs w:val="24"/>
        </w:rPr>
        <w:t xml:space="preserve"> elektrik üretimi kapsamında 2018</w:t>
      </w:r>
      <w:r w:rsidRPr="00383682">
        <w:rPr>
          <w:rFonts w:asciiTheme="minorHAnsi" w:eastAsiaTheme="minorEastAsia" w:hAnsiTheme="minorHAnsi" w:cstheme="minorHAnsi"/>
          <w:sz w:val="24"/>
          <w:szCs w:val="24"/>
        </w:rPr>
        <w:t xml:space="preserve"> yılı sonu itibariyle 5.310,37 MW’lık kurulu gücün </w:t>
      </w:r>
      <w:r w:rsidR="00487638">
        <w:rPr>
          <w:rFonts w:asciiTheme="minorHAnsi" w:eastAsiaTheme="minorEastAsia" w:hAnsiTheme="minorHAnsi" w:cstheme="minorHAnsi"/>
          <w:sz w:val="24"/>
          <w:szCs w:val="24"/>
        </w:rPr>
        <w:t xml:space="preserve">doğal gaz hariç 5.157,53 MW’lık kısmı </w:t>
      </w:r>
      <w:r w:rsidRPr="00383682">
        <w:rPr>
          <w:rFonts w:asciiTheme="minorHAnsi" w:eastAsiaTheme="minorEastAsia" w:hAnsiTheme="minorHAnsi" w:cstheme="minorHAnsi"/>
          <w:sz w:val="24"/>
          <w:szCs w:val="24"/>
        </w:rPr>
        <w:t>da YEKDEM kapsamında işlem görmektedir.</w:t>
      </w:r>
    </w:p>
    <w:p w:rsidR="00B73B70" w:rsidRDefault="00B73B70" w:rsidP="00B73B70">
      <w:pPr>
        <w:spacing w:line="360" w:lineRule="auto"/>
        <w:ind w:firstLine="708"/>
        <w:jc w:val="both"/>
        <w:rPr>
          <w:rFonts w:asciiTheme="minorHAnsi" w:eastAsiaTheme="minorEastAsia" w:hAnsiTheme="minorHAnsi" w:cstheme="minorHAnsi"/>
          <w:sz w:val="24"/>
          <w:szCs w:val="24"/>
        </w:rPr>
      </w:pPr>
      <w:r w:rsidRPr="00383682">
        <w:rPr>
          <w:rFonts w:asciiTheme="minorHAnsi" w:eastAsiaTheme="minorEastAsia" w:hAnsiTheme="minorHAnsi" w:cstheme="minorHAnsi"/>
          <w:sz w:val="24"/>
          <w:szCs w:val="24"/>
        </w:rPr>
        <w:t>Lisanssız santraller de dahil olmak üzere YEKDEM kapsamındaki kurulu gücün Türkiye kurulu gücüne oranı 2017 yılında %24,28 iken, 2018 yılında bu oran %</w:t>
      </w:r>
      <w:r w:rsidR="00B1240A">
        <w:rPr>
          <w:rFonts w:asciiTheme="minorHAnsi" w:eastAsiaTheme="minorEastAsia" w:hAnsiTheme="minorHAnsi" w:cstheme="minorHAnsi"/>
          <w:sz w:val="24"/>
          <w:szCs w:val="24"/>
        </w:rPr>
        <w:t>27,60</w:t>
      </w:r>
      <w:r w:rsidRPr="00383682">
        <w:rPr>
          <w:rFonts w:asciiTheme="minorHAnsi" w:eastAsiaTheme="minorEastAsia" w:hAnsiTheme="minorHAnsi" w:cstheme="minorHAnsi"/>
          <w:sz w:val="24"/>
          <w:szCs w:val="24"/>
        </w:rPr>
        <w:t xml:space="preserve"> olmuştur.</w:t>
      </w:r>
      <w:r w:rsidRPr="0056762A">
        <w:rPr>
          <w:rFonts w:asciiTheme="minorHAnsi" w:eastAsiaTheme="minorEastAsia" w:hAnsiTheme="minorHAnsi" w:cstheme="minorHAnsi"/>
          <w:sz w:val="24"/>
          <w:szCs w:val="24"/>
        </w:rPr>
        <w:t xml:space="preserve"> </w:t>
      </w: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Aşağıdaki Şekil 2.5.1’de 2018 yılı YEKDEM kurulu gücünün kaynak bazında dağılımı görülmektedir.</w:t>
      </w:r>
    </w:p>
    <w:p w:rsidR="00B73B70" w:rsidRDefault="00B73B70" w:rsidP="00B73B70">
      <w:pPr>
        <w:pStyle w:val="Balk6"/>
      </w:pPr>
      <w:bookmarkStart w:id="456" w:name="_Toc432165749"/>
      <w:bookmarkStart w:id="457" w:name="_Toc450307933"/>
      <w:bookmarkStart w:id="458" w:name="_Toc487101657"/>
      <w:bookmarkStart w:id="459" w:name="_Toc512430999"/>
    </w:p>
    <w:p w:rsidR="00B73B70" w:rsidRPr="00FC5A44" w:rsidRDefault="00B73B70" w:rsidP="00B73B70">
      <w:pPr>
        <w:pStyle w:val="Balk6"/>
      </w:pPr>
      <w:bookmarkStart w:id="460" w:name="_Toc8988048"/>
      <w:r w:rsidRPr="00FC5A44">
        <w:t xml:space="preserve">Şekil </w:t>
      </w:r>
      <w:r w:rsidR="00E51A45" w:rsidRPr="00FC5A44">
        <w:fldChar w:fldCharType="begin"/>
      </w:r>
      <w:r w:rsidRPr="00FC5A44">
        <w:instrText xml:space="preserve"> STYLEREF 1 \s </w:instrText>
      </w:r>
      <w:r w:rsidR="00E51A45" w:rsidRPr="00FC5A44">
        <w:fldChar w:fldCharType="separate"/>
      </w:r>
      <w:r w:rsidRPr="00FC5A44">
        <w:rPr>
          <w:noProof/>
        </w:rPr>
        <w:t>2</w:t>
      </w:r>
      <w:r w:rsidR="00E51A45" w:rsidRPr="00FC5A44">
        <w:fldChar w:fldCharType="end"/>
      </w:r>
      <w:r w:rsidRPr="00FC5A44">
        <w:t xml:space="preserve">.5.1: </w:t>
      </w:r>
      <w:r>
        <w:t xml:space="preserve">2018 Yılı </w:t>
      </w:r>
      <w:r w:rsidRPr="00FC5A44">
        <w:t>YEKDEM Kurulu Gü</w:t>
      </w:r>
      <w:r>
        <w:t>cünün Kaynaklara</w:t>
      </w:r>
      <w:r w:rsidRPr="00FC5A44">
        <w:t xml:space="preserve"> Dağılımı (%)</w:t>
      </w:r>
      <w:bookmarkEnd w:id="456"/>
      <w:bookmarkEnd w:id="457"/>
      <w:bookmarkEnd w:id="458"/>
      <w:bookmarkEnd w:id="459"/>
      <w:bookmarkEnd w:id="460"/>
    </w:p>
    <w:p w:rsidR="00B73B70" w:rsidRDefault="00B73B70" w:rsidP="00B73B70">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6000750" cy="3095625"/>
            <wp:effectExtent l="0" t="0" r="0" b="9525"/>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5195" cy="3097918"/>
                    </a:xfrm>
                    <a:prstGeom prst="rect">
                      <a:avLst/>
                    </a:prstGeom>
                    <a:noFill/>
                  </pic:spPr>
                </pic:pic>
              </a:graphicData>
            </a:graphic>
          </wp:inline>
        </w:drawing>
      </w: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lastRenderedPageBreak/>
        <w:t xml:space="preserve">YEKDEM katılımcılarının üretimlerinin yıllar itibariyle gelişimi </w:t>
      </w:r>
      <w:fldSimple w:instr=" REF _Ref417998640 \h  \* MERGEFORMAT ">
        <w:r w:rsidRPr="00963436">
          <w:rPr>
            <w:rFonts w:asciiTheme="minorHAnsi" w:eastAsiaTheme="minorEastAsia" w:hAnsiTheme="minorHAnsi" w:cstheme="minorHAnsi"/>
            <w:bCs/>
            <w:sz w:val="24"/>
            <w:szCs w:val="24"/>
          </w:rPr>
          <w:t xml:space="preserve">Tablo </w:t>
        </w:r>
        <w:r>
          <w:rPr>
            <w:rFonts w:asciiTheme="minorHAnsi" w:eastAsiaTheme="minorEastAsia" w:hAnsiTheme="minorHAnsi" w:cstheme="minorHAnsi"/>
            <w:bCs/>
            <w:noProof/>
            <w:sz w:val="24"/>
            <w:szCs w:val="24"/>
          </w:rPr>
          <w:t>2.5.3</w:t>
        </w:r>
      </w:fldSimple>
      <w:r w:rsidRPr="00E15C09">
        <w:rPr>
          <w:rFonts w:asciiTheme="minorHAnsi" w:eastAsiaTheme="minorEastAsia" w:hAnsiTheme="minorHAnsi" w:cstheme="minorHAnsi"/>
          <w:sz w:val="24"/>
          <w:szCs w:val="24"/>
        </w:rPr>
        <w:t>’</w:t>
      </w:r>
      <w:r>
        <w:rPr>
          <w:rFonts w:asciiTheme="minorHAnsi" w:eastAsiaTheme="minorEastAsia" w:hAnsiTheme="minorHAnsi" w:cstheme="minorHAnsi"/>
          <w:sz w:val="24"/>
          <w:szCs w:val="24"/>
        </w:rPr>
        <w:t>te</w:t>
      </w:r>
      <w:r w:rsidRPr="0056762A">
        <w:rPr>
          <w:rFonts w:asciiTheme="minorHAnsi" w:eastAsiaTheme="minorEastAsia" w:hAnsiTheme="minorHAnsi" w:cstheme="minorHAnsi"/>
          <w:sz w:val="24"/>
          <w:szCs w:val="24"/>
        </w:rPr>
        <w:t xml:space="preserve"> gösterilmektedir. </w:t>
      </w:r>
      <w:r>
        <w:rPr>
          <w:rFonts w:asciiTheme="minorHAnsi" w:eastAsiaTheme="minorEastAsia" w:hAnsiTheme="minorHAnsi" w:cstheme="minorHAnsi"/>
          <w:sz w:val="24"/>
          <w:szCs w:val="24"/>
        </w:rPr>
        <w:t xml:space="preserve">Lisanssız santraller de dahil olmak üzere </w:t>
      </w:r>
      <w:r w:rsidRPr="0056762A">
        <w:rPr>
          <w:rFonts w:asciiTheme="minorHAnsi" w:eastAsiaTheme="minorEastAsia" w:hAnsiTheme="minorHAnsi" w:cstheme="minorHAnsi"/>
          <w:sz w:val="24"/>
          <w:szCs w:val="24"/>
        </w:rPr>
        <w:t>20</w:t>
      </w:r>
      <w:r>
        <w:rPr>
          <w:rFonts w:asciiTheme="minorHAnsi" w:eastAsiaTheme="minorEastAsia" w:hAnsiTheme="minorHAnsi" w:cstheme="minorHAnsi"/>
          <w:sz w:val="24"/>
          <w:szCs w:val="24"/>
        </w:rPr>
        <w:t>18</w:t>
      </w:r>
      <w:r w:rsidRPr="0056762A">
        <w:rPr>
          <w:rFonts w:asciiTheme="minorHAnsi" w:eastAsiaTheme="minorEastAsia" w:hAnsiTheme="minorHAnsi" w:cstheme="minorHAnsi"/>
          <w:sz w:val="24"/>
          <w:szCs w:val="24"/>
        </w:rPr>
        <w:t xml:space="preserve"> yılı </w:t>
      </w:r>
      <w:r>
        <w:rPr>
          <w:rFonts w:asciiTheme="minorHAnsi" w:eastAsiaTheme="minorEastAsia" w:hAnsiTheme="minorHAnsi" w:cstheme="minorHAnsi"/>
          <w:sz w:val="24"/>
          <w:szCs w:val="24"/>
        </w:rPr>
        <w:t xml:space="preserve">YEKDEM </w:t>
      </w:r>
      <w:r w:rsidRPr="0056762A">
        <w:rPr>
          <w:rFonts w:asciiTheme="minorHAnsi" w:eastAsiaTheme="minorEastAsia" w:hAnsiTheme="minorHAnsi" w:cstheme="minorHAnsi"/>
          <w:sz w:val="24"/>
          <w:szCs w:val="24"/>
        </w:rPr>
        <w:t>üretimi önceki seneye</w:t>
      </w:r>
      <w:r>
        <w:rPr>
          <w:rFonts w:asciiTheme="minorHAnsi" w:eastAsiaTheme="minorEastAsia" w:hAnsiTheme="minorHAnsi" w:cstheme="minorHAnsi"/>
          <w:sz w:val="24"/>
          <w:szCs w:val="24"/>
        </w:rPr>
        <w:t xml:space="preserve"> göre yaklaşık %23,9 ar</w:t>
      </w:r>
      <w:r w:rsidRPr="0056762A">
        <w:rPr>
          <w:rFonts w:asciiTheme="minorHAnsi" w:eastAsiaTheme="minorEastAsia" w:hAnsiTheme="minorHAnsi" w:cstheme="minorHAnsi"/>
          <w:sz w:val="24"/>
          <w:szCs w:val="24"/>
        </w:rPr>
        <w:t xml:space="preserve">tarak </w:t>
      </w:r>
      <w:r>
        <w:rPr>
          <w:rFonts w:asciiTheme="minorHAnsi" w:eastAsiaTheme="minorEastAsia" w:hAnsiTheme="minorHAnsi" w:cstheme="minorHAnsi"/>
          <w:sz w:val="24"/>
          <w:szCs w:val="24"/>
        </w:rPr>
        <w:t>62,6</w:t>
      </w:r>
      <w:r w:rsidRPr="0056762A">
        <w:rPr>
          <w:rFonts w:asciiTheme="minorHAnsi" w:eastAsiaTheme="minorEastAsia" w:hAnsiTheme="minorHAnsi" w:cstheme="minorHAnsi"/>
          <w:sz w:val="24"/>
          <w:szCs w:val="24"/>
        </w:rPr>
        <w:t xml:space="preserve"> TWh’</w:t>
      </w:r>
      <w:r>
        <w:rPr>
          <w:rFonts w:asciiTheme="minorHAnsi" w:eastAsiaTheme="minorEastAsia" w:hAnsiTheme="minorHAnsi" w:cstheme="minorHAnsi"/>
          <w:sz w:val="24"/>
          <w:szCs w:val="24"/>
        </w:rPr>
        <w:t>y</w:t>
      </w:r>
      <w:r w:rsidRPr="0056762A">
        <w:rPr>
          <w:rFonts w:asciiTheme="minorHAnsi" w:eastAsiaTheme="minorEastAsia" w:hAnsiTheme="minorHAnsi" w:cstheme="minorHAnsi"/>
          <w:sz w:val="24"/>
          <w:szCs w:val="24"/>
        </w:rPr>
        <w:t xml:space="preserve">e ulaşmıştır. </w:t>
      </w:r>
    </w:p>
    <w:p w:rsidR="00B73B70" w:rsidRPr="005C5CF3" w:rsidRDefault="00B73B70" w:rsidP="00B73B70">
      <w:pPr>
        <w:pStyle w:val="Balk5"/>
        <w:rPr>
          <w:rFonts w:cstheme="minorBidi"/>
          <w:caps/>
        </w:rPr>
      </w:pPr>
      <w:bookmarkStart w:id="461" w:name="_Ref417998640"/>
      <w:bookmarkStart w:id="462" w:name="_Toc432165781"/>
      <w:bookmarkStart w:id="463" w:name="_Toc450309963"/>
      <w:bookmarkStart w:id="464" w:name="_Toc487101587"/>
      <w:bookmarkStart w:id="465" w:name="_Toc512430839"/>
      <w:bookmarkStart w:id="466" w:name="_Toc8987906"/>
      <w:r w:rsidRPr="001C07CD">
        <w:t xml:space="preserve">Tablo </w:t>
      </w:r>
      <w:r w:rsidR="00E51A45" w:rsidRPr="001C07CD">
        <w:fldChar w:fldCharType="begin"/>
      </w:r>
      <w:r w:rsidRPr="001C07CD">
        <w:instrText xml:space="preserve"> STYLEREF 1 \s </w:instrText>
      </w:r>
      <w:r w:rsidR="00E51A45" w:rsidRPr="001C07CD">
        <w:fldChar w:fldCharType="separate"/>
      </w:r>
      <w:r w:rsidRPr="001C07CD">
        <w:rPr>
          <w:noProof/>
        </w:rPr>
        <w:t>2</w:t>
      </w:r>
      <w:r w:rsidR="00E51A45" w:rsidRPr="001C07CD">
        <w:fldChar w:fldCharType="end"/>
      </w:r>
      <w:bookmarkEnd w:id="461"/>
      <w:r w:rsidRPr="001C07CD">
        <w:t>.5.3: Yıllar İtibariyle YEKDEM Katılımcılarının Yıllık Üretim Miktarları (MWh)</w:t>
      </w:r>
      <w:bookmarkEnd w:id="462"/>
      <w:bookmarkEnd w:id="463"/>
      <w:r w:rsidRPr="001C07CD">
        <w:t>*</w:t>
      </w:r>
      <w:bookmarkEnd w:id="464"/>
      <w:bookmarkEnd w:id="465"/>
      <w:bookmarkEnd w:id="466"/>
    </w:p>
    <w:tbl>
      <w:tblPr>
        <w:tblW w:w="9340" w:type="dxa"/>
        <w:tblInd w:w="60" w:type="dxa"/>
        <w:tblCellMar>
          <w:left w:w="70" w:type="dxa"/>
          <w:right w:w="70" w:type="dxa"/>
        </w:tblCellMar>
        <w:tblLook w:val="04A0"/>
      </w:tblPr>
      <w:tblGrid>
        <w:gridCol w:w="1780"/>
        <w:gridCol w:w="1030"/>
        <w:gridCol w:w="1030"/>
        <w:gridCol w:w="1030"/>
        <w:gridCol w:w="1141"/>
        <w:gridCol w:w="1141"/>
        <w:gridCol w:w="1141"/>
        <w:gridCol w:w="1141"/>
      </w:tblGrid>
      <w:tr w:rsidR="00B73B70" w:rsidRPr="00CE1D0D" w:rsidTr="00B73B70">
        <w:trPr>
          <w:trHeight w:val="315"/>
        </w:trPr>
        <w:tc>
          <w:tcPr>
            <w:tcW w:w="1780" w:type="dxa"/>
            <w:tcBorders>
              <w:top w:val="single" w:sz="8" w:space="0" w:color="auto"/>
              <w:left w:val="single" w:sz="8" w:space="0" w:color="auto"/>
              <w:bottom w:val="single" w:sz="8" w:space="0" w:color="auto"/>
              <w:right w:val="single" w:sz="8" w:space="0" w:color="auto"/>
            </w:tcBorders>
            <w:shd w:val="clear" w:color="000000" w:fill="4BACC6"/>
            <w:noWrap/>
            <w:vAlign w:val="center"/>
            <w:hideMark/>
          </w:tcPr>
          <w:p w:rsidR="00B73B70" w:rsidRPr="00CE1D0D" w:rsidRDefault="00B73B70" w:rsidP="00B73B70">
            <w:pPr>
              <w:spacing w:after="0" w:line="240" w:lineRule="auto"/>
              <w:jc w:val="center"/>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Türü</w:t>
            </w:r>
          </w:p>
        </w:tc>
        <w:tc>
          <w:tcPr>
            <w:tcW w:w="960"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CE1D0D" w:rsidRDefault="00B73B70" w:rsidP="00B73B70">
            <w:pPr>
              <w:spacing w:after="0" w:line="240" w:lineRule="auto"/>
              <w:jc w:val="center"/>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2012</w:t>
            </w:r>
          </w:p>
        </w:tc>
        <w:tc>
          <w:tcPr>
            <w:tcW w:w="960"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CE1D0D" w:rsidRDefault="00B73B70" w:rsidP="00B73B70">
            <w:pPr>
              <w:spacing w:after="0" w:line="240" w:lineRule="auto"/>
              <w:jc w:val="center"/>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2013</w:t>
            </w:r>
          </w:p>
        </w:tc>
        <w:tc>
          <w:tcPr>
            <w:tcW w:w="960"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CE1D0D" w:rsidRDefault="00B73B70" w:rsidP="00B73B70">
            <w:pPr>
              <w:spacing w:after="0" w:line="240" w:lineRule="auto"/>
              <w:jc w:val="center"/>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2014</w:t>
            </w:r>
          </w:p>
        </w:tc>
        <w:tc>
          <w:tcPr>
            <w:tcW w:w="1060" w:type="dxa"/>
            <w:tcBorders>
              <w:top w:val="single" w:sz="8" w:space="0" w:color="auto"/>
              <w:left w:val="nil"/>
              <w:bottom w:val="single" w:sz="8" w:space="0" w:color="auto"/>
              <w:right w:val="single" w:sz="8" w:space="0" w:color="auto"/>
            </w:tcBorders>
            <w:shd w:val="clear" w:color="000000" w:fill="4BACC6"/>
            <w:noWrap/>
            <w:vAlign w:val="center"/>
            <w:hideMark/>
          </w:tcPr>
          <w:p w:rsidR="00B73B70" w:rsidRPr="00CE1D0D" w:rsidRDefault="00B73B70" w:rsidP="00B73B70">
            <w:pPr>
              <w:spacing w:after="0" w:line="240" w:lineRule="auto"/>
              <w:jc w:val="center"/>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2015</w:t>
            </w:r>
          </w:p>
        </w:tc>
        <w:tc>
          <w:tcPr>
            <w:tcW w:w="1060" w:type="dxa"/>
            <w:tcBorders>
              <w:top w:val="single" w:sz="8" w:space="0" w:color="auto"/>
              <w:left w:val="nil"/>
              <w:bottom w:val="single" w:sz="8" w:space="0" w:color="auto"/>
              <w:right w:val="single" w:sz="8" w:space="0" w:color="auto"/>
            </w:tcBorders>
            <w:shd w:val="clear" w:color="000000" w:fill="4BACC6"/>
            <w:vAlign w:val="center"/>
            <w:hideMark/>
          </w:tcPr>
          <w:p w:rsidR="00B73B70" w:rsidRPr="00CE1D0D" w:rsidRDefault="00B73B70" w:rsidP="00B73B70">
            <w:pPr>
              <w:spacing w:after="0" w:line="240" w:lineRule="auto"/>
              <w:jc w:val="center"/>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2016</w:t>
            </w:r>
          </w:p>
        </w:tc>
        <w:tc>
          <w:tcPr>
            <w:tcW w:w="1240" w:type="dxa"/>
            <w:tcBorders>
              <w:top w:val="single" w:sz="8" w:space="0" w:color="auto"/>
              <w:left w:val="nil"/>
              <w:bottom w:val="single" w:sz="8" w:space="0" w:color="auto"/>
              <w:right w:val="single" w:sz="8" w:space="0" w:color="auto"/>
            </w:tcBorders>
            <w:shd w:val="clear" w:color="000000" w:fill="4BACC6"/>
            <w:vAlign w:val="center"/>
            <w:hideMark/>
          </w:tcPr>
          <w:p w:rsidR="00B73B70" w:rsidRPr="00CE1D0D" w:rsidRDefault="00B73B70" w:rsidP="00B73B70">
            <w:pPr>
              <w:spacing w:after="0" w:line="240" w:lineRule="auto"/>
              <w:jc w:val="center"/>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2017</w:t>
            </w:r>
          </w:p>
        </w:tc>
        <w:tc>
          <w:tcPr>
            <w:tcW w:w="1320" w:type="dxa"/>
            <w:tcBorders>
              <w:top w:val="single" w:sz="8" w:space="0" w:color="auto"/>
              <w:left w:val="nil"/>
              <w:bottom w:val="single" w:sz="8" w:space="0" w:color="auto"/>
              <w:right w:val="single" w:sz="8" w:space="0" w:color="auto"/>
            </w:tcBorders>
            <w:shd w:val="clear" w:color="000000" w:fill="4BACC6"/>
            <w:vAlign w:val="center"/>
            <w:hideMark/>
          </w:tcPr>
          <w:p w:rsidR="00B73B70" w:rsidRPr="00CE1D0D" w:rsidRDefault="00B73B70" w:rsidP="00B73B70">
            <w:pPr>
              <w:spacing w:after="0" w:line="240" w:lineRule="auto"/>
              <w:jc w:val="center"/>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2018</w:t>
            </w:r>
          </w:p>
        </w:tc>
      </w:tr>
      <w:tr w:rsidR="00B73B70" w:rsidRPr="00CE1D0D" w:rsidTr="00B73B70">
        <w:trPr>
          <w:trHeight w:val="315"/>
        </w:trPr>
        <w:tc>
          <w:tcPr>
            <w:tcW w:w="1780" w:type="dxa"/>
            <w:tcBorders>
              <w:top w:val="nil"/>
              <w:left w:val="single" w:sz="8" w:space="0" w:color="auto"/>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Güneş</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w:t>
            </w:r>
          </w:p>
        </w:tc>
        <w:tc>
          <w:tcPr>
            <w:tcW w:w="10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w:t>
            </w:r>
          </w:p>
        </w:tc>
        <w:tc>
          <w:tcPr>
            <w:tcW w:w="124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24.268</w:t>
            </w:r>
          </w:p>
        </w:tc>
        <w:tc>
          <w:tcPr>
            <w:tcW w:w="132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39.140</w:t>
            </w:r>
          </w:p>
        </w:tc>
      </w:tr>
      <w:tr w:rsidR="00B73B70" w:rsidRPr="00CE1D0D" w:rsidTr="00B73B70">
        <w:trPr>
          <w:trHeight w:val="315"/>
        </w:trPr>
        <w:tc>
          <w:tcPr>
            <w:tcW w:w="1780" w:type="dxa"/>
            <w:tcBorders>
              <w:top w:val="nil"/>
              <w:left w:val="single" w:sz="8" w:space="0" w:color="auto"/>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Lisanssız</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w:t>
            </w:r>
          </w:p>
        </w:tc>
        <w:tc>
          <w:tcPr>
            <w:tcW w:w="10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222.724</w:t>
            </w:r>
          </w:p>
        </w:tc>
        <w:tc>
          <w:tcPr>
            <w:tcW w:w="1060" w:type="dxa"/>
            <w:tcBorders>
              <w:top w:val="nil"/>
              <w:left w:val="nil"/>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1.134.024</w:t>
            </w:r>
          </w:p>
        </w:tc>
        <w:tc>
          <w:tcPr>
            <w:tcW w:w="1240" w:type="dxa"/>
            <w:tcBorders>
              <w:top w:val="nil"/>
              <w:left w:val="nil"/>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3.031.558</w:t>
            </w:r>
          </w:p>
        </w:tc>
        <w:tc>
          <w:tcPr>
            <w:tcW w:w="1320" w:type="dxa"/>
            <w:tcBorders>
              <w:top w:val="nil"/>
              <w:left w:val="nil"/>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8.212.478</w:t>
            </w:r>
          </w:p>
        </w:tc>
      </w:tr>
      <w:tr w:rsidR="00B73B70" w:rsidRPr="00CE1D0D" w:rsidTr="00B73B70">
        <w:trPr>
          <w:trHeight w:val="315"/>
        </w:trPr>
        <w:tc>
          <w:tcPr>
            <w:tcW w:w="1780" w:type="dxa"/>
            <w:tcBorders>
              <w:top w:val="nil"/>
              <w:left w:val="single" w:sz="8" w:space="0" w:color="auto"/>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Hidrolik</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2.296.047</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528.646</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1.072.832</w:t>
            </w:r>
          </w:p>
        </w:tc>
        <w:tc>
          <w:tcPr>
            <w:tcW w:w="10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5.683.331</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25.520.255</w:t>
            </w:r>
          </w:p>
        </w:tc>
        <w:tc>
          <w:tcPr>
            <w:tcW w:w="124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24.417.133</w:t>
            </w:r>
          </w:p>
        </w:tc>
        <w:tc>
          <w:tcPr>
            <w:tcW w:w="132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27.338.752</w:t>
            </w:r>
          </w:p>
        </w:tc>
      </w:tr>
      <w:tr w:rsidR="00B73B70" w:rsidRPr="00CE1D0D" w:rsidTr="00B73B70">
        <w:trPr>
          <w:trHeight w:val="315"/>
        </w:trPr>
        <w:tc>
          <w:tcPr>
            <w:tcW w:w="1780" w:type="dxa"/>
            <w:tcBorders>
              <w:top w:val="nil"/>
              <w:left w:val="single" w:sz="8" w:space="0" w:color="auto"/>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Rüzgar</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2.081.745</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234.000</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2.378.819</w:t>
            </w:r>
          </w:p>
        </w:tc>
        <w:tc>
          <w:tcPr>
            <w:tcW w:w="10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8.275.992</w:t>
            </w:r>
          </w:p>
        </w:tc>
        <w:tc>
          <w:tcPr>
            <w:tcW w:w="1060" w:type="dxa"/>
            <w:tcBorders>
              <w:top w:val="nil"/>
              <w:left w:val="nil"/>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14.163.403</w:t>
            </w:r>
          </w:p>
        </w:tc>
        <w:tc>
          <w:tcPr>
            <w:tcW w:w="1240" w:type="dxa"/>
            <w:tcBorders>
              <w:top w:val="nil"/>
              <w:left w:val="nil"/>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16.765.418</w:t>
            </w:r>
          </w:p>
        </w:tc>
        <w:tc>
          <w:tcPr>
            <w:tcW w:w="1320" w:type="dxa"/>
            <w:tcBorders>
              <w:top w:val="nil"/>
              <w:left w:val="nil"/>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19.002.863</w:t>
            </w:r>
          </w:p>
        </w:tc>
      </w:tr>
      <w:tr w:rsidR="00B73B70" w:rsidRPr="00CE1D0D" w:rsidTr="00B73B70">
        <w:trPr>
          <w:trHeight w:val="315"/>
        </w:trPr>
        <w:tc>
          <w:tcPr>
            <w:tcW w:w="1780" w:type="dxa"/>
            <w:tcBorders>
              <w:top w:val="nil"/>
              <w:left w:val="single" w:sz="8" w:space="0" w:color="auto"/>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Jeotermal</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487.364</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857.527</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1.436.579</w:t>
            </w:r>
          </w:p>
        </w:tc>
        <w:tc>
          <w:tcPr>
            <w:tcW w:w="10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2.710.856</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3.706.764</w:t>
            </w:r>
          </w:p>
        </w:tc>
        <w:tc>
          <w:tcPr>
            <w:tcW w:w="124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4.503.345</w:t>
            </w:r>
          </w:p>
        </w:tc>
        <w:tc>
          <w:tcPr>
            <w:tcW w:w="132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5.968.202</w:t>
            </w:r>
          </w:p>
        </w:tc>
      </w:tr>
      <w:tr w:rsidR="00B73B70" w:rsidRPr="00CE1D0D" w:rsidTr="00B73B70">
        <w:trPr>
          <w:trHeight w:val="315"/>
        </w:trPr>
        <w:tc>
          <w:tcPr>
            <w:tcW w:w="1780" w:type="dxa"/>
            <w:tcBorders>
              <w:top w:val="nil"/>
              <w:left w:val="single" w:sz="8" w:space="0" w:color="auto"/>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Biyokütle</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374.002</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750.715</w:t>
            </w:r>
          </w:p>
        </w:tc>
        <w:tc>
          <w:tcPr>
            <w:tcW w:w="9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925.516</w:t>
            </w:r>
          </w:p>
        </w:tc>
        <w:tc>
          <w:tcPr>
            <w:tcW w:w="1060" w:type="dxa"/>
            <w:tcBorders>
              <w:top w:val="nil"/>
              <w:left w:val="nil"/>
              <w:bottom w:val="single" w:sz="8" w:space="0" w:color="auto"/>
              <w:right w:val="single" w:sz="8" w:space="0" w:color="auto"/>
            </w:tcBorders>
            <w:shd w:val="clear" w:color="auto" w:fill="auto"/>
            <w:noWrap/>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1.050.796</w:t>
            </w:r>
          </w:p>
        </w:tc>
        <w:tc>
          <w:tcPr>
            <w:tcW w:w="1060" w:type="dxa"/>
            <w:tcBorders>
              <w:top w:val="nil"/>
              <w:left w:val="nil"/>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1.306.057</w:t>
            </w:r>
          </w:p>
        </w:tc>
        <w:tc>
          <w:tcPr>
            <w:tcW w:w="1240" w:type="dxa"/>
            <w:tcBorders>
              <w:top w:val="nil"/>
              <w:left w:val="nil"/>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1.789.053</w:t>
            </w:r>
          </w:p>
        </w:tc>
        <w:tc>
          <w:tcPr>
            <w:tcW w:w="1320" w:type="dxa"/>
            <w:tcBorders>
              <w:top w:val="nil"/>
              <w:left w:val="nil"/>
              <w:bottom w:val="single" w:sz="8" w:space="0" w:color="auto"/>
              <w:right w:val="single" w:sz="8" w:space="0" w:color="auto"/>
            </w:tcBorders>
            <w:shd w:val="clear" w:color="auto" w:fill="auto"/>
            <w:vAlign w:val="center"/>
            <w:hideMark/>
          </w:tcPr>
          <w:p w:rsidR="00B73B70" w:rsidRPr="00CE1D0D" w:rsidRDefault="00B73B70" w:rsidP="00B73B70">
            <w:pPr>
              <w:spacing w:after="0" w:line="240" w:lineRule="auto"/>
              <w:jc w:val="right"/>
              <w:rPr>
                <w:rFonts w:ascii="Arial" w:eastAsia="Times New Roman" w:hAnsi="Arial" w:cs="Arial"/>
                <w:color w:val="000000"/>
                <w:sz w:val="20"/>
                <w:szCs w:val="20"/>
                <w:lang w:eastAsia="tr-TR" w:bidi="ar-SA"/>
              </w:rPr>
            </w:pPr>
            <w:r w:rsidRPr="00CE1D0D">
              <w:rPr>
                <w:rFonts w:ascii="Arial" w:eastAsia="Times New Roman" w:hAnsi="Arial" w:cs="Arial"/>
                <w:color w:val="000000"/>
                <w:sz w:val="20"/>
                <w:szCs w:val="20"/>
                <w:lang w:eastAsia="tr-TR" w:bidi="ar-SA"/>
              </w:rPr>
              <w:t>2.047.082</w:t>
            </w:r>
          </w:p>
        </w:tc>
      </w:tr>
      <w:tr w:rsidR="00B73B70" w:rsidRPr="00CE1D0D" w:rsidTr="00B73B70">
        <w:trPr>
          <w:trHeight w:val="315"/>
        </w:trPr>
        <w:tc>
          <w:tcPr>
            <w:tcW w:w="1780" w:type="dxa"/>
            <w:tcBorders>
              <w:top w:val="nil"/>
              <w:left w:val="single" w:sz="8" w:space="0" w:color="auto"/>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Genel Toplam</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5.239.158</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2.370.888</w:t>
            </w:r>
          </w:p>
        </w:tc>
        <w:tc>
          <w:tcPr>
            <w:tcW w:w="960" w:type="dxa"/>
            <w:tcBorders>
              <w:top w:val="nil"/>
              <w:left w:val="nil"/>
              <w:bottom w:val="single" w:sz="8" w:space="0" w:color="auto"/>
              <w:right w:val="single" w:sz="8" w:space="0" w:color="auto"/>
            </w:tcBorders>
            <w:shd w:val="clear" w:color="000000" w:fill="D2EAF1"/>
            <w:noWrap/>
            <w:vAlign w:val="center"/>
            <w:hideMark/>
          </w:tcPr>
          <w:p w:rsidR="00B73B70" w:rsidRPr="00CE1D0D" w:rsidRDefault="00B73B70" w:rsidP="00B73B70">
            <w:pPr>
              <w:spacing w:after="0" w:line="240" w:lineRule="auto"/>
              <w:jc w:val="right"/>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5.813.746</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17.943.699</w:t>
            </w:r>
          </w:p>
        </w:tc>
        <w:tc>
          <w:tcPr>
            <w:tcW w:w="106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45.830.503</w:t>
            </w:r>
          </w:p>
        </w:tc>
        <w:tc>
          <w:tcPr>
            <w:tcW w:w="124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50.530.776</w:t>
            </w:r>
          </w:p>
        </w:tc>
        <w:tc>
          <w:tcPr>
            <w:tcW w:w="1320" w:type="dxa"/>
            <w:tcBorders>
              <w:top w:val="nil"/>
              <w:left w:val="nil"/>
              <w:bottom w:val="single" w:sz="8" w:space="0" w:color="auto"/>
              <w:right w:val="single" w:sz="8" w:space="0" w:color="auto"/>
            </w:tcBorders>
            <w:shd w:val="clear" w:color="000000" w:fill="D2EAF1"/>
            <w:vAlign w:val="center"/>
            <w:hideMark/>
          </w:tcPr>
          <w:p w:rsidR="00B73B70" w:rsidRPr="00CE1D0D" w:rsidRDefault="00B73B70" w:rsidP="00B73B70">
            <w:pPr>
              <w:spacing w:after="0" w:line="240" w:lineRule="auto"/>
              <w:jc w:val="right"/>
              <w:rPr>
                <w:rFonts w:ascii="Arial" w:eastAsia="Times New Roman" w:hAnsi="Arial" w:cs="Arial"/>
                <w:b/>
                <w:bCs/>
                <w:color w:val="000000"/>
                <w:sz w:val="20"/>
                <w:szCs w:val="20"/>
                <w:lang w:eastAsia="tr-TR" w:bidi="ar-SA"/>
              </w:rPr>
            </w:pPr>
            <w:r w:rsidRPr="00CE1D0D">
              <w:rPr>
                <w:rFonts w:ascii="Arial" w:eastAsia="Times New Roman" w:hAnsi="Arial" w:cs="Arial"/>
                <w:b/>
                <w:bCs/>
                <w:color w:val="000000"/>
                <w:sz w:val="20"/>
                <w:szCs w:val="20"/>
                <w:lang w:eastAsia="tr-TR" w:bidi="ar-SA"/>
              </w:rPr>
              <w:t>62.608.517</w:t>
            </w:r>
          </w:p>
        </w:tc>
      </w:tr>
    </w:tbl>
    <w:p w:rsidR="00B73B70" w:rsidRPr="0056762A" w:rsidRDefault="00B73B70" w:rsidP="00B73B70">
      <w:pPr>
        <w:spacing w:line="360" w:lineRule="auto"/>
        <w:jc w:val="both"/>
        <w:rPr>
          <w:rFonts w:asciiTheme="minorHAnsi" w:eastAsiaTheme="minorEastAsia" w:hAnsiTheme="minorHAnsi" w:cstheme="minorHAnsi"/>
          <w:sz w:val="24"/>
          <w:szCs w:val="24"/>
        </w:rPr>
      </w:pPr>
    </w:p>
    <w:p w:rsidR="00B73B70" w:rsidRPr="0056762A" w:rsidRDefault="00B73B70" w:rsidP="00B73B70">
      <w:pPr>
        <w:spacing w:line="360" w:lineRule="auto"/>
        <w:ind w:firstLine="708"/>
        <w:jc w:val="both"/>
        <w:rPr>
          <w:rFonts w:asciiTheme="minorHAnsi" w:eastAsiaTheme="minorEastAsia" w:hAnsiTheme="minorHAnsi" w:cstheme="minorHAnsi"/>
          <w:sz w:val="24"/>
          <w:szCs w:val="24"/>
        </w:rPr>
      </w:pPr>
      <w:r w:rsidRPr="0056762A">
        <w:rPr>
          <w:rFonts w:asciiTheme="minorHAnsi" w:eastAsiaTheme="minorEastAsia" w:hAnsiTheme="minorHAnsi" w:cstheme="minorHAnsi"/>
          <w:sz w:val="24"/>
          <w:szCs w:val="24"/>
        </w:rPr>
        <w:t>20</w:t>
      </w:r>
      <w:r>
        <w:rPr>
          <w:rFonts w:asciiTheme="minorHAnsi" w:eastAsiaTheme="minorEastAsia" w:hAnsiTheme="minorHAnsi" w:cstheme="minorHAnsi"/>
          <w:sz w:val="24"/>
          <w:szCs w:val="24"/>
        </w:rPr>
        <w:t>18</w:t>
      </w:r>
      <w:r w:rsidRPr="0056762A">
        <w:rPr>
          <w:rFonts w:asciiTheme="minorHAnsi" w:eastAsiaTheme="minorEastAsia" w:hAnsiTheme="minorHAnsi" w:cstheme="minorHAnsi"/>
          <w:sz w:val="24"/>
          <w:szCs w:val="24"/>
        </w:rPr>
        <w:t xml:space="preserve"> yılı</w:t>
      </w:r>
      <w:r>
        <w:rPr>
          <w:rFonts w:asciiTheme="minorHAnsi" w:eastAsiaTheme="minorEastAsia" w:hAnsiTheme="minorHAnsi" w:cstheme="minorHAnsi"/>
          <w:sz w:val="24"/>
          <w:szCs w:val="24"/>
        </w:rPr>
        <w:t xml:space="preserve"> YEKDEM kapsamındaki</w:t>
      </w:r>
      <w:r w:rsidRPr="0056762A">
        <w:rPr>
          <w:rFonts w:asciiTheme="minorHAnsi" w:eastAsiaTheme="minorEastAsia" w:hAnsiTheme="minorHAnsi" w:cstheme="minorHAnsi"/>
          <w:sz w:val="24"/>
          <w:szCs w:val="24"/>
        </w:rPr>
        <w:t xml:space="preserve"> üretiminin kaynak türlerine dağılımı </w:t>
      </w:r>
      <w:fldSimple w:instr=" REF _Ref417998818 \h  \* MERGEFORMAT ">
        <w:r w:rsidRPr="00963436">
          <w:rPr>
            <w:rFonts w:asciiTheme="minorHAnsi" w:eastAsiaTheme="minorEastAsia" w:hAnsiTheme="minorHAnsi" w:cstheme="minorHAnsi"/>
            <w:bCs/>
            <w:sz w:val="24"/>
            <w:szCs w:val="24"/>
          </w:rPr>
          <w:t xml:space="preserve">Şekil </w:t>
        </w:r>
        <w:r>
          <w:rPr>
            <w:rFonts w:asciiTheme="minorHAnsi" w:eastAsiaTheme="minorEastAsia" w:hAnsiTheme="minorHAnsi" w:cstheme="minorHAnsi"/>
            <w:bCs/>
            <w:noProof/>
            <w:sz w:val="24"/>
            <w:szCs w:val="24"/>
          </w:rPr>
          <w:t>2.5.2</w:t>
        </w:r>
      </w:fldSimple>
      <w:r w:rsidRPr="0056762A">
        <w:rPr>
          <w:rFonts w:asciiTheme="minorHAnsi" w:eastAsiaTheme="minorEastAsia" w:hAnsiTheme="minorHAnsi" w:cstheme="minorHAnsi"/>
          <w:sz w:val="24"/>
          <w:szCs w:val="24"/>
        </w:rPr>
        <w:t xml:space="preserve">’de gösterilmektedir. En fazla üretim sırasıyla </w:t>
      </w:r>
      <w:r>
        <w:rPr>
          <w:rFonts w:asciiTheme="minorHAnsi" w:eastAsiaTheme="minorEastAsia" w:hAnsiTheme="minorHAnsi" w:cstheme="minorHAnsi"/>
          <w:sz w:val="24"/>
          <w:szCs w:val="24"/>
        </w:rPr>
        <w:t>hidrolik ve rüzgardan</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elde edilmiştir.</w:t>
      </w:r>
    </w:p>
    <w:p w:rsidR="00B73B70" w:rsidRPr="00FC5A44" w:rsidRDefault="00B73B70" w:rsidP="00B73B70">
      <w:pPr>
        <w:keepNext/>
        <w:spacing w:line="276" w:lineRule="auto"/>
        <w:jc w:val="center"/>
        <w:rPr>
          <w:rFonts w:asciiTheme="minorHAnsi" w:eastAsiaTheme="minorEastAsia" w:hAnsiTheme="minorHAnsi" w:cstheme="minorHAnsi"/>
          <w:b/>
          <w:bCs/>
          <w:sz w:val="24"/>
          <w:szCs w:val="24"/>
        </w:rPr>
      </w:pPr>
      <w:bookmarkStart w:id="467" w:name="_Ref417998818"/>
      <w:bookmarkStart w:id="468" w:name="_Ref417998814"/>
      <w:bookmarkStart w:id="469" w:name="_Toc432165750"/>
    </w:p>
    <w:p w:rsidR="00B73B70" w:rsidRPr="00FC5A44" w:rsidRDefault="00B73B70" w:rsidP="00B73B70">
      <w:pPr>
        <w:pStyle w:val="Balk6"/>
      </w:pPr>
      <w:bookmarkStart w:id="470" w:name="_Toc450307934"/>
      <w:bookmarkStart w:id="471" w:name="_Toc487101658"/>
      <w:bookmarkStart w:id="472" w:name="_Toc512431000"/>
      <w:bookmarkStart w:id="473" w:name="_Toc8988049"/>
      <w:r w:rsidRPr="00FC5A44">
        <w:t xml:space="preserve">Şekil </w:t>
      </w:r>
      <w:r w:rsidR="00E51A45" w:rsidRPr="00FC5A44">
        <w:fldChar w:fldCharType="begin"/>
      </w:r>
      <w:r w:rsidRPr="00FC5A44">
        <w:instrText xml:space="preserve"> STYLEREF 1 \s </w:instrText>
      </w:r>
      <w:r w:rsidR="00E51A45" w:rsidRPr="00FC5A44">
        <w:fldChar w:fldCharType="separate"/>
      </w:r>
      <w:r w:rsidRPr="00FC5A44">
        <w:rPr>
          <w:noProof/>
        </w:rPr>
        <w:t>2</w:t>
      </w:r>
      <w:r w:rsidR="00E51A45" w:rsidRPr="00FC5A44">
        <w:fldChar w:fldCharType="end"/>
      </w:r>
      <w:bookmarkEnd w:id="467"/>
      <w:r w:rsidRPr="00FC5A44">
        <w:t>.5.2: 20</w:t>
      </w:r>
      <w:r>
        <w:t>18</w:t>
      </w:r>
      <w:r w:rsidRPr="00FC5A44">
        <w:t xml:space="preserve"> yılı YEKDEM Üretiminin Kaynaklara Dağılımı</w:t>
      </w:r>
      <w:bookmarkEnd w:id="468"/>
      <w:bookmarkEnd w:id="469"/>
      <w:bookmarkEnd w:id="470"/>
      <w:r>
        <w:t xml:space="preserve"> (%)</w:t>
      </w:r>
      <w:bookmarkEnd w:id="471"/>
      <w:bookmarkEnd w:id="472"/>
      <w:bookmarkEnd w:id="473"/>
    </w:p>
    <w:p w:rsidR="00B73B70" w:rsidRDefault="00B73B70" w:rsidP="00B73B70">
      <w:pPr>
        <w:spacing w:line="360" w:lineRule="auto"/>
        <w:jc w:val="center"/>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5791835" cy="3487420"/>
            <wp:effectExtent l="0" t="0" r="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835" cy="3487420"/>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r w:rsidRPr="00383682">
        <w:rPr>
          <w:rFonts w:asciiTheme="minorHAnsi" w:eastAsiaTheme="minorEastAsia" w:hAnsiTheme="minorHAnsi" w:cstheme="minorHAnsi"/>
          <w:sz w:val="24"/>
          <w:szCs w:val="24"/>
        </w:rPr>
        <w:lastRenderedPageBreak/>
        <w:t>2017 yılında YEKDEM kapsamında üretim yapan santrallerin üretimlerinin ülke üretimine oranı %17,26 seviyesin</w:t>
      </w:r>
      <w:r w:rsidR="00487638">
        <w:rPr>
          <w:rFonts w:asciiTheme="minorHAnsi" w:eastAsiaTheme="minorEastAsia" w:hAnsiTheme="minorHAnsi" w:cstheme="minorHAnsi"/>
          <w:sz w:val="24"/>
          <w:szCs w:val="24"/>
        </w:rPr>
        <w:t>de iken, 2018 yılında bu oran %</w:t>
      </w:r>
      <w:r w:rsidRPr="00383682">
        <w:rPr>
          <w:rFonts w:asciiTheme="minorHAnsi" w:eastAsiaTheme="minorEastAsia" w:hAnsiTheme="minorHAnsi" w:cstheme="minorHAnsi"/>
          <w:sz w:val="24"/>
          <w:szCs w:val="24"/>
        </w:rPr>
        <w:t>21,19 olarak gerçekleşmiştir.</w:t>
      </w:r>
    </w:p>
    <w:bookmarkStart w:id="474" w:name="_Ref398910817"/>
    <w:bookmarkStart w:id="475" w:name="_Toc432165751"/>
    <w:bookmarkStart w:id="476" w:name="_Toc450307935"/>
    <w:p w:rsidR="00B73B70" w:rsidRDefault="00E51A45" w:rsidP="00B73B70">
      <w:pPr>
        <w:spacing w:line="360" w:lineRule="auto"/>
        <w:ind w:firstLine="708"/>
        <w:jc w:val="both"/>
        <w:rPr>
          <w:rFonts w:asciiTheme="minorHAnsi" w:eastAsiaTheme="minorEastAsia" w:hAnsiTheme="minorHAnsi" w:cstheme="minorHAnsi"/>
          <w:sz w:val="24"/>
          <w:szCs w:val="24"/>
        </w:rPr>
      </w:pPr>
      <w:r>
        <w:fldChar w:fldCharType="begin"/>
      </w:r>
      <w:r w:rsidR="00B73B70">
        <w:instrText xml:space="preserve"> REF _Ref398910817 \h  \* MERGEFORMAT </w:instrText>
      </w:r>
      <w:r>
        <w:fldChar w:fldCharType="separate"/>
      </w:r>
      <w:r w:rsidR="00B73B70" w:rsidRPr="005A2AFF">
        <w:rPr>
          <w:rFonts w:asciiTheme="minorHAnsi" w:eastAsiaTheme="minorEastAsia" w:hAnsiTheme="minorHAnsi" w:cstheme="minorHAnsi"/>
          <w:sz w:val="24"/>
          <w:szCs w:val="24"/>
        </w:rPr>
        <w:t>Şekil 2</w:t>
      </w:r>
      <w:r w:rsidR="00B73B70">
        <w:rPr>
          <w:rFonts w:asciiTheme="minorHAnsi" w:eastAsiaTheme="minorEastAsia" w:hAnsiTheme="minorHAnsi" w:cstheme="minorHAnsi"/>
          <w:sz w:val="24"/>
          <w:szCs w:val="24"/>
        </w:rPr>
        <w:t>.5.3</w:t>
      </w:r>
      <w:r>
        <w:fldChar w:fldCharType="end"/>
      </w:r>
      <w:r w:rsidR="00B73B70">
        <w:rPr>
          <w:rFonts w:asciiTheme="minorHAnsi" w:eastAsiaTheme="minorEastAsia" w:hAnsiTheme="minorHAnsi" w:cstheme="minorHAnsi"/>
          <w:sz w:val="24"/>
          <w:szCs w:val="24"/>
        </w:rPr>
        <w:t>’de</w:t>
      </w:r>
      <w:r w:rsidR="00B73B70" w:rsidRPr="0056762A">
        <w:rPr>
          <w:rFonts w:asciiTheme="minorHAnsi" w:eastAsiaTheme="minorEastAsia" w:hAnsiTheme="minorHAnsi" w:cstheme="minorHAnsi"/>
          <w:sz w:val="24"/>
          <w:szCs w:val="24"/>
        </w:rPr>
        <w:t xml:space="preserve"> </w:t>
      </w:r>
      <w:r w:rsidR="00B73B70">
        <w:rPr>
          <w:rFonts w:asciiTheme="minorHAnsi" w:eastAsiaTheme="minorEastAsia" w:hAnsiTheme="minorHAnsi" w:cstheme="minorHAnsi"/>
          <w:sz w:val="24"/>
          <w:szCs w:val="24"/>
        </w:rPr>
        <w:t xml:space="preserve">2018 yılı </w:t>
      </w:r>
      <w:r w:rsidR="00B73B70" w:rsidRPr="0056762A">
        <w:rPr>
          <w:rFonts w:asciiTheme="minorHAnsi" w:eastAsiaTheme="minorEastAsia" w:hAnsiTheme="minorHAnsi" w:cstheme="minorHAnsi"/>
          <w:sz w:val="24"/>
          <w:szCs w:val="24"/>
        </w:rPr>
        <w:t xml:space="preserve">YEKDEM üretiminin </w:t>
      </w:r>
      <w:r w:rsidR="00B73B70">
        <w:rPr>
          <w:rFonts w:asciiTheme="minorHAnsi" w:eastAsiaTheme="minorEastAsia" w:hAnsiTheme="minorHAnsi" w:cstheme="minorHAnsi"/>
          <w:sz w:val="24"/>
          <w:szCs w:val="24"/>
        </w:rPr>
        <w:t>aylık gelişimine bakıldığında,</w:t>
      </w:r>
      <w:r w:rsidR="00B73B70" w:rsidRPr="0056762A">
        <w:rPr>
          <w:rFonts w:asciiTheme="minorHAnsi" w:eastAsiaTheme="minorEastAsia" w:hAnsiTheme="minorHAnsi" w:cstheme="minorHAnsi"/>
          <w:sz w:val="24"/>
          <w:szCs w:val="24"/>
        </w:rPr>
        <w:t xml:space="preserve"> bahar aylarında gerçekleşen yağışlar ile beraber </w:t>
      </w:r>
      <w:r w:rsidR="00B73B70">
        <w:rPr>
          <w:rFonts w:asciiTheme="minorHAnsi" w:eastAsiaTheme="minorEastAsia" w:hAnsiTheme="minorHAnsi" w:cstheme="minorHAnsi"/>
          <w:sz w:val="24"/>
          <w:szCs w:val="24"/>
        </w:rPr>
        <w:t xml:space="preserve">hidrolik üretimde ve dolayısıyla YEKDEM </w:t>
      </w:r>
      <w:r w:rsidR="00B73B70" w:rsidRPr="0056762A">
        <w:rPr>
          <w:rFonts w:asciiTheme="minorHAnsi" w:eastAsiaTheme="minorEastAsia" w:hAnsiTheme="minorHAnsi" w:cstheme="minorHAnsi"/>
          <w:sz w:val="24"/>
          <w:szCs w:val="24"/>
        </w:rPr>
        <w:t>üretim miktarında</w:t>
      </w:r>
      <w:r w:rsidR="00B73B70">
        <w:rPr>
          <w:rFonts w:asciiTheme="minorHAnsi" w:eastAsiaTheme="minorEastAsia" w:hAnsiTheme="minorHAnsi" w:cstheme="minorHAnsi"/>
          <w:sz w:val="24"/>
          <w:szCs w:val="24"/>
        </w:rPr>
        <w:t xml:space="preserve"> da</w:t>
      </w:r>
      <w:r w:rsidR="00B73B70" w:rsidRPr="0056762A">
        <w:rPr>
          <w:rFonts w:asciiTheme="minorHAnsi" w:eastAsiaTheme="minorEastAsia" w:hAnsiTheme="minorHAnsi" w:cstheme="minorHAnsi"/>
          <w:sz w:val="24"/>
          <w:szCs w:val="24"/>
        </w:rPr>
        <w:t xml:space="preserve"> artış gerçekleş</w:t>
      </w:r>
      <w:r w:rsidR="00B73B70">
        <w:rPr>
          <w:rFonts w:asciiTheme="minorHAnsi" w:eastAsiaTheme="minorEastAsia" w:hAnsiTheme="minorHAnsi" w:cstheme="minorHAnsi"/>
          <w:sz w:val="24"/>
          <w:szCs w:val="24"/>
        </w:rPr>
        <w:t>tiği görülmektedir. Diğer kaynaklardan ise yıl boyunca daha istikrarlı bir üretim gerçekleşmiştir.</w:t>
      </w:r>
    </w:p>
    <w:p w:rsidR="00B73B70" w:rsidRPr="00FC5A44" w:rsidRDefault="00B73B70" w:rsidP="00B73B70">
      <w:pPr>
        <w:pStyle w:val="Balk6"/>
      </w:pPr>
      <w:bookmarkStart w:id="477" w:name="_Toc487101659"/>
      <w:bookmarkStart w:id="478" w:name="_Toc512431001"/>
      <w:bookmarkStart w:id="479" w:name="_Toc8988050"/>
      <w:r w:rsidRPr="00FC5A44">
        <w:t xml:space="preserve">Şekil </w:t>
      </w:r>
      <w:r w:rsidR="00E51A45" w:rsidRPr="00FC5A44">
        <w:fldChar w:fldCharType="begin"/>
      </w:r>
      <w:r w:rsidRPr="00FC5A44">
        <w:instrText xml:space="preserve"> STYLEREF 1 \s </w:instrText>
      </w:r>
      <w:r w:rsidR="00E51A45" w:rsidRPr="00FC5A44">
        <w:fldChar w:fldCharType="separate"/>
      </w:r>
      <w:r w:rsidRPr="00FC5A44">
        <w:rPr>
          <w:noProof/>
        </w:rPr>
        <w:t>2</w:t>
      </w:r>
      <w:r w:rsidR="00E51A45" w:rsidRPr="00FC5A44">
        <w:fldChar w:fldCharType="end"/>
      </w:r>
      <w:bookmarkEnd w:id="474"/>
      <w:r w:rsidRPr="00FC5A44">
        <w:t>.5.3: 20</w:t>
      </w:r>
      <w:r>
        <w:t>18</w:t>
      </w:r>
      <w:r w:rsidRPr="00FC5A44">
        <w:t xml:space="preserve"> Yılı YEKDEM Üretiminin Aylık Gelişimi (</w:t>
      </w:r>
      <w:r>
        <w:t>M</w:t>
      </w:r>
      <w:r w:rsidRPr="00FC5A44">
        <w:t>Wh)</w:t>
      </w:r>
      <w:bookmarkEnd w:id="475"/>
      <w:bookmarkEnd w:id="476"/>
      <w:bookmarkEnd w:id="477"/>
      <w:bookmarkEnd w:id="478"/>
      <w:bookmarkEnd w:id="479"/>
    </w:p>
    <w:p w:rsidR="00B73B70" w:rsidRDefault="00B73B70" w:rsidP="00B73B70">
      <w:pPr>
        <w:spacing w:line="360" w:lineRule="auto"/>
        <w:jc w:val="both"/>
      </w:pPr>
      <w:r>
        <w:rPr>
          <w:noProof/>
          <w:lang w:eastAsia="tr-TR" w:bidi="ar-SA"/>
        </w:rPr>
        <w:drawing>
          <wp:inline distT="0" distB="0" distL="0" distR="0">
            <wp:extent cx="5686425" cy="2581275"/>
            <wp:effectExtent l="0" t="0" r="9525" b="9525"/>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980" cy="2579257"/>
                    </a:xfrm>
                    <a:prstGeom prst="rect">
                      <a:avLst/>
                    </a:prstGeom>
                    <a:noFill/>
                  </pic:spPr>
                </pic:pic>
              </a:graphicData>
            </a:graphic>
          </wp:inline>
        </w:drawing>
      </w:r>
    </w:p>
    <w:p w:rsidR="00B73B70" w:rsidRDefault="00E51A45" w:rsidP="00B73B70">
      <w:pPr>
        <w:spacing w:line="360" w:lineRule="auto"/>
        <w:ind w:firstLine="708"/>
        <w:jc w:val="both"/>
        <w:rPr>
          <w:rFonts w:asciiTheme="minorHAnsi" w:eastAsiaTheme="minorEastAsia" w:hAnsiTheme="minorHAnsi" w:cstheme="minorHAnsi"/>
          <w:sz w:val="24"/>
          <w:szCs w:val="24"/>
        </w:rPr>
      </w:pPr>
      <w:fldSimple w:instr=" REF _Ref398910817 \h  \* MERGEFORMAT ">
        <w:r w:rsidR="00B73B70" w:rsidRPr="005A2AFF">
          <w:rPr>
            <w:rFonts w:asciiTheme="minorHAnsi" w:eastAsiaTheme="minorEastAsia" w:hAnsiTheme="minorHAnsi" w:cstheme="minorHAnsi"/>
            <w:sz w:val="24"/>
            <w:szCs w:val="24"/>
          </w:rPr>
          <w:t>Şekil 2</w:t>
        </w:r>
        <w:r w:rsidR="00B73B70">
          <w:rPr>
            <w:rFonts w:asciiTheme="minorHAnsi" w:eastAsiaTheme="minorEastAsia" w:hAnsiTheme="minorHAnsi" w:cstheme="minorHAnsi"/>
            <w:sz w:val="24"/>
            <w:szCs w:val="24"/>
          </w:rPr>
          <w:t>.5.4</w:t>
        </w:r>
      </w:fldSimple>
      <w:r w:rsidR="00B73B70">
        <w:rPr>
          <w:rFonts w:asciiTheme="minorHAnsi" w:eastAsiaTheme="minorEastAsia" w:hAnsiTheme="minorHAnsi" w:cstheme="minorHAnsi"/>
          <w:sz w:val="24"/>
          <w:szCs w:val="24"/>
        </w:rPr>
        <w:t>’te</w:t>
      </w:r>
      <w:r w:rsidR="00B73B70" w:rsidRPr="0056762A">
        <w:rPr>
          <w:rFonts w:asciiTheme="minorHAnsi" w:eastAsiaTheme="minorEastAsia" w:hAnsiTheme="minorHAnsi" w:cstheme="minorHAnsi"/>
          <w:sz w:val="24"/>
          <w:szCs w:val="24"/>
        </w:rPr>
        <w:t xml:space="preserve"> </w:t>
      </w:r>
      <w:r w:rsidR="00B73B70">
        <w:rPr>
          <w:rFonts w:asciiTheme="minorHAnsi" w:eastAsiaTheme="minorEastAsia" w:hAnsiTheme="minorHAnsi" w:cstheme="minorHAnsi"/>
          <w:sz w:val="24"/>
          <w:szCs w:val="24"/>
        </w:rPr>
        <w:t xml:space="preserve">2018 yılı </w:t>
      </w:r>
      <w:r w:rsidR="00B73B70" w:rsidRPr="0056762A">
        <w:rPr>
          <w:rFonts w:asciiTheme="minorHAnsi" w:eastAsiaTheme="minorEastAsia" w:hAnsiTheme="minorHAnsi" w:cstheme="minorHAnsi"/>
          <w:sz w:val="24"/>
          <w:szCs w:val="24"/>
        </w:rPr>
        <w:t xml:space="preserve">YEKDEM </w:t>
      </w:r>
      <w:r w:rsidR="00B73B70">
        <w:rPr>
          <w:rFonts w:asciiTheme="minorHAnsi" w:eastAsiaTheme="minorEastAsia" w:hAnsiTheme="minorHAnsi" w:cstheme="minorHAnsi"/>
          <w:sz w:val="24"/>
          <w:szCs w:val="24"/>
        </w:rPr>
        <w:t xml:space="preserve">ve GÖP’te oluşan ağırlıklı ortalama PTF fiyatlarının aylık seyirleri birlikte gösterilmiştir. </w:t>
      </w:r>
    </w:p>
    <w:p w:rsidR="00B73B70" w:rsidRPr="00FC5A44" w:rsidRDefault="00B73B70" w:rsidP="00B73B70">
      <w:pPr>
        <w:pStyle w:val="Balk6"/>
      </w:pPr>
      <w:bookmarkStart w:id="480" w:name="_Toc432165752"/>
      <w:bookmarkStart w:id="481" w:name="_Toc450307936"/>
      <w:bookmarkStart w:id="482" w:name="_Toc487101660"/>
      <w:bookmarkStart w:id="483" w:name="_Toc512431002"/>
      <w:bookmarkStart w:id="484" w:name="_Toc8988051"/>
      <w:r w:rsidRPr="00FC5A44">
        <w:t xml:space="preserve">Şekil </w:t>
      </w:r>
      <w:r w:rsidR="00E51A45" w:rsidRPr="00FC5A44">
        <w:fldChar w:fldCharType="begin"/>
      </w:r>
      <w:r w:rsidRPr="00FC5A44">
        <w:instrText xml:space="preserve"> STYLEREF 1 \s </w:instrText>
      </w:r>
      <w:r w:rsidR="00E51A45" w:rsidRPr="00FC5A44">
        <w:fldChar w:fldCharType="separate"/>
      </w:r>
      <w:r w:rsidRPr="00FC5A44">
        <w:rPr>
          <w:noProof/>
        </w:rPr>
        <w:t>2</w:t>
      </w:r>
      <w:r w:rsidR="00E51A45" w:rsidRPr="00FC5A44">
        <w:fldChar w:fldCharType="end"/>
      </w:r>
      <w:r w:rsidRPr="00FC5A44">
        <w:t>.5.4: 20</w:t>
      </w:r>
      <w:r>
        <w:t>18</w:t>
      </w:r>
      <w:r w:rsidRPr="00FC5A44">
        <w:t xml:space="preserve"> Yılı YEKDEM ve GÖP Fiyatlarının</w:t>
      </w:r>
      <w:r>
        <w:t xml:space="preserve"> </w:t>
      </w:r>
      <w:r w:rsidRPr="00FC5A44">
        <w:t>Aylık Gelişimi (TL/MWh)</w:t>
      </w:r>
      <w:bookmarkEnd w:id="480"/>
      <w:bookmarkEnd w:id="481"/>
      <w:bookmarkEnd w:id="482"/>
      <w:bookmarkEnd w:id="483"/>
      <w:bookmarkEnd w:id="484"/>
    </w:p>
    <w:p w:rsidR="00B73B70" w:rsidRDefault="00B73B70" w:rsidP="00B73B70">
      <w:pPr>
        <w:spacing w:line="360" w:lineRule="auto"/>
        <w:jc w:val="both"/>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6105523" cy="2752725"/>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8700" cy="2754157"/>
                    </a:xfrm>
                    <a:prstGeom prst="rect">
                      <a:avLst/>
                    </a:prstGeom>
                    <a:noFill/>
                  </pic:spPr>
                </pic:pic>
              </a:graphicData>
            </a:graphic>
          </wp:inline>
        </w:drawing>
      </w:r>
    </w:p>
    <w:p w:rsidR="00B73B70" w:rsidRDefault="00B73B70" w:rsidP="00B73B70">
      <w:pPr>
        <w:spacing w:line="360" w:lineRule="auto"/>
        <w:ind w:firstLine="708"/>
        <w:jc w:val="both"/>
        <w:rPr>
          <w:rFonts w:asciiTheme="minorHAnsi" w:eastAsiaTheme="minorEastAsia" w:hAnsiTheme="minorHAnsi" w:cstheme="minorHAnsi"/>
          <w:sz w:val="24"/>
          <w:szCs w:val="24"/>
        </w:rPr>
      </w:pPr>
      <w:r w:rsidRPr="00B358BE">
        <w:rPr>
          <w:rFonts w:asciiTheme="minorHAnsi" w:hAnsiTheme="minorHAnsi" w:cstheme="minorHAnsi"/>
          <w:sz w:val="24"/>
          <w:szCs w:val="24"/>
        </w:rPr>
        <w:lastRenderedPageBreak/>
        <w:t>Şekil 2</w:t>
      </w:r>
      <w:r>
        <w:rPr>
          <w:rFonts w:asciiTheme="minorHAnsi" w:hAnsiTheme="minorHAnsi" w:cstheme="minorHAnsi"/>
          <w:sz w:val="24"/>
          <w:szCs w:val="24"/>
        </w:rPr>
        <w:t>.5.5</w:t>
      </w:r>
      <w:r>
        <w:rPr>
          <w:rFonts w:asciiTheme="minorHAnsi" w:eastAsiaTheme="minorEastAsia" w:hAnsiTheme="minorHAnsi" w:cstheme="minorHAnsi"/>
          <w:sz w:val="24"/>
          <w:szCs w:val="24"/>
        </w:rPr>
        <w:t>’t</w:t>
      </w:r>
      <w:r w:rsidRPr="00B358BE">
        <w:rPr>
          <w:rFonts w:asciiTheme="minorHAnsi" w:eastAsiaTheme="minorEastAsia" w:hAnsiTheme="minorHAnsi" w:cstheme="minorHAnsi"/>
          <w:sz w:val="24"/>
          <w:szCs w:val="24"/>
        </w:rPr>
        <w:t>e</w:t>
      </w:r>
      <w:r w:rsidRPr="0056762A">
        <w:rPr>
          <w:rFonts w:asciiTheme="minorHAnsi" w:eastAsiaTheme="minorEastAsia" w:hAnsiTheme="minorHAnsi" w:cstheme="minorHAnsi"/>
          <w:sz w:val="24"/>
          <w:szCs w:val="24"/>
        </w:rPr>
        <w:t xml:space="preserve"> </w:t>
      </w:r>
      <w:r>
        <w:rPr>
          <w:rFonts w:asciiTheme="minorHAnsi" w:eastAsiaTheme="minorEastAsia" w:hAnsiTheme="minorHAnsi" w:cstheme="minorHAnsi"/>
          <w:sz w:val="24"/>
          <w:szCs w:val="24"/>
        </w:rPr>
        <w:t xml:space="preserve">2018 yılı için </w:t>
      </w:r>
      <w:r w:rsidRPr="0056762A">
        <w:rPr>
          <w:rFonts w:asciiTheme="minorHAnsi" w:eastAsiaTheme="minorEastAsia" w:hAnsiTheme="minorHAnsi" w:cstheme="minorHAnsi"/>
          <w:sz w:val="24"/>
          <w:szCs w:val="24"/>
        </w:rPr>
        <w:t>YEKDEM’de yer alan santrallerin tabi oldukları teşvik miktarları</w:t>
      </w:r>
      <w:r>
        <w:rPr>
          <w:rFonts w:asciiTheme="minorHAnsi" w:eastAsiaTheme="minorEastAsia" w:hAnsiTheme="minorHAnsi" w:cstheme="minorHAnsi"/>
          <w:sz w:val="24"/>
          <w:szCs w:val="24"/>
        </w:rPr>
        <w:t xml:space="preserve"> ve YEKDEM Ortalama Fiyatı </w:t>
      </w:r>
      <w:r w:rsidRPr="0056762A">
        <w:rPr>
          <w:rFonts w:asciiTheme="minorHAnsi" w:eastAsiaTheme="minorEastAsia" w:hAnsiTheme="minorHAnsi" w:cstheme="minorHAnsi"/>
          <w:sz w:val="24"/>
          <w:szCs w:val="24"/>
        </w:rPr>
        <w:t xml:space="preserve"> ile GÖP fiyatı beraber gösterilmiştir. YEKDEM’de uygulanmakta olan teşvik fiyatları aylık</w:t>
      </w:r>
      <w:r>
        <w:rPr>
          <w:rFonts w:asciiTheme="minorHAnsi" w:eastAsiaTheme="minorEastAsia" w:hAnsiTheme="minorHAnsi" w:cstheme="minorHAnsi"/>
          <w:sz w:val="24"/>
          <w:szCs w:val="24"/>
        </w:rPr>
        <w:t xml:space="preserve"> ortalama</w:t>
      </w:r>
      <w:r w:rsidRPr="0056762A">
        <w:rPr>
          <w:rFonts w:asciiTheme="minorHAnsi" w:eastAsiaTheme="minorEastAsia" w:hAnsiTheme="minorHAnsi" w:cstheme="minorHAnsi"/>
          <w:sz w:val="24"/>
          <w:szCs w:val="24"/>
        </w:rPr>
        <w:t xml:space="preserve"> GÖP fiyatları ile karşılaştırıldığında, en düşük teşvik miktarının</w:t>
      </w:r>
      <w:r>
        <w:rPr>
          <w:rFonts w:asciiTheme="minorHAnsi" w:eastAsiaTheme="minorEastAsia" w:hAnsiTheme="minorHAnsi" w:cstheme="minorHAnsi"/>
          <w:sz w:val="24"/>
          <w:szCs w:val="24"/>
        </w:rPr>
        <w:t xml:space="preserve"> bile</w:t>
      </w:r>
      <w:r w:rsidRPr="0056762A">
        <w:rPr>
          <w:rFonts w:asciiTheme="minorHAnsi" w:eastAsiaTheme="minorEastAsia" w:hAnsiTheme="minorHAnsi" w:cstheme="minorHAnsi"/>
          <w:sz w:val="24"/>
          <w:szCs w:val="24"/>
        </w:rPr>
        <w:t xml:space="preserve"> GÖP fiyatın</w:t>
      </w:r>
      <w:r>
        <w:rPr>
          <w:rFonts w:asciiTheme="minorHAnsi" w:eastAsiaTheme="minorEastAsia" w:hAnsiTheme="minorHAnsi" w:cstheme="minorHAnsi"/>
          <w:sz w:val="24"/>
          <w:szCs w:val="24"/>
        </w:rPr>
        <w:t>ın üstünde</w:t>
      </w:r>
      <w:r w:rsidRPr="0056762A">
        <w:rPr>
          <w:rFonts w:asciiTheme="minorHAnsi" w:eastAsiaTheme="minorEastAsia" w:hAnsiTheme="minorHAnsi" w:cstheme="minorHAnsi"/>
          <w:sz w:val="24"/>
          <w:szCs w:val="24"/>
        </w:rPr>
        <w:t xml:space="preserve"> gerçekleştiği görülmekte</w:t>
      </w:r>
      <w:r>
        <w:rPr>
          <w:rFonts w:asciiTheme="minorHAnsi" w:eastAsiaTheme="minorEastAsia" w:hAnsiTheme="minorHAnsi" w:cstheme="minorHAnsi"/>
          <w:sz w:val="24"/>
          <w:szCs w:val="24"/>
        </w:rPr>
        <w:t>, b</w:t>
      </w:r>
      <w:r w:rsidRPr="0056762A">
        <w:rPr>
          <w:rFonts w:asciiTheme="minorHAnsi" w:eastAsiaTheme="minorEastAsia" w:hAnsiTheme="minorHAnsi" w:cstheme="minorHAnsi"/>
          <w:sz w:val="24"/>
          <w:szCs w:val="24"/>
        </w:rPr>
        <w:t>ahar ayları</w:t>
      </w:r>
      <w:r>
        <w:rPr>
          <w:rFonts w:asciiTheme="minorHAnsi" w:eastAsiaTheme="minorEastAsia" w:hAnsiTheme="minorHAnsi" w:cstheme="minorHAnsi"/>
          <w:sz w:val="24"/>
          <w:szCs w:val="24"/>
        </w:rPr>
        <w:t xml:space="preserve">nda YEKDEM fiyatı ile GÖP fiyatı arasındaki farkın açıldığı gözlenmektedir. </w:t>
      </w:r>
    </w:p>
    <w:p w:rsidR="00B73B70" w:rsidRPr="00FC5A44" w:rsidRDefault="00B73B70" w:rsidP="00B73B70">
      <w:pPr>
        <w:pStyle w:val="Balk6"/>
      </w:pPr>
      <w:bookmarkStart w:id="485" w:name="_Ref398902430"/>
      <w:bookmarkStart w:id="486" w:name="_Toc432165753"/>
      <w:bookmarkStart w:id="487" w:name="_Toc450307937"/>
      <w:bookmarkStart w:id="488" w:name="_Toc487101661"/>
      <w:bookmarkStart w:id="489" w:name="_Toc512431003"/>
      <w:bookmarkStart w:id="490" w:name="_Toc8988052"/>
      <w:r w:rsidRPr="00FC5A44">
        <w:t xml:space="preserve">Şekil </w:t>
      </w:r>
      <w:r w:rsidR="00E51A45" w:rsidRPr="00FC5A44">
        <w:fldChar w:fldCharType="begin"/>
      </w:r>
      <w:r w:rsidRPr="00FC5A44">
        <w:instrText xml:space="preserve"> STYLEREF 1 \s </w:instrText>
      </w:r>
      <w:r w:rsidR="00E51A45" w:rsidRPr="00FC5A44">
        <w:fldChar w:fldCharType="separate"/>
      </w:r>
      <w:r w:rsidRPr="00FC5A44">
        <w:rPr>
          <w:noProof/>
        </w:rPr>
        <w:t>2</w:t>
      </w:r>
      <w:r w:rsidR="00E51A45" w:rsidRPr="00FC5A44">
        <w:fldChar w:fldCharType="end"/>
      </w:r>
      <w:r w:rsidRPr="00FC5A44">
        <w:t>.5.5: YEKDEM ve GÖP Fiyatlarının 20</w:t>
      </w:r>
      <w:r>
        <w:t>18</w:t>
      </w:r>
      <w:r w:rsidRPr="00FC5A44">
        <w:t xml:space="preserve"> Yılı Ortalaması</w:t>
      </w:r>
      <w:bookmarkEnd w:id="485"/>
      <w:r>
        <w:t xml:space="preserve"> (K</w:t>
      </w:r>
      <w:r w:rsidRPr="00FC5A44">
        <w:t>r./kWh)</w:t>
      </w:r>
      <w:r w:rsidRPr="00FC5A44">
        <w:rPr>
          <w:vertAlign w:val="superscript"/>
        </w:rPr>
        <w:footnoteReference w:id="1"/>
      </w:r>
      <w:bookmarkEnd w:id="486"/>
      <w:bookmarkEnd w:id="487"/>
      <w:bookmarkEnd w:id="488"/>
      <w:bookmarkEnd w:id="489"/>
      <w:bookmarkEnd w:id="490"/>
    </w:p>
    <w:p w:rsidR="00B73B70" w:rsidRPr="0056762A" w:rsidRDefault="009648D0" w:rsidP="00B73B70">
      <w:pPr>
        <w:spacing w:line="360" w:lineRule="auto"/>
        <w:rPr>
          <w:rFonts w:asciiTheme="minorHAnsi" w:eastAsiaTheme="minorEastAsia" w:hAnsiTheme="minorHAnsi" w:cstheme="minorHAnsi"/>
          <w:sz w:val="24"/>
          <w:szCs w:val="24"/>
        </w:rPr>
      </w:pPr>
      <w:r>
        <w:rPr>
          <w:rFonts w:asciiTheme="minorHAnsi" w:eastAsiaTheme="minorEastAsia" w:hAnsiTheme="minorHAnsi" w:cstheme="minorHAnsi"/>
          <w:noProof/>
          <w:sz w:val="24"/>
          <w:szCs w:val="24"/>
          <w:lang w:eastAsia="tr-TR" w:bidi="ar-SA"/>
        </w:rPr>
        <w:drawing>
          <wp:inline distT="0" distB="0" distL="0" distR="0">
            <wp:extent cx="6029325" cy="2486025"/>
            <wp:effectExtent l="0" t="0" r="9525" b="952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37387" cy="2489349"/>
                    </a:xfrm>
                    <a:prstGeom prst="rect">
                      <a:avLst/>
                    </a:prstGeom>
                    <a:noFill/>
                  </pic:spPr>
                </pic:pic>
              </a:graphicData>
            </a:graphic>
          </wp:inline>
        </w:drawing>
      </w:r>
    </w:p>
    <w:p w:rsidR="00B73B70" w:rsidRDefault="00B73B70" w:rsidP="00B73B70">
      <w:pPr>
        <w:pStyle w:val="Balk6"/>
      </w:pPr>
      <w:bookmarkStart w:id="491" w:name="_Toc478406103"/>
    </w:p>
    <w:p w:rsidR="00B73B70" w:rsidRDefault="00E51A45" w:rsidP="00B73B70">
      <w:pPr>
        <w:spacing w:line="360" w:lineRule="auto"/>
        <w:ind w:firstLine="708"/>
        <w:jc w:val="both"/>
      </w:pPr>
      <w:fldSimple w:instr=" REF _Ref398910817 \h  \* MERGEFORMAT ">
        <w:r w:rsidR="00B73B70" w:rsidRPr="005A2AFF">
          <w:rPr>
            <w:rFonts w:asciiTheme="minorHAnsi" w:eastAsiaTheme="minorEastAsia" w:hAnsiTheme="minorHAnsi" w:cstheme="minorHAnsi"/>
            <w:sz w:val="24"/>
            <w:szCs w:val="24"/>
          </w:rPr>
          <w:t>Şekil 2</w:t>
        </w:r>
        <w:r w:rsidR="00B73B70">
          <w:rPr>
            <w:rFonts w:asciiTheme="minorHAnsi" w:eastAsiaTheme="minorEastAsia" w:hAnsiTheme="minorHAnsi" w:cstheme="minorHAnsi"/>
            <w:sz w:val="24"/>
            <w:szCs w:val="24"/>
          </w:rPr>
          <w:t>.5.6</w:t>
        </w:r>
      </w:fldSimple>
      <w:r w:rsidR="00B73B70">
        <w:rPr>
          <w:rFonts w:asciiTheme="minorHAnsi" w:eastAsiaTheme="minorEastAsia" w:hAnsiTheme="minorHAnsi" w:cstheme="minorHAnsi"/>
          <w:sz w:val="24"/>
          <w:szCs w:val="24"/>
        </w:rPr>
        <w:t>’da da</w:t>
      </w:r>
      <w:r w:rsidR="00B73B70" w:rsidRPr="0056762A">
        <w:rPr>
          <w:rFonts w:asciiTheme="minorHAnsi" w:eastAsiaTheme="minorEastAsia" w:hAnsiTheme="minorHAnsi" w:cstheme="minorHAnsi"/>
          <w:sz w:val="24"/>
          <w:szCs w:val="24"/>
        </w:rPr>
        <w:t xml:space="preserve"> YEKDEM </w:t>
      </w:r>
      <w:r w:rsidR="00B73B70">
        <w:rPr>
          <w:rFonts w:asciiTheme="minorHAnsi" w:eastAsiaTheme="minorEastAsia" w:hAnsiTheme="minorHAnsi" w:cstheme="minorHAnsi"/>
          <w:sz w:val="24"/>
          <w:szCs w:val="24"/>
        </w:rPr>
        <w:t xml:space="preserve">kapsamında yapılan ödemelerin aylık bazda tutarları gösterilmiştir. </w:t>
      </w:r>
    </w:p>
    <w:p w:rsidR="00B73B70" w:rsidRPr="002C2920" w:rsidRDefault="00B73B70" w:rsidP="00B73B70">
      <w:pPr>
        <w:pStyle w:val="Balk6"/>
      </w:pPr>
      <w:bookmarkStart w:id="492" w:name="_Toc487101662"/>
      <w:bookmarkStart w:id="493" w:name="_Toc512431004"/>
      <w:bookmarkStart w:id="494" w:name="_Toc8988053"/>
      <w:r w:rsidRPr="002C2920">
        <w:t>Şekil 2.5.6 201</w:t>
      </w:r>
      <w:r>
        <w:t>8</w:t>
      </w:r>
      <w:r w:rsidRPr="002C2920">
        <w:t xml:space="preserve"> Yılı Aylık Bazda YEKDEM Kapsamında </w:t>
      </w:r>
      <w:bookmarkEnd w:id="491"/>
      <w:r w:rsidRPr="002C2920">
        <w:t>Yapılan Ödeme Miktarı (TL)</w:t>
      </w:r>
      <w:bookmarkEnd w:id="492"/>
      <w:bookmarkEnd w:id="493"/>
      <w:bookmarkEnd w:id="494"/>
    </w:p>
    <w:p w:rsidR="00B73B70" w:rsidRDefault="00B73B70" w:rsidP="00B73B70">
      <w:pPr>
        <w:spacing w:line="360" w:lineRule="auto"/>
        <w:jc w:val="center"/>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915025" cy="2695575"/>
            <wp:effectExtent l="0" t="0" r="9525" b="952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7235" cy="2696582"/>
                    </a:xfrm>
                    <a:prstGeom prst="rect">
                      <a:avLst/>
                    </a:prstGeom>
                    <a:noFill/>
                  </pic:spPr>
                </pic:pic>
              </a:graphicData>
            </a:graphic>
          </wp:inline>
        </w:drawing>
      </w:r>
    </w:p>
    <w:p w:rsidR="00B73B70" w:rsidRDefault="00B73B70" w:rsidP="00B73B70">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 xml:space="preserve">Aşağıdaki şekilde </w:t>
      </w:r>
      <w:r w:rsidRPr="00783318">
        <w:rPr>
          <w:rFonts w:asciiTheme="minorHAnsi" w:hAnsiTheme="minorHAnsi" w:cstheme="minorHAnsi"/>
          <w:sz w:val="24"/>
          <w:szCs w:val="24"/>
        </w:rPr>
        <w:t>faturalanan birim enerji miktarı başına YEKDEM kullanıcılarına ağırlıklı ortalama PTF’ye ilaveten ödenen tutarın aylık gelişimi gösterilmektedir. 201</w:t>
      </w:r>
      <w:r>
        <w:rPr>
          <w:rFonts w:asciiTheme="minorHAnsi" w:hAnsiTheme="minorHAnsi" w:cstheme="minorHAnsi"/>
          <w:sz w:val="24"/>
          <w:szCs w:val="24"/>
        </w:rPr>
        <w:t>8</w:t>
      </w:r>
      <w:r w:rsidRPr="00783318">
        <w:rPr>
          <w:rFonts w:asciiTheme="minorHAnsi" w:hAnsiTheme="minorHAnsi" w:cstheme="minorHAnsi"/>
          <w:sz w:val="24"/>
          <w:szCs w:val="24"/>
        </w:rPr>
        <w:t xml:space="preserve"> yılında YEKDEM ek maliyeti</w:t>
      </w:r>
      <w:r>
        <w:rPr>
          <w:rFonts w:asciiTheme="minorHAnsi" w:hAnsiTheme="minorHAnsi" w:cstheme="minorHAnsi"/>
          <w:sz w:val="24"/>
          <w:szCs w:val="24"/>
        </w:rPr>
        <w:t xml:space="preserve"> geçen yıla kıyasla %33,18 artarak 31,75 TL/</w:t>
      </w:r>
      <w:r w:rsidRPr="00783318">
        <w:rPr>
          <w:rFonts w:asciiTheme="minorHAnsi" w:hAnsiTheme="minorHAnsi" w:cstheme="minorHAnsi"/>
          <w:sz w:val="24"/>
          <w:szCs w:val="24"/>
        </w:rPr>
        <w:t>MWh olarak gerçekleşmiştir.</w:t>
      </w:r>
    </w:p>
    <w:p w:rsidR="00B73B70" w:rsidRDefault="00B73B70" w:rsidP="00B73B70">
      <w:pPr>
        <w:spacing w:line="360" w:lineRule="auto"/>
        <w:ind w:firstLine="708"/>
        <w:jc w:val="both"/>
        <w:rPr>
          <w:rFonts w:asciiTheme="minorHAnsi" w:hAnsiTheme="minorHAnsi" w:cstheme="minorHAnsi"/>
          <w:sz w:val="24"/>
          <w:szCs w:val="24"/>
        </w:rPr>
      </w:pPr>
    </w:p>
    <w:p w:rsidR="00B73B70" w:rsidRPr="00FD33A1" w:rsidRDefault="00B73B70" w:rsidP="00B73B70">
      <w:pPr>
        <w:pStyle w:val="Balk6"/>
      </w:pPr>
      <w:bookmarkStart w:id="495" w:name="_Toc512431005"/>
      <w:bookmarkStart w:id="496" w:name="_Toc8988054"/>
      <w:r w:rsidRPr="002C2920">
        <w:t>Şekil 2.5.</w:t>
      </w:r>
      <w:r>
        <w:t>7</w:t>
      </w:r>
      <w:r w:rsidRPr="002C2920">
        <w:t xml:space="preserve"> 201</w:t>
      </w:r>
      <w:r>
        <w:t>8</w:t>
      </w:r>
      <w:r w:rsidRPr="002C2920">
        <w:t xml:space="preserve"> Yılı </w:t>
      </w:r>
      <w:r>
        <w:t>Ortalama YEKDEM Ek Maliyetinin Aylık Gelişimi (TL/MWh)</w:t>
      </w:r>
      <w:bookmarkEnd w:id="495"/>
      <w:bookmarkEnd w:id="496"/>
    </w:p>
    <w:p w:rsidR="00B73B70" w:rsidRPr="00FD33A1" w:rsidRDefault="00B73B70" w:rsidP="00B73B70">
      <w:pPr>
        <w:rPr>
          <w:rFonts w:asciiTheme="minorHAnsi" w:hAnsiTheme="minorHAnsi" w:cstheme="minorHAnsi"/>
          <w:sz w:val="24"/>
          <w:szCs w:val="24"/>
        </w:rPr>
        <w:sectPr w:rsidR="00B73B70" w:rsidRPr="00FD33A1" w:rsidSect="006D0D10">
          <w:pgSz w:w="11906" w:h="16838"/>
          <w:pgMar w:top="1417" w:right="1417" w:bottom="1417" w:left="1417" w:header="708" w:footer="708" w:gutter="0"/>
          <w:cols w:space="708"/>
          <w:docGrid w:linePitch="360"/>
        </w:sectPr>
      </w:pPr>
      <w:r>
        <w:rPr>
          <w:rFonts w:asciiTheme="minorHAnsi" w:hAnsiTheme="minorHAnsi" w:cstheme="minorHAnsi"/>
          <w:noProof/>
          <w:sz w:val="24"/>
          <w:szCs w:val="24"/>
          <w:lang w:eastAsia="tr-TR" w:bidi="ar-SA"/>
        </w:rPr>
        <w:drawing>
          <wp:inline distT="0" distB="0" distL="0" distR="0">
            <wp:extent cx="6193790" cy="3584575"/>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3790" cy="3584575"/>
                    </a:xfrm>
                    <a:prstGeom prst="rect">
                      <a:avLst/>
                    </a:prstGeom>
                    <a:noFill/>
                  </pic:spPr>
                </pic:pic>
              </a:graphicData>
            </a:graphic>
          </wp:inline>
        </w:drawing>
      </w:r>
    </w:p>
    <w:p w:rsidR="00B73B70" w:rsidRPr="00391C1C" w:rsidRDefault="00B73B70" w:rsidP="00B73B70">
      <w:pPr>
        <w:pStyle w:val="AnaBalklar"/>
        <w:numPr>
          <w:ilvl w:val="0"/>
          <w:numId w:val="23"/>
        </w:numPr>
      </w:pPr>
      <w:bookmarkStart w:id="497" w:name="_Toc432164550"/>
      <w:bookmarkStart w:id="498" w:name="_Toc483831854"/>
      <w:bookmarkStart w:id="499" w:name="_Toc514767711"/>
      <w:bookmarkStart w:id="500" w:name="_Toc8987864"/>
      <w:r w:rsidRPr="00391C1C">
        <w:lastRenderedPageBreak/>
        <w:t>REKABET</w:t>
      </w:r>
      <w:bookmarkEnd w:id="497"/>
      <w:bookmarkEnd w:id="498"/>
      <w:bookmarkEnd w:id="499"/>
      <w:bookmarkEnd w:id="500"/>
    </w:p>
    <w:p w:rsidR="00B73B70" w:rsidRPr="00391C1C" w:rsidRDefault="00B73B70" w:rsidP="00B73B70">
      <w:pPr>
        <w:spacing w:line="360" w:lineRule="auto"/>
        <w:jc w:val="both"/>
        <w:rPr>
          <w:rFonts w:asciiTheme="minorHAnsi" w:hAnsiTheme="minorHAnsi" w:cstheme="minorHAnsi"/>
          <w:sz w:val="24"/>
          <w:szCs w:val="24"/>
        </w:rPr>
      </w:pPr>
    </w:p>
    <w:p w:rsidR="00B73B70" w:rsidRPr="00391C1C" w:rsidRDefault="00B73B70" w:rsidP="00B73B70">
      <w:pPr>
        <w:spacing w:line="360" w:lineRule="auto"/>
        <w:ind w:firstLine="708"/>
        <w:jc w:val="both"/>
        <w:rPr>
          <w:rFonts w:asciiTheme="minorHAnsi" w:hAnsiTheme="minorHAnsi" w:cstheme="minorHAnsi"/>
          <w:sz w:val="24"/>
          <w:szCs w:val="24"/>
        </w:rPr>
      </w:pPr>
      <w:r w:rsidRPr="00391C1C">
        <w:rPr>
          <w:rFonts w:asciiTheme="minorHAnsi" w:hAnsiTheme="minorHAnsi" w:cstheme="minorHAnsi"/>
          <w:sz w:val="24"/>
          <w:szCs w:val="24"/>
        </w:rPr>
        <w:t>Elektrik Piyasası Kanununun temel amacı serbest bir piyasa yapısının oluşturularak rekabetin geliştirilmesidir. Kurumun temel görevleri arasında rekabete açık alanlarda rekabeti bozucu davranışları ve piyasa gücünü tespit ederek bunları engelleyici önlemlerin alınması bulunm</w:t>
      </w:r>
      <w:r>
        <w:rPr>
          <w:rFonts w:asciiTheme="minorHAnsi" w:hAnsiTheme="minorHAnsi" w:cstheme="minorHAnsi"/>
          <w:sz w:val="24"/>
          <w:szCs w:val="24"/>
        </w:rPr>
        <w:t xml:space="preserve">aktadır. EPDK, ayrıca her yılın sonunda bir sonraki yıl için </w:t>
      </w:r>
      <w:r w:rsidRPr="00391C1C">
        <w:rPr>
          <w:rFonts w:asciiTheme="minorHAnsi" w:hAnsiTheme="minorHAnsi" w:cstheme="minorHAnsi"/>
          <w:sz w:val="24"/>
          <w:szCs w:val="24"/>
        </w:rPr>
        <w:t xml:space="preserve">serbest tüketici limitini düşürerek, talep tarafında tedarikçisini seçebilecek tüketici sayısının artmasını temin etmektedir. Bu çerçevede, toptan satış piyasasında müzakereye açık arz ve talebin gelişimi rekabetin tesis edilmesinde kritik öneme sahiptir. </w:t>
      </w:r>
    </w:p>
    <w:p w:rsidR="00B73B70" w:rsidRPr="00E1327A" w:rsidRDefault="00B73B70" w:rsidP="00B73B70">
      <w:pPr>
        <w:pStyle w:val="ListeParagraf"/>
        <w:numPr>
          <w:ilvl w:val="0"/>
          <w:numId w:val="9"/>
        </w:numPr>
        <w:pBdr>
          <w:bottom w:val="single" w:sz="4" w:space="1" w:color="622423" w:themeColor="accent2" w:themeShade="7F"/>
        </w:pBdr>
        <w:spacing w:before="400"/>
        <w:contextualSpacing w:val="0"/>
        <w:outlineLvl w:val="1"/>
        <w:rPr>
          <w:rFonts w:asciiTheme="minorHAnsi" w:hAnsiTheme="minorHAnsi" w:cstheme="minorHAnsi"/>
          <w:caps/>
          <w:vanish/>
          <w:color w:val="632423" w:themeColor="accent2" w:themeShade="80"/>
          <w:spacing w:val="15"/>
          <w:sz w:val="24"/>
          <w:szCs w:val="24"/>
        </w:rPr>
      </w:pPr>
      <w:bookmarkStart w:id="501" w:name="_Toc404863970"/>
      <w:bookmarkStart w:id="502" w:name="_Toc404864374"/>
      <w:bookmarkStart w:id="503" w:name="_Toc404864529"/>
      <w:bookmarkStart w:id="504" w:name="_Toc404864639"/>
      <w:bookmarkStart w:id="505" w:name="_Toc404865488"/>
      <w:bookmarkStart w:id="506" w:name="_Toc405476959"/>
      <w:bookmarkStart w:id="507" w:name="_Toc405817134"/>
      <w:bookmarkStart w:id="508" w:name="_Toc423946989"/>
      <w:bookmarkStart w:id="509" w:name="_Toc428360329"/>
      <w:bookmarkStart w:id="510" w:name="_Toc428422432"/>
      <w:bookmarkStart w:id="511" w:name="_Toc428456312"/>
      <w:bookmarkStart w:id="512" w:name="_Toc428709041"/>
      <w:bookmarkStart w:id="513" w:name="_Toc428709082"/>
      <w:bookmarkStart w:id="514" w:name="_Toc428709713"/>
      <w:bookmarkStart w:id="515" w:name="_Toc428716825"/>
      <w:bookmarkStart w:id="516" w:name="_Toc428716859"/>
      <w:bookmarkStart w:id="517" w:name="_Toc428786941"/>
      <w:bookmarkStart w:id="518" w:name="_Toc429402386"/>
      <w:bookmarkStart w:id="519" w:name="_Toc429469229"/>
      <w:bookmarkStart w:id="520" w:name="_Toc429475748"/>
      <w:bookmarkStart w:id="521" w:name="_Toc432164551"/>
      <w:bookmarkStart w:id="522" w:name="_Toc450223273"/>
      <w:bookmarkStart w:id="523" w:name="_Toc450300234"/>
      <w:bookmarkStart w:id="524" w:name="_Toc450300273"/>
      <w:bookmarkStart w:id="525" w:name="_Toc450309730"/>
      <w:bookmarkStart w:id="526" w:name="_Toc450309805"/>
      <w:bookmarkStart w:id="527" w:name="_Toc450309918"/>
      <w:bookmarkStart w:id="528" w:name="_Toc450314136"/>
      <w:bookmarkStart w:id="529" w:name="_Toc450319863"/>
      <w:bookmarkStart w:id="530" w:name="_Toc450555907"/>
      <w:bookmarkStart w:id="531" w:name="_Toc452044466"/>
      <w:bookmarkStart w:id="532" w:name="_Toc452044880"/>
      <w:bookmarkStart w:id="533" w:name="_Toc452106910"/>
      <w:bookmarkStart w:id="534" w:name="_Toc452111710"/>
      <w:bookmarkStart w:id="535" w:name="_Toc480375593"/>
      <w:bookmarkStart w:id="536" w:name="_Toc480451673"/>
      <w:bookmarkStart w:id="537" w:name="_Toc480534993"/>
      <w:bookmarkStart w:id="538" w:name="_Toc480899356"/>
      <w:bookmarkStart w:id="539" w:name="_Toc480991768"/>
      <w:bookmarkStart w:id="540" w:name="_Toc481497639"/>
      <w:bookmarkStart w:id="541" w:name="_Toc482801125"/>
      <w:bookmarkStart w:id="542" w:name="_Toc483791442"/>
      <w:bookmarkStart w:id="543" w:name="_Toc483791695"/>
      <w:bookmarkStart w:id="544" w:name="_Toc483831855"/>
      <w:bookmarkStart w:id="545" w:name="_Toc511123178"/>
      <w:bookmarkStart w:id="546" w:name="_Toc511123217"/>
      <w:bookmarkStart w:id="547" w:name="_Toc511221800"/>
      <w:bookmarkStart w:id="548" w:name="_Toc512429797"/>
      <w:bookmarkStart w:id="549" w:name="_Toc512431635"/>
      <w:bookmarkStart w:id="550" w:name="_Toc512431674"/>
      <w:bookmarkStart w:id="551" w:name="_Toc514767712"/>
      <w:bookmarkStart w:id="552" w:name="_Toc7172750"/>
      <w:bookmarkStart w:id="553" w:name="_Toc7172790"/>
      <w:bookmarkStart w:id="554" w:name="_Toc7181379"/>
      <w:bookmarkStart w:id="555" w:name="_Toc7431171"/>
      <w:bookmarkStart w:id="556" w:name="_Toc8987865"/>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B73B70" w:rsidRPr="00E1327A" w:rsidRDefault="00B73B70" w:rsidP="00B73B70">
      <w:pPr>
        <w:pStyle w:val="ListeParagraf"/>
        <w:numPr>
          <w:ilvl w:val="0"/>
          <w:numId w:val="9"/>
        </w:numPr>
        <w:pBdr>
          <w:bottom w:val="single" w:sz="4" w:space="1" w:color="622423" w:themeColor="accent2" w:themeShade="7F"/>
        </w:pBdr>
        <w:spacing w:before="400"/>
        <w:contextualSpacing w:val="0"/>
        <w:outlineLvl w:val="1"/>
        <w:rPr>
          <w:rFonts w:asciiTheme="minorHAnsi" w:hAnsiTheme="minorHAnsi" w:cstheme="minorHAnsi"/>
          <w:caps/>
          <w:vanish/>
          <w:color w:val="632423" w:themeColor="accent2" w:themeShade="80"/>
          <w:spacing w:val="15"/>
          <w:sz w:val="24"/>
          <w:szCs w:val="24"/>
        </w:rPr>
      </w:pPr>
      <w:bookmarkStart w:id="557" w:name="_Toc428360330"/>
      <w:bookmarkStart w:id="558" w:name="_Toc428422433"/>
      <w:bookmarkStart w:id="559" w:name="_Toc428456313"/>
      <w:bookmarkStart w:id="560" w:name="_Toc428709042"/>
      <w:bookmarkStart w:id="561" w:name="_Toc428709083"/>
      <w:bookmarkStart w:id="562" w:name="_Toc428709714"/>
      <w:bookmarkStart w:id="563" w:name="_Toc428716826"/>
      <w:bookmarkStart w:id="564" w:name="_Toc428716860"/>
      <w:bookmarkStart w:id="565" w:name="_Toc428786942"/>
      <w:bookmarkStart w:id="566" w:name="_Toc429402387"/>
      <w:bookmarkStart w:id="567" w:name="_Toc429469230"/>
      <w:bookmarkStart w:id="568" w:name="_Toc429475749"/>
      <w:bookmarkStart w:id="569" w:name="_Toc432164552"/>
      <w:bookmarkStart w:id="570" w:name="_Toc450223274"/>
      <w:bookmarkStart w:id="571" w:name="_Toc450300235"/>
      <w:bookmarkStart w:id="572" w:name="_Toc450300274"/>
      <w:bookmarkStart w:id="573" w:name="_Toc450309731"/>
      <w:bookmarkStart w:id="574" w:name="_Toc450309806"/>
      <w:bookmarkStart w:id="575" w:name="_Toc450309919"/>
      <w:bookmarkStart w:id="576" w:name="_Toc450314137"/>
      <w:bookmarkStart w:id="577" w:name="_Toc450319864"/>
      <w:bookmarkStart w:id="578" w:name="_Toc450555908"/>
      <w:bookmarkStart w:id="579" w:name="_Toc452044467"/>
      <w:bookmarkStart w:id="580" w:name="_Toc452044881"/>
      <w:bookmarkStart w:id="581" w:name="_Toc452106911"/>
      <w:bookmarkStart w:id="582" w:name="_Toc452111711"/>
      <w:bookmarkStart w:id="583" w:name="_Toc480375594"/>
      <w:bookmarkStart w:id="584" w:name="_Toc480451674"/>
      <w:bookmarkStart w:id="585" w:name="_Toc480534994"/>
      <w:bookmarkStart w:id="586" w:name="_Toc480899357"/>
      <w:bookmarkStart w:id="587" w:name="_Toc480991769"/>
      <w:bookmarkStart w:id="588" w:name="_Toc481497640"/>
      <w:bookmarkStart w:id="589" w:name="_Toc482801126"/>
      <w:bookmarkStart w:id="590" w:name="_Toc483791443"/>
      <w:bookmarkStart w:id="591" w:name="_Toc483791696"/>
      <w:bookmarkStart w:id="592" w:name="_Toc483831856"/>
      <w:bookmarkStart w:id="593" w:name="_Toc511123179"/>
      <w:bookmarkStart w:id="594" w:name="_Toc511123218"/>
      <w:bookmarkStart w:id="595" w:name="_Toc511221801"/>
      <w:bookmarkStart w:id="596" w:name="_Toc512429798"/>
      <w:bookmarkStart w:id="597" w:name="_Toc512431636"/>
      <w:bookmarkStart w:id="598" w:name="_Toc512431675"/>
      <w:bookmarkStart w:id="599" w:name="_Toc514767713"/>
      <w:bookmarkStart w:id="600" w:name="_Toc7172751"/>
      <w:bookmarkStart w:id="601" w:name="_Toc7172791"/>
      <w:bookmarkStart w:id="602" w:name="_Toc7181380"/>
      <w:bookmarkStart w:id="603" w:name="_Toc7431172"/>
      <w:bookmarkStart w:id="604" w:name="_Toc898786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B73B70" w:rsidRPr="00E1327A" w:rsidRDefault="00B73B70" w:rsidP="00B73B70">
      <w:pPr>
        <w:pStyle w:val="ListeParagraf"/>
        <w:numPr>
          <w:ilvl w:val="0"/>
          <w:numId w:val="9"/>
        </w:numPr>
        <w:pBdr>
          <w:bottom w:val="single" w:sz="4" w:space="1" w:color="622423" w:themeColor="accent2" w:themeShade="7F"/>
        </w:pBdr>
        <w:spacing w:before="400"/>
        <w:contextualSpacing w:val="0"/>
        <w:outlineLvl w:val="1"/>
        <w:rPr>
          <w:rFonts w:asciiTheme="minorHAnsi" w:hAnsiTheme="minorHAnsi" w:cstheme="minorHAnsi"/>
          <w:caps/>
          <w:vanish/>
          <w:color w:val="632423" w:themeColor="accent2" w:themeShade="80"/>
          <w:spacing w:val="15"/>
          <w:sz w:val="24"/>
          <w:szCs w:val="24"/>
        </w:rPr>
      </w:pPr>
      <w:bookmarkStart w:id="605" w:name="_Toc428360331"/>
      <w:bookmarkStart w:id="606" w:name="_Toc428422434"/>
      <w:bookmarkStart w:id="607" w:name="_Toc428456314"/>
      <w:bookmarkStart w:id="608" w:name="_Toc428709043"/>
      <w:bookmarkStart w:id="609" w:name="_Toc428709084"/>
      <w:bookmarkStart w:id="610" w:name="_Toc428709715"/>
      <w:bookmarkStart w:id="611" w:name="_Toc428716827"/>
      <w:bookmarkStart w:id="612" w:name="_Toc428716861"/>
      <w:bookmarkStart w:id="613" w:name="_Toc428786943"/>
      <w:bookmarkStart w:id="614" w:name="_Toc429402388"/>
      <w:bookmarkStart w:id="615" w:name="_Toc429469231"/>
      <w:bookmarkStart w:id="616" w:name="_Toc429475750"/>
      <w:bookmarkStart w:id="617" w:name="_Toc432164553"/>
      <w:bookmarkStart w:id="618" w:name="_Toc450223275"/>
      <w:bookmarkStart w:id="619" w:name="_Toc450300236"/>
      <w:bookmarkStart w:id="620" w:name="_Toc450300275"/>
      <w:bookmarkStart w:id="621" w:name="_Toc450309732"/>
      <w:bookmarkStart w:id="622" w:name="_Toc450309807"/>
      <w:bookmarkStart w:id="623" w:name="_Toc450309920"/>
      <w:bookmarkStart w:id="624" w:name="_Toc450314138"/>
      <w:bookmarkStart w:id="625" w:name="_Toc450319865"/>
      <w:bookmarkStart w:id="626" w:name="_Toc450555909"/>
      <w:bookmarkStart w:id="627" w:name="_Toc452044468"/>
      <w:bookmarkStart w:id="628" w:name="_Toc452044882"/>
      <w:bookmarkStart w:id="629" w:name="_Toc452106912"/>
      <w:bookmarkStart w:id="630" w:name="_Toc452111712"/>
      <w:bookmarkStart w:id="631" w:name="_Toc480375595"/>
      <w:bookmarkStart w:id="632" w:name="_Toc480451675"/>
      <w:bookmarkStart w:id="633" w:name="_Toc480534995"/>
      <w:bookmarkStart w:id="634" w:name="_Toc480899358"/>
      <w:bookmarkStart w:id="635" w:name="_Toc480991770"/>
      <w:bookmarkStart w:id="636" w:name="_Toc481497641"/>
      <w:bookmarkStart w:id="637" w:name="_Toc482801127"/>
      <w:bookmarkStart w:id="638" w:name="_Toc483791444"/>
      <w:bookmarkStart w:id="639" w:name="_Toc483791697"/>
      <w:bookmarkStart w:id="640" w:name="_Toc483831857"/>
      <w:bookmarkStart w:id="641" w:name="_Toc511123180"/>
      <w:bookmarkStart w:id="642" w:name="_Toc511123219"/>
      <w:bookmarkStart w:id="643" w:name="_Toc511221802"/>
      <w:bookmarkStart w:id="644" w:name="_Toc512429799"/>
      <w:bookmarkStart w:id="645" w:name="_Toc512431637"/>
      <w:bookmarkStart w:id="646" w:name="_Toc512431676"/>
      <w:bookmarkStart w:id="647" w:name="_Toc514767714"/>
      <w:bookmarkStart w:id="648" w:name="_Toc7172752"/>
      <w:bookmarkStart w:id="649" w:name="_Toc7172792"/>
      <w:bookmarkStart w:id="650" w:name="_Toc7181381"/>
      <w:bookmarkStart w:id="651" w:name="_Toc7431173"/>
      <w:bookmarkStart w:id="652" w:name="_Toc8987867"/>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B73B70" w:rsidRDefault="00B73B70" w:rsidP="00B73B70">
      <w:pPr>
        <w:pStyle w:val="11ilebalayanlar"/>
      </w:pPr>
      <w:bookmarkStart w:id="653" w:name="_Toc432164554"/>
    </w:p>
    <w:p w:rsidR="00B73B70" w:rsidRPr="00391C1C" w:rsidRDefault="00B73B70" w:rsidP="00B73B70">
      <w:pPr>
        <w:pStyle w:val="11ilebalayanlar"/>
      </w:pPr>
      <w:bookmarkStart w:id="654" w:name="_Toc483831858"/>
      <w:bookmarkStart w:id="655" w:name="_Toc514767715"/>
      <w:bookmarkStart w:id="656" w:name="_Toc8987868"/>
      <w:r>
        <w:t>3.1 A</w:t>
      </w:r>
      <w:r w:rsidRPr="00391C1C">
        <w:t>rz Tarafı</w:t>
      </w:r>
      <w:bookmarkEnd w:id="653"/>
      <w:bookmarkEnd w:id="654"/>
      <w:bookmarkEnd w:id="655"/>
      <w:bookmarkEnd w:id="656"/>
    </w:p>
    <w:p w:rsidR="00B73B70" w:rsidRPr="00391C1C" w:rsidRDefault="00B73B70" w:rsidP="00B73B70">
      <w:pPr>
        <w:rPr>
          <w:rFonts w:asciiTheme="minorHAnsi" w:hAnsiTheme="minorHAnsi" w:cstheme="minorHAnsi"/>
          <w:sz w:val="24"/>
          <w:szCs w:val="24"/>
        </w:rPr>
      </w:pPr>
    </w:p>
    <w:p w:rsidR="00B73B70" w:rsidRPr="00391C1C" w:rsidRDefault="00B73B70" w:rsidP="00B73B70">
      <w:pPr>
        <w:spacing w:line="360" w:lineRule="auto"/>
        <w:ind w:firstLine="708"/>
        <w:jc w:val="both"/>
        <w:rPr>
          <w:rFonts w:asciiTheme="minorHAnsi" w:hAnsiTheme="minorHAnsi" w:cstheme="minorHAnsi"/>
          <w:sz w:val="24"/>
          <w:szCs w:val="24"/>
        </w:rPr>
      </w:pPr>
      <w:r w:rsidRPr="00391C1C">
        <w:rPr>
          <w:rFonts w:asciiTheme="minorHAnsi" w:hAnsiTheme="minorHAnsi" w:cstheme="minorHAnsi"/>
          <w:sz w:val="24"/>
          <w:szCs w:val="24"/>
        </w:rPr>
        <w:t>Serbest elektrik piyasalarının</w:t>
      </w:r>
      <w:r>
        <w:rPr>
          <w:rFonts w:asciiTheme="minorHAnsi" w:hAnsiTheme="minorHAnsi" w:cstheme="minorHAnsi"/>
          <w:sz w:val="24"/>
          <w:szCs w:val="24"/>
        </w:rPr>
        <w:t>,</w:t>
      </w:r>
      <w:r w:rsidRPr="00391C1C">
        <w:rPr>
          <w:rFonts w:asciiTheme="minorHAnsi" w:hAnsiTheme="minorHAnsi" w:cstheme="minorHAnsi"/>
          <w:sz w:val="24"/>
          <w:szCs w:val="24"/>
        </w:rPr>
        <w:t xml:space="preserve"> en etkin yatırım ve üretim teşviklerini sağladığı tezi, teorik ve uygulamaya yönelik çalışmalar ile desteklenmektedir. Bununla beraber talep esnekliğinin çok düşük olması ve şebekenin enerji depolayamaması gibi nedenlerle rekabetin korunması ve arz güvenliğinin temin edilmesi konularında düzenlemeye ihtiyaç duyulabilmektedir. Bu nedenle bu konular, birçok ülkede ve Avrupa Birliği tarafından çeşitli piyasa payı limitleri ve mekanizmalar ile düzenlemektedir. </w:t>
      </w:r>
    </w:p>
    <w:p w:rsidR="00B73B70" w:rsidRDefault="00B73B70" w:rsidP="00B73B70">
      <w:pPr>
        <w:spacing w:line="360" w:lineRule="auto"/>
        <w:ind w:firstLine="708"/>
        <w:jc w:val="both"/>
        <w:rPr>
          <w:rFonts w:asciiTheme="minorHAnsi" w:hAnsiTheme="minorHAnsi" w:cstheme="minorHAnsi"/>
          <w:sz w:val="24"/>
          <w:szCs w:val="24"/>
        </w:rPr>
      </w:pPr>
    </w:p>
    <w:p w:rsidR="00B73B70" w:rsidRPr="00391C1C" w:rsidRDefault="00B73B70" w:rsidP="00B73B70">
      <w:pPr>
        <w:spacing w:line="360" w:lineRule="auto"/>
        <w:ind w:firstLine="708"/>
        <w:jc w:val="both"/>
        <w:rPr>
          <w:rFonts w:asciiTheme="minorHAnsi" w:hAnsiTheme="minorHAnsi" w:cstheme="minorHAnsi"/>
          <w:sz w:val="24"/>
          <w:szCs w:val="24"/>
        </w:rPr>
      </w:pPr>
      <w:r w:rsidRPr="00391C1C">
        <w:rPr>
          <w:rFonts w:asciiTheme="minorHAnsi" w:hAnsiTheme="minorHAnsi" w:cstheme="minorHAnsi"/>
          <w:sz w:val="24"/>
          <w:szCs w:val="24"/>
        </w:rPr>
        <w:t>Rekabetin takip edilmesine yönelik olarak kullanılan endeksler genel olarak piyasada arz tarafında oluşan yoğunlaşmayı ve üreticilerin fiyata müdahale etme kabiliyetlerini ölçmektedir. Bu amaçla yaygın olarak kullanılan HHI endeksiyle piyasa paylarının karelerinin toplanması ile piyasa yoğunlaşması ölçülmektedir</w:t>
      </w:r>
      <w:r w:rsidRPr="00391C1C">
        <w:rPr>
          <w:rStyle w:val="DipnotBavurusu"/>
          <w:rFonts w:asciiTheme="minorHAnsi" w:hAnsiTheme="minorHAnsi" w:cstheme="minorHAnsi"/>
          <w:sz w:val="24"/>
          <w:szCs w:val="24"/>
        </w:rPr>
        <w:footnoteReference w:id="2"/>
      </w:r>
      <w:r w:rsidRPr="00391C1C">
        <w:rPr>
          <w:rFonts w:asciiTheme="minorHAnsi" w:hAnsiTheme="minorHAnsi" w:cstheme="minorHAnsi"/>
          <w:sz w:val="24"/>
          <w:szCs w:val="24"/>
        </w:rPr>
        <w:t>. Endeks üretim ve kurulu güç üzerinden ayrı ayrı hesaplanabilmektedir.</w:t>
      </w:r>
    </w:p>
    <w:p w:rsidR="00B73B70" w:rsidRDefault="00B73B70" w:rsidP="00B73B70">
      <w:pPr>
        <w:spacing w:line="360" w:lineRule="auto"/>
        <w:ind w:firstLine="708"/>
        <w:jc w:val="both"/>
        <w:rPr>
          <w:rFonts w:asciiTheme="minorHAnsi" w:hAnsiTheme="minorHAnsi" w:cstheme="minorHAnsi"/>
          <w:sz w:val="24"/>
          <w:szCs w:val="24"/>
        </w:rPr>
      </w:pPr>
    </w:p>
    <w:p w:rsidR="00B73B70" w:rsidRPr="00391C1C" w:rsidRDefault="00B73B70" w:rsidP="00B73B70">
      <w:pPr>
        <w:spacing w:line="360" w:lineRule="auto"/>
        <w:ind w:firstLine="708"/>
        <w:jc w:val="both"/>
        <w:rPr>
          <w:rFonts w:asciiTheme="minorHAnsi" w:hAnsiTheme="minorHAnsi" w:cstheme="minorHAnsi"/>
          <w:sz w:val="24"/>
          <w:szCs w:val="24"/>
        </w:rPr>
      </w:pPr>
    </w:p>
    <w:p w:rsidR="00B73B70" w:rsidRDefault="00B73B70" w:rsidP="00B73B70">
      <w:pPr>
        <w:spacing w:line="360" w:lineRule="auto"/>
        <w:ind w:firstLine="708"/>
        <w:jc w:val="both"/>
        <w:rPr>
          <w:rFonts w:asciiTheme="minorHAnsi" w:hAnsiTheme="minorHAnsi" w:cstheme="minorHAnsi"/>
          <w:sz w:val="24"/>
          <w:szCs w:val="24"/>
        </w:rPr>
      </w:pPr>
    </w:p>
    <w:p w:rsidR="00B73B70" w:rsidRDefault="00B73B70" w:rsidP="00B73B70">
      <w:pPr>
        <w:spacing w:line="360" w:lineRule="auto"/>
        <w:ind w:firstLine="708"/>
        <w:jc w:val="both"/>
        <w:rPr>
          <w:rFonts w:asciiTheme="minorHAnsi" w:hAnsiTheme="minorHAnsi" w:cstheme="minorHAnsi"/>
          <w:sz w:val="24"/>
          <w:szCs w:val="24"/>
        </w:rPr>
      </w:pPr>
    </w:p>
    <w:p w:rsidR="00B73B70" w:rsidRPr="001A2777" w:rsidRDefault="00B73B70" w:rsidP="00B73B70">
      <w:pPr>
        <w:pStyle w:val="Balk5"/>
      </w:pPr>
      <w:bookmarkStart w:id="657" w:name="_Toc432165782"/>
      <w:bookmarkStart w:id="658" w:name="_Toc450300304"/>
      <w:bookmarkStart w:id="659" w:name="_Toc450309964"/>
      <w:bookmarkStart w:id="660" w:name="_Toc487101588"/>
      <w:bookmarkStart w:id="661" w:name="_Toc8987907"/>
      <w:r w:rsidRPr="001A2777">
        <w:lastRenderedPageBreak/>
        <w:t xml:space="preserve">Tablo </w:t>
      </w:r>
      <w:r w:rsidR="00E51A45" w:rsidRPr="001A2777">
        <w:fldChar w:fldCharType="begin"/>
      </w:r>
      <w:r w:rsidRPr="001A2777">
        <w:instrText xml:space="preserve"> STYLEREF 1 \s </w:instrText>
      </w:r>
      <w:r w:rsidR="00E51A45" w:rsidRPr="001A2777">
        <w:fldChar w:fldCharType="separate"/>
      </w:r>
      <w:r w:rsidRPr="001A2777">
        <w:t>3</w:t>
      </w:r>
      <w:r w:rsidR="00E51A45" w:rsidRPr="001A2777">
        <w:fldChar w:fldCharType="end"/>
      </w:r>
      <w:r>
        <w:t>.</w:t>
      </w:r>
      <w:r w:rsidR="00E51A45" w:rsidRPr="001A2777">
        <w:fldChar w:fldCharType="begin"/>
      </w:r>
      <w:r w:rsidRPr="001A2777">
        <w:instrText xml:space="preserve"> SEQ Tablo \* ARABIC \s 1 </w:instrText>
      </w:r>
      <w:r w:rsidR="00E51A45" w:rsidRPr="001A2777">
        <w:fldChar w:fldCharType="separate"/>
      </w:r>
      <w:r w:rsidRPr="001A2777">
        <w:t>1</w:t>
      </w:r>
      <w:r w:rsidR="00E51A45" w:rsidRPr="001A2777">
        <w:fldChar w:fldCharType="end"/>
      </w:r>
      <w:r w:rsidRPr="001A2777">
        <w:t>: Üretim ve Kapasiteye Göre HHI Endeksi</w:t>
      </w:r>
      <w:bookmarkEnd w:id="657"/>
      <w:bookmarkEnd w:id="658"/>
      <w:bookmarkEnd w:id="659"/>
      <w:bookmarkEnd w:id="660"/>
      <w:bookmarkEnd w:id="661"/>
    </w:p>
    <w:tbl>
      <w:tblPr>
        <w:tblW w:w="5000" w:type="pct"/>
        <w:tblCellMar>
          <w:left w:w="70" w:type="dxa"/>
          <w:right w:w="70" w:type="dxa"/>
        </w:tblCellMar>
        <w:tblLook w:val="04A0"/>
      </w:tblPr>
      <w:tblGrid>
        <w:gridCol w:w="2640"/>
        <w:gridCol w:w="620"/>
        <w:gridCol w:w="667"/>
        <w:gridCol w:w="667"/>
        <w:gridCol w:w="667"/>
        <w:gridCol w:w="667"/>
        <w:gridCol w:w="620"/>
        <w:gridCol w:w="667"/>
        <w:gridCol w:w="667"/>
        <w:gridCol w:w="667"/>
        <w:gridCol w:w="661"/>
      </w:tblGrid>
      <w:tr w:rsidR="00B73B70" w:rsidRPr="001834BC" w:rsidTr="00B73B70">
        <w:trPr>
          <w:trHeight w:val="330"/>
        </w:trPr>
        <w:tc>
          <w:tcPr>
            <w:tcW w:w="1052" w:type="pct"/>
            <w:tcBorders>
              <w:top w:val="nil"/>
              <w:left w:val="nil"/>
              <w:bottom w:val="nil"/>
              <w:right w:val="nil"/>
            </w:tcBorders>
            <w:shd w:val="clear" w:color="auto" w:fill="auto"/>
            <w:noWrap/>
            <w:vAlign w:val="bottom"/>
            <w:hideMark/>
          </w:tcPr>
          <w:p w:rsidR="00B73B70" w:rsidRPr="001834BC" w:rsidRDefault="00B73B70" w:rsidP="00B73B70">
            <w:pPr>
              <w:spacing w:after="0" w:line="240" w:lineRule="auto"/>
              <w:rPr>
                <w:rFonts w:ascii="Arial" w:eastAsia="Times New Roman" w:hAnsi="Arial" w:cs="Arial"/>
                <w:color w:val="000000"/>
                <w:lang w:eastAsia="tr-TR" w:bidi="ar-SA"/>
              </w:rPr>
            </w:pPr>
          </w:p>
        </w:tc>
        <w:tc>
          <w:tcPr>
            <w:tcW w:w="3948" w:type="pct"/>
            <w:gridSpan w:val="10"/>
            <w:tcBorders>
              <w:top w:val="nil"/>
              <w:left w:val="single" w:sz="8" w:space="0" w:color="auto"/>
              <w:bottom w:val="nil"/>
              <w:right w:val="single" w:sz="8" w:space="0" w:color="000000"/>
            </w:tcBorders>
            <w:shd w:val="clear" w:color="000000" w:fill="FF0000"/>
            <w:noWrap/>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HHI Endeksi</w:t>
            </w:r>
          </w:p>
        </w:tc>
      </w:tr>
      <w:tr w:rsidR="00B73B70" w:rsidRPr="001834BC" w:rsidTr="00B73B70">
        <w:trPr>
          <w:trHeight w:val="330"/>
        </w:trPr>
        <w:tc>
          <w:tcPr>
            <w:tcW w:w="1052" w:type="pct"/>
            <w:tcBorders>
              <w:top w:val="nil"/>
              <w:left w:val="nil"/>
              <w:bottom w:val="nil"/>
              <w:right w:val="nil"/>
            </w:tcBorders>
            <w:shd w:val="clear" w:color="auto" w:fill="auto"/>
            <w:noWrap/>
            <w:vAlign w:val="bottom"/>
            <w:hideMark/>
          </w:tcPr>
          <w:p w:rsidR="00B73B70" w:rsidRPr="001834BC" w:rsidRDefault="00B73B70" w:rsidP="00B73B70">
            <w:pPr>
              <w:spacing w:after="0" w:line="240" w:lineRule="auto"/>
              <w:rPr>
                <w:rFonts w:ascii="Arial" w:eastAsia="Times New Roman" w:hAnsi="Arial" w:cs="Arial"/>
                <w:color w:val="000000"/>
                <w:lang w:eastAsia="tr-TR" w:bidi="ar-SA"/>
              </w:rPr>
            </w:pPr>
          </w:p>
        </w:tc>
        <w:tc>
          <w:tcPr>
            <w:tcW w:w="1974" w:type="pct"/>
            <w:gridSpan w:val="5"/>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 xml:space="preserve">Üretim </w:t>
            </w:r>
          </w:p>
        </w:tc>
        <w:tc>
          <w:tcPr>
            <w:tcW w:w="1974" w:type="pct"/>
            <w:gridSpan w:val="5"/>
            <w:tcBorders>
              <w:top w:val="single" w:sz="8" w:space="0" w:color="auto"/>
              <w:left w:val="nil"/>
              <w:bottom w:val="single" w:sz="8" w:space="0" w:color="auto"/>
              <w:right w:val="single" w:sz="8" w:space="0" w:color="000000"/>
            </w:tcBorders>
            <w:shd w:val="clear" w:color="000000" w:fill="FF0000"/>
            <w:noWrap/>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Kurulu Güç</w:t>
            </w:r>
          </w:p>
        </w:tc>
      </w:tr>
      <w:tr w:rsidR="00B73B70" w:rsidRPr="001834BC" w:rsidTr="00B73B70">
        <w:trPr>
          <w:trHeight w:val="330"/>
        </w:trPr>
        <w:tc>
          <w:tcPr>
            <w:tcW w:w="1052" w:type="pct"/>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B73B70" w:rsidRPr="001834BC" w:rsidRDefault="00B73B70" w:rsidP="00B73B70">
            <w:pPr>
              <w:spacing w:after="0" w:line="240" w:lineRule="auto"/>
              <w:jc w:val="center"/>
              <w:rPr>
                <w:rFonts w:ascii="Times New Roman" w:eastAsia="Times New Roman" w:hAnsi="Times New Roman" w:cs="Times New Roman"/>
                <w:color w:val="FFFFFF"/>
                <w:sz w:val="24"/>
                <w:szCs w:val="24"/>
                <w:lang w:eastAsia="tr-TR" w:bidi="ar-SA"/>
              </w:rPr>
            </w:pPr>
            <w:r w:rsidRPr="001834BC">
              <w:rPr>
                <w:rFonts w:ascii="Times New Roman" w:eastAsia="Times New Roman" w:hAnsi="Times New Roman" w:cs="Times New Roman"/>
                <w:color w:val="FFFFFF"/>
                <w:sz w:val="24"/>
                <w:szCs w:val="24"/>
                <w:lang w:eastAsia="tr-TR" w:bidi="ar-SA"/>
              </w:rPr>
              <w:t>Yıllar</w:t>
            </w:r>
          </w:p>
        </w:tc>
        <w:tc>
          <w:tcPr>
            <w:tcW w:w="292" w:type="pct"/>
            <w:tcBorders>
              <w:top w:val="nil"/>
              <w:left w:val="nil"/>
              <w:bottom w:val="single" w:sz="8" w:space="0" w:color="auto"/>
              <w:right w:val="single" w:sz="8" w:space="0" w:color="auto"/>
            </w:tcBorders>
            <w:shd w:val="clear" w:color="000000" w:fill="FF0000"/>
            <w:noWrap/>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2014</w:t>
            </w:r>
          </w:p>
        </w:tc>
        <w:tc>
          <w:tcPr>
            <w:tcW w:w="421" w:type="pct"/>
            <w:tcBorders>
              <w:top w:val="nil"/>
              <w:left w:val="nil"/>
              <w:bottom w:val="single" w:sz="8" w:space="0" w:color="auto"/>
              <w:right w:val="single" w:sz="8" w:space="0" w:color="auto"/>
            </w:tcBorders>
            <w:shd w:val="clear" w:color="000000" w:fill="FF0000"/>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2015</w:t>
            </w:r>
          </w:p>
        </w:tc>
        <w:tc>
          <w:tcPr>
            <w:tcW w:w="421" w:type="pct"/>
            <w:tcBorders>
              <w:top w:val="nil"/>
              <w:left w:val="nil"/>
              <w:bottom w:val="single" w:sz="8" w:space="0" w:color="auto"/>
              <w:right w:val="single" w:sz="8" w:space="0" w:color="auto"/>
            </w:tcBorders>
            <w:shd w:val="clear" w:color="000000" w:fill="FF0000"/>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2016</w:t>
            </w:r>
          </w:p>
        </w:tc>
        <w:tc>
          <w:tcPr>
            <w:tcW w:w="421" w:type="pct"/>
            <w:tcBorders>
              <w:top w:val="nil"/>
              <w:left w:val="nil"/>
              <w:bottom w:val="single" w:sz="8" w:space="0" w:color="auto"/>
              <w:right w:val="single" w:sz="8" w:space="0" w:color="auto"/>
            </w:tcBorders>
            <w:shd w:val="clear" w:color="000000" w:fill="FF0000"/>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2017</w:t>
            </w:r>
          </w:p>
        </w:tc>
        <w:tc>
          <w:tcPr>
            <w:tcW w:w="421" w:type="pct"/>
            <w:tcBorders>
              <w:top w:val="nil"/>
              <w:left w:val="nil"/>
              <w:bottom w:val="single" w:sz="8" w:space="0" w:color="auto"/>
              <w:right w:val="single" w:sz="8" w:space="0" w:color="auto"/>
            </w:tcBorders>
            <w:shd w:val="clear" w:color="000000" w:fill="FF0000"/>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2018</w:t>
            </w:r>
          </w:p>
        </w:tc>
        <w:tc>
          <w:tcPr>
            <w:tcW w:w="292" w:type="pct"/>
            <w:tcBorders>
              <w:top w:val="nil"/>
              <w:left w:val="nil"/>
              <w:bottom w:val="single" w:sz="8" w:space="0" w:color="auto"/>
              <w:right w:val="single" w:sz="8" w:space="0" w:color="auto"/>
            </w:tcBorders>
            <w:shd w:val="clear" w:color="000000" w:fill="FF0000"/>
            <w:noWrap/>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2014</w:t>
            </w:r>
          </w:p>
        </w:tc>
        <w:tc>
          <w:tcPr>
            <w:tcW w:w="421" w:type="pct"/>
            <w:tcBorders>
              <w:top w:val="nil"/>
              <w:left w:val="nil"/>
              <w:bottom w:val="single" w:sz="8" w:space="0" w:color="auto"/>
              <w:right w:val="single" w:sz="8" w:space="0" w:color="auto"/>
            </w:tcBorders>
            <w:shd w:val="clear" w:color="000000" w:fill="FF0000"/>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2015</w:t>
            </w:r>
          </w:p>
        </w:tc>
        <w:tc>
          <w:tcPr>
            <w:tcW w:w="421" w:type="pct"/>
            <w:tcBorders>
              <w:top w:val="nil"/>
              <w:left w:val="nil"/>
              <w:bottom w:val="single" w:sz="8" w:space="0" w:color="auto"/>
              <w:right w:val="single" w:sz="8" w:space="0" w:color="auto"/>
            </w:tcBorders>
            <w:shd w:val="clear" w:color="000000" w:fill="FF0000"/>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2016</w:t>
            </w:r>
          </w:p>
        </w:tc>
        <w:tc>
          <w:tcPr>
            <w:tcW w:w="421" w:type="pct"/>
            <w:tcBorders>
              <w:top w:val="nil"/>
              <w:left w:val="nil"/>
              <w:bottom w:val="single" w:sz="8" w:space="0" w:color="auto"/>
              <w:right w:val="single" w:sz="8" w:space="0" w:color="auto"/>
            </w:tcBorders>
            <w:shd w:val="clear" w:color="000000" w:fill="FF0000"/>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2017</w:t>
            </w:r>
          </w:p>
        </w:tc>
        <w:tc>
          <w:tcPr>
            <w:tcW w:w="421" w:type="pct"/>
            <w:tcBorders>
              <w:top w:val="nil"/>
              <w:left w:val="nil"/>
              <w:bottom w:val="single" w:sz="8" w:space="0" w:color="auto"/>
              <w:right w:val="single" w:sz="8" w:space="0" w:color="auto"/>
            </w:tcBorders>
            <w:shd w:val="clear" w:color="000000" w:fill="FF0000"/>
            <w:vAlign w:val="center"/>
            <w:hideMark/>
          </w:tcPr>
          <w:p w:rsidR="00B73B70" w:rsidRPr="001834BC" w:rsidRDefault="00B73B70" w:rsidP="00B73B70">
            <w:pPr>
              <w:spacing w:after="0" w:line="240" w:lineRule="auto"/>
              <w:jc w:val="center"/>
              <w:rPr>
                <w:rFonts w:ascii="Times New Roman" w:eastAsia="Times New Roman" w:hAnsi="Times New Roman" w:cs="Times New Roman"/>
                <w:b/>
                <w:bCs/>
                <w:color w:val="FFFFFF"/>
                <w:sz w:val="24"/>
                <w:szCs w:val="24"/>
                <w:lang w:eastAsia="tr-TR" w:bidi="ar-SA"/>
              </w:rPr>
            </w:pPr>
            <w:r w:rsidRPr="001834BC">
              <w:rPr>
                <w:rFonts w:ascii="Times New Roman" w:eastAsia="Times New Roman" w:hAnsi="Times New Roman" w:cs="Times New Roman"/>
                <w:b/>
                <w:bCs/>
                <w:color w:val="FFFFFF"/>
                <w:sz w:val="24"/>
                <w:szCs w:val="24"/>
                <w:lang w:eastAsia="tr-TR" w:bidi="ar-SA"/>
              </w:rPr>
              <w:t>2018</w:t>
            </w:r>
          </w:p>
        </w:tc>
      </w:tr>
      <w:tr w:rsidR="00B73B70" w:rsidRPr="001834BC" w:rsidTr="00B73B70">
        <w:trPr>
          <w:trHeight w:val="330"/>
        </w:trPr>
        <w:tc>
          <w:tcPr>
            <w:tcW w:w="1052" w:type="pct"/>
            <w:tcBorders>
              <w:top w:val="nil"/>
              <w:left w:val="single" w:sz="8" w:space="0" w:color="auto"/>
              <w:bottom w:val="single" w:sz="8" w:space="0" w:color="auto"/>
              <w:right w:val="single" w:sz="8" w:space="0" w:color="auto"/>
            </w:tcBorders>
            <w:shd w:val="clear" w:color="000000" w:fill="FF5050"/>
            <w:noWrap/>
            <w:vAlign w:val="center"/>
            <w:hideMark/>
          </w:tcPr>
          <w:p w:rsidR="00B73B70" w:rsidRPr="001834BC" w:rsidRDefault="00B73B70" w:rsidP="00B73B70">
            <w:pPr>
              <w:spacing w:after="0" w:line="240" w:lineRule="auto"/>
              <w:rPr>
                <w:rFonts w:ascii="Times New Roman" w:eastAsia="Times New Roman" w:hAnsi="Times New Roman" w:cs="Times New Roman"/>
                <w:color w:val="FFFFFF"/>
                <w:sz w:val="24"/>
                <w:szCs w:val="24"/>
                <w:lang w:eastAsia="tr-TR" w:bidi="ar-SA"/>
              </w:rPr>
            </w:pPr>
            <w:r w:rsidRPr="001834BC">
              <w:rPr>
                <w:rFonts w:ascii="Times New Roman" w:eastAsia="Times New Roman" w:hAnsi="Times New Roman" w:cs="Times New Roman"/>
                <w:color w:val="FFFFFF"/>
                <w:sz w:val="24"/>
                <w:szCs w:val="24"/>
                <w:lang w:eastAsia="tr-TR" w:bidi="ar-SA"/>
              </w:rPr>
              <w:t>EÜAŞ ve TETAŞ ayrı</w:t>
            </w:r>
          </w:p>
        </w:tc>
        <w:tc>
          <w:tcPr>
            <w:tcW w:w="292" w:type="pct"/>
            <w:tcBorders>
              <w:top w:val="nil"/>
              <w:left w:val="nil"/>
              <w:bottom w:val="single" w:sz="8" w:space="0" w:color="auto"/>
              <w:right w:val="single" w:sz="8" w:space="0" w:color="auto"/>
            </w:tcBorders>
            <w:shd w:val="clear" w:color="auto" w:fill="auto"/>
            <w:noWrap/>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1416</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1123</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673</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696</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575</w:t>
            </w:r>
          </w:p>
        </w:tc>
        <w:tc>
          <w:tcPr>
            <w:tcW w:w="292" w:type="pct"/>
            <w:tcBorders>
              <w:top w:val="nil"/>
              <w:left w:val="nil"/>
              <w:bottom w:val="single" w:sz="8" w:space="0" w:color="auto"/>
              <w:right w:val="single" w:sz="8" w:space="0" w:color="auto"/>
            </w:tcBorders>
            <w:shd w:val="clear" w:color="auto" w:fill="auto"/>
            <w:noWrap/>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1132</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996</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873</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789</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682</w:t>
            </w:r>
          </w:p>
        </w:tc>
      </w:tr>
      <w:tr w:rsidR="00B73B70" w:rsidRPr="001834BC" w:rsidTr="00B73B70">
        <w:trPr>
          <w:trHeight w:val="330"/>
        </w:trPr>
        <w:tc>
          <w:tcPr>
            <w:tcW w:w="1052" w:type="pct"/>
            <w:tcBorders>
              <w:top w:val="nil"/>
              <w:left w:val="single" w:sz="8" w:space="0" w:color="auto"/>
              <w:bottom w:val="single" w:sz="8" w:space="0" w:color="auto"/>
              <w:right w:val="single" w:sz="8" w:space="0" w:color="auto"/>
            </w:tcBorders>
            <w:shd w:val="clear" w:color="000000" w:fill="FF5050"/>
            <w:noWrap/>
            <w:vAlign w:val="center"/>
            <w:hideMark/>
          </w:tcPr>
          <w:p w:rsidR="00B73B70" w:rsidRPr="001834BC" w:rsidRDefault="00B73B70" w:rsidP="00B73B70">
            <w:pPr>
              <w:spacing w:after="0" w:line="240" w:lineRule="auto"/>
              <w:rPr>
                <w:rFonts w:ascii="Times New Roman" w:eastAsia="Times New Roman" w:hAnsi="Times New Roman" w:cs="Times New Roman"/>
                <w:color w:val="FFFFFF"/>
                <w:sz w:val="24"/>
                <w:szCs w:val="24"/>
                <w:lang w:eastAsia="tr-TR" w:bidi="ar-SA"/>
              </w:rPr>
            </w:pPr>
            <w:r w:rsidRPr="001834BC">
              <w:rPr>
                <w:rFonts w:ascii="Times New Roman" w:eastAsia="Times New Roman" w:hAnsi="Times New Roman" w:cs="Times New Roman"/>
                <w:color w:val="FFFFFF"/>
                <w:sz w:val="24"/>
                <w:szCs w:val="24"/>
                <w:lang w:eastAsia="tr-TR" w:bidi="ar-SA"/>
              </w:rPr>
              <w:t>EÜAŞ ve TETAŞ beraber</w:t>
            </w:r>
          </w:p>
        </w:tc>
        <w:tc>
          <w:tcPr>
            <w:tcW w:w="292" w:type="pct"/>
            <w:tcBorders>
              <w:top w:val="nil"/>
              <w:left w:val="nil"/>
              <w:bottom w:val="single" w:sz="8" w:space="0" w:color="auto"/>
              <w:right w:val="single" w:sz="8" w:space="0" w:color="auto"/>
            </w:tcBorders>
            <w:shd w:val="clear" w:color="auto" w:fill="auto"/>
            <w:noWrap/>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2748</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2153</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1241</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1276</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1028</w:t>
            </w:r>
          </w:p>
        </w:tc>
        <w:tc>
          <w:tcPr>
            <w:tcW w:w="292" w:type="pct"/>
            <w:tcBorders>
              <w:top w:val="nil"/>
              <w:left w:val="nil"/>
              <w:bottom w:val="single" w:sz="8" w:space="0" w:color="auto"/>
              <w:right w:val="single" w:sz="8" w:space="0" w:color="auto"/>
            </w:tcBorders>
            <w:shd w:val="clear" w:color="auto" w:fill="auto"/>
            <w:noWrap/>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1918</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1645</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1483</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1345</w:t>
            </w:r>
          </w:p>
        </w:tc>
        <w:tc>
          <w:tcPr>
            <w:tcW w:w="421" w:type="pct"/>
            <w:tcBorders>
              <w:top w:val="nil"/>
              <w:left w:val="nil"/>
              <w:bottom w:val="single" w:sz="8" w:space="0" w:color="auto"/>
              <w:right w:val="single" w:sz="8" w:space="0" w:color="auto"/>
            </w:tcBorders>
            <w:shd w:val="clear" w:color="auto" w:fill="auto"/>
            <w:vAlign w:val="center"/>
            <w:hideMark/>
          </w:tcPr>
          <w:p w:rsidR="00B73B70" w:rsidRPr="001834BC" w:rsidRDefault="00B73B70" w:rsidP="00B73B70">
            <w:pPr>
              <w:spacing w:after="0" w:line="240" w:lineRule="auto"/>
              <w:jc w:val="right"/>
              <w:rPr>
                <w:rFonts w:ascii="Times New Roman" w:eastAsia="Times New Roman" w:hAnsi="Times New Roman" w:cs="Times New Roman"/>
                <w:color w:val="000000"/>
                <w:sz w:val="24"/>
                <w:szCs w:val="24"/>
                <w:lang w:eastAsia="tr-TR" w:bidi="ar-SA"/>
              </w:rPr>
            </w:pPr>
            <w:r w:rsidRPr="001834BC">
              <w:rPr>
                <w:rFonts w:ascii="Times New Roman" w:eastAsia="Times New Roman" w:hAnsi="Times New Roman" w:cs="Times New Roman"/>
                <w:color w:val="000000"/>
                <w:sz w:val="24"/>
                <w:szCs w:val="24"/>
                <w:lang w:eastAsia="tr-TR" w:bidi="ar-SA"/>
              </w:rPr>
              <w:t>1184</w:t>
            </w:r>
          </w:p>
        </w:tc>
      </w:tr>
    </w:tbl>
    <w:p w:rsidR="00B73B70" w:rsidRDefault="00B73B70" w:rsidP="00B73B70">
      <w:pPr>
        <w:spacing w:line="360" w:lineRule="auto"/>
        <w:ind w:firstLine="708"/>
        <w:jc w:val="both"/>
        <w:rPr>
          <w:rFonts w:asciiTheme="minorHAnsi" w:hAnsiTheme="minorHAnsi" w:cstheme="minorHAnsi"/>
          <w:sz w:val="24"/>
          <w:szCs w:val="24"/>
        </w:rPr>
      </w:pPr>
    </w:p>
    <w:p w:rsidR="00B73B70" w:rsidRDefault="00B73B70" w:rsidP="00B73B70">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Tablo 3.1’de </w:t>
      </w:r>
      <w:r w:rsidRPr="007E26D1">
        <w:rPr>
          <w:rFonts w:asciiTheme="minorHAnsi" w:hAnsiTheme="minorHAnsi" w:cstheme="minorHAnsi"/>
          <w:sz w:val="24"/>
          <w:szCs w:val="24"/>
        </w:rPr>
        <w:t>gösterildiği üzere 20</w:t>
      </w:r>
      <w:r>
        <w:rPr>
          <w:rFonts w:asciiTheme="minorHAnsi" w:hAnsiTheme="minorHAnsi" w:cstheme="minorHAnsi"/>
          <w:sz w:val="24"/>
          <w:szCs w:val="24"/>
        </w:rPr>
        <w:t>18</w:t>
      </w:r>
      <w:r w:rsidRPr="007E26D1">
        <w:rPr>
          <w:rFonts w:asciiTheme="minorHAnsi" w:hAnsiTheme="minorHAnsi" w:cstheme="minorHAnsi"/>
          <w:sz w:val="24"/>
          <w:szCs w:val="24"/>
        </w:rPr>
        <w:t xml:space="preserve"> </w:t>
      </w:r>
      <w:r>
        <w:rPr>
          <w:rFonts w:asciiTheme="minorHAnsi" w:hAnsiTheme="minorHAnsi" w:cstheme="minorHAnsi"/>
          <w:sz w:val="24"/>
          <w:szCs w:val="24"/>
        </w:rPr>
        <w:t>yılında bir önceki yıla kıyasla hem üretim hem de kurulu güç üzerinden hesaplanan HHI endeksinde düşüş gerçekleşmiştir.</w:t>
      </w:r>
      <w:r w:rsidRPr="007E26D1">
        <w:rPr>
          <w:rFonts w:asciiTheme="minorHAnsi" w:hAnsiTheme="minorHAnsi" w:cstheme="minorHAnsi"/>
          <w:sz w:val="24"/>
          <w:szCs w:val="24"/>
        </w:rPr>
        <w:t xml:space="preserve"> </w:t>
      </w:r>
      <w:r>
        <w:rPr>
          <w:rFonts w:asciiTheme="minorHAnsi" w:hAnsiTheme="minorHAnsi" w:cstheme="minorHAnsi"/>
          <w:sz w:val="24"/>
          <w:szCs w:val="24"/>
        </w:rPr>
        <w:t>M</w:t>
      </w:r>
      <w:r w:rsidRPr="007E26D1">
        <w:rPr>
          <w:rFonts w:asciiTheme="minorHAnsi" w:hAnsiTheme="minorHAnsi" w:cstheme="minorHAnsi"/>
          <w:sz w:val="24"/>
          <w:szCs w:val="24"/>
        </w:rPr>
        <w:t xml:space="preserve">evcut sözleşmelerin sürelerinin </w:t>
      </w:r>
      <w:r>
        <w:rPr>
          <w:rFonts w:asciiTheme="minorHAnsi" w:hAnsiTheme="minorHAnsi" w:cstheme="minorHAnsi"/>
          <w:sz w:val="24"/>
          <w:szCs w:val="24"/>
        </w:rPr>
        <w:t>bitmeye devam etmesi</w:t>
      </w:r>
      <w:r w:rsidRPr="007E26D1">
        <w:rPr>
          <w:rFonts w:asciiTheme="minorHAnsi" w:hAnsiTheme="minorHAnsi" w:cstheme="minorHAnsi"/>
          <w:sz w:val="24"/>
          <w:szCs w:val="24"/>
        </w:rPr>
        <w:t xml:space="preserve"> ile beraber bu endeks değerlerindeki düşüş</w:t>
      </w:r>
      <w:r>
        <w:rPr>
          <w:rFonts w:asciiTheme="minorHAnsi" w:hAnsiTheme="minorHAnsi" w:cstheme="minorHAnsi"/>
          <w:sz w:val="24"/>
          <w:szCs w:val="24"/>
        </w:rPr>
        <w:t>ün devam etmesi beklenmektedir.</w:t>
      </w:r>
    </w:p>
    <w:p w:rsidR="00B73B70" w:rsidRDefault="00B73B70" w:rsidP="00B73B70">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Tedarik lisansı sahiplerinin nihai tüketim amaçlı satışlarına Tablo 3.2’de yer verilmiştir. Tedarikçi paylarına göre hesaplanan HHI endeksi 2017 yılında 437,5 olarak gerçekleşirken, 2018’de söz konusu değer 494,3 olarak hesaplanmıştır.  Söz konusu endeks değerinde meydana gelen artış </w:t>
      </w:r>
      <w:r w:rsidRPr="002D7B05">
        <w:rPr>
          <w:rFonts w:asciiTheme="minorHAnsi" w:hAnsiTheme="minorHAnsi" w:cstheme="minorHAnsi"/>
          <w:sz w:val="24"/>
          <w:szCs w:val="24"/>
        </w:rPr>
        <w:t>21 adet görevli tedarik şirketi</w:t>
      </w:r>
      <w:r>
        <w:rPr>
          <w:rFonts w:asciiTheme="minorHAnsi" w:hAnsiTheme="minorHAnsi" w:cstheme="minorHAnsi"/>
          <w:sz w:val="24"/>
          <w:szCs w:val="24"/>
        </w:rPr>
        <w:t>nin toplam satış miktarının,</w:t>
      </w:r>
      <w:r w:rsidRPr="002D7B05">
        <w:rPr>
          <w:rFonts w:asciiTheme="minorHAnsi" w:hAnsiTheme="minorHAnsi" w:cstheme="minorHAnsi"/>
          <w:sz w:val="24"/>
          <w:szCs w:val="24"/>
        </w:rPr>
        <w:t xml:space="preserve"> </w:t>
      </w:r>
      <w:r>
        <w:rPr>
          <w:rFonts w:asciiTheme="minorHAnsi" w:hAnsiTheme="minorHAnsi" w:cstheme="minorHAnsi"/>
          <w:sz w:val="24"/>
          <w:szCs w:val="24"/>
        </w:rPr>
        <w:t xml:space="preserve">tüm tedarik lisansı sahibi şirketlerin toplam satış miktarı içindeki oranının </w:t>
      </w:r>
      <w:r w:rsidRPr="00045847">
        <w:rPr>
          <w:rFonts w:asciiTheme="minorHAnsi" w:hAnsiTheme="minorHAnsi" w:cstheme="minorHAnsi"/>
          <w:sz w:val="24"/>
          <w:szCs w:val="24"/>
        </w:rPr>
        <w:t>201</w:t>
      </w:r>
      <w:r>
        <w:rPr>
          <w:rFonts w:asciiTheme="minorHAnsi" w:hAnsiTheme="minorHAnsi" w:cstheme="minorHAnsi"/>
          <w:sz w:val="24"/>
          <w:szCs w:val="24"/>
        </w:rPr>
        <w:t>7</w:t>
      </w:r>
      <w:r w:rsidRPr="00045847">
        <w:rPr>
          <w:rFonts w:asciiTheme="minorHAnsi" w:hAnsiTheme="minorHAnsi" w:cstheme="minorHAnsi"/>
          <w:sz w:val="24"/>
          <w:szCs w:val="24"/>
        </w:rPr>
        <w:t xml:space="preserve"> yılında %</w:t>
      </w:r>
      <w:r>
        <w:rPr>
          <w:rFonts w:asciiTheme="minorHAnsi" w:hAnsiTheme="minorHAnsi" w:cstheme="minorHAnsi"/>
          <w:sz w:val="24"/>
          <w:szCs w:val="24"/>
        </w:rPr>
        <w:t xml:space="preserve">79,37 iken 2018 yılında %84,96’ye çıkmasından kaynaklanmaktadır. </w:t>
      </w:r>
    </w:p>
    <w:p w:rsidR="00B73B70" w:rsidRDefault="00B73B70" w:rsidP="00B73B70">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Bilindiği üzere elektrik piyasasında serbest tüketici limiti henüz sıfırlanmamıştır. Diğer bir deyişle piyasadaki tüm tüketiciler serbest tüketici niteliğini haiz değildir. Serbest olmayan tüketicilere görevli tedarik şirketleri haricinde, herhangi bir tedarikçinin satış yapması hukuken mümkün değildir. Dolayısıyla nihai tüketicilere yapılan satışlarda rekabet ortamını doğru değerlendirmek için, tüm tüketicilerin serbest tüketici olduğu ve dilediği tedarikçiden enerji temin edebildiği bir ortamın oluşması önem arz etmektedir.</w:t>
      </w:r>
    </w:p>
    <w:p w:rsidR="00B73B70" w:rsidRDefault="00B73B70" w:rsidP="00B73B70">
      <w:pPr>
        <w:pStyle w:val="Balk5"/>
        <w:jc w:val="left"/>
      </w:pPr>
      <w:bookmarkStart w:id="662" w:name="_Toc450300305"/>
      <w:bookmarkStart w:id="663" w:name="_Toc450309965"/>
    </w:p>
    <w:p w:rsidR="00B73B70" w:rsidRDefault="00B73B70" w:rsidP="00B73B70">
      <w:pPr>
        <w:pStyle w:val="Balk5"/>
      </w:pPr>
    </w:p>
    <w:p w:rsidR="00B73B70" w:rsidRDefault="00B73B70" w:rsidP="00B73B70">
      <w:pPr>
        <w:pStyle w:val="Balk5"/>
      </w:pPr>
    </w:p>
    <w:p w:rsidR="00B73B70" w:rsidRDefault="00B73B70" w:rsidP="00B73B70"/>
    <w:p w:rsidR="00B73B70" w:rsidRDefault="00B73B70" w:rsidP="00B73B70"/>
    <w:p w:rsidR="00B73B70" w:rsidRPr="001F6CA4" w:rsidRDefault="00B73B70" w:rsidP="00B73B70"/>
    <w:p w:rsidR="00B73B70" w:rsidRPr="001A2777" w:rsidRDefault="00B73B70" w:rsidP="00B73B70">
      <w:pPr>
        <w:pStyle w:val="Balk5"/>
      </w:pPr>
      <w:bookmarkStart w:id="664" w:name="_Toc487101589"/>
      <w:bookmarkStart w:id="665" w:name="_Toc8987908"/>
      <w:r w:rsidRPr="001A2777">
        <w:lastRenderedPageBreak/>
        <w:t xml:space="preserve">Tablo </w:t>
      </w:r>
      <w:r w:rsidR="00E51A45" w:rsidRPr="001A2777">
        <w:fldChar w:fldCharType="begin"/>
      </w:r>
      <w:r w:rsidRPr="001A2777">
        <w:instrText xml:space="preserve"> STYLEREF 1 \s </w:instrText>
      </w:r>
      <w:r w:rsidR="00E51A45" w:rsidRPr="001A2777">
        <w:fldChar w:fldCharType="separate"/>
      </w:r>
      <w:r w:rsidRPr="001A2777">
        <w:t>3</w:t>
      </w:r>
      <w:r w:rsidR="00E51A45" w:rsidRPr="001A2777">
        <w:fldChar w:fldCharType="end"/>
      </w:r>
      <w:r>
        <w:t>.</w:t>
      </w:r>
      <w:r w:rsidR="00E51A45" w:rsidRPr="001A2777">
        <w:fldChar w:fldCharType="begin"/>
      </w:r>
      <w:r w:rsidRPr="001A2777">
        <w:instrText xml:space="preserve"> SEQ Tablo \* ARABIC \s 1 </w:instrText>
      </w:r>
      <w:r w:rsidR="00E51A45" w:rsidRPr="001A2777">
        <w:fldChar w:fldCharType="separate"/>
      </w:r>
      <w:r w:rsidRPr="001A2777">
        <w:rPr>
          <w:noProof/>
        </w:rPr>
        <w:t>2</w:t>
      </w:r>
      <w:r w:rsidR="00E51A45" w:rsidRPr="001A2777">
        <w:fldChar w:fldCharType="end"/>
      </w:r>
      <w:r w:rsidRPr="001A2777">
        <w:t xml:space="preserve">: </w:t>
      </w:r>
      <w:r>
        <w:t>Tedarik Lisansı Sahiplerinin</w:t>
      </w:r>
      <w:r w:rsidRPr="001A2777">
        <w:t xml:space="preserve"> </w:t>
      </w:r>
      <w:r>
        <w:t>Satış Miktarları</w:t>
      </w:r>
      <w:r>
        <w:rPr>
          <w:rStyle w:val="DipnotBavurusu"/>
        </w:rPr>
        <w:footnoteReference w:id="3"/>
      </w:r>
      <w:r>
        <w:t xml:space="preserve">, Piyasa </w:t>
      </w:r>
      <w:r w:rsidRPr="001A2777">
        <w:t>Payları</w:t>
      </w:r>
      <w:r>
        <w:t xml:space="preserve"> </w:t>
      </w:r>
      <w:r w:rsidRPr="001A2777">
        <w:t>ve HHI Endeksi</w:t>
      </w:r>
      <w:bookmarkEnd w:id="662"/>
      <w:bookmarkEnd w:id="663"/>
      <w:bookmarkEnd w:id="664"/>
      <w:bookmarkEnd w:id="665"/>
    </w:p>
    <w:tbl>
      <w:tblPr>
        <w:tblW w:w="5271" w:type="pct"/>
        <w:tblLayout w:type="fixed"/>
        <w:tblCellMar>
          <w:left w:w="70" w:type="dxa"/>
          <w:right w:w="70" w:type="dxa"/>
        </w:tblCellMar>
        <w:tblLook w:val="04A0"/>
      </w:tblPr>
      <w:tblGrid>
        <w:gridCol w:w="6874"/>
        <w:gridCol w:w="1843"/>
        <w:gridCol w:w="992"/>
      </w:tblGrid>
      <w:tr w:rsidR="00B73B70" w:rsidRPr="004D7662" w:rsidTr="00B73B70">
        <w:trPr>
          <w:trHeight w:val="615"/>
          <w:tblHeader/>
        </w:trPr>
        <w:tc>
          <w:tcPr>
            <w:tcW w:w="3540"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B73B70" w:rsidRPr="004D7662" w:rsidRDefault="00B73B70" w:rsidP="00B73B70">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Tedarik Şirketi Unvanı</w:t>
            </w:r>
          </w:p>
        </w:tc>
        <w:tc>
          <w:tcPr>
            <w:tcW w:w="949" w:type="pct"/>
            <w:tcBorders>
              <w:top w:val="single" w:sz="4" w:space="0" w:color="auto"/>
              <w:left w:val="nil"/>
              <w:bottom w:val="single" w:sz="4" w:space="0" w:color="auto"/>
              <w:right w:val="single" w:sz="4" w:space="0" w:color="auto"/>
            </w:tcBorders>
            <w:shd w:val="clear" w:color="000000" w:fill="FF0000"/>
            <w:vAlign w:val="center"/>
            <w:hideMark/>
          </w:tcPr>
          <w:p w:rsidR="00B73B70" w:rsidRPr="004D7662" w:rsidRDefault="00B73B70" w:rsidP="00B73B70">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Satış Miktarı (MWh)</w:t>
            </w:r>
          </w:p>
        </w:tc>
        <w:tc>
          <w:tcPr>
            <w:tcW w:w="511" w:type="pct"/>
            <w:tcBorders>
              <w:top w:val="single" w:sz="4" w:space="0" w:color="auto"/>
              <w:left w:val="nil"/>
              <w:bottom w:val="single" w:sz="4" w:space="0" w:color="auto"/>
              <w:right w:val="single" w:sz="4" w:space="0" w:color="auto"/>
            </w:tcBorders>
            <w:shd w:val="clear" w:color="000000" w:fill="FF0000"/>
            <w:vAlign w:val="center"/>
            <w:hideMark/>
          </w:tcPr>
          <w:p w:rsidR="00B73B70" w:rsidRPr="004D7662" w:rsidRDefault="00B73B70" w:rsidP="00B73B70">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Oran (%)</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CK BOĞAZİÇİ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22.952.192,84</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10,88</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ENERJİSA TOROSLAR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16.377.086,44</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7,77</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GEDİZ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14.226.324,48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6,75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SAKARYA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13.564.449,53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6,43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ENERJİSA BAŞKENT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13.417.284,71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6,36</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LİMAK ULUDAĞ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12.558.497,12</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5,95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ENERJİSA İSTANBUL ANADOLU YAKASI ELEKTRİK PERAKENDE SATIŞ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11.758.692,87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5,58</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DİCLE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9.416.719,31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4,47</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CK AKDENİZ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8.938.740,13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4,24</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MERAM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8.557.865,85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4,06</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AYDEM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8.129.416,33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3,85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OSMANGAZİ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7.016.556,75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3,33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TRAKYA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6.809.500,47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3,23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YEŞİLIRMAK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5.039.234,11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2,39</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DOEL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4.216.501,19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AKEDAŞ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4.059.616,28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1,92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CK ÇAMLIBEL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3.912.233,80</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1,86</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KAYSERİ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3.515.562,56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1,67</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AKSA ELEKTRİK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3.212.890,77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1,52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ÇORUH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3.064.614,60</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1,45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FIRAT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2.429.052,13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1,15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GAZİANTEP OSB ELEKTRİK ENERJİSİ TEDARİK TOPTAN SATIŞ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2.089.653,63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0,99</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ARAS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2.056.715,27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0,98</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TÜRKERLER VANGÖLÜ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1.374.863,32</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0,65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VOYTRON ENERJİ ELEKTRİK PERAKENDE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1.275.762,54</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0,60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KOLEN ELEKTRİK TOPTAN SATIŞ İTH. VE İHR.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1.074.432,48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0,51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TOSYALI ELEKTRİK ENERJİSİ TOPTAN SATIŞ İTHALAT İHRACAT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1.049.186,17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0,50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ZORLU ELEKTRİK ENERJİSİ İTHALAT, İHRACAT VE TOPTAN TİCARET </w:t>
            </w:r>
            <w:r>
              <w:rPr>
                <w:rFonts w:ascii="Arial" w:eastAsia="Times New Roman" w:hAnsi="Arial" w:cs="Arial"/>
                <w:color w:val="FFFFFF"/>
                <w:sz w:val="18"/>
                <w:szCs w:val="18"/>
                <w:lang w:eastAsia="tr-TR" w:bidi="ar-SA"/>
              </w:rPr>
              <w:t>A.Ş.</w:t>
            </w:r>
            <w:r w:rsidRPr="00B867C4">
              <w:rPr>
                <w:rFonts w:ascii="Arial" w:eastAsia="Times New Roman" w:hAnsi="Arial" w:cs="Arial"/>
                <w:color w:val="FFFFFF"/>
                <w:sz w:val="18"/>
                <w:szCs w:val="18"/>
                <w:lang w:eastAsia="tr-TR" w:bidi="ar-SA"/>
              </w:rPr>
              <w:t xml:space="preserve"> </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1.037.630,11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0,49</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CENGİZ ELEKTRİK TOPTAN SATIŞ 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920.966,69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0,44</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IC İÇTAŞ ELEKTRİK TOPTAN SATIŞ VE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906.854,39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0,43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BEREKET ELEKTRİK TEDARİK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818.210,13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0,39</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TTES ELEKTRİK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813.668,24</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0,39</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OMV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807.324,11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0,38</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CK ENERJİ ORTAKLIĞI TOPTAN ELEKTRİK SATIŞI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745.950,39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0,35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EREN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738.284,35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0,35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ENKO ENERJİ SANAYİ VE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669.308,39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0,32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lastRenderedPageBreak/>
              <w:t xml:space="preserve">TURKCELL ENERJİ ÇÖZÜMLERİ VE ELEKTRİK SATIŞ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661.652,73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0,31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ELEKTRİK ÜRETİM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640.058,54</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0,30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TÜRKİYE ELEKTRİK TİCARET VE TAAHHÜT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626.015,31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0,30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OYAK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594.684,39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0,28</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ŞİŞECAM ENERJİ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574.909,05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0,27</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İPRAGAZ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538.275,68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0,26</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YEŞİLYURT ELEKTRİK ENERJİSİ TOPTAN SATIŞ VE İTHALAT İHRACAT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461.757,16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0,22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MERAM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453.288,41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0,21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GATES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452.205,73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0,21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BORDO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348.808,81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0,17</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FİNA ELEKTRİK ENERJİSİ İTHALAT İHRACAT VE TOPTAN SATIŞ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287.982,04</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0,14</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RÖNESANS ELEKTRİK ENERJİ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286.543,45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0,14</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KET KİPAŞ ELEKTRİK ENERJİSİ TOPTAN SATIŞ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283.136,69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EWE ENERJİ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278.868,19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VTC ENERJİ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276.168,58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ÇELİKLER ELEKTRİK ENERJİ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267.611,31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AVEL AVRUPA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259.563,40</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SOYAK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252.800,58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MARMARA ELEKTRİK ENERJİSİ İTHALAT İHRACAT VE TOPTAN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250.681,16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EKSİM ELEKTRİK ENERJİSİ İTHALAT, İHRACAT VE TOPTAN SATIŞ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238.091,80</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ELTEK ELEKTRİK ENERJİSİ İTHALAT İHRACAT VE TOPTAN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228.460,68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0,11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ELEKTRA ENERJİ TOPTAN SATIŞ VE İTHALAT İHRACAT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199.982,11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0,09</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EOS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198.491,92</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0,09</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OZAN ELEKTRİK ENERJİSİ İTH. İHR. VE TOPTAN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187.057,56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0,09</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AYEN ELEKTRİK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178.640,45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0,08</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ENOVA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141.360,68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0,07</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BATIÇİM ENERJİ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138.132,48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0,07</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YAĞMUR GROUP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136.922,95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0,06</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DOĞRUDAN ELEKTRİK ENERJİSİ TOPTAN SATIŞ VE TEDARİK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131.486,93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0,06</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FIRAT ENERJİ TOPTAN SATIŞ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118.244,13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0,06</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DOĞUŞ ENERJİ TOPTAN ELEKTRİK TİC.AŞ.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114.308,88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DEDELİ ELEKTRİK ENERJİSİ TOPTAN TİCARET 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113.512,00</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KGM ENERJİ TİCARET LİMİTED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106.678,15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ENERJİM PERAKENDE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106.412,27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YKS ELEKTRİK ENERJİSİ TOPTAN SATIŞ DIŞ TİCARET LİMİTED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105.333,03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0,05</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UZ ENERGY DIŞ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89.130,26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0,04</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ÜRÜNDÜL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82.882,11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0,04</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İÇDAŞ ELEKTRİK ENERJİSİ TOPTAN SATIŞ İTHALAT VE İHRACAT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70.777,99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ORTADOĞU ELEKTRİK ENERJİSİ TOPTAN SATIŞ 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66.143,78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ATA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62.004,37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AGE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56.083,32</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0,03</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lastRenderedPageBreak/>
              <w:t>AVEM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51.212,81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TENERA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51.046,59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GROUP TRANS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50.998,53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FİDES ELEKTRİK ENERJİSİ TOPTAN ALIŞ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46.475,06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MAC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39.291,09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SEDSAL ELEKTRİK ENERJİSİ TOPTAN SATIŞ LİMİTED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38.207,33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AYCAN TOPTAN ELEKTRİK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37.302,43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EAG ELEKTRİK ENERJİSİ TOPTAN SATIŞI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34.913,14</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DOASAN ENERJİ TOPTAN SATIŞ LİMİTED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33.846,99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0,02</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ENGİE ENERJİ TİCARET VE PAZARLAMA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30.835,03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AKS GRUP ELEKTRİK ENERJİSİ TOPTAN ALIŞ VE SATIŞ LİMİTED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30.802,25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BALKAYA ENERJİ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27.594,28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CFC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22.775,91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ENSAT ELEKTRİK ENERJİSİ TEDARİK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22.730,99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TESAŞ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21.093,75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CAN ENERJİ TOPTAN ELEKTRİK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18.294,41</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SHELL ENERJİ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16.791,84</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TEKİN ELEKTRİK ENERJİSİ TEDARİK TOPTAN SATIŞ İTHALAT İHRACAT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12.267,43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YETAŞ YILDIRIM ENERJİ TEDARİK 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11.150,82</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BON ELEKTRİK TEDARİK İTHALAT İHRACAT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10.598,86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KIVANÇ ELEKTRİK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10.546,48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0,01</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METRO GRUP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8.937,73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HGÇ TOPTAN EL. EN.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8.697,38</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AKFEN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7.569,76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BOSEN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6.892,93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DESA ELEKTRİK ENERJİSİ TEDARİK VE TOPTAN SATIŞ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6.203,33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TRANSPOWER ENERJİ ELEKTRİK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4.927,60</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İMC ELEKTRİK ENERJİSİ TOPTAN SATIŞ İTHALAT İHRACAT LİMİTED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3.669,02</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İDEAL PERAKENDE ELEKTRİK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3.585,79</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HALİS ELEKTRİK ENERJİSİ TOPTAN SATIŞ VE İTH. İHR.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3.337,67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SARI PERAKENDE ENERJİ SATIŞ VE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1.582,67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HİDİV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1.308,53</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ÜNDEM ELEKTRİK ENERJİSİ TOPTAN SATIŞ TİCARET 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1.308,22</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NYK ELEKTRİK ENERJİSİ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1.247,17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AKENERJİ ELEKTRİK ENERJİSİ İTHALAT İHRACAT VE TOPTAN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1.112,26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 xml:space="preserve">PARK TOPTAN ELEKTRİK ENERJİSİ SATIŞ SANAYİ VE TİCARET </w:t>
            </w:r>
            <w:r>
              <w:rPr>
                <w:rFonts w:ascii="Arial" w:eastAsia="Times New Roman" w:hAnsi="Arial" w:cs="Arial"/>
                <w:color w:val="FFFFFF"/>
                <w:sz w:val="18"/>
                <w:szCs w:val="18"/>
                <w:lang w:eastAsia="tr-TR" w:bidi="ar-SA"/>
              </w:rPr>
              <w:t>A.Ş.</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774,12</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ADB ELEKTRİK ENERJİSİ TOPTAN SATIŞ LİMİTED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686,26</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SETEL ELEKTRİK ENERJİSİ İHR.İTH. VE TOPTAN SATIŞ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468,55</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B867C4" w:rsidTr="00B73B70">
        <w:trPr>
          <w:trHeight w:val="315"/>
        </w:trPr>
        <w:tc>
          <w:tcPr>
            <w:tcW w:w="3540" w:type="pct"/>
            <w:tcBorders>
              <w:top w:val="nil"/>
              <w:left w:val="single" w:sz="4" w:space="0" w:color="auto"/>
              <w:bottom w:val="single" w:sz="4" w:space="0" w:color="auto"/>
              <w:right w:val="single" w:sz="4" w:space="0" w:color="auto"/>
            </w:tcBorders>
            <w:shd w:val="clear" w:color="000000" w:fill="FF5050"/>
            <w:noWrap/>
            <w:vAlign w:val="center"/>
          </w:tcPr>
          <w:p w:rsidR="00B73B70" w:rsidRPr="00B867C4" w:rsidRDefault="00B73B70" w:rsidP="00B73B70">
            <w:pPr>
              <w:spacing w:after="0" w:line="240" w:lineRule="auto"/>
              <w:rPr>
                <w:rFonts w:ascii="Arial" w:eastAsia="Times New Roman" w:hAnsi="Arial" w:cs="Arial"/>
                <w:color w:val="FFFFFF"/>
                <w:sz w:val="18"/>
                <w:szCs w:val="18"/>
                <w:lang w:eastAsia="tr-TR" w:bidi="ar-SA"/>
              </w:rPr>
            </w:pPr>
            <w:r w:rsidRPr="00B867C4">
              <w:rPr>
                <w:rFonts w:ascii="Arial" w:eastAsia="Times New Roman" w:hAnsi="Arial" w:cs="Arial"/>
                <w:color w:val="FFFFFF"/>
                <w:sz w:val="18"/>
                <w:szCs w:val="18"/>
                <w:lang w:eastAsia="tr-TR" w:bidi="ar-SA"/>
              </w:rPr>
              <w:t>ALEN ALARKO ENERJİ TİCARET ANONİM ŞİRKETİ</w:t>
            </w:r>
          </w:p>
        </w:tc>
        <w:tc>
          <w:tcPr>
            <w:tcW w:w="949"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right"/>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233,87</w:t>
            </w:r>
          </w:p>
        </w:tc>
        <w:tc>
          <w:tcPr>
            <w:tcW w:w="511" w:type="pct"/>
            <w:tcBorders>
              <w:top w:val="nil"/>
              <w:left w:val="nil"/>
              <w:bottom w:val="single" w:sz="4" w:space="0" w:color="auto"/>
              <w:right w:val="single" w:sz="4" w:space="0" w:color="auto"/>
            </w:tcBorders>
            <w:shd w:val="clear" w:color="auto" w:fill="auto"/>
            <w:noWrap/>
            <w:vAlign w:val="center"/>
          </w:tcPr>
          <w:p w:rsidR="00B73B70" w:rsidRPr="00B867C4" w:rsidRDefault="00B73B70" w:rsidP="00B73B70">
            <w:pPr>
              <w:spacing w:after="0" w:line="240" w:lineRule="auto"/>
              <w:jc w:val="center"/>
              <w:rPr>
                <w:rFonts w:ascii="Arial" w:eastAsia="Times New Roman" w:hAnsi="Arial" w:cs="Arial"/>
                <w:color w:val="000000"/>
                <w:sz w:val="18"/>
                <w:szCs w:val="18"/>
                <w:lang w:eastAsia="tr-TR" w:bidi="ar-SA"/>
              </w:rPr>
            </w:pPr>
            <w:r w:rsidRPr="00B867C4">
              <w:rPr>
                <w:rFonts w:ascii="Arial" w:eastAsia="Times New Roman" w:hAnsi="Arial" w:cs="Arial"/>
                <w:color w:val="000000"/>
                <w:sz w:val="18"/>
                <w:szCs w:val="18"/>
                <w:lang w:eastAsia="tr-TR" w:bidi="ar-SA"/>
              </w:rPr>
              <w:t>0,00</w:t>
            </w:r>
          </w:p>
        </w:tc>
      </w:tr>
      <w:tr w:rsidR="00B73B70" w:rsidRPr="004D7662" w:rsidTr="00B73B70">
        <w:trPr>
          <w:trHeight w:val="315"/>
        </w:trPr>
        <w:tc>
          <w:tcPr>
            <w:tcW w:w="3540" w:type="pct"/>
            <w:tcBorders>
              <w:top w:val="nil"/>
              <w:left w:val="single" w:sz="8" w:space="0" w:color="auto"/>
              <w:bottom w:val="single" w:sz="8" w:space="0" w:color="auto"/>
              <w:right w:val="single" w:sz="8" w:space="0" w:color="auto"/>
            </w:tcBorders>
            <w:shd w:val="clear" w:color="000000" w:fill="FF5050"/>
            <w:noWrap/>
            <w:vAlign w:val="center"/>
            <w:hideMark/>
          </w:tcPr>
          <w:p w:rsidR="00B73B70" w:rsidRPr="004D7662" w:rsidRDefault="00B73B70" w:rsidP="00B73B70">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Genel Toplam</w:t>
            </w:r>
          </w:p>
        </w:tc>
        <w:tc>
          <w:tcPr>
            <w:tcW w:w="949" w:type="pct"/>
            <w:tcBorders>
              <w:top w:val="nil"/>
              <w:left w:val="nil"/>
              <w:bottom w:val="single" w:sz="8" w:space="0" w:color="auto"/>
              <w:right w:val="single" w:sz="8" w:space="0" w:color="auto"/>
            </w:tcBorders>
            <w:shd w:val="clear" w:color="000000" w:fill="FF5050"/>
            <w:noWrap/>
            <w:vAlign w:val="center"/>
            <w:hideMark/>
          </w:tcPr>
          <w:p w:rsidR="00B73B70" w:rsidRPr="004D7662" w:rsidRDefault="00B73B70" w:rsidP="00B73B70">
            <w:pPr>
              <w:spacing w:after="0" w:line="240" w:lineRule="auto"/>
              <w:jc w:val="center"/>
              <w:rPr>
                <w:rFonts w:ascii="Arial" w:eastAsia="Times New Roman" w:hAnsi="Arial" w:cs="Arial"/>
                <w:b/>
                <w:bCs/>
                <w:color w:val="FFFFFF"/>
                <w:lang w:eastAsia="tr-TR" w:bidi="ar-SA"/>
              </w:rPr>
            </w:pPr>
            <w:r w:rsidRPr="00B867C4">
              <w:rPr>
                <w:rFonts w:ascii="Arial" w:eastAsia="Times New Roman" w:hAnsi="Arial" w:cs="Arial"/>
                <w:b/>
                <w:bCs/>
                <w:color w:val="FFFFFF"/>
                <w:lang w:eastAsia="tr-TR" w:bidi="ar-SA"/>
              </w:rPr>
              <w:t>210.898.310,43</w:t>
            </w:r>
          </w:p>
        </w:tc>
        <w:tc>
          <w:tcPr>
            <w:tcW w:w="511" w:type="pct"/>
            <w:tcBorders>
              <w:top w:val="nil"/>
              <w:left w:val="nil"/>
              <w:bottom w:val="single" w:sz="8" w:space="0" w:color="auto"/>
              <w:right w:val="single" w:sz="8" w:space="0" w:color="auto"/>
            </w:tcBorders>
            <w:shd w:val="clear" w:color="000000" w:fill="FF5050"/>
            <w:noWrap/>
            <w:vAlign w:val="center"/>
            <w:hideMark/>
          </w:tcPr>
          <w:p w:rsidR="00B73B70" w:rsidRPr="004D7662" w:rsidRDefault="00B73B70" w:rsidP="00B73B70">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100</w:t>
            </w:r>
          </w:p>
        </w:tc>
      </w:tr>
      <w:tr w:rsidR="00B73B70" w:rsidRPr="004D7662" w:rsidTr="00B73B70">
        <w:trPr>
          <w:trHeight w:val="315"/>
        </w:trPr>
        <w:tc>
          <w:tcPr>
            <w:tcW w:w="3540" w:type="pct"/>
            <w:tcBorders>
              <w:top w:val="nil"/>
              <w:left w:val="single" w:sz="8" w:space="0" w:color="auto"/>
              <w:bottom w:val="single" w:sz="8" w:space="0" w:color="auto"/>
              <w:right w:val="single" w:sz="8" w:space="0" w:color="auto"/>
            </w:tcBorders>
            <w:shd w:val="clear" w:color="000000" w:fill="FF5050"/>
            <w:noWrap/>
            <w:vAlign w:val="center"/>
            <w:hideMark/>
          </w:tcPr>
          <w:p w:rsidR="00B73B70" w:rsidRPr="004D7662" w:rsidRDefault="00B73B70" w:rsidP="00B73B70">
            <w:pPr>
              <w:spacing w:after="0" w:line="240" w:lineRule="auto"/>
              <w:jc w:val="center"/>
              <w:rPr>
                <w:rFonts w:ascii="Arial" w:eastAsia="Times New Roman" w:hAnsi="Arial" w:cs="Arial"/>
                <w:b/>
                <w:bCs/>
                <w:color w:val="FFFFFF"/>
                <w:lang w:eastAsia="tr-TR" w:bidi="ar-SA"/>
              </w:rPr>
            </w:pPr>
            <w:r w:rsidRPr="004D7662">
              <w:rPr>
                <w:rFonts w:ascii="Arial" w:eastAsia="Times New Roman" w:hAnsi="Arial" w:cs="Arial"/>
                <w:b/>
                <w:bCs/>
                <w:color w:val="FFFFFF"/>
                <w:lang w:eastAsia="tr-TR" w:bidi="ar-SA"/>
              </w:rPr>
              <w:t>Tedarikçilere ait HHI</w:t>
            </w:r>
          </w:p>
        </w:tc>
        <w:tc>
          <w:tcPr>
            <w:tcW w:w="1460" w:type="pct"/>
            <w:gridSpan w:val="2"/>
            <w:tcBorders>
              <w:top w:val="single" w:sz="8" w:space="0" w:color="auto"/>
              <w:left w:val="nil"/>
              <w:bottom w:val="single" w:sz="8" w:space="0" w:color="auto"/>
              <w:right w:val="single" w:sz="8" w:space="0" w:color="000000"/>
            </w:tcBorders>
            <w:shd w:val="clear" w:color="000000" w:fill="FF5050"/>
            <w:noWrap/>
            <w:vAlign w:val="center"/>
            <w:hideMark/>
          </w:tcPr>
          <w:p w:rsidR="00B73B70" w:rsidRPr="004D7662" w:rsidRDefault="00B73B70" w:rsidP="00B73B70">
            <w:pPr>
              <w:spacing w:after="0" w:line="240" w:lineRule="auto"/>
              <w:jc w:val="center"/>
              <w:rPr>
                <w:rFonts w:ascii="Arial" w:eastAsia="Times New Roman" w:hAnsi="Arial" w:cs="Arial"/>
                <w:b/>
                <w:bCs/>
                <w:color w:val="FFFFFF"/>
                <w:lang w:eastAsia="tr-TR" w:bidi="ar-SA"/>
              </w:rPr>
            </w:pPr>
            <w:r>
              <w:rPr>
                <w:rFonts w:ascii="Arial" w:eastAsia="Times New Roman" w:hAnsi="Arial" w:cs="Arial"/>
                <w:b/>
                <w:bCs/>
                <w:color w:val="FFFFFF"/>
                <w:lang w:eastAsia="tr-TR" w:bidi="ar-SA"/>
              </w:rPr>
              <w:t>494,3</w:t>
            </w:r>
          </w:p>
        </w:tc>
      </w:tr>
    </w:tbl>
    <w:p w:rsidR="00B73B70" w:rsidRPr="00E1327A" w:rsidRDefault="00B73B70" w:rsidP="00B73B70">
      <w:pPr>
        <w:pStyle w:val="11ilebalayanlar"/>
      </w:pPr>
      <w:bookmarkStart w:id="666" w:name="_Toc432164555"/>
      <w:bookmarkStart w:id="667" w:name="_Toc483831859"/>
      <w:bookmarkStart w:id="668" w:name="_Toc514767716"/>
      <w:bookmarkStart w:id="669" w:name="_Toc8987869"/>
      <w:r>
        <w:lastRenderedPageBreak/>
        <w:t>3.2 Talep Tarafı</w:t>
      </w:r>
      <w:bookmarkEnd w:id="666"/>
      <w:bookmarkEnd w:id="667"/>
      <w:bookmarkEnd w:id="668"/>
      <w:bookmarkEnd w:id="669"/>
    </w:p>
    <w:p w:rsidR="00B73B70" w:rsidRDefault="00B73B70" w:rsidP="00B73B70">
      <w:pPr>
        <w:spacing w:line="360" w:lineRule="auto"/>
        <w:ind w:firstLine="708"/>
        <w:jc w:val="both"/>
      </w:pPr>
      <w:bookmarkStart w:id="670" w:name="_Ref398286451"/>
    </w:p>
    <w:p w:rsidR="00B73B70" w:rsidRDefault="00B73B70" w:rsidP="00B73B70">
      <w:pPr>
        <w:spacing w:line="360" w:lineRule="auto"/>
        <w:ind w:firstLine="708"/>
        <w:jc w:val="both"/>
        <w:rPr>
          <w:rFonts w:asciiTheme="minorHAnsi" w:hAnsiTheme="minorHAnsi" w:cstheme="minorHAnsi"/>
          <w:sz w:val="24"/>
          <w:szCs w:val="24"/>
        </w:rPr>
      </w:pPr>
      <w:r>
        <w:t>4</w:t>
      </w:r>
      <w:r w:rsidRPr="00C027B0">
        <w:rPr>
          <w:rFonts w:asciiTheme="minorHAnsi" w:hAnsiTheme="minorHAnsi" w:cstheme="minorHAnsi"/>
          <w:sz w:val="24"/>
          <w:szCs w:val="24"/>
        </w:rPr>
        <w:t>628 sayılı Enerji Piyasası Düzenleme Kurumunun Teşkilat</w:t>
      </w:r>
      <w:r>
        <w:rPr>
          <w:rFonts w:asciiTheme="minorHAnsi" w:hAnsiTheme="minorHAnsi" w:cstheme="minorHAnsi"/>
          <w:sz w:val="24"/>
          <w:szCs w:val="24"/>
        </w:rPr>
        <w:t xml:space="preserve"> ve Görevleri Hakkında Kanun’un</w:t>
      </w:r>
      <w:r w:rsidRPr="00C027B0">
        <w:rPr>
          <w:rFonts w:asciiTheme="minorHAnsi" w:hAnsiTheme="minorHAnsi" w:cstheme="minorHAnsi"/>
          <w:sz w:val="24"/>
          <w:szCs w:val="24"/>
        </w:rPr>
        <w:t xml:space="preserve"> 5 inci maddesinin altıncı fıkrasının (b) bendi ve Elektrik Piyasası Tüketici Hizmetleri Yönetmeliğinin 25 inci maddesi hükümleri uyarınca</w:t>
      </w:r>
      <w:r w:rsidRPr="00ED2A84">
        <w:rPr>
          <w:rFonts w:asciiTheme="minorHAnsi" w:hAnsiTheme="minorHAnsi" w:cstheme="minorHAnsi"/>
          <w:sz w:val="24"/>
          <w:szCs w:val="24"/>
        </w:rPr>
        <w:t xml:space="preserve"> </w:t>
      </w:r>
      <w:r>
        <w:rPr>
          <w:rFonts w:asciiTheme="minorHAnsi" w:hAnsiTheme="minorHAnsi" w:cstheme="minorHAnsi"/>
          <w:sz w:val="24"/>
          <w:szCs w:val="24"/>
        </w:rPr>
        <w:t>30/11/2017</w:t>
      </w:r>
      <w:r w:rsidRPr="00C83330">
        <w:rPr>
          <w:rFonts w:asciiTheme="minorHAnsi" w:hAnsiTheme="minorHAnsi" w:cstheme="minorHAnsi"/>
          <w:sz w:val="24"/>
          <w:szCs w:val="24"/>
        </w:rPr>
        <w:t xml:space="preserve"> tarihli ve </w:t>
      </w:r>
      <w:r>
        <w:rPr>
          <w:rFonts w:asciiTheme="minorHAnsi" w:hAnsiTheme="minorHAnsi" w:cstheme="minorHAnsi"/>
          <w:sz w:val="24"/>
          <w:szCs w:val="24"/>
        </w:rPr>
        <w:t>7474</w:t>
      </w:r>
      <w:r w:rsidRPr="00C83330">
        <w:rPr>
          <w:rFonts w:asciiTheme="minorHAnsi" w:hAnsiTheme="minorHAnsi" w:cstheme="minorHAnsi"/>
          <w:sz w:val="24"/>
          <w:szCs w:val="24"/>
        </w:rPr>
        <w:t xml:space="preserve"> sayılı Kurul Kararı ile 20</w:t>
      </w:r>
      <w:r>
        <w:rPr>
          <w:rFonts w:asciiTheme="minorHAnsi" w:hAnsiTheme="minorHAnsi" w:cstheme="minorHAnsi"/>
          <w:sz w:val="24"/>
          <w:szCs w:val="24"/>
        </w:rPr>
        <w:t>18</w:t>
      </w:r>
      <w:r w:rsidRPr="00C83330">
        <w:rPr>
          <w:rFonts w:asciiTheme="minorHAnsi" w:hAnsiTheme="minorHAnsi" w:cstheme="minorHAnsi"/>
          <w:sz w:val="24"/>
          <w:szCs w:val="24"/>
        </w:rPr>
        <w:t xml:space="preserve"> yılı için serbest tüketici limitinin </w:t>
      </w:r>
      <w:r>
        <w:rPr>
          <w:rFonts w:asciiTheme="minorHAnsi" w:hAnsiTheme="minorHAnsi" w:cstheme="minorHAnsi"/>
          <w:sz w:val="24"/>
          <w:szCs w:val="24"/>
        </w:rPr>
        <w:t>2</w:t>
      </w:r>
      <w:r w:rsidR="00487638">
        <w:rPr>
          <w:rFonts w:asciiTheme="minorHAnsi" w:hAnsiTheme="minorHAnsi" w:cstheme="minorHAnsi"/>
          <w:sz w:val="24"/>
          <w:szCs w:val="24"/>
        </w:rPr>
        <w:t>.</w:t>
      </w:r>
      <w:r>
        <w:rPr>
          <w:rFonts w:asciiTheme="minorHAnsi" w:hAnsiTheme="minorHAnsi" w:cstheme="minorHAnsi"/>
          <w:sz w:val="24"/>
          <w:szCs w:val="24"/>
        </w:rPr>
        <w:t xml:space="preserve">000 </w:t>
      </w:r>
      <w:r w:rsidRPr="00C83330">
        <w:rPr>
          <w:rFonts w:asciiTheme="minorHAnsi" w:hAnsiTheme="minorHAnsi" w:cstheme="minorHAnsi"/>
          <w:sz w:val="24"/>
          <w:szCs w:val="24"/>
        </w:rPr>
        <w:t>kWh olarak uygulanmasına</w:t>
      </w:r>
      <w:r w:rsidRPr="00ED2A84">
        <w:rPr>
          <w:rFonts w:asciiTheme="minorHAnsi" w:hAnsiTheme="minorHAnsi" w:cstheme="minorHAnsi"/>
          <w:sz w:val="24"/>
          <w:szCs w:val="24"/>
        </w:rPr>
        <w:t xml:space="preserve"> </w:t>
      </w:r>
      <w:r w:rsidRPr="00C83330">
        <w:rPr>
          <w:rFonts w:asciiTheme="minorHAnsi" w:hAnsiTheme="minorHAnsi" w:cstheme="minorHAnsi"/>
          <w:sz w:val="24"/>
          <w:szCs w:val="24"/>
        </w:rPr>
        <w:t>karar verilmiştir.</w:t>
      </w:r>
      <w:r w:rsidRPr="00ED2A84">
        <w:rPr>
          <w:rFonts w:asciiTheme="minorHAnsi" w:hAnsiTheme="minorHAnsi" w:cstheme="minorHAnsi"/>
          <w:sz w:val="24"/>
          <w:szCs w:val="24"/>
        </w:rPr>
        <w:t xml:space="preserve"> </w:t>
      </w:r>
      <w:r w:rsidRPr="00B71B4C">
        <w:rPr>
          <w:rFonts w:asciiTheme="minorHAnsi" w:hAnsiTheme="minorHAnsi" w:cstheme="minorHAnsi"/>
          <w:sz w:val="24"/>
          <w:szCs w:val="24"/>
        </w:rPr>
        <w:t xml:space="preserve">Söz konusu serbest tüketici limitine karşılık gelen teorik piyasa açıklığı </w:t>
      </w:r>
      <w:r w:rsidRPr="0067003A">
        <w:rPr>
          <w:rFonts w:asciiTheme="minorHAnsi" w:hAnsiTheme="minorHAnsi" w:cstheme="minorHAnsi"/>
          <w:sz w:val="24"/>
          <w:szCs w:val="24"/>
        </w:rPr>
        <w:t>%</w:t>
      </w:r>
      <w:r>
        <w:rPr>
          <w:rFonts w:asciiTheme="minorHAnsi" w:hAnsiTheme="minorHAnsi" w:cstheme="minorHAnsi"/>
          <w:sz w:val="24"/>
          <w:szCs w:val="24"/>
        </w:rPr>
        <w:t>92,6</w:t>
      </w:r>
      <w:r w:rsidRPr="00B71B4C">
        <w:rPr>
          <w:rFonts w:asciiTheme="minorHAnsi" w:hAnsiTheme="minorHAnsi" w:cstheme="minorHAnsi"/>
          <w:sz w:val="24"/>
          <w:szCs w:val="24"/>
        </w:rPr>
        <w:t xml:space="preserve"> olarak hesaplanmıştır.</w:t>
      </w:r>
      <w:r w:rsidRPr="00ED2A84">
        <w:rPr>
          <w:rFonts w:asciiTheme="minorHAnsi" w:hAnsiTheme="minorHAnsi" w:cstheme="minorHAnsi"/>
          <w:sz w:val="24"/>
          <w:szCs w:val="24"/>
        </w:rPr>
        <w:t xml:space="preserve"> Yıllar itibarıyla serbest tüketici limiti ve karşılık gelen piyasa açıklık oranı </w:t>
      </w:r>
      <w:fldSimple w:instr=" REF _Ref401765422 \h  \* MERGEFORMAT ">
        <w:r w:rsidRPr="00ED2A84">
          <w:rPr>
            <w:rFonts w:asciiTheme="minorHAnsi" w:hAnsiTheme="minorHAnsi" w:cstheme="minorHAnsi"/>
            <w:sz w:val="24"/>
            <w:szCs w:val="24"/>
          </w:rPr>
          <w:t>Şekil</w:t>
        </w:r>
        <w:r w:rsidRPr="00ED2A84">
          <w:rPr>
            <w:rFonts w:asciiTheme="minorHAnsi" w:hAnsiTheme="minorHAnsi" w:cstheme="minorHAnsi"/>
            <w:caps/>
            <w:sz w:val="24"/>
            <w:szCs w:val="24"/>
          </w:rPr>
          <w:t xml:space="preserve"> </w:t>
        </w:r>
        <w:r>
          <w:rPr>
            <w:rFonts w:asciiTheme="minorHAnsi" w:hAnsiTheme="minorHAnsi" w:cstheme="minorHAnsi"/>
            <w:caps/>
            <w:noProof/>
            <w:sz w:val="24"/>
            <w:szCs w:val="24"/>
          </w:rPr>
          <w:t>3.1</w:t>
        </w:r>
      </w:fldSimple>
      <w:r w:rsidRPr="00ED2A84">
        <w:rPr>
          <w:rFonts w:asciiTheme="minorHAnsi" w:hAnsiTheme="minorHAnsi" w:cstheme="minorHAnsi"/>
          <w:sz w:val="24"/>
          <w:szCs w:val="24"/>
        </w:rPr>
        <w:t>’de verilmiştir.</w:t>
      </w:r>
      <w:bookmarkStart w:id="671" w:name="_Ref401765422"/>
      <w:bookmarkStart w:id="672" w:name="_Toc404588252"/>
      <w:bookmarkStart w:id="673" w:name="_Toc432165754"/>
    </w:p>
    <w:p w:rsidR="00B73B70" w:rsidRDefault="00B73B70" w:rsidP="00B73B70">
      <w:pPr>
        <w:pStyle w:val="Balk6"/>
      </w:pPr>
      <w:bookmarkStart w:id="674" w:name="_Toc450307003"/>
      <w:bookmarkStart w:id="675" w:name="_Toc450307114"/>
      <w:bookmarkStart w:id="676" w:name="_Toc450307938"/>
      <w:bookmarkStart w:id="677" w:name="_Toc487101663"/>
    </w:p>
    <w:p w:rsidR="00B73B70" w:rsidRPr="0054691E" w:rsidRDefault="00B73B70" w:rsidP="00B73B70">
      <w:pPr>
        <w:pStyle w:val="Balk6"/>
        <w:rPr>
          <w:caps/>
        </w:rPr>
      </w:pPr>
      <w:bookmarkStart w:id="678" w:name="_Toc8988055"/>
      <w:r w:rsidRPr="0054691E">
        <w:t>Şekil</w:t>
      </w:r>
      <w:r w:rsidRPr="0054691E">
        <w:rPr>
          <w:caps/>
        </w:rPr>
        <w:t xml:space="preserve"> </w:t>
      </w:r>
      <w:r w:rsidR="00E51A45" w:rsidRPr="0054691E">
        <w:rPr>
          <w:caps/>
        </w:rPr>
        <w:fldChar w:fldCharType="begin"/>
      </w:r>
      <w:r w:rsidRPr="0054691E">
        <w:rPr>
          <w:caps/>
        </w:rPr>
        <w:instrText xml:space="preserve"> STYLEREF 1 \s </w:instrText>
      </w:r>
      <w:r w:rsidR="00E51A45" w:rsidRPr="0054691E">
        <w:rPr>
          <w:caps/>
        </w:rPr>
        <w:fldChar w:fldCharType="separate"/>
      </w:r>
      <w:r w:rsidRPr="0054691E">
        <w:rPr>
          <w:caps/>
          <w:noProof/>
        </w:rPr>
        <w:t>3</w:t>
      </w:r>
      <w:r w:rsidR="00E51A45" w:rsidRPr="0054691E">
        <w:rPr>
          <w:caps/>
        </w:rPr>
        <w:fldChar w:fldCharType="end"/>
      </w:r>
      <w:r>
        <w:rPr>
          <w:caps/>
        </w:rPr>
        <w:t>.</w:t>
      </w:r>
      <w:r w:rsidR="00E51A45" w:rsidRPr="0054691E">
        <w:rPr>
          <w:caps/>
        </w:rPr>
        <w:fldChar w:fldCharType="begin"/>
      </w:r>
      <w:r w:rsidRPr="0054691E">
        <w:rPr>
          <w:caps/>
        </w:rPr>
        <w:instrText xml:space="preserve"> SEQ Şekil \* ARABIC \s 1 </w:instrText>
      </w:r>
      <w:r w:rsidR="00E51A45" w:rsidRPr="0054691E">
        <w:rPr>
          <w:caps/>
        </w:rPr>
        <w:fldChar w:fldCharType="separate"/>
      </w:r>
      <w:r w:rsidRPr="0054691E">
        <w:rPr>
          <w:caps/>
          <w:noProof/>
        </w:rPr>
        <w:t>1</w:t>
      </w:r>
      <w:r w:rsidR="00E51A45" w:rsidRPr="0054691E">
        <w:rPr>
          <w:caps/>
        </w:rPr>
        <w:fldChar w:fldCharType="end"/>
      </w:r>
      <w:bookmarkEnd w:id="670"/>
      <w:bookmarkEnd w:id="671"/>
      <w:r w:rsidRPr="0054691E">
        <w:rPr>
          <w:caps/>
        </w:rPr>
        <w:t xml:space="preserve">: </w:t>
      </w:r>
      <w:r w:rsidRPr="0054691E">
        <w:t>Yıllar İtibariyle Serbest Tüketici Limiti ve Piyasa Açıklık Oranı</w:t>
      </w:r>
      <w:bookmarkEnd w:id="672"/>
      <w:bookmarkEnd w:id="673"/>
      <w:bookmarkEnd w:id="674"/>
      <w:bookmarkEnd w:id="675"/>
      <w:bookmarkEnd w:id="676"/>
      <w:r>
        <w:t xml:space="preserve"> (kWh-%)</w:t>
      </w:r>
      <w:bookmarkEnd w:id="677"/>
      <w:bookmarkEnd w:id="678"/>
    </w:p>
    <w:p w:rsidR="00B73B70" w:rsidRDefault="00B73B70" w:rsidP="00B73B70">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810250" cy="3324225"/>
            <wp:effectExtent l="0" t="0" r="0" b="9525"/>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3668" cy="3326181"/>
                    </a:xfrm>
                    <a:prstGeom prst="rect">
                      <a:avLst/>
                    </a:prstGeom>
                    <a:noFill/>
                  </pic:spPr>
                </pic:pic>
              </a:graphicData>
            </a:graphic>
          </wp:inline>
        </w:drawing>
      </w:r>
    </w:p>
    <w:p w:rsidR="00F70094" w:rsidRDefault="00F70094" w:rsidP="00B73B70">
      <w:pPr>
        <w:spacing w:line="360" w:lineRule="auto"/>
        <w:ind w:firstLine="708"/>
        <w:jc w:val="both"/>
        <w:rPr>
          <w:rFonts w:asciiTheme="minorHAnsi" w:hAnsiTheme="minorHAnsi" w:cstheme="minorHAnsi"/>
          <w:sz w:val="24"/>
          <w:szCs w:val="24"/>
        </w:rPr>
      </w:pPr>
    </w:p>
    <w:p w:rsidR="00B73B70" w:rsidRPr="00035276" w:rsidRDefault="00B73B70" w:rsidP="00B73B70">
      <w:pPr>
        <w:spacing w:line="360" w:lineRule="auto"/>
        <w:ind w:firstLine="708"/>
        <w:jc w:val="both"/>
        <w:rPr>
          <w:rFonts w:asciiTheme="minorHAnsi" w:hAnsiTheme="minorHAnsi" w:cstheme="minorHAnsi"/>
          <w:sz w:val="24"/>
          <w:szCs w:val="24"/>
        </w:rPr>
      </w:pPr>
      <w:r w:rsidRPr="00ED2A84">
        <w:rPr>
          <w:rFonts w:asciiTheme="minorHAnsi" w:hAnsiTheme="minorHAnsi" w:cstheme="minorHAnsi"/>
          <w:sz w:val="24"/>
          <w:szCs w:val="24"/>
        </w:rPr>
        <w:t xml:space="preserve">Teorik piyasa açıklık oranı yüksek olmasına karşın, serbest tüketici hakkını kullanan tüketicilerin toplam tüketimdeki </w:t>
      </w:r>
      <w:r>
        <w:rPr>
          <w:rFonts w:asciiTheme="minorHAnsi" w:hAnsiTheme="minorHAnsi" w:cstheme="minorHAnsi"/>
          <w:sz w:val="24"/>
          <w:szCs w:val="24"/>
        </w:rPr>
        <w:t>oranı daha düşük gerçekleşmiştir.</w:t>
      </w:r>
      <w:r w:rsidRPr="00ED2A84">
        <w:rPr>
          <w:rFonts w:asciiTheme="minorHAnsi" w:hAnsiTheme="minorHAnsi" w:cstheme="minorHAnsi"/>
          <w:sz w:val="24"/>
          <w:szCs w:val="24"/>
        </w:rPr>
        <w:t xml:space="preserve"> </w:t>
      </w:r>
      <w:r w:rsidRPr="00035276">
        <w:rPr>
          <w:rFonts w:asciiTheme="minorHAnsi" w:hAnsiTheme="minorHAnsi" w:cstheme="minorHAnsi"/>
          <w:sz w:val="24"/>
          <w:szCs w:val="24"/>
        </w:rPr>
        <w:t>Serbest tüketicilerin 20</w:t>
      </w:r>
      <w:r>
        <w:rPr>
          <w:rFonts w:asciiTheme="minorHAnsi" w:hAnsiTheme="minorHAnsi" w:cstheme="minorHAnsi"/>
          <w:sz w:val="24"/>
          <w:szCs w:val="24"/>
        </w:rPr>
        <w:t>18</w:t>
      </w:r>
      <w:r w:rsidRPr="00035276">
        <w:rPr>
          <w:rFonts w:asciiTheme="minorHAnsi" w:hAnsiTheme="minorHAnsi" w:cstheme="minorHAnsi"/>
          <w:sz w:val="24"/>
          <w:szCs w:val="24"/>
        </w:rPr>
        <w:t xml:space="preserve"> yılı tüketimi </w:t>
      </w:r>
      <w:r>
        <w:rPr>
          <w:rFonts w:asciiTheme="minorHAnsi" w:hAnsiTheme="minorHAnsi" w:cstheme="minorHAnsi"/>
          <w:sz w:val="24"/>
          <w:szCs w:val="24"/>
        </w:rPr>
        <w:t>69,18</w:t>
      </w:r>
      <w:r w:rsidRPr="00035276">
        <w:rPr>
          <w:rFonts w:asciiTheme="minorHAnsi" w:hAnsiTheme="minorHAnsi" w:cstheme="minorHAnsi"/>
          <w:sz w:val="24"/>
          <w:szCs w:val="24"/>
        </w:rPr>
        <w:t xml:space="preserve"> TWh olarak gerçekleşmiştir. Bu oran toplam</w:t>
      </w:r>
      <w:r>
        <w:rPr>
          <w:rFonts w:asciiTheme="minorHAnsi" w:hAnsiTheme="minorHAnsi" w:cstheme="minorHAnsi"/>
          <w:sz w:val="24"/>
          <w:szCs w:val="24"/>
        </w:rPr>
        <w:t xml:space="preserve"> faturalanan tüketimin yaklaşık olarak %29,6’sına</w:t>
      </w:r>
      <w:r w:rsidRPr="00035276">
        <w:rPr>
          <w:rFonts w:asciiTheme="minorHAnsi" w:hAnsiTheme="minorHAnsi" w:cstheme="minorHAnsi"/>
          <w:sz w:val="24"/>
          <w:szCs w:val="24"/>
        </w:rPr>
        <w:t xml:space="preserve"> karşılık gelmektedir. </w:t>
      </w:r>
    </w:p>
    <w:p w:rsidR="00B73B70" w:rsidRDefault="00B73B70" w:rsidP="00B73B70">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2018 yılı</w:t>
      </w:r>
      <w:r w:rsidRPr="00ED2A84">
        <w:rPr>
          <w:rFonts w:asciiTheme="minorHAnsi" w:hAnsiTheme="minorHAnsi" w:cstheme="minorHAnsi"/>
          <w:sz w:val="24"/>
          <w:szCs w:val="24"/>
        </w:rPr>
        <w:t xml:space="preserve"> içerisinde serbest tüketici </w:t>
      </w:r>
      <w:r>
        <w:rPr>
          <w:rFonts w:asciiTheme="minorHAnsi" w:hAnsiTheme="minorHAnsi" w:cstheme="minorHAnsi"/>
          <w:sz w:val="24"/>
          <w:szCs w:val="24"/>
        </w:rPr>
        <w:t>sayısı</w:t>
      </w:r>
      <w:r w:rsidRPr="00ED2A84">
        <w:rPr>
          <w:rFonts w:asciiTheme="minorHAnsi" w:hAnsiTheme="minorHAnsi" w:cstheme="minorHAnsi"/>
          <w:sz w:val="24"/>
          <w:szCs w:val="24"/>
        </w:rPr>
        <w:t xml:space="preserve">nın gelişimi </w:t>
      </w:r>
      <w:r>
        <w:rPr>
          <w:rFonts w:asciiTheme="minorHAnsi" w:hAnsiTheme="minorHAnsi" w:cstheme="minorHAnsi"/>
          <w:sz w:val="24"/>
          <w:szCs w:val="24"/>
        </w:rPr>
        <w:t>Şekil 3.2’de</w:t>
      </w:r>
      <w:r w:rsidRPr="00ED2A84">
        <w:rPr>
          <w:rFonts w:asciiTheme="minorHAnsi" w:hAnsiTheme="minorHAnsi" w:cstheme="minorHAnsi"/>
          <w:sz w:val="24"/>
          <w:szCs w:val="24"/>
        </w:rPr>
        <w:t xml:space="preserve"> gösterilmektedir. </w:t>
      </w:r>
    </w:p>
    <w:p w:rsidR="00B73B70" w:rsidRPr="0054691E" w:rsidRDefault="00B73B70" w:rsidP="00B73B70">
      <w:pPr>
        <w:pStyle w:val="Balk6"/>
      </w:pPr>
      <w:bookmarkStart w:id="679" w:name="_Toc404588253"/>
      <w:bookmarkStart w:id="680" w:name="_Toc432165755"/>
      <w:bookmarkStart w:id="681" w:name="_Toc450307004"/>
      <w:bookmarkStart w:id="682" w:name="_Toc450307115"/>
      <w:bookmarkStart w:id="683" w:name="_Toc450307939"/>
      <w:bookmarkStart w:id="684" w:name="_Toc487101664"/>
      <w:bookmarkStart w:id="685" w:name="_Toc8988056"/>
      <w:r w:rsidRPr="00C330AA">
        <w:lastRenderedPageBreak/>
        <w:t xml:space="preserve">Şekil </w:t>
      </w:r>
      <w:r w:rsidR="00E51A45" w:rsidRPr="00C330AA">
        <w:fldChar w:fldCharType="begin"/>
      </w:r>
      <w:r w:rsidRPr="00C330AA">
        <w:instrText xml:space="preserve"> STYLEREF 1 \s </w:instrText>
      </w:r>
      <w:r w:rsidR="00E51A45" w:rsidRPr="00C330AA">
        <w:fldChar w:fldCharType="separate"/>
      </w:r>
      <w:r w:rsidRPr="00C330AA">
        <w:rPr>
          <w:noProof/>
        </w:rPr>
        <w:t>3</w:t>
      </w:r>
      <w:r w:rsidR="00E51A45" w:rsidRPr="00C330AA">
        <w:fldChar w:fldCharType="end"/>
      </w:r>
      <w:r w:rsidRPr="00C330AA">
        <w:t>.</w:t>
      </w:r>
      <w:r w:rsidR="00E51A45" w:rsidRPr="00C330AA">
        <w:fldChar w:fldCharType="begin"/>
      </w:r>
      <w:r w:rsidRPr="00C330AA">
        <w:instrText xml:space="preserve"> SEQ Şekil \* ARABIC \s 1 </w:instrText>
      </w:r>
      <w:r w:rsidR="00E51A45" w:rsidRPr="00C330AA">
        <w:fldChar w:fldCharType="separate"/>
      </w:r>
      <w:r w:rsidRPr="00C330AA">
        <w:rPr>
          <w:noProof/>
        </w:rPr>
        <w:t>2</w:t>
      </w:r>
      <w:r w:rsidR="00E51A45" w:rsidRPr="00C330AA">
        <w:fldChar w:fldCharType="end"/>
      </w:r>
      <w:r w:rsidRPr="00C330AA">
        <w:t>: 201</w:t>
      </w:r>
      <w:r>
        <w:t>8</w:t>
      </w:r>
      <w:r w:rsidRPr="00C330AA">
        <w:t xml:space="preserve"> Yılında Serbest Tüketici Sayısı</w:t>
      </w:r>
      <w:bookmarkEnd w:id="679"/>
      <w:r w:rsidRPr="00C330AA">
        <w:t>nın Aylara Göre Değişimi(Adet)</w:t>
      </w:r>
      <w:bookmarkEnd w:id="680"/>
      <w:bookmarkEnd w:id="681"/>
      <w:bookmarkEnd w:id="682"/>
      <w:bookmarkEnd w:id="683"/>
      <w:bookmarkEnd w:id="684"/>
      <w:bookmarkEnd w:id="685"/>
    </w:p>
    <w:p w:rsidR="00B73B70" w:rsidRDefault="00B73B70" w:rsidP="00B73B70">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743574" cy="2762250"/>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5868" cy="2763353"/>
                    </a:xfrm>
                    <a:prstGeom prst="rect">
                      <a:avLst/>
                    </a:prstGeom>
                    <a:noFill/>
                  </pic:spPr>
                </pic:pic>
              </a:graphicData>
            </a:graphic>
          </wp:inline>
        </w:drawing>
      </w:r>
    </w:p>
    <w:p w:rsidR="00B73B70" w:rsidRPr="00ED2A84" w:rsidRDefault="00B73B70" w:rsidP="00B73B70">
      <w:pPr>
        <w:spacing w:line="360" w:lineRule="auto"/>
        <w:ind w:firstLine="708"/>
        <w:jc w:val="both"/>
        <w:rPr>
          <w:rFonts w:asciiTheme="minorHAnsi" w:hAnsiTheme="minorHAnsi" w:cstheme="minorHAnsi"/>
          <w:sz w:val="24"/>
          <w:szCs w:val="24"/>
        </w:rPr>
      </w:pPr>
      <w:r w:rsidRPr="00756F89">
        <w:rPr>
          <w:rFonts w:asciiTheme="minorHAnsi" w:hAnsiTheme="minorHAnsi" w:cstheme="minorHAnsi"/>
          <w:sz w:val="24"/>
          <w:szCs w:val="24"/>
        </w:rPr>
        <w:t>201</w:t>
      </w:r>
      <w:r>
        <w:rPr>
          <w:rFonts w:asciiTheme="minorHAnsi" w:hAnsiTheme="minorHAnsi" w:cstheme="minorHAnsi"/>
          <w:sz w:val="24"/>
          <w:szCs w:val="24"/>
        </w:rPr>
        <w:t>7</w:t>
      </w:r>
      <w:r w:rsidRPr="00756F89">
        <w:rPr>
          <w:rFonts w:asciiTheme="minorHAnsi" w:hAnsiTheme="minorHAnsi" w:cstheme="minorHAnsi"/>
          <w:sz w:val="24"/>
          <w:szCs w:val="24"/>
        </w:rPr>
        <w:t xml:space="preserve"> </w:t>
      </w:r>
      <w:r>
        <w:rPr>
          <w:rFonts w:asciiTheme="minorHAnsi" w:hAnsiTheme="minorHAnsi" w:cstheme="minorHAnsi"/>
          <w:sz w:val="24"/>
          <w:szCs w:val="24"/>
        </w:rPr>
        <w:t>sonu</w:t>
      </w:r>
      <w:r w:rsidRPr="00756F89">
        <w:rPr>
          <w:rFonts w:asciiTheme="minorHAnsi" w:hAnsiTheme="minorHAnsi" w:cstheme="minorHAnsi"/>
          <w:sz w:val="24"/>
          <w:szCs w:val="24"/>
        </w:rPr>
        <w:t xml:space="preserve"> itibariyle </w:t>
      </w:r>
      <w:r>
        <w:rPr>
          <w:rFonts w:asciiTheme="minorHAnsi" w:hAnsiTheme="minorHAnsi" w:cstheme="minorHAnsi"/>
          <w:sz w:val="24"/>
          <w:szCs w:val="24"/>
        </w:rPr>
        <w:t>4 milyon 579</w:t>
      </w:r>
      <w:r w:rsidRPr="00756F89">
        <w:rPr>
          <w:rFonts w:asciiTheme="minorHAnsi" w:hAnsiTheme="minorHAnsi" w:cstheme="minorHAnsi"/>
          <w:sz w:val="24"/>
          <w:szCs w:val="24"/>
        </w:rPr>
        <w:t xml:space="preserve"> bin</w:t>
      </w:r>
      <w:r>
        <w:rPr>
          <w:rFonts w:asciiTheme="minorHAnsi" w:hAnsiTheme="minorHAnsi" w:cstheme="minorHAnsi"/>
          <w:sz w:val="24"/>
          <w:szCs w:val="24"/>
        </w:rPr>
        <w:t xml:space="preserve"> olan </w:t>
      </w:r>
      <w:r w:rsidRPr="00756F89">
        <w:rPr>
          <w:rFonts w:asciiTheme="minorHAnsi" w:hAnsiTheme="minorHAnsi" w:cstheme="minorHAnsi"/>
          <w:sz w:val="24"/>
          <w:szCs w:val="24"/>
        </w:rPr>
        <w:t xml:space="preserve">serbest tüketici sayısı, </w:t>
      </w:r>
      <w:r>
        <w:rPr>
          <w:rFonts w:asciiTheme="minorHAnsi" w:hAnsiTheme="minorHAnsi" w:cstheme="minorHAnsi"/>
          <w:sz w:val="24"/>
          <w:szCs w:val="24"/>
        </w:rPr>
        <w:t xml:space="preserve">2018 yılı sonunda </w:t>
      </w:r>
      <w:r w:rsidRPr="00C62AC4">
        <w:rPr>
          <w:rFonts w:asciiTheme="minorHAnsi" w:hAnsiTheme="minorHAnsi" w:cstheme="minorHAnsi"/>
          <w:sz w:val="24"/>
          <w:szCs w:val="24"/>
        </w:rPr>
        <w:t>%</w:t>
      </w:r>
      <w:r>
        <w:rPr>
          <w:rFonts w:asciiTheme="minorHAnsi" w:hAnsiTheme="minorHAnsi" w:cstheme="minorHAnsi"/>
          <w:sz w:val="24"/>
          <w:szCs w:val="24"/>
        </w:rPr>
        <w:t>96,8</w:t>
      </w:r>
      <w:r w:rsidRPr="00756F89">
        <w:rPr>
          <w:rFonts w:asciiTheme="minorHAnsi" w:hAnsiTheme="minorHAnsi" w:cstheme="minorHAnsi"/>
          <w:sz w:val="24"/>
          <w:szCs w:val="24"/>
        </w:rPr>
        <w:t xml:space="preserve"> a</w:t>
      </w:r>
      <w:r>
        <w:rPr>
          <w:rFonts w:asciiTheme="minorHAnsi" w:hAnsiTheme="minorHAnsi" w:cstheme="minorHAnsi"/>
          <w:sz w:val="24"/>
          <w:szCs w:val="24"/>
        </w:rPr>
        <w:t>zalarak</w:t>
      </w:r>
      <w:r w:rsidRPr="00756F89">
        <w:rPr>
          <w:rFonts w:asciiTheme="minorHAnsi" w:hAnsiTheme="minorHAnsi" w:cstheme="minorHAnsi"/>
          <w:sz w:val="24"/>
          <w:szCs w:val="24"/>
        </w:rPr>
        <w:t xml:space="preserve"> </w:t>
      </w:r>
      <w:r>
        <w:rPr>
          <w:rFonts w:asciiTheme="minorHAnsi" w:hAnsiTheme="minorHAnsi" w:cstheme="minorHAnsi"/>
          <w:sz w:val="24"/>
          <w:szCs w:val="24"/>
        </w:rPr>
        <w:t>146 bine düşmüştür</w:t>
      </w:r>
      <w:r w:rsidRPr="00756F89">
        <w:rPr>
          <w:rFonts w:asciiTheme="minorHAnsi" w:hAnsiTheme="minorHAnsi" w:cstheme="minorHAnsi"/>
          <w:sz w:val="24"/>
          <w:szCs w:val="24"/>
        </w:rPr>
        <w:t xml:space="preserve">. </w:t>
      </w:r>
      <w:r w:rsidRPr="00A74F75">
        <w:rPr>
          <w:rFonts w:asciiTheme="minorHAnsi" w:hAnsiTheme="minorHAnsi" w:cstheme="minorHAnsi"/>
          <w:sz w:val="24"/>
          <w:szCs w:val="24"/>
        </w:rPr>
        <w:t>Bu sayı toplam tüketici sayısının yaklaşık %0,34’üne karşılık gelmektedir.</w:t>
      </w:r>
      <w:r w:rsidRPr="00ED2A84">
        <w:rPr>
          <w:rFonts w:asciiTheme="minorHAnsi" w:hAnsiTheme="minorHAnsi" w:cstheme="minorHAnsi"/>
          <w:sz w:val="24"/>
          <w:szCs w:val="24"/>
        </w:rPr>
        <w:t xml:space="preserve"> </w:t>
      </w:r>
    </w:p>
    <w:p w:rsidR="00B73B70" w:rsidRDefault="00B73B70" w:rsidP="00B73B70">
      <w:pPr>
        <w:spacing w:line="360" w:lineRule="auto"/>
        <w:ind w:firstLine="708"/>
        <w:jc w:val="both"/>
        <w:rPr>
          <w:rFonts w:asciiTheme="minorHAnsi" w:hAnsiTheme="minorHAnsi" w:cstheme="minorHAnsi"/>
          <w:sz w:val="24"/>
          <w:szCs w:val="24"/>
        </w:rPr>
      </w:pPr>
      <w:r w:rsidRPr="005D66AB">
        <w:rPr>
          <w:rFonts w:asciiTheme="minorHAnsi" w:hAnsiTheme="minorHAnsi" w:cstheme="minorHAnsi"/>
          <w:sz w:val="24"/>
          <w:szCs w:val="24"/>
        </w:rPr>
        <w:t>Serbest tüketici</w:t>
      </w:r>
      <w:r>
        <w:rPr>
          <w:rFonts w:asciiTheme="minorHAnsi" w:hAnsiTheme="minorHAnsi" w:cstheme="minorHAnsi"/>
          <w:sz w:val="24"/>
          <w:szCs w:val="24"/>
        </w:rPr>
        <w:t xml:space="preserve">lerin ve tüketimlerinin </w:t>
      </w:r>
      <w:r w:rsidRPr="005D66AB">
        <w:rPr>
          <w:rFonts w:asciiTheme="minorHAnsi" w:hAnsiTheme="minorHAnsi" w:cstheme="minorHAnsi"/>
          <w:sz w:val="24"/>
          <w:szCs w:val="24"/>
        </w:rPr>
        <w:t xml:space="preserve">dağıtım bölgeleri bazında dağılımı </w:t>
      </w:r>
      <w:r>
        <w:rPr>
          <w:rFonts w:asciiTheme="minorHAnsi" w:hAnsiTheme="minorHAnsi" w:cstheme="minorHAnsi"/>
          <w:sz w:val="24"/>
          <w:szCs w:val="24"/>
        </w:rPr>
        <w:t xml:space="preserve">(iletimden bağlı serbest tüketiciler hariç) </w:t>
      </w:r>
      <w:r w:rsidRPr="005D66AB">
        <w:rPr>
          <w:rFonts w:asciiTheme="minorHAnsi" w:hAnsiTheme="minorHAnsi" w:cstheme="minorHAnsi"/>
          <w:sz w:val="24"/>
          <w:szCs w:val="24"/>
        </w:rPr>
        <w:t>Şekil 3.</w:t>
      </w:r>
      <w:r>
        <w:rPr>
          <w:rFonts w:asciiTheme="minorHAnsi" w:hAnsiTheme="minorHAnsi" w:cstheme="minorHAnsi"/>
          <w:sz w:val="24"/>
          <w:szCs w:val="24"/>
        </w:rPr>
        <w:t>3’te</w:t>
      </w:r>
      <w:r w:rsidRPr="005D66AB">
        <w:rPr>
          <w:rFonts w:asciiTheme="minorHAnsi" w:hAnsiTheme="minorHAnsi" w:cstheme="minorHAnsi"/>
          <w:sz w:val="24"/>
          <w:szCs w:val="24"/>
        </w:rPr>
        <w:t xml:space="preserve"> gösterilmektedir</w:t>
      </w:r>
      <w:r>
        <w:rPr>
          <w:rFonts w:asciiTheme="minorHAnsi" w:hAnsiTheme="minorHAnsi" w:cstheme="minorHAnsi"/>
          <w:sz w:val="24"/>
          <w:szCs w:val="24"/>
        </w:rPr>
        <w:t>. Söz konusu dağılım</w:t>
      </w:r>
      <w:r w:rsidRPr="00970C70">
        <w:rPr>
          <w:rFonts w:asciiTheme="minorHAnsi" w:hAnsiTheme="minorHAnsi" w:cstheme="minorHAnsi"/>
          <w:sz w:val="24"/>
          <w:szCs w:val="24"/>
        </w:rPr>
        <w:t xml:space="preserve"> incelendiğinde en fazla serbest tüketicinin Boğaziçi, </w:t>
      </w:r>
      <w:r>
        <w:rPr>
          <w:rFonts w:asciiTheme="minorHAnsi" w:hAnsiTheme="minorHAnsi" w:cstheme="minorHAnsi"/>
          <w:sz w:val="24"/>
          <w:szCs w:val="24"/>
        </w:rPr>
        <w:t xml:space="preserve">Osmangazi ve Uludağ </w:t>
      </w:r>
      <w:r w:rsidRPr="00970C70">
        <w:rPr>
          <w:rFonts w:asciiTheme="minorHAnsi" w:hAnsiTheme="minorHAnsi" w:cstheme="minorHAnsi"/>
          <w:sz w:val="24"/>
          <w:szCs w:val="24"/>
        </w:rPr>
        <w:t xml:space="preserve">bölgelerinde bulunduğu görülmektedir. </w:t>
      </w:r>
    </w:p>
    <w:p w:rsidR="00B73B70" w:rsidRPr="006F5B81" w:rsidRDefault="00B73B70" w:rsidP="00B73B70">
      <w:pPr>
        <w:pStyle w:val="Balk6"/>
      </w:pPr>
      <w:bookmarkStart w:id="686" w:name="_Toc404588254"/>
      <w:bookmarkStart w:id="687" w:name="_Toc432165756"/>
      <w:bookmarkStart w:id="688" w:name="_Toc450307005"/>
      <w:bookmarkStart w:id="689" w:name="_Toc450307116"/>
      <w:bookmarkStart w:id="690" w:name="_Toc450307940"/>
      <w:bookmarkStart w:id="691" w:name="_Toc487101665"/>
      <w:bookmarkStart w:id="692" w:name="_Toc8988057"/>
      <w:r w:rsidRPr="0054691E">
        <w:t xml:space="preserve">Şekil </w:t>
      </w:r>
      <w:r w:rsidR="00E51A45" w:rsidRPr="0054691E">
        <w:fldChar w:fldCharType="begin"/>
      </w:r>
      <w:r w:rsidRPr="0054691E">
        <w:instrText xml:space="preserve"> STYLEREF 1 \s </w:instrText>
      </w:r>
      <w:r w:rsidR="00E51A45" w:rsidRPr="0054691E">
        <w:fldChar w:fldCharType="separate"/>
      </w:r>
      <w:r w:rsidRPr="0054691E">
        <w:rPr>
          <w:noProof/>
        </w:rPr>
        <w:t>3</w:t>
      </w:r>
      <w:r w:rsidR="00E51A45" w:rsidRPr="0054691E">
        <w:fldChar w:fldCharType="end"/>
      </w:r>
      <w:r>
        <w:t>.</w:t>
      </w:r>
      <w:r w:rsidR="00E51A45" w:rsidRPr="0054691E">
        <w:fldChar w:fldCharType="begin"/>
      </w:r>
      <w:r w:rsidRPr="0054691E">
        <w:instrText xml:space="preserve"> SEQ Şekil \* ARABIC \s 1 </w:instrText>
      </w:r>
      <w:r w:rsidR="00E51A45" w:rsidRPr="0054691E">
        <w:fldChar w:fldCharType="separate"/>
      </w:r>
      <w:r w:rsidRPr="0054691E">
        <w:rPr>
          <w:noProof/>
        </w:rPr>
        <w:t>3</w:t>
      </w:r>
      <w:r w:rsidR="00E51A45" w:rsidRPr="0054691E">
        <w:fldChar w:fldCharType="end"/>
      </w:r>
      <w:r w:rsidRPr="0054691E">
        <w:t xml:space="preserve">: </w:t>
      </w:r>
      <w:r w:rsidRPr="00923D20">
        <w:t>2018 Yılında Serbest Tüketicilerin ve Tüketimlerinin Dağıtım Bölgelerine</w:t>
      </w:r>
      <w:r>
        <w:t xml:space="preserve"> Göre</w:t>
      </w:r>
      <w:r w:rsidRPr="00ED2A84">
        <w:t xml:space="preserve"> </w:t>
      </w:r>
      <w:r w:rsidRPr="006F5B81">
        <w:t>Dağılımı</w:t>
      </w:r>
      <w:bookmarkEnd w:id="686"/>
      <w:bookmarkEnd w:id="687"/>
      <w:bookmarkEnd w:id="688"/>
      <w:bookmarkEnd w:id="689"/>
      <w:bookmarkEnd w:id="690"/>
      <w:bookmarkEnd w:id="691"/>
      <w:bookmarkEnd w:id="692"/>
    </w:p>
    <w:p w:rsidR="00B73B70" w:rsidRDefault="00B73B70" w:rsidP="00B73B70">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926682" cy="2762250"/>
            <wp:effectExtent l="0" t="0" r="0"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2170" cy="2764808"/>
                    </a:xfrm>
                    <a:prstGeom prst="rect">
                      <a:avLst/>
                    </a:prstGeom>
                    <a:noFill/>
                  </pic:spPr>
                </pic:pic>
              </a:graphicData>
            </a:graphic>
          </wp:inline>
        </w:drawing>
      </w:r>
    </w:p>
    <w:p w:rsidR="00B73B70" w:rsidRDefault="00B73B70" w:rsidP="00B73B70">
      <w:pPr>
        <w:spacing w:line="360" w:lineRule="auto"/>
        <w:ind w:firstLine="708"/>
        <w:jc w:val="both"/>
      </w:pPr>
      <w:r w:rsidRPr="00ED2A84">
        <w:rPr>
          <w:rFonts w:asciiTheme="minorHAnsi" w:hAnsiTheme="minorHAnsi" w:cstheme="minorHAnsi"/>
          <w:sz w:val="24"/>
          <w:szCs w:val="24"/>
        </w:rPr>
        <w:lastRenderedPageBreak/>
        <w:t>Serbest tüketicilerin tüketimlerinin dağ</w:t>
      </w:r>
      <w:r>
        <w:rPr>
          <w:rFonts w:asciiTheme="minorHAnsi" w:hAnsiTheme="minorHAnsi" w:cstheme="minorHAnsi"/>
          <w:sz w:val="24"/>
          <w:szCs w:val="24"/>
        </w:rPr>
        <w:t xml:space="preserve">ıtım bölgeleri bazında dağılımına bakıldığında ise, </w:t>
      </w:r>
      <w:r w:rsidRPr="00ED2A84">
        <w:rPr>
          <w:rFonts w:asciiTheme="minorHAnsi" w:hAnsiTheme="minorHAnsi" w:cstheme="minorHAnsi"/>
          <w:sz w:val="24"/>
          <w:szCs w:val="24"/>
        </w:rPr>
        <w:t xml:space="preserve">en yüksek tüketime sahip </w:t>
      </w:r>
      <w:r>
        <w:rPr>
          <w:rFonts w:asciiTheme="minorHAnsi" w:hAnsiTheme="minorHAnsi" w:cstheme="minorHAnsi"/>
          <w:sz w:val="24"/>
          <w:szCs w:val="24"/>
        </w:rPr>
        <w:t>dört</w:t>
      </w:r>
      <w:r w:rsidRPr="00ED2A84">
        <w:rPr>
          <w:rFonts w:asciiTheme="minorHAnsi" w:hAnsiTheme="minorHAnsi" w:cstheme="minorHAnsi"/>
          <w:sz w:val="24"/>
          <w:szCs w:val="24"/>
        </w:rPr>
        <w:t xml:space="preserve"> bölge</w:t>
      </w:r>
      <w:r>
        <w:rPr>
          <w:rFonts w:asciiTheme="minorHAnsi" w:hAnsiTheme="minorHAnsi" w:cstheme="minorHAnsi"/>
          <w:sz w:val="24"/>
          <w:szCs w:val="24"/>
        </w:rPr>
        <w:t>nin</w:t>
      </w:r>
      <w:r w:rsidRPr="00ED2A84">
        <w:rPr>
          <w:rFonts w:asciiTheme="minorHAnsi" w:hAnsiTheme="minorHAnsi" w:cstheme="minorHAnsi"/>
          <w:sz w:val="24"/>
          <w:szCs w:val="24"/>
        </w:rPr>
        <w:t xml:space="preserve"> </w:t>
      </w:r>
      <w:r>
        <w:rPr>
          <w:rFonts w:asciiTheme="minorHAnsi" w:hAnsiTheme="minorHAnsi" w:cstheme="minorHAnsi"/>
          <w:sz w:val="24"/>
          <w:szCs w:val="24"/>
        </w:rPr>
        <w:t xml:space="preserve">Boğaziçi, Başkent, GDZ ve İstanbul Anadolu Yakası </w:t>
      </w:r>
      <w:r w:rsidRPr="00ED2A84">
        <w:rPr>
          <w:rFonts w:asciiTheme="minorHAnsi" w:hAnsiTheme="minorHAnsi" w:cstheme="minorHAnsi"/>
          <w:sz w:val="24"/>
          <w:szCs w:val="24"/>
        </w:rPr>
        <w:t xml:space="preserve">dağıtım bölgeleri oluşturmaktadır. </w:t>
      </w:r>
      <w:bookmarkStart w:id="693" w:name="_Toc404588256"/>
      <w:bookmarkStart w:id="694" w:name="_Toc432165757"/>
      <w:bookmarkStart w:id="695" w:name="_Toc450307006"/>
      <w:bookmarkStart w:id="696" w:name="_Toc450307117"/>
      <w:bookmarkStart w:id="697" w:name="_Toc450307941"/>
    </w:p>
    <w:p w:rsidR="00B73B70" w:rsidRDefault="00B73B70" w:rsidP="00B73B70">
      <w:pPr>
        <w:pStyle w:val="Balk6"/>
      </w:pPr>
    </w:p>
    <w:bookmarkEnd w:id="693"/>
    <w:bookmarkEnd w:id="694"/>
    <w:bookmarkEnd w:id="695"/>
    <w:bookmarkEnd w:id="696"/>
    <w:bookmarkEnd w:id="697"/>
    <w:p w:rsidR="00B73B70" w:rsidRDefault="00B73B70" w:rsidP="00B73B70">
      <w:pPr>
        <w:spacing w:line="360" w:lineRule="auto"/>
        <w:ind w:firstLine="708"/>
        <w:jc w:val="both"/>
        <w:rPr>
          <w:rFonts w:asciiTheme="minorHAnsi" w:hAnsiTheme="minorHAnsi" w:cstheme="minorHAnsi"/>
          <w:sz w:val="24"/>
          <w:szCs w:val="24"/>
        </w:rPr>
      </w:pPr>
      <w:r w:rsidRPr="00B82DA2">
        <w:rPr>
          <w:rFonts w:asciiTheme="minorHAnsi" w:hAnsiTheme="minorHAnsi" w:cstheme="minorHAnsi"/>
          <w:sz w:val="24"/>
          <w:szCs w:val="24"/>
        </w:rPr>
        <w:t xml:space="preserve">Aşağıdaki </w:t>
      </w:r>
      <w:r>
        <w:rPr>
          <w:rFonts w:asciiTheme="minorHAnsi" w:hAnsiTheme="minorHAnsi" w:cstheme="minorHAnsi"/>
          <w:sz w:val="24"/>
          <w:szCs w:val="24"/>
        </w:rPr>
        <w:t>Şekil 3.5’t</w:t>
      </w:r>
      <w:r w:rsidRPr="00B82DA2">
        <w:rPr>
          <w:rFonts w:asciiTheme="minorHAnsi" w:hAnsiTheme="minorHAnsi" w:cstheme="minorHAnsi"/>
          <w:sz w:val="24"/>
          <w:szCs w:val="24"/>
        </w:rPr>
        <w:t xml:space="preserve">e </w:t>
      </w:r>
      <w:r>
        <w:rPr>
          <w:rFonts w:asciiTheme="minorHAnsi" w:hAnsiTheme="minorHAnsi" w:cstheme="minorHAnsi"/>
          <w:sz w:val="24"/>
          <w:szCs w:val="24"/>
        </w:rPr>
        <w:t xml:space="preserve">serbest tüketici tüketimlerinin tedarikçi türüne göre dağılımı </w:t>
      </w:r>
      <w:r w:rsidRPr="00B82DA2">
        <w:rPr>
          <w:rFonts w:asciiTheme="minorHAnsi" w:hAnsiTheme="minorHAnsi" w:cstheme="minorHAnsi"/>
          <w:sz w:val="24"/>
          <w:szCs w:val="24"/>
        </w:rPr>
        <w:t>gösterilmektedir.</w:t>
      </w:r>
      <w:r>
        <w:rPr>
          <w:rFonts w:asciiTheme="minorHAnsi" w:hAnsiTheme="minorHAnsi" w:cstheme="minorHAnsi"/>
          <w:sz w:val="24"/>
          <w:szCs w:val="24"/>
        </w:rPr>
        <w:t xml:space="preserve"> 2017 yılına kıyasla görevli tedarik şirketlerinin payında azalış, diğer tedarikçilerde ise artış gerçekleşmiştir.</w:t>
      </w:r>
    </w:p>
    <w:p w:rsidR="00B73B70" w:rsidRDefault="00B73B70" w:rsidP="00B73B70">
      <w:pPr>
        <w:pStyle w:val="Balk6"/>
        <w:rPr>
          <w:rFonts w:asciiTheme="minorHAnsi" w:hAnsiTheme="minorHAnsi" w:cstheme="minorHAnsi"/>
          <w:szCs w:val="24"/>
        </w:rPr>
      </w:pPr>
      <w:bookmarkStart w:id="698" w:name="_Toc487101667"/>
      <w:bookmarkStart w:id="699" w:name="_Toc8988058"/>
      <w:r w:rsidRPr="00627962">
        <w:t xml:space="preserve">Şekil </w:t>
      </w:r>
      <w:r w:rsidR="00E51A45" w:rsidRPr="00627962">
        <w:fldChar w:fldCharType="begin"/>
      </w:r>
      <w:r w:rsidRPr="00627962">
        <w:instrText xml:space="preserve"> STYLEREF 1 \s </w:instrText>
      </w:r>
      <w:r w:rsidR="00E51A45" w:rsidRPr="00627962">
        <w:fldChar w:fldCharType="separate"/>
      </w:r>
      <w:r w:rsidRPr="00627962">
        <w:t>3</w:t>
      </w:r>
      <w:r w:rsidR="00E51A45" w:rsidRPr="00627962">
        <w:fldChar w:fldCharType="end"/>
      </w:r>
      <w:r w:rsidRPr="00627962">
        <w:t>.</w:t>
      </w:r>
      <w:r>
        <w:t>4</w:t>
      </w:r>
      <w:r w:rsidRPr="00627962">
        <w:t>: Serbest Tüketicilerin Tüketimlerinin Tedarikçi Türüne Göre Dağılımı (%)</w:t>
      </w:r>
      <w:bookmarkEnd w:id="698"/>
      <w:bookmarkEnd w:id="699"/>
      <w:r w:rsidRPr="00627962">
        <w:t xml:space="preserve"> </w:t>
      </w:r>
    </w:p>
    <w:p w:rsidR="00B73B70" w:rsidRDefault="00B73B70" w:rsidP="00B73B70">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637289" cy="2352675"/>
            <wp:effectExtent l="0" t="0" r="1905"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9435" cy="2353571"/>
                    </a:xfrm>
                    <a:prstGeom prst="rect">
                      <a:avLst/>
                    </a:prstGeom>
                    <a:noFill/>
                  </pic:spPr>
                </pic:pic>
              </a:graphicData>
            </a:graphic>
          </wp:inline>
        </w:drawing>
      </w:r>
    </w:p>
    <w:p w:rsidR="00B73B70" w:rsidRDefault="00B73B70" w:rsidP="00B73B70">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T</w:t>
      </w:r>
      <w:r w:rsidRPr="00ED2A84">
        <w:rPr>
          <w:rFonts w:asciiTheme="minorHAnsi" w:hAnsiTheme="minorHAnsi" w:cstheme="minorHAnsi"/>
          <w:sz w:val="24"/>
          <w:szCs w:val="24"/>
        </w:rPr>
        <w:t>edarikçisini değiştiren serbest tüketiciler</w:t>
      </w:r>
      <w:r>
        <w:rPr>
          <w:rFonts w:asciiTheme="minorHAnsi" w:hAnsiTheme="minorHAnsi" w:cstheme="minorHAnsi"/>
          <w:sz w:val="24"/>
          <w:szCs w:val="24"/>
        </w:rPr>
        <w:t xml:space="preserve">in </w:t>
      </w:r>
      <w:r w:rsidRPr="00ED2A84">
        <w:rPr>
          <w:rFonts w:asciiTheme="minorHAnsi" w:hAnsiTheme="minorHAnsi" w:cstheme="minorHAnsi"/>
          <w:sz w:val="24"/>
          <w:szCs w:val="24"/>
        </w:rPr>
        <w:t xml:space="preserve">sayıları </w:t>
      </w:r>
      <w:r>
        <w:rPr>
          <w:rFonts w:asciiTheme="minorHAnsi" w:hAnsiTheme="minorHAnsi" w:cstheme="minorHAnsi"/>
          <w:sz w:val="24"/>
          <w:szCs w:val="24"/>
        </w:rPr>
        <w:t xml:space="preserve">ve tüketimlerinin aylık bazda değişimi </w:t>
      </w:r>
      <w:r w:rsidRPr="005D66AB">
        <w:rPr>
          <w:rFonts w:asciiTheme="minorHAnsi" w:hAnsiTheme="minorHAnsi" w:cstheme="minorHAnsi"/>
          <w:sz w:val="24"/>
          <w:szCs w:val="24"/>
        </w:rPr>
        <w:t xml:space="preserve">Şekil </w:t>
      </w:r>
      <w:r w:rsidRPr="002F4CDA">
        <w:rPr>
          <w:rFonts w:asciiTheme="minorHAnsi" w:hAnsiTheme="minorHAnsi" w:cstheme="minorHAnsi"/>
          <w:sz w:val="24"/>
          <w:szCs w:val="24"/>
        </w:rPr>
        <w:t>3</w:t>
      </w:r>
      <w:r>
        <w:rPr>
          <w:rFonts w:asciiTheme="minorHAnsi" w:hAnsiTheme="minorHAnsi" w:cstheme="minorHAnsi"/>
          <w:sz w:val="24"/>
          <w:szCs w:val="24"/>
        </w:rPr>
        <w:t xml:space="preserve">.6’da </w:t>
      </w:r>
      <w:r w:rsidRPr="00ED2A84">
        <w:rPr>
          <w:rFonts w:asciiTheme="minorHAnsi" w:hAnsiTheme="minorHAnsi" w:cstheme="minorHAnsi"/>
          <w:sz w:val="24"/>
          <w:szCs w:val="24"/>
        </w:rPr>
        <w:t>gösteril</w:t>
      </w:r>
      <w:r>
        <w:rPr>
          <w:rFonts w:asciiTheme="minorHAnsi" w:hAnsiTheme="minorHAnsi" w:cstheme="minorHAnsi"/>
          <w:sz w:val="24"/>
          <w:szCs w:val="24"/>
        </w:rPr>
        <w:t>mektedir.</w:t>
      </w:r>
    </w:p>
    <w:p w:rsidR="00B73B70" w:rsidRPr="0054691E" w:rsidRDefault="00B73B70" w:rsidP="00B73B70">
      <w:pPr>
        <w:pStyle w:val="Balk6"/>
      </w:pPr>
      <w:bookmarkStart w:id="700" w:name="_Toc404588257"/>
      <w:bookmarkStart w:id="701" w:name="_Toc432165758"/>
      <w:bookmarkStart w:id="702" w:name="_Toc450307007"/>
      <w:bookmarkStart w:id="703" w:name="_Toc450307118"/>
      <w:bookmarkStart w:id="704" w:name="_Toc450307942"/>
      <w:bookmarkStart w:id="705" w:name="_Toc487101668"/>
      <w:bookmarkStart w:id="706" w:name="_Toc8988059"/>
      <w:r w:rsidRPr="0054691E">
        <w:t xml:space="preserve">Şekil </w:t>
      </w:r>
      <w:r w:rsidR="00E51A45" w:rsidRPr="0054691E">
        <w:fldChar w:fldCharType="begin"/>
      </w:r>
      <w:r w:rsidRPr="0054691E">
        <w:instrText xml:space="preserve"> STYLEREF 1 \s </w:instrText>
      </w:r>
      <w:r w:rsidR="00E51A45" w:rsidRPr="0054691E">
        <w:fldChar w:fldCharType="separate"/>
      </w:r>
      <w:r w:rsidRPr="0054691E">
        <w:rPr>
          <w:noProof/>
        </w:rPr>
        <w:t>3</w:t>
      </w:r>
      <w:r w:rsidR="00E51A45" w:rsidRPr="0054691E">
        <w:fldChar w:fldCharType="end"/>
      </w:r>
      <w:r>
        <w:t>.5</w:t>
      </w:r>
      <w:r w:rsidRPr="0054691E">
        <w:t>: Tedarikçisini Değiştiren Serbest Tüketicilerin Sayısı ve Tüketim</w:t>
      </w:r>
      <w:bookmarkEnd w:id="700"/>
      <w:bookmarkEnd w:id="701"/>
      <w:r w:rsidRPr="0054691E">
        <w:t>lerinin Aylık Değişimi</w:t>
      </w:r>
      <w:bookmarkEnd w:id="702"/>
      <w:bookmarkEnd w:id="703"/>
      <w:bookmarkEnd w:id="704"/>
      <w:r>
        <w:t xml:space="preserve"> (Adet-MWh)</w:t>
      </w:r>
      <w:bookmarkEnd w:id="705"/>
      <w:bookmarkEnd w:id="706"/>
    </w:p>
    <w:p w:rsidR="00B73B70" w:rsidRDefault="00B73B70" w:rsidP="00B73B70">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819774" cy="2476500"/>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2315" cy="2477581"/>
                    </a:xfrm>
                    <a:prstGeom prst="rect">
                      <a:avLst/>
                    </a:prstGeom>
                    <a:noFill/>
                  </pic:spPr>
                </pic:pic>
              </a:graphicData>
            </a:graphic>
          </wp:inline>
        </w:drawing>
      </w:r>
    </w:p>
    <w:p w:rsidR="00B73B70" w:rsidRDefault="00B73B70" w:rsidP="00B73B70">
      <w:pPr>
        <w:spacing w:line="360" w:lineRule="auto"/>
        <w:ind w:firstLine="708"/>
        <w:jc w:val="both"/>
        <w:rPr>
          <w:rFonts w:asciiTheme="minorHAnsi" w:hAnsiTheme="minorHAnsi" w:cstheme="minorHAnsi"/>
          <w:sz w:val="24"/>
          <w:szCs w:val="24"/>
        </w:rPr>
      </w:pPr>
      <w:r w:rsidRPr="005D66AB">
        <w:rPr>
          <w:rFonts w:asciiTheme="minorHAnsi" w:hAnsiTheme="minorHAnsi" w:cstheme="minorHAnsi"/>
          <w:sz w:val="24"/>
          <w:szCs w:val="24"/>
        </w:rPr>
        <w:lastRenderedPageBreak/>
        <w:t>201</w:t>
      </w:r>
      <w:r>
        <w:rPr>
          <w:rFonts w:asciiTheme="minorHAnsi" w:hAnsiTheme="minorHAnsi" w:cstheme="minorHAnsi"/>
          <w:sz w:val="24"/>
          <w:szCs w:val="24"/>
        </w:rPr>
        <w:t>8</w:t>
      </w:r>
      <w:r w:rsidRPr="005D66AB">
        <w:rPr>
          <w:rFonts w:asciiTheme="minorHAnsi" w:hAnsiTheme="minorHAnsi" w:cstheme="minorHAnsi"/>
          <w:sz w:val="24"/>
          <w:szCs w:val="24"/>
        </w:rPr>
        <w:t xml:space="preserve"> yılında tedarikçisini değiştiren serbest tüketicilerin sayısı </w:t>
      </w:r>
      <w:r>
        <w:rPr>
          <w:rFonts w:asciiTheme="minorHAnsi" w:hAnsiTheme="minorHAnsi" w:cstheme="minorHAnsi"/>
          <w:sz w:val="24"/>
          <w:szCs w:val="24"/>
        </w:rPr>
        <w:t xml:space="preserve">4.44 milyon </w:t>
      </w:r>
      <w:r w:rsidRPr="005D66AB">
        <w:rPr>
          <w:rFonts w:asciiTheme="minorHAnsi" w:hAnsiTheme="minorHAnsi" w:cstheme="minorHAnsi"/>
          <w:sz w:val="24"/>
          <w:szCs w:val="24"/>
        </w:rPr>
        <w:t xml:space="preserve">olarak gerçekleşmiştir. </w:t>
      </w:r>
      <w:r>
        <w:rPr>
          <w:rFonts w:asciiTheme="minorHAnsi" w:hAnsiTheme="minorHAnsi" w:cstheme="minorHAnsi"/>
          <w:sz w:val="24"/>
          <w:szCs w:val="24"/>
        </w:rPr>
        <w:t>Bu rakamın 4.2 milyonu düzenlenen tarifelere geçen tüketicilerdir. T</w:t>
      </w:r>
      <w:r w:rsidRPr="00F27636">
        <w:rPr>
          <w:rFonts w:asciiTheme="minorHAnsi" w:hAnsiTheme="minorHAnsi" w:cstheme="minorHAnsi"/>
          <w:sz w:val="24"/>
          <w:szCs w:val="24"/>
        </w:rPr>
        <w:t xml:space="preserve">edarikçisini değiştiren serbest tüketicilerin toplam tüketimi </w:t>
      </w:r>
      <w:r>
        <w:rPr>
          <w:rFonts w:asciiTheme="minorHAnsi" w:hAnsiTheme="minorHAnsi" w:cstheme="minorHAnsi"/>
          <w:sz w:val="24"/>
          <w:szCs w:val="24"/>
        </w:rPr>
        <w:t>7,44 TWh olup</w:t>
      </w:r>
      <w:r w:rsidRPr="00F27636">
        <w:rPr>
          <w:rFonts w:asciiTheme="minorHAnsi" w:hAnsiTheme="minorHAnsi" w:cstheme="minorHAnsi"/>
          <w:sz w:val="24"/>
          <w:szCs w:val="24"/>
        </w:rPr>
        <w:t xml:space="preserve"> bu değer toplam faturalanan tüketiminin ise %</w:t>
      </w:r>
      <w:r>
        <w:rPr>
          <w:rFonts w:asciiTheme="minorHAnsi" w:hAnsiTheme="minorHAnsi" w:cstheme="minorHAnsi"/>
          <w:sz w:val="24"/>
          <w:szCs w:val="24"/>
        </w:rPr>
        <w:t>3,3’üne</w:t>
      </w:r>
      <w:r w:rsidRPr="00F27636">
        <w:rPr>
          <w:rFonts w:asciiTheme="minorHAnsi" w:hAnsiTheme="minorHAnsi" w:cstheme="minorHAnsi"/>
          <w:sz w:val="24"/>
          <w:szCs w:val="24"/>
        </w:rPr>
        <w:t xml:space="preserve"> karşılık gelmektedir.</w:t>
      </w:r>
    </w:p>
    <w:p w:rsidR="00B73B70" w:rsidRDefault="00B73B70" w:rsidP="00B73B70">
      <w:pPr>
        <w:spacing w:line="360" w:lineRule="auto"/>
        <w:ind w:firstLine="708"/>
        <w:jc w:val="both"/>
        <w:rPr>
          <w:rFonts w:asciiTheme="minorHAnsi" w:hAnsiTheme="minorHAnsi" w:cstheme="minorHAnsi"/>
          <w:sz w:val="24"/>
          <w:szCs w:val="24"/>
        </w:rPr>
      </w:pPr>
      <w:r w:rsidRPr="00B82DA2">
        <w:rPr>
          <w:rFonts w:asciiTheme="minorHAnsi" w:hAnsiTheme="minorHAnsi" w:cstheme="minorHAnsi"/>
          <w:sz w:val="24"/>
          <w:szCs w:val="24"/>
        </w:rPr>
        <w:t xml:space="preserve">Aşağıdaki Tablo </w:t>
      </w:r>
      <w:r>
        <w:rPr>
          <w:rFonts w:asciiTheme="minorHAnsi" w:hAnsiTheme="minorHAnsi" w:cstheme="minorHAnsi"/>
          <w:sz w:val="24"/>
          <w:szCs w:val="24"/>
        </w:rPr>
        <w:t>3.</w:t>
      </w:r>
      <w:r w:rsidR="00C47B3A">
        <w:rPr>
          <w:rFonts w:asciiTheme="minorHAnsi" w:hAnsiTheme="minorHAnsi" w:cstheme="minorHAnsi"/>
          <w:sz w:val="24"/>
          <w:szCs w:val="24"/>
        </w:rPr>
        <w:t>3</w:t>
      </w:r>
      <w:r>
        <w:rPr>
          <w:rFonts w:asciiTheme="minorHAnsi" w:hAnsiTheme="minorHAnsi" w:cstheme="minorHAnsi"/>
          <w:sz w:val="24"/>
          <w:szCs w:val="24"/>
        </w:rPr>
        <w:t>’t</w:t>
      </w:r>
      <w:r w:rsidRPr="00B82DA2">
        <w:rPr>
          <w:rFonts w:asciiTheme="minorHAnsi" w:hAnsiTheme="minorHAnsi" w:cstheme="minorHAnsi"/>
          <w:sz w:val="24"/>
          <w:szCs w:val="24"/>
        </w:rPr>
        <w:t xml:space="preserve">e </w:t>
      </w:r>
      <w:r>
        <w:rPr>
          <w:rFonts w:asciiTheme="minorHAnsi" w:hAnsiTheme="minorHAnsi" w:cstheme="minorHAnsi"/>
          <w:sz w:val="24"/>
          <w:szCs w:val="24"/>
        </w:rPr>
        <w:t xml:space="preserve">serbest tüketicilerin tedarikçi değişikliklerinin tedarikçi türüne göre dağılımı </w:t>
      </w:r>
      <w:r w:rsidRPr="00B82DA2">
        <w:rPr>
          <w:rFonts w:asciiTheme="minorHAnsi" w:hAnsiTheme="minorHAnsi" w:cstheme="minorHAnsi"/>
          <w:sz w:val="24"/>
          <w:szCs w:val="24"/>
        </w:rPr>
        <w:t>gösterilmektedir.</w:t>
      </w:r>
      <w:r>
        <w:rPr>
          <w:rFonts w:asciiTheme="minorHAnsi" w:hAnsiTheme="minorHAnsi" w:cstheme="minorHAnsi"/>
          <w:sz w:val="24"/>
          <w:szCs w:val="24"/>
        </w:rPr>
        <w:t xml:space="preserve"> Tedarikçi değişikliklerinin büyük çoğunluğunu düzenlenen tarifelere geçen tüketicilerin oluşturduğu görülmektedir.</w:t>
      </w:r>
    </w:p>
    <w:p w:rsidR="00B73B70" w:rsidRPr="0054691E" w:rsidRDefault="00B73B70" w:rsidP="00B73B70">
      <w:pPr>
        <w:pStyle w:val="Balk5"/>
      </w:pPr>
      <w:bookmarkStart w:id="707" w:name="_Toc487101591"/>
      <w:bookmarkStart w:id="708" w:name="_Toc8987909"/>
      <w:r>
        <w:t>Tablo 3.</w:t>
      </w:r>
      <w:r w:rsidR="00C47B3A">
        <w:t>3</w:t>
      </w:r>
      <w:r w:rsidRPr="0054691E">
        <w:t xml:space="preserve">: </w:t>
      </w:r>
      <w:r w:rsidRPr="00547F3B">
        <w:t xml:space="preserve">Serbest Tüketicilerin </w:t>
      </w:r>
      <w:r w:rsidRPr="00F27636">
        <w:t>Tedarikçi D</w:t>
      </w:r>
      <w:r w:rsidRPr="00547F3B">
        <w:t>eğişikliklerinin Tedarikçi Türüne Göre Dağılımı</w:t>
      </w:r>
      <w:bookmarkEnd w:id="707"/>
      <w:bookmarkEnd w:id="708"/>
    </w:p>
    <w:tbl>
      <w:tblPr>
        <w:tblW w:w="5117" w:type="pct"/>
        <w:tblCellMar>
          <w:left w:w="70" w:type="dxa"/>
          <w:right w:w="70" w:type="dxa"/>
        </w:tblCellMar>
        <w:tblLook w:val="04A0"/>
      </w:tblPr>
      <w:tblGrid>
        <w:gridCol w:w="1848"/>
        <w:gridCol w:w="1483"/>
        <w:gridCol w:w="1840"/>
        <w:gridCol w:w="1983"/>
        <w:gridCol w:w="854"/>
        <w:gridCol w:w="1418"/>
      </w:tblGrid>
      <w:tr w:rsidR="00B73B70" w:rsidRPr="00F27636" w:rsidTr="00B73B70">
        <w:trPr>
          <w:trHeight w:val="315"/>
        </w:trPr>
        <w:tc>
          <w:tcPr>
            <w:tcW w:w="980" w:type="pct"/>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B73B70" w:rsidRPr="00F27636" w:rsidRDefault="00B73B70" w:rsidP="00B73B70">
            <w:pPr>
              <w:spacing w:after="0" w:line="240" w:lineRule="auto"/>
              <w:jc w:val="center"/>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Eski Tedarikçi Türü</w:t>
            </w:r>
          </w:p>
        </w:tc>
        <w:tc>
          <w:tcPr>
            <w:tcW w:w="3268" w:type="pct"/>
            <w:gridSpan w:val="4"/>
            <w:tcBorders>
              <w:top w:val="single" w:sz="8" w:space="0" w:color="auto"/>
              <w:left w:val="nil"/>
              <w:bottom w:val="single" w:sz="8" w:space="0" w:color="auto"/>
              <w:right w:val="single" w:sz="8" w:space="0" w:color="000000"/>
            </w:tcBorders>
            <w:shd w:val="clear" w:color="000000" w:fill="FF0000"/>
            <w:noWrap/>
            <w:vAlign w:val="center"/>
            <w:hideMark/>
          </w:tcPr>
          <w:p w:rsidR="00B73B70" w:rsidRPr="00F27636" w:rsidRDefault="00B73B70" w:rsidP="00B73B70">
            <w:pPr>
              <w:spacing w:after="0" w:line="240" w:lineRule="auto"/>
              <w:jc w:val="center"/>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Yeni Tedarikçi Türü</w:t>
            </w:r>
          </w:p>
        </w:tc>
        <w:tc>
          <w:tcPr>
            <w:tcW w:w="752" w:type="pct"/>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B73B70" w:rsidRPr="00F27636" w:rsidRDefault="00B73B70" w:rsidP="00B73B70">
            <w:pPr>
              <w:spacing w:after="0" w:line="240" w:lineRule="auto"/>
              <w:jc w:val="center"/>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Genel Toplam</w:t>
            </w:r>
          </w:p>
        </w:tc>
      </w:tr>
      <w:tr w:rsidR="00B73B70" w:rsidRPr="00F27636" w:rsidTr="00B73B70">
        <w:trPr>
          <w:trHeight w:val="315"/>
        </w:trPr>
        <w:tc>
          <w:tcPr>
            <w:tcW w:w="980" w:type="pct"/>
            <w:vMerge/>
            <w:tcBorders>
              <w:top w:val="single" w:sz="8" w:space="0" w:color="auto"/>
              <w:left w:val="single" w:sz="8" w:space="0" w:color="auto"/>
              <w:bottom w:val="single" w:sz="8" w:space="0" w:color="000000"/>
              <w:right w:val="single" w:sz="8" w:space="0" w:color="auto"/>
            </w:tcBorders>
            <w:vAlign w:val="center"/>
            <w:hideMark/>
          </w:tcPr>
          <w:p w:rsidR="00B73B70" w:rsidRPr="00F27636" w:rsidRDefault="00B73B70" w:rsidP="00B73B70">
            <w:pPr>
              <w:spacing w:after="0" w:line="240" w:lineRule="auto"/>
              <w:rPr>
                <w:rFonts w:ascii="Calibri" w:eastAsia="Times New Roman" w:hAnsi="Calibri" w:cs="Times New Roman"/>
                <w:b/>
                <w:bCs/>
                <w:color w:val="FFFFFF"/>
                <w:lang w:eastAsia="tr-TR" w:bidi="ar-SA"/>
              </w:rPr>
            </w:pPr>
          </w:p>
        </w:tc>
        <w:tc>
          <w:tcPr>
            <w:tcW w:w="787" w:type="pct"/>
            <w:tcBorders>
              <w:top w:val="nil"/>
              <w:left w:val="nil"/>
              <w:bottom w:val="single" w:sz="8" w:space="0" w:color="auto"/>
              <w:right w:val="single" w:sz="8" w:space="0" w:color="auto"/>
            </w:tcBorders>
            <w:shd w:val="clear" w:color="000000" w:fill="FF0000"/>
            <w:noWrap/>
            <w:vAlign w:val="center"/>
            <w:hideMark/>
          </w:tcPr>
          <w:p w:rsidR="00B73B70" w:rsidRPr="00F27636" w:rsidRDefault="00B73B70" w:rsidP="00B73B70">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Diğer Tedarik</w:t>
            </w:r>
          </w:p>
        </w:tc>
        <w:tc>
          <w:tcPr>
            <w:tcW w:w="976" w:type="pct"/>
            <w:tcBorders>
              <w:top w:val="nil"/>
              <w:left w:val="nil"/>
              <w:bottom w:val="single" w:sz="8" w:space="0" w:color="auto"/>
              <w:right w:val="single" w:sz="8" w:space="0" w:color="auto"/>
            </w:tcBorders>
            <w:shd w:val="clear" w:color="000000" w:fill="FF0000"/>
            <w:noWrap/>
            <w:vAlign w:val="center"/>
            <w:hideMark/>
          </w:tcPr>
          <w:p w:rsidR="00B73B70" w:rsidRPr="00F27636" w:rsidRDefault="00B73B70" w:rsidP="00B73B70">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Görevli Tedarik-K1</w:t>
            </w:r>
          </w:p>
        </w:tc>
        <w:tc>
          <w:tcPr>
            <w:tcW w:w="1052" w:type="pct"/>
            <w:tcBorders>
              <w:top w:val="nil"/>
              <w:left w:val="nil"/>
              <w:bottom w:val="single" w:sz="8" w:space="0" w:color="auto"/>
              <w:right w:val="single" w:sz="8" w:space="0" w:color="auto"/>
            </w:tcBorders>
            <w:shd w:val="clear" w:color="000000" w:fill="FF0000"/>
            <w:noWrap/>
            <w:vAlign w:val="center"/>
            <w:hideMark/>
          </w:tcPr>
          <w:p w:rsidR="00B73B70" w:rsidRPr="00F27636" w:rsidRDefault="00B73B70" w:rsidP="00B73B70">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Görevli Tedarik-K2</w:t>
            </w:r>
          </w:p>
        </w:tc>
        <w:tc>
          <w:tcPr>
            <w:tcW w:w="453" w:type="pct"/>
            <w:tcBorders>
              <w:top w:val="nil"/>
              <w:left w:val="nil"/>
              <w:bottom w:val="single" w:sz="8" w:space="0" w:color="auto"/>
              <w:right w:val="single" w:sz="8" w:space="0" w:color="auto"/>
            </w:tcBorders>
            <w:shd w:val="clear" w:color="000000" w:fill="FF0000"/>
            <w:noWrap/>
            <w:vAlign w:val="center"/>
            <w:hideMark/>
          </w:tcPr>
          <w:p w:rsidR="00B73B70" w:rsidRPr="00F27636" w:rsidRDefault="00B73B70" w:rsidP="00B73B70">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Üretim</w:t>
            </w:r>
          </w:p>
        </w:tc>
        <w:tc>
          <w:tcPr>
            <w:tcW w:w="752" w:type="pct"/>
            <w:vMerge/>
            <w:tcBorders>
              <w:top w:val="single" w:sz="8" w:space="0" w:color="auto"/>
              <w:left w:val="single" w:sz="8" w:space="0" w:color="auto"/>
              <w:bottom w:val="single" w:sz="8" w:space="0" w:color="000000"/>
              <w:right w:val="single" w:sz="8" w:space="0" w:color="auto"/>
            </w:tcBorders>
            <w:vAlign w:val="center"/>
            <w:hideMark/>
          </w:tcPr>
          <w:p w:rsidR="00B73B70" w:rsidRPr="00F27636" w:rsidRDefault="00B73B70" w:rsidP="00B73B70">
            <w:pPr>
              <w:spacing w:after="0" w:line="240" w:lineRule="auto"/>
              <w:rPr>
                <w:rFonts w:ascii="Calibri" w:eastAsia="Times New Roman" w:hAnsi="Calibri" w:cs="Times New Roman"/>
                <w:b/>
                <w:bCs/>
                <w:color w:val="FFFFFF"/>
                <w:lang w:eastAsia="tr-TR" w:bidi="ar-SA"/>
              </w:rPr>
            </w:pPr>
          </w:p>
        </w:tc>
      </w:tr>
      <w:tr w:rsidR="00B73B70" w:rsidRPr="00903CC8" w:rsidTr="00C47B3A">
        <w:trPr>
          <w:trHeight w:val="580"/>
        </w:trPr>
        <w:tc>
          <w:tcPr>
            <w:tcW w:w="980" w:type="pct"/>
            <w:tcBorders>
              <w:top w:val="nil"/>
              <w:left w:val="single" w:sz="8" w:space="0" w:color="auto"/>
              <w:bottom w:val="single" w:sz="8" w:space="0" w:color="auto"/>
              <w:right w:val="single" w:sz="8" w:space="0" w:color="auto"/>
            </w:tcBorders>
            <w:shd w:val="clear" w:color="000000" w:fill="FF5050"/>
            <w:noWrap/>
            <w:vAlign w:val="center"/>
          </w:tcPr>
          <w:p w:rsidR="00B73B70" w:rsidRPr="00903CC8" w:rsidRDefault="00B73B70" w:rsidP="00B73B70">
            <w:pPr>
              <w:spacing w:after="0" w:line="240" w:lineRule="auto"/>
              <w:rPr>
                <w:rFonts w:ascii="Calibri" w:eastAsia="Times New Roman" w:hAnsi="Calibri" w:cs="Times New Roman"/>
                <w:color w:val="FFFFFF"/>
                <w:lang w:eastAsia="tr-TR" w:bidi="ar-SA"/>
              </w:rPr>
            </w:pPr>
            <w:r w:rsidRPr="00903CC8">
              <w:rPr>
                <w:rFonts w:ascii="Calibri" w:eastAsia="Times New Roman" w:hAnsi="Calibri" w:cs="Times New Roman"/>
                <w:color w:val="FFFFFF"/>
                <w:lang w:eastAsia="tr-TR" w:bidi="ar-SA"/>
              </w:rPr>
              <w:t>Diğer Tedarik</w:t>
            </w:r>
          </w:p>
        </w:tc>
        <w:tc>
          <w:tcPr>
            <w:tcW w:w="787"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23.166</w:t>
            </w:r>
          </w:p>
        </w:tc>
        <w:tc>
          <w:tcPr>
            <w:tcW w:w="976"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191.837</w:t>
            </w:r>
          </w:p>
        </w:tc>
        <w:tc>
          <w:tcPr>
            <w:tcW w:w="1052"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2.503</w:t>
            </w:r>
          </w:p>
        </w:tc>
        <w:tc>
          <w:tcPr>
            <w:tcW w:w="453"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772</w:t>
            </w:r>
          </w:p>
        </w:tc>
        <w:tc>
          <w:tcPr>
            <w:tcW w:w="752"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218.278</w:t>
            </w:r>
          </w:p>
        </w:tc>
      </w:tr>
      <w:tr w:rsidR="00B73B70" w:rsidRPr="00903CC8" w:rsidTr="00C47B3A">
        <w:trPr>
          <w:trHeight w:val="547"/>
        </w:trPr>
        <w:tc>
          <w:tcPr>
            <w:tcW w:w="980" w:type="pct"/>
            <w:tcBorders>
              <w:top w:val="nil"/>
              <w:left w:val="single" w:sz="8" w:space="0" w:color="auto"/>
              <w:bottom w:val="single" w:sz="8" w:space="0" w:color="auto"/>
              <w:right w:val="single" w:sz="8" w:space="0" w:color="auto"/>
            </w:tcBorders>
            <w:shd w:val="clear" w:color="000000" w:fill="FF5050"/>
            <w:noWrap/>
            <w:vAlign w:val="center"/>
          </w:tcPr>
          <w:p w:rsidR="00B73B70" w:rsidRPr="00903CC8" w:rsidRDefault="00B73B70" w:rsidP="00B73B70">
            <w:pPr>
              <w:spacing w:after="0" w:line="240" w:lineRule="auto"/>
              <w:rPr>
                <w:rFonts w:ascii="Calibri" w:eastAsia="Times New Roman" w:hAnsi="Calibri" w:cs="Times New Roman"/>
                <w:color w:val="FFFFFF"/>
                <w:lang w:eastAsia="tr-TR" w:bidi="ar-SA"/>
              </w:rPr>
            </w:pPr>
            <w:r w:rsidRPr="00903CC8">
              <w:rPr>
                <w:rFonts w:ascii="Calibri" w:eastAsia="Times New Roman" w:hAnsi="Calibri" w:cs="Times New Roman"/>
                <w:color w:val="FFFFFF"/>
                <w:lang w:eastAsia="tr-TR" w:bidi="ar-SA"/>
              </w:rPr>
              <w:t>Görevli Tedarik-K2</w:t>
            </w:r>
          </w:p>
        </w:tc>
        <w:tc>
          <w:tcPr>
            <w:tcW w:w="787"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9.738</w:t>
            </w:r>
          </w:p>
        </w:tc>
        <w:tc>
          <w:tcPr>
            <w:tcW w:w="976"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4.203.509</w:t>
            </w:r>
          </w:p>
        </w:tc>
        <w:tc>
          <w:tcPr>
            <w:tcW w:w="1052"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4.209</w:t>
            </w:r>
          </w:p>
        </w:tc>
        <w:tc>
          <w:tcPr>
            <w:tcW w:w="453"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236</w:t>
            </w:r>
          </w:p>
        </w:tc>
        <w:tc>
          <w:tcPr>
            <w:tcW w:w="752"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4.217.692</w:t>
            </w:r>
          </w:p>
        </w:tc>
      </w:tr>
      <w:tr w:rsidR="00B73B70" w:rsidRPr="00903CC8" w:rsidTr="00C47B3A">
        <w:trPr>
          <w:trHeight w:val="412"/>
        </w:trPr>
        <w:tc>
          <w:tcPr>
            <w:tcW w:w="980" w:type="pct"/>
            <w:tcBorders>
              <w:top w:val="nil"/>
              <w:left w:val="single" w:sz="8" w:space="0" w:color="auto"/>
              <w:bottom w:val="single" w:sz="8" w:space="0" w:color="auto"/>
              <w:right w:val="single" w:sz="8" w:space="0" w:color="auto"/>
            </w:tcBorders>
            <w:shd w:val="clear" w:color="000000" w:fill="FF5050"/>
            <w:noWrap/>
            <w:vAlign w:val="center"/>
          </w:tcPr>
          <w:p w:rsidR="00B73B70" w:rsidRPr="00903CC8" w:rsidRDefault="00B73B70" w:rsidP="00B73B70">
            <w:pPr>
              <w:spacing w:after="0" w:line="240" w:lineRule="auto"/>
              <w:rPr>
                <w:rFonts w:ascii="Calibri" w:eastAsia="Times New Roman" w:hAnsi="Calibri" w:cs="Times New Roman"/>
                <w:color w:val="FFFFFF"/>
                <w:lang w:eastAsia="tr-TR" w:bidi="ar-SA"/>
              </w:rPr>
            </w:pPr>
            <w:r w:rsidRPr="00903CC8">
              <w:rPr>
                <w:rFonts w:ascii="Calibri" w:eastAsia="Times New Roman" w:hAnsi="Calibri" w:cs="Times New Roman"/>
                <w:color w:val="FFFFFF"/>
                <w:lang w:eastAsia="tr-TR" w:bidi="ar-SA"/>
              </w:rPr>
              <w:t>Üretim</w:t>
            </w:r>
          </w:p>
        </w:tc>
        <w:tc>
          <w:tcPr>
            <w:tcW w:w="787"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201</w:t>
            </w:r>
          </w:p>
        </w:tc>
        <w:tc>
          <w:tcPr>
            <w:tcW w:w="976"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5.588</w:t>
            </w:r>
          </w:p>
        </w:tc>
        <w:tc>
          <w:tcPr>
            <w:tcW w:w="1052"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185</w:t>
            </w:r>
          </w:p>
        </w:tc>
        <w:tc>
          <w:tcPr>
            <w:tcW w:w="453"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2.946</w:t>
            </w:r>
          </w:p>
        </w:tc>
        <w:tc>
          <w:tcPr>
            <w:tcW w:w="752" w:type="pct"/>
            <w:tcBorders>
              <w:top w:val="nil"/>
              <w:left w:val="nil"/>
              <w:bottom w:val="single" w:sz="8" w:space="0" w:color="auto"/>
              <w:right w:val="single" w:sz="8" w:space="0" w:color="auto"/>
            </w:tcBorders>
            <w:shd w:val="clear" w:color="auto" w:fill="auto"/>
            <w:noWrap/>
            <w:vAlign w:val="center"/>
          </w:tcPr>
          <w:p w:rsidR="00B73B70" w:rsidRPr="00903CC8" w:rsidRDefault="00B73B70" w:rsidP="00B73B70">
            <w:pPr>
              <w:spacing w:after="0" w:line="240" w:lineRule="auto"/>
              <w:jc w:val="right"/>
              <w:rPr>
                <w:rFonts w:ascii="Calibri" w:eastAsia="Times New Roman" w:hAnsi="Calibri" w:cs="Times New Roman"/>
                <w:color w:val="000000"/>
                <w:lang w:eastAsia="tr-TR" w:bidi="ar-SA"/>
              </w:rPr>
            </w:pPr>
            <w:r w:rsidRPr="00903CC8">
              <w:rPr>
                <w:rFonts w:ascii="Calibri" w:eastAsia="Times New Roman" w:hAnsi="Calibri" w:cs="Times New Roman"/>
                <w:color w:val="000000"/>
                <w:lang w:eastAsia="tr-TR" w:bidi="ar-SA"/>
              </w:rPr>
              <w:t>8.920</w:t>
            </w:r>
          </w:p>
        </w:tc>
      </w:tr>
      <w:tr w:rsidR="00B73B70" w:rsidRPr="00F27636" w:rsidTr="00C47B3A">
        <w:trPr>
          <w:trHeight w:val="688"/>
        </w:trPr>
        <w:tc>
          <w:tcPr>
            <w:tcW w:w="980" w:type="pct"/>
            <w:tcBorders>
              <w:top w:val="nil"/>
              <w:left w:val="single" w:sz="8" w:space="0" w:color="auto"/>
              <w:bottom w:val="single" w:sz="8" w:space="0" w:color="auto"/>
              <w:right w:val="single" w:sz="8" w:space="0" w:color="auto"/>
            </w:tcBorders>
            <w:shd w:val="clear" w:color="000000" w:fill="FF5050"/>
            <w:noWrap/>
            <w:vAlign w:val="center"/>
            <w:hideMark/>
          </w:tcPr>
          <w:p w:rsidR="00B73B70" w:rsidRPr="00F27636" w:rsidRDefault="00B73B70" w:rsidP="00B73B70">
            <w:pPr>
              <w:spacing w:after="0" w:line="240" w:lineRule="auto"/>
              <w:rPr>
                <w:rFonts w:ascii="Calibri" w:eastAsia="Times New Roman" w:hAnsi="Calibri" w:cs="Times New Roman"/>
                <w:b/>
                <w:bCs/>
                <w:color w:val="FFFFFF"/>
                <w:lang w:eastAsia="tr-TR" w:bidi="ar-SA"/>
              </w:rPr>
            </w:pPr>
            <w:r w:rsidRPr="00F27636">
              <w:rPr>
                <w:rFonts w:ascii="Calibri" w:eastAsia="Times New Roman" w:hAnsi="Calibri" w:cs="Times New Roman"/>
                <w:b/>
                <w:bCs/>
                <w:color w:val="FFFFFF"/>
                <w:lang w:eastAsia="tr-TR" w:bidi="ar-SA"/>
              </w:rPr>
              <w:t>Genel Toplam</w:t>
            </w:r>
          </w:p>
        </w:tc>
        <w:tc>
          <w:tcPr>
            <w:tcW w:w="787" w:type="pct"/>
            <w:tcBorders>
              <w:top w:val="nil"/>
              <w:left w:val="nil"/>
              <w:bottom w:val="single" w:sz="8" w:space="0" w:color="auto"/>
              <w:right w:val="single" w:sz="8" w:space="0" w:color="auto"/>
            </w:tcBorders>
            <w:shd w:val="clear" w:color="000000" w:fill="FF5050"/>
            <w:noWrap/>
            <w:vAlign w:val="center"/>
            <w:hideMark/>
          </w:tcPr>
          <w:p w:rsidR="00B73B70" w:rsidRPr="00903CC8" w:rsidRDefault="00B73B70" w:rsidP="00B73B70">
            <w:pPr>
              <w:spacing w:after="0" w:line="240" w:lineRule="auto"/>
              <w:jc w:val="right"/>
              <w:rPr>
                <w:rFonts w:ascii="Calibri" w:eastAsia="Times New Roman" w:hAnsi="Calibri" w:cs="Times New Roman"/>
                <w:b/>
                <w:bCs/>
                <w:color w:val="FFFFFF"/>
                <w:lang w:eastAsia="tr-TR" w:bidi="ar-SA"/>
              </w:rPr>
            </w:pPr>
            <w:r w:rsidRPr="00903CC8">
              <w:rPr>
                <w:rFonts w:ascii="Calibri" w:eastAsia="Times New Roman" w:hAnsi="Calibri" w:cs="Times New Roman"/>
                <w:b/>
                <w:bCs/>
                <w:color w:val="FFFFFF"/>
                <w:lang w:eastAsia="tr-TR" w:bidi="ar-SA"/>
              </w:rPr>
              <w:t>33.105</w:t>
            </w:r>
          </w:p>
        </w:tc>
        <w:tc>
          <w:tcPr>
            <w:tcW w:w="976" w:type="pct"/>
            <w:tcBorders>
              <w:top w:val="nil"/>
              <w:left w:val="nil"/>
              <w:bottom w:val="single" w:sz="8" w:space="0" w:color="auto"/>
              <w:right w:val="single" w:sz="8" w:space="0" w:color="auto"/>
            </w:tcBorders>
            <w:shd w:val="clear" w:color="000000" w:fill="FF5050"/>
            <w:noWrap/>
            <w:vAlign w:val="center"/>
            <w:hideMark/>
          </w:tcPr>
          <w:p w:rsidR="00B73B70" w:rsidRPr="00903CC8" w:rsidRDefault="00B73B70" w:rsidP="00B73B70">
            <w:pPr>
              <w:spacing w:after="0" w:line="240" w:lineRule="auto"/>
              <w:jc w:val="right"/>
              <w:rPr>
                <w:rFonts w:ascii="Calibri" w:eastAsia="Times New Roman" w:hAnsi="Calibri" w:cs="Times New Roman"/>
                <w:b/>
                <w:bCs/>
                <w:color w:val="FFFFFF"/>
                <w:lang w:eastAsia="tr-TR" w:bidi="ar-SA"/>
              </w:rPr>
            </w:pPr>
            <w:r w:rsidRPr="00903CC8">
              <w:rPr>
                <w:rFonts w:ascii="Calibri" w:eastAsia="Times New Roman" w:hAnsi="Calibri" w:cs="Times New Roman"/>
                <w:b/>
                <w:bCs/>
                <w:color w:val="FFFFFF"/>
                <w:lang w:eastAsia="tr-TR" w:bidi="ar-SA"/>
              </w:rPr>
              <w:t>4.400.934</w:t>
            </w:r>
          </w:p>
        </w:tc>
        <w:tc>
          <w:tcPr>
            <w:tcW w:w="1052" w:type="pct"/>
            <w:tcBorders>
              <w:top w:val="nil"/>
              <w:left w:val="nil"/>
              <w:bottom w:val="single" w:sz="8" w:space="0" w:color="auto"/>
              <w:right w:val="single" w:sz="8" w:space="0" w:color="auto"/>
            </w:tcBorders>
            <w:shd w:val="clear" w:color="000000" w:fill="FF5050"/>
            <w:noWrap/>
            <w:vAlign w:val="center"/>
            <w:hideMark/>
          </w:tcPr>
          <w:p w:rsidR="00B73B70" w:rsidRPr="00903CC8" w:rsidRDefault="00B73B70" w:rsidP="00B73B70">
            <w:pPr>
              <w:spacing w:after="0" w:line="240" w:lineRule="auto"/>
              <w:jc w:val="right"/>
              <w:rPr>
                <w:rFonts w:ascii="Calibri" w:eastAsia="Times New Roman" w:hAnsi="Calibri" w:cs="Times New Roman"/>
                <w:b/>
                <w:bCs/>
                <w:color w:val="FFFFFF"/>
                <w:lang w:eastAsia="tr-TR" w:bidi="ar-SA"/>
              </w:rPr>
            </w:pPr>
            <w:r w:rsidRPr="00903CC8">
              <w:rPr>
                <w:rFonts w:ascii="Calibri" w:eastAsia="Times New Roman" w:hAnsi="Calibri" w:cs="Times New Roman"/>
                <w:b/>
                <w:bCs/>
                <w:color w:val="FFFFFF"/>
                <w:lang w:eastAsia="tr-TR" w:bidi="ar-SA"/>
              </w:rPr>
              <w:t>6.897</w:t>
            </w:r>
          </w:p>
        </w:tc>
        <w:tc>
          <w:tcPr>
            <w:tcW w:w="453" w:type="pct"/>
            <w:tcBorders>
              <w:top w:val="nil"/>
              <w:left w:val="nil"/>
              <w:bottom w:val="single" w:sz="8" w:space="0" w:color="auto"/>
              <w:right w:val="single" w:sz="8" w:space="0" w:color="auto"/>
            </w:tcBorders>
            <w:shd w:val="clear" w:color="000000" w:fill="FF5050"/>
            <w:noWrap/>
            <w:vAlign w:val="center"/>
            <w:hideMark/>
          </w:tcPr>
          <w:p w:rsidR="00B73B70" w:rsidRPr="00903CC8" w:rsidRDefault="00B73B70" w:rsidP="00B73B70">
            <w:pPr>
              <w:spacing w:after="0" w:line="240" w:lineRule="auto"/>
              <w:jc w:val="right"/>
              <w:rPr>
                <w:rFonts w:ascii="Calibri" w:eastAsia="Times New Roman" w:hAnsi="Calibri" w:cs="Times New Roman"/>
                <w:b/>
                <w:bCs/>
                <w:color w:val="FFFFFF"/>
                <w:lang w:eastAsia="tr-TR" w:bidi="ar-SA"/>
              </w:rPr>
            </w:pPr>
            <w:r w:rsidRPr="00903CC8">
              <w:rPr>
                <w:rFonts w:ascii="Calibri" w:eastAsia="Times New Roman" w:hAnsi="Calibri" w:cs="Times New Roman"/>
                <w:b/>
                <w:bCs/>
                <w:color w:val="FFFFFF"/>
                <w:lang w:eastAsia="tr-TR" w:bidi="ar-SA"/>
              </w:rPr>
              <w:t>3.954</w:t>
            </w:r>
          </w:p>
        </w:tc>
        <w:tc>
          <w:tcPr>
            <w:tcW w:w="752" w:type="pct"/>
            <w:tcBorders>
              <w:top w:val="nil"/>
              <w:left w:val="nil"/>
              <w:bottom w:val="single" w:sz="8" w:space="0" w:color="auto"/>
              <w:right w:val="single" w:sz="8" w:space="0" w:color="auto"/>
            </w:tcBorders>
            <w:shd w:val="clear" w:color="000000" w:fill="FF5050"/>
            <w:noWrap/>
            <w:vAlign w:val="center"/>
            <w:hideMark/>
          </w:tcPr>
          <w:p w:rsidR="00B73B70" w:rsidRPr="00F27636" w:rsidRDefault="00B73B70" w:rsidP="00B73B70">
            <w:pPr>
              <w:spacing w:after="0" w:line="240" w:lineRule="auto"/>
              <w:jc w:val="right"/>
              <w:rPr>
                <w:rFonts w:ascii="Calibri" w:eastAsia="Times New Roman" w:hAnsi="Calibri" w:cs="Times New Roman"/>
                <w:b/>
                <w:bCs/>
                <w:color w:val="FFFFFF"/>
                <w:lang w:eastAsia="tr-TR" w:bidi="ar-SA"/>
              </w:rPr>
            </w:pPr>
            <w:r w:rsidRPr="00903CC8">
              <w:rPr>
                <w:rFonts w:ascii="Calibri" w:eastAsia="Times New Roman" w:hAnsi="Calibri" w:cs="Times New Roman"/>
                <w:b/>
                <w:bCs/>
                <w:color w:val="FFFFFF"/>
                <w:lang w:eastAsia="tr-TR" w:bidi="ar-SA"/>
              </w:rPr>
              <w:t>4.444.890</w:t>
            </w:r>
          </w:p>
        </w:tc>
      </w:tr>
    </w:tbl>
    <w:p w:rsidR="00B73B70" w:rsidRDefault="00B73B70" w:rsidP="00B73B70">
      <w:pPr>
        <w:spacing w:line="360" w:lineRule="auto"/>
        <w:ind w:firstLine="426"/>
        <w:jc w:val="both"/>
        <w:rPr>
          <w:rFonts w:asciiTheme="minorHAnsi" w:hAnsiTheme="minorHAnsi" w:cstheme="minorHAnsi"/>
          <w:sz w:val="24"/>
          <w:szCs w:val="24"/>
        </w:rPr>
        <w:sectPr w:rsidR="00B73B70" w:rsidSect="00247D2B">
          <w:pgSz w:w="11906" w:h="16838"/>
          <w:pgMar w:top="1418" w:right="1418" w:bottom="1418" w:left="1418" w:header="709" w:footer="709" w:gutter="0"/>
          <w:cols w:space="708"/>
          <w:docGrid w:linePitch="360"/>
        </w:sectPr>
      </w:pPr>
    </w:p>
    <w:p w:rsidR="00252FDF" w:rsidRDefault="00252FDF" w:rsidP="00A5413B">
      <w:pPr>
        <w:pStyle w:val="AnaBalklar"/>
        <w:numPr>
          <w:ilvl w:val="0"/>
          <w:numId w:val="23"/>
        </w:numPr>
      </w:pPr>
      <w:bookmarkStart w:id="709" w:name="_Toc8987870"/>
      <w:r w:rsidRPr="00E66F42">
        <w:lastRenderedPageBreak/>
        <w:t>İLETİM</w:t>
      </w:r>
      <w:bookmarkEnd w:id="225"/>
      <w:bookmarkEnd w:id="709"/>
    </w:p>
    <w:p w:rsidR="00252FDF" w:rsidRDefault="00252FDF" w:rsidP="00252FDF">
      <w:pPr>
        <w:pStyle w:val="AnaBalklar"/>
        <w:ind w:left="720"/>
      </w:pPr>
    </w:p>
    <w:p w:rsidR="00252FDF" w:rsidRDefault="00252FDF" w:rsidP="00252FDF">
      <w:pPr>
        <w:spacing w:line="360" w:lineRule="auto"/>
        <w:ind w:firstLine="426"/>
        <w:jc w:val="both"/>
        <w:rPr>
          <w:rFonts w:asciiTheme="minorHAnsi" w:hAnsiTheme="minorHAnsi" w:cstheme="minorHAnsi"/>
          <w:sz w:val="24"/>
          <w:szCs w:val="24"/>
        </w:rPr>
      </w:pPr>
      <w:r w:rsidRPr="00E66F42">
        <w:rPr>
          <w:rFonts w:asciiTheme="minorHAnsi" w:hAnsiTheme="minorHAnsi" w:cstheme="minorHAnsi"/>
          <w:sz w:val="24"/>
          <w:szCs w:val="24"/>
        </w:rPr>
        <w:t>Bu bölümde, iletim sistemi ile ilgili özet bilgiler verilmekte ve iletim sistemindeki yıllara göre değişime dair tablolar ve şekiller yer almaktadır.</w:t>
      </w:r>
    </w:p>
    <w:p w:rsidR="00252FDF" w:rsidRPr="00E66F42" w:rsidRDefault="00252FDF" w:rsidP="00252FDF">
      <w:pPr>
        <w:spacing w:line="360" w:lineRule="auto"/>
        <w:ind w:firstLine="426"/>
        <w:jc w:val="both"/>
        <w:rPr>
          <w:rFonts w:asciiTheme="minorHAnsi" w:hAnsiTheme="minorHAnsi" w:cstheme="minorHAnsi"/>
          <w:sz w:val="24"/>
          <w:szCs w:val="24"/>
        </w:rPr>
      </w:pPr>
    </w:p>
    <w:p w:rsidR="00A5413B" w:rsidRPr="00A5413B" w:rsidRDefault="00A5413B" w:rsidP="00A5413B">
      <w:pPr>
        <w:pStyle w:val="ListeParagraf"/>
        <w:keepNext/>
        <w:keepLines/>
        <w:numPr>
          <w:ilvl w:val="0"/>
          <w:numId w:val="9"/>
        </w:numPr>
        <w:spacing w:before="40" w:after="0" w:line="259" w:lineRule="auto"/>
        <w:contextualSpacing w:val="0"/>
        <w:outlineLvl w:val="1"/>
        <w:rPr>
          <w:rStyle w:val="11ilebalayanlarChar"/>
          <w:vanish/>
        </w:rPr>
      </w:pPr>
      <w:bookmarkStart w:id="710" w:name="_Toc333488665"/>
      <w:bookmarkStart w:id="711" w:name="_Toc333488794"/>
      <w:bookmarkStart w:id="712" w:name="_Toc333488867"/>
      <w:bookmarkStart w:id="713" w:name="_Toc333488913"/>
      <w:bookmarkStart w:id="714" w:name="_Toc333488982"/>
      <w:bookmarkStart w:id="715" w:name="_Toc333501290"/>
      <w:bookmarkStart w:id="716" w:name="_Toc335986576"/>
      <w:bookmarkStart w:id="717" w:name="_Toc336004572"/>
      <w:bookmarkStart w:id="718" w:name="_Toc400527930"/>
      <w:bookmarkStart w:id="719" w:name="_Toc400527989"/>
      <w:bookmarkStart w:id="720" w:name="_Toc401766168"/>
      <w:bookmarkStart w:id="721" w:name="_Toc401766223"/>
      <w:bookmarkStart w:id="722" w:name="_Toc402451232"/>
      <w:bookmarkStart w:id="723" w:name="_Toc402512362"/>
      <w:bookmarkStart w:id="724" w:name="_Toc402512402"/>
      <w:bookmarkStart w:id="725" w:name="_Toc402770687"/>
      <w:bookmarkStart w:id="726" w:name="_Toc402780589"/>
      <w:bookmarkStart w:id="727" w:name="_Toc402796288"/>
      <w:bookmarkStart w:id="728" w:name="_Toc402798382"/>
      <w:bookmarkStart w:id="729" w:name="_Toc402798435"/>
      <w:bookmarkStart w:id="730" w:name="_Toc404347618"/>
      <w:bookmarkStart w:id="731" w:name="_Toc404588157"/>
      <w:bookmarkStart w:id="732" w:name="_Toc404863986"/>
      <w:bookmarkStart w:id="733" w:name="_Toc404864390"/>
      <w:bookmarkStart w:id="734" w:name="_Toc404864545"/>
      <w:bookmarkStart w:id="735" w:name="_Toc404864655"/>
      <w:bookmarkStart w:id="736" w:name="_Toc404865504"/>
      <w:bookmarkStart w:id="737" w:name="_Toc405476975"/>
      <w:bookmarkStart w:id="738" w:name="_Toc405817150"/>
      <w:bookmarkStart w:id="739" w:name="_Toc423947005"/>
      <w:bookmarkStart w:id="740" w:name="_Toc428716831"/>
      <w:bookmarkStart w:id="741" w:name="_Toc428716865"/>
      <w:bookmarkStart w:id="742" w:name="_Toc428786947"/>
      <w:bookmarkStart w:id="743" w:name="_Toc429402392"/>
      <w:bookmarkStart w:id="744" w:name="_Toc429469235"/>
      <w:bookmarkStart w:id="745" w:name="_Toc429475754"/>
      <w:bookmarkStart w:id="746" w:name="_Toc432164557"/>
      <w:bookmarkStart w:id="747" w:name="_Toc449713776"/>
      <w:bookmarkStart w:id="748" w:name="_Toc450223279"/>
      <w:bookmarkStart w:id="749" w:name="_Toc450300240"/>
      <w:bookmarkStart w:id="750" w:name="_Toc450300279"/>
      <w:bookmarkStart w:id="751" w:name="_Toc450309736"/>
      <w:bookmarkStart w:id="752" w:name="_Toc450309811"/>
      <w:bookmarkStart w:id="753" w:name="_Toc450309924"/>
      <w:bookmarkStart w:id="754" w:name="_Toc450314142"/>
      <w:bookmarkStart w:id="755" w:name="_Toc450319869"/>
      <w:bookmarkStart w:id="756" w:name="_Toc450555913"/>
      <w:bookmarkStart w:id="757" w:name="_Toc452044472"/>
      <w:bookmarkStart w:id="758" w:name="_Toc452044886"/>
      <w:bookmarkStart w:id="759" w:name="_Toc452106916"/>
      <w:bookmarkStart w:id="760" w:name="_Toc452111716"/>
      <w:bookmarkStart w:id="761" w:name="_Toc480375599"/>
      <w:bookmarkStart w:id="762" w:name="_Toc480451679"/>
      <w:bookmarkStart w:id="763" w:name="_Toc480534999"/>
      <w:bookmarkStart w:id="764" w:name="_Toc480899362"/>
      <w:bookmarkStart w:id="765" w:name="_Toc480991774"/>
      <w:bookmarkStart w:id="766" w:name="_Toc481497645"/>
      <w:bookmarkStart w:id="767" w:name="_Toc482801131"/>
      <w:bookmarkStart w:id="768" w:name="_Toc483791701"/>
      <w:bookmarkStart w:id="769" w:name="_Toc511123184"/>
      <w:bookmarkStart w:id="770" w:name="_Toc511123223"/>
      <w:bookmarkStart w:id="771" w:name="_Toc511221806"/>
      <w:bookmarkStart w:id="772" w:name="_Toc512429803"/>
      <w:bookmarkStart w:id="773" w:name="_Toc512431641"/>
      <w:bookmarkStart w:id="774" w:name="_Toc512431680"/>
      <w:bookmarkStart w:id="775" w:name="_Toc7172756"/>
      <w:bookmarkStart w:id="776" w:name="_Toc7172796"/>
      <w:bookmarkStart w:id="777" w:name="_Toc7181385"/>
      <w:bookmarkStart w:id="778" w:name="_Toc7431177"/>
      <w:bookmarkStart w:id="779" w:name="_Toc8987871"/>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rsidR="00252FDF" w:rsidRDefault="00252FDF" w:rsidP="00A5413B">
      <w:pPr>
        <w:pStyle w:val="11ilebalayanlar"/>
        <w:numPr>
          <w:ilvl w:val="1"/>
          <w:numId w:val="9"/>
        </w:numPr>
      </w:pPr>
      <w:bookmarkStart w:id="780" w:name="_Toc8987872"/>
      <w:r w:rsidRPr="00CE0DA6">
        <w:rPr>
          <w:rStyle w:val="11ilebalayanlarChar"/>
          <w:b/>
        </w:rPr>
        <w:t>İ</w:t>
      </w:r>
      <w:r w:rsidRPr="00CE0DA6">
        <w:t>letim Sistemi</w:t>
      </w:r>
      <w:bookmarkEnd w:id="780"/>
    </w:p>
    <w:p w:rsidR="00252FDF" w:rsidRPr="00CE0DA6" w:rsidRDefault="00252FDF" w:rsidP="00252FDF">
      <w:pPr>
        <w:pStyle w:val="11ilebalayanlar"/>
        <w:ind w:left="576"/>
      </w:pPr>
    </w:p>
    <w:p w:rsidR="00252FDF" w:rsidRPr="00E66F42" w:rsidRDefault="00252FDF" w:rsidP="00252FDF">
      <w:pPr>
        <w:spacing w:line="360" w:lineRule="auto"/>
        <w:ind w:firstLine="426"/>
        <w:jc w:val="both"/>
        <w:rPr>
          <w:rFonts w:asciiTheme="minorHAnsi" w:hAnsiTheme="minorHAnsi" w:cstheme="minorHAnsi"/>
          <w:sz w:val="24"/>
          <w:szCs w:val="24"/>
        </w:rPr>
      </w:pPr>
      <w:r w:rsidRPr="00E66F42">
        <w:rPr>
          <w:rFonts w:asciiTheme="minorHAnsi" w:hAnsiTheme="minorHAnsi" w:cstheme="minorHAnsi"/>
          <w:sz w:val="24"/>
          <w:szCs w:val="24"/>
        </w:rPr>
        <w:t>20</w:t>
      </w:r>
      <w:r w:rsidR="00AB2BB9">
        <w:rPr>
          <w:rFonts w:asciiTheme="minorHAnsi" w:hAnsiTheme="minorHAnsi" w:cstheme="minorHAnsi"/>
          <w:sz w:val="24"/>
          <w:szCs w:val="24"/>
        </w:rPr>
        <w:t>18</w:t>
      </w:r>
      <w:r w:rsidRPr="00E66F42">
        <w:rPr>
          <w:rFonts w:asciiTheme="minorHAnsi" w:hAnsiTheme="minorHAnsi" w:cstheme="minorHAnsi"/>
          <w:sz w:val="24"/>
          <w:szCs w:val="24"/>
        </w:rPr>
        <w:t xml:space="preserve"> yılı sonu itibariyle iletim sisteminde yer alan trafo merkezi bilgileri aşağıda</w:t>
      </w:r>
      <w:r w:rsidR="00C47B3A">
        <w:rPr>
          <w:rFonts w:asciiTheme="minorHAnsi" w:hAnsiTheme="minorHAnsi" w:cstheme="minorHAnsi"/>
          <w:sz w:val="24"/>
          <w:szCs w:val="24"/>
        </w:rPr>
        <w:t xml:space="preserve"> yer alan</w:t>
      </w:r>
      <w:r w:rsidRPr="00E66F42">
        <w:rPr>
          <w:rFonts w:asciiTheme="minorHAnsi" w:hAnsiTheme="minorHAnsi" w:cstheme="minorHAnsi"/>
          <w:sz w:val="24"/>
          <w:szCs w:val="24"/>
        </w:rPr>
        <w:t xml:space="preserve"> </w:t>
      </w:r>
      <w:r w:rsidR="00C47B3A">
        <w:rPr>
          <w:rFonts w:asciiTheme="minorHAnsi" w:hAnsiTheme="minorHAnsi" w:cstheme="minorHAnsi"/>
          <w:sz w:val="24"/>
          <w:szCs w:val="24"/>
        </w:rPr>
        <w:t>T</w:t>
      </w:r>
      <w:r>
        <w:rPr>
          <w:rFonts w:asciiTheme="minorHAnsi" w:hAnsiTheme="minorHAnsi" w:cstheme="minorHAnsi"/>
          <w:sz w:val="24"/>
          <w:szCs w:val="24"/>
        </w:rPr>
        <w:t>ablo</w:t>
      </w:r>
      <w:r w:rsidR="00C47B3A">
        <w:rPr>
          <w:rFonts w:asciiTheme="minorHAnsi" w:hAnsiTheme="minorHAnsi" w:cstheme="minorHAnsi"/>
          <w:sz w:val="24"/>
          <w:szCs w:val="24"/>
        </w:rPr>
        <w:t xml:space="preserve"> 4.1’de</w:t>
      </w:r>
      <w:r w:rsidRPr="00E66F42">
        <w:rPr>
          <w:rFonts w:asciiTheme="minorHAnsi" w:hAnsiTheme="minorHAnsi" w:cstheme="minorHAnsi"/>
          <w:sz w:val="24"/>
          <w:szCs w:val="24"/>
        </w:rPr>
        <w:t xml:space="preserve"> yer almaktadır. Tabloda görüldüğü üzere iletim sistemindeki trafo merkezlerinin büyük bir kısmı 154 kV gerilim seviyesindeki trafo merkezleridir. </w:t>
      </w:r>
      <w:r>
        <w:rPr>
          <w:rFonts w:asciiTheme="minorHAnsi" w:hAnsiTheme="minorHAnsi" w:cstheme="minorHAnsi"/>
          <w:sz w:val="24"/>
          <w:szCs w:val="24"/>
        </w:rPr>
        <w:t xml:space="preserve">TEİAŞ mülkiyetinde </w:t>
      </w:r>
      <w:r w:rsidR="00AB2BB9">
        <w:rPr>
          <w:rFonts w:asciiTheme="minorHAnsi" w:hAnsiTheme="minorHAnsi" w:cstheme="minorHAnsi"/>
          <w:sz w:val="24"/>
          <w:szCs w:val="24"/>
        </w:rPr>
        <w:t>734</w:t>
      </w:r>
      <w:r>
        <w:rPr>
          <w:rFonts w:asciiTheme="minorHAnsi" w:hAnsiTheme="minorHAnsi" w:cstheme="minorHAnsi"/>
          <w:sz w:val="24"/>
          <w:szCs w:val="24"/>
        </w:rPr>
        <w:t xml:space="preserve">, özel mülkiyette </w:t>
      </w:r>
      <w:r w:rsidR="00AB2BB9">
        <w:rPr>
          <w:rFonts w:asciiTheme="minorHAnsi" w:hAnsiTheme="minorHAnsi" w:cstheme="minorHAnsi"/>
          <w:sz w:val="24"/>
          <w:szCs w:val="24"/>
        </w:rPr>
        <w:t>427</w:t>
      </w:r>
      <w:r>
        <w:rPr>
          <w:rFonts w:asciiTheme="minorHAnsi" w:hAnsiTheme="minorHAnsi" w:cstheme="minorHAnsi"/>
          <w:sz w:val="24"/>
          <w:szCs w:val="24"/>
        </w:rPr>
        <w:t xml:space="preserve"> olmak üzere </w:t>
      </w:r>
      <w:r w:rsidR="00AB2BB9">
        <w:rPr>
          <w:rFonts w:asciiTheme="minorHAnsi" w:hAnsiTheme="minorHAnsi" w:cstheme="minorHAnsi"/>
          <w:sz w:val="24"/>
          <w:szCs w:val="24"/>
        </w:rPr>
        <w:t>1.161</w:t>
      </w:r>
      <w:r>
        <w:rPr>
          <w:rFonts w:asciiTheme="minorHAnsi" w:hAnsiTheme="minorHAnsi" w:cstheme="minorHAnsi"/>
          <w:sz w:val="24"/>
          <w:szCs w:val="24"/>
        </w:rPr>
        <w:t xml:space="preserve"> trafo merkezi bulunmaktadır. Trafo kapasitesi ise </w:t>
      </w:r>
      <w:r w:rsidR="00AB2BB9">
        <w:rPr>
          <w:rFonts w:asciiTheme="minorHAnsi" w:hAnsiTheme="minorHAnsi" w:cstheme="minorHAnsi"/>
          <w:sz w:val="24"/>
          <w:szCs w:val="24"/>
        </w:rPr>
        <w:t>205.593</w:t>
      </w:r>
      <w:r>
        <w:rPr>
          <w:rFonts w:asciiTheme="minorHAnsi" w:hAnsiTheme="minorHAnsi" w:cstheme="minorHAnsi"/>
          <w:sz w:val="24"/>
          <w:szCs w:val="24"/>
        </w:rPr>
        <w:t xml:space="preserve"> MVA’ya ulaşmıştır. Bu kapasitenin </w:t>
      </w:r>
      <w:r w:rsidR="00AB2BB9">
        <w:rPr>
          <w:rFonts w:asciiTheme="minorHAnsi" w:hAnsiTheme="minorHAnsi" w:cstheme="minorHAnsi"/>
          <w:sz w:val="24"/>
          <w:szCs w:val="24"/>
        </w:rPr>
        <w:t>173.660</w:t>
      </w:r>
      <w:r>
        <w:rPr>
          <w:rFonts w:asciiTheme="minorHAnsi" w:hAnsiTheme="minorHAnsi" w:cstheme="minorHAnsi"/>
          <w:sz w:val="24"/>
          <w:szCs w:val="24"/>
        </w:rPr>
        <w:t xml:space="preserve"> MVA’sı TEİAŞ mülkiyetinde kalan </w:t>
      </w:r>
      <w:r w:rsidR="00AB2BB9">
        <w:rPr>
          <w:rFonts w:asciiTheme="minorHAnsi" w:hAnsiTheme="minorHAnsi" w:cstheme="minorHAnsi"/>
          <w:sz w:val="24"/>
          <w:szCs w:val="24"/>
        </w:rPr>
        <w:t>32.293</w:t>
      </w:r>
      <w:r w:rsidR="0057271A" w:rsidRPr="0057271A">
        <w:rPr>
          <w:rFonts w:asciiTheme="minorHAnsi" w:hAnsiTheme="minorHAnsi" w:cstheme="minorHAnsi"/>
          <w:sz w:val="24"/>
          <w:szCs w:val="24"/>
        </w:rPr>
        <w:t xml:space="preserve"> MVA’sı</w:t>
      </w:r>
      <w:r>
        <w:rPr>
          <w:rFonts w:asciiTheme="minorHAnsi" w:hAnsiTheme="minorHAnsi" w:cstheme="minorHAnsi"/>
          <w:sz w:val="24"/>
          <w:szCs w:val="24"/>
        </w:rPr>
        <w:t xml:space="preserve"> ise özel mülkiyettedir.</w:t>
      </w:r>
    </w:p>
    <w:p w:rsidR="00252FDF" w:rsidRPr="0054691E" w:rsidRDefault="00252FDF" w:rsidP="00252FDF">
      <w:pPr>
        <w:pStyle w:val="Balk5"/>
      </w:pPr>
      <w:bookmarkStart w:id="781" w:name="_Toc450300306"/>
      <w:bookmarkStart w:id="782" w:name="_Toc450309966"/>
      <w:bookmarkStart w:id="783" w:name="_Toc8987910"/>
      <w:r w:rsidRPr="0054691E">
        <w:t xml:space="preserve">Tablo </w:t>
      </w:r>
      <w:r w:rsidR="00C47B3A">
        <w:t>4.1</w:t>
      </w:r>
      <w:r w:rsidR="00E51A45" w:rsidRPr="0054691E">
        <w:fldChar w:fldCharType="begin"/>
      </w:r>
      <w:r w:rsidRPr="0054691E">
        <w:instrText xml:space="preserve"> STYLEREF 1 \s </w:instrText>
      </w:r>
      <w:r w:rsidR="00E51A45" w:rsidRPr="0054691E">
        <w:fldChar w:fldCharType="end"/>
      </w:r>
      <w:r w:rsidRPr="0054691E">
        <w:t>: Trafo Merkezi Bilgileri</w:t>
      </w:r>
      <w:bookmarkEnd w:id="781"/>
      <w:bookmarkEnd w:id="782"/>
      <w:bookmarkEnd w:id="783"/>
    </w:p>
    <w:tbl>
      <w:tblPr>
        <w:tblW w:w="9087" w:type="dxa"/>
        <w:tblInd w:w="55" w:type="dxa"/>
        <w:tblCellMar>
          <w:left w:w="70" w:type="dxa"/>
          <w:right w:w="70" w:type="dxa"/>
        </w:tblCellMar>
        <w:tblLook w:val="04A0"/>
      </w:tblPr>
      <w:tblGrid>
        <w:gridCol w:w="1420"/>
        <w:gridCol w:w="2139"/>
        <w:gridCol w:w="1843"/>
        <w:gridCol w:w="1701"/>
        <w:gridCol w:w="1984"/>
      </w:tblGrid>
      <w:tr w:rsidR="0057271A" w:rsidRPr="0057271A" w:rsidTr="0057271A">
        <w:trPr>
          <w:trHeight w:val="330"/>
        </w:trPr>
        <w:tc>
          <w:tcPr>
            <w:tcW w:w="1420" w:type="dxa"/>
            <w:tcBorders>
              <w:top w:val="nil"/>
              <w:left w:val="nil"/>
              <w:bottom w:val="nil"/>
              <w:right w:val="nil"/>
            </w:tcBorders>
            <w:shd w:val="clear" w:color="auto" w:fill="auto"/>
            <w:noWrap/>
            <w:vAlign w:val="bottom"/>
            <w:hideMark/>
          </w:tcPr>
          <w:p w:rsidR="0057271A" w:rsidRPr="0057271A" w:rsidRDefault="0057271A" w:rsidP="0057271A">
            <w:pPr>
              <w:spacing w:after="0" w:line="240" w:lineRule="auto"/>
              <w:rPr>
                <w:rFonts w:ascii="Arial" w:eastAsia="Times New Roman" w:hAnsi="Arial" w:cs="Arial"/>
                <w:color w:val="000000"/>
                <w:lang w:eastAsia="tr-TR" w:bidi="ar-SA"/>
              </w:rPr>
            </w:pPr>
          </w:p>
        </w:tc>
        <w:tc>
          <w:tcPr>
            <w:tcW w:w="2139"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Gerilim (kV)</w:t>
            </w:r>
          </w:p>
        </w:tc>
        <w:tc>
          <w:tcPr>
            <w:tcW w:w="1843" w:type="dxa"/>
            <w:tcBorders>
              <w:top w:val="single" w:sz="8" w:space="0" w:color="auto"/>
              <w:left w:val="nil"/>
              <w:bottom w:val="single" w:sz="8" w:space="0" w:color="auto"/>
              <w:right w:val="single" w:sz="8" w:space="0" w:color="auto"/>
            </w:tcBorders>
            <w:shd w:val="clear" w:color="000000" w:fill="FF000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Merkez Adedi</w:t>
            </w:r>
          </w:p>
        </w:tc>
        <w:tc>
          <w:tcPr>
            <w:tcW w:w="1701" w:type="dxa"/>
            <w:tcBorders>
              <w:top w:val="single" w:sz="8" w:space="0" w:color="auto"/>
              <w:left w:val="nil"/>
              <w:bottom w:val="single" w:sz="8" w:space="0" w:color="auto"/>
              <w:right w:val="single" w:sz="8" w:space="0" w:color="auto"/>
            </w:tcBorders>
            <w:shd w:val="clear" w:color="000000" w:fill="FF000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Trafo Adedi</w:t>
            </w:r>
          </w:p>
        </w:tc>
        <w:tc>
          <w:tcPr>
            <w:tcW w:w="1984" w:type="dxa"/>
            <w:tcBorders>
              <w:top w:val="single" w:sz="8" w:space="0" w:color="auto"/>
              <w:left w:val="nil"/>
              <w:bottom w:val="single" w:sz="8" w:space="0" w:color="auto"/>
              <w:right w:val="single" w:sz="8" w:space="0" w:color="auto"/>
            </w:tcBorders>
            <w:shd w:val="clear" w:color="000000" w:fill="FF000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Güç (MVA)</w:t>
            </w:r>
          </w:p>
        </w:tc>
      </w:tr>
      <w:tr w:rsidR="0057271A" w:rsidRPr="0057271A" w:rsidTr="0057271A">
        <w:trPr>
          <w:trHeight w:val="330"/>
        </w:trPr>
        <w:tc>
          <w:tcPr>
            <w:tcW w:w="1420" w:type="dxa"/>
            <w:vMerge w:val="restart"/>
            <w:tcBorders>
              <w:top w:val="single" w:sz="8" w:space="0" w:color="auto"/>
              <w:left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b/>
                <w:bCs/>
                <w:color w:val="FFFFFF"/>
                <w:lang w:eastAsia="tr-TR" w:bidi="ar-SA"/>
              </w:rPr>
            </w:pPr>
            <w:r w:rsidRPr="0057271A">
              <w:rPr>
                <w:rFonts w:asciiTheme="minorHAnsi" w:eastAsia="Times New Roman" w:hAnsiTheme="minorHAnsi" w:cstheme="minorHAnsi"/>
                <w:b/>
                <w:bCs/>
                <w:color w:val="FFFFFF"/>
                <w:lang w:eastAsia="tr-TR" w:bidi="ar-SA"/>
              </w:rPr>
              <w:t>TEİAŞ</w:t>
            </w:r>
          </w:p>
          <w:p w:rsidR="0057271A" w:rsidRPr="0057271A" w:rsidRDefault="0057271A" w:rsidP="0057271A">
            <w:pPr>
              <w:spacing w:after="0" w:line="240" w:lineRule="auto"/>
              <w:jc w:val="center"/>
              <w:rPr>
                <w:rFonts w:asciiTheme="minorHAnsi" w:eastAsia="Times New Roman" w:hAnsiTheme="minorHAnsi" w:cstheme="minorHAnsi"/>
                <w:b/>
                <w:bCs/>
                <w:color w:val="FFFFFF"/>
                <w:lang w:eastAsia="tr-TR" w:bidi="ar-SA"/>
              </w:rPr>
            </w:pPr>
            <w:r w:rsidRPr="0057271A">
              <w:rPr>
                <w:rFonts w:asciiTheme="minorHAnsi" w:eastAsia="Times New Roman" w:hAnsiTheme="minorHAnsi" w:cstheme="minorHAnsi"/>
                <w:b/>
                <w:bCs/>
                <w:color w:val="FFFFFF"/>
                <w:lang w:eastAsia="tr-TR" w:bidi="ar-SA"/>
              </w:rPr>
              <w:t>Mülkiyetinde</w:t>
            </w:r>
          </w:p>
        </w:tc>
        <w:tc>
          <w:tcPr>
            <w:tcW w:w="2139" w:type="dxa"/>
            <w:tcBorders>
              <w:top w:val="nil"/>
              <w:left w:val="single" w:sz="8" w:space="0" w:color="auto"/>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380</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107</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345</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71.240</w:t>
            </w:r>
          </w:p>
        </w:tc>
      </w:tr>
      <w:tr w:rsidR="0057271A" w:rsidRPr="0057271A" w:rsidTr="0057271A">
        <w:trPr>
          <w:trHeight w:val="414"/>
        </w:trPr>
        <w:tc>
          <w:tcPr>
            <w:tcW w:w="1420" w:type="dxa"/>
            <w:vMerge/>
            <w:tcBorders>
              <w:left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b/>
                <w:bCs/>
                <w:color w:val="FFFFFF"/>
                <w:lang w:eastAsia="tr-TR" w:bidi="ar-SA"/>
              </w:rPr>
            </w:pPr>
          </w:p>
        </w:tc>
        <w:tc>
          <w:tcPr>
            <w:tcW w:w="2139" w:type="dxa"/>
            <w:tcBorders>
              <w:top w:val="nil"/>
              <w:left w:val="single" w:sz="8" w:space="0" w:color="auto"/>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220</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AB2BB9"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AB2BB9"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2</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AB2BB9"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400</w:t>
            </w:r>
          </w:p>
        </w:tc>
      </w:tr>
      <w:tr w:rsidR="0057271A" w:rsidRPr="0057271A" w:rsidTr="0057271A">
        <w:trPr>
          <w:trHeight w:val="330"/>
        </w:trPr>
        <w:tc>
          <w:tcPr>
            <w:tcW w:w="1420" w:type="dxa"/>
            <w:vMerge/>
            <w:tcBorders>
              <w:left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color w:val="000000"/>
                <w:lang w:eastAsia="tr-TR" w:bidi="ar-SA"/>
              </w:rPr>
            </w:pPr>
          </w:p>
        </w:tc>
        <w:tc>
          <w:tcPr>
            <w:tcW w:w="2139" w:type="dxa"/>
            <w:tcBorders>
              <w:top w:val="nil"/>
              <w:left w:val="single" w:sz="8" w:space="0" w:color="auto"/>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154</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618</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1.444</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101.654</w:t>
            </w:r>
          </w:p>
        </w:tc>
      </w:tr>
      <w:tr w:rsidR="0057271A" w:rsidRPr="0057271A" w:rsidTr="0057271A">
        <w:trPr>
          <w:trHeight w:val="330"/>
        </w:trPr>
        <w:tc>
          <w:tcPr>
            <w:tcW w:w="1420" w:type="dxa"/>
            <w:vMerge/>
            <w:tcBorders>
              <w:left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color w:val="000000"/>
                <w:lang w:eastAsia="tr-TR" w:bidi="ar-SA"/>
              </w:rPr>
            </w:pPr>
          </w:p>
        </w:tc>
        <w:tc>
          <w:tcPr>
            <w:tcW w:w="2139" w:type="dxa"/>
            <w:tcBorders>
              <w:top w:val="nil"/>
              <w:left w:val="single" w:sz="8" w:space="0" w:color="auto"/>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66</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8</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AB2BB9" w:rsidRDefault="00AB2BB9"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24</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366</w:t>
            </w:r>
          </w:p>
        </w:tc>
      </w:tr>
      <w:tr w:rsidR="0057271A" w:rsidRPr="0057271A" w:rsidTr="0057271A">
        <w:trPr>
          <w:trHeight w:val="330"/>
        </w:trPr>
        <w:tc>
          <w:tcPr>
            <w:tcW w:w="1420" w:type="dxa"/>
            <w:vMerge/>
            <w:tcBorders>
              <w:left w:val="single" w:sz="8" w:space="0" w:color="auto"/>
              <w:bottom w:val="single" w:sz="8" w:space="0" w:color="auto"/>
              <w:right w:val="nil"/>
            </w:tcBorders>
            <w:shd w:val="clear" w:color="000000" w:fill="FF5050"/>
            <w:vAlign w:val="center"/>
            <w:hideMark/>
          </w:tcPr>
          <w:p w:rsidR="0057271A" w:rsidRPr="0057271A" w:rsidRDefault="0057271A" w:rsidP="0057271A">
            <w:pPr>
              <w:spacing w:after="0" w:line="240" w:lineRule="auto"/>
              <w:jc w:val="center"/>
              <w:rPr>
                <w:rFonts w:asciiTheme="minorHAnsi" w:eastAsia="Times New Roman" w:hAnsiTheme="minorHAnsi" w:cstheme="minorHAnsi"/>
                <w:color w:val="000000"/>
                <w:lang w:eastAsia="tr-TR" w:bidi="ar-SA"/>
              </w:rPr>
            </w:pPr>
          </w:p>
        </w:tc>
        <w:tc>
          <w:tcPr>
            <w:tcW w:w="2139" w:type="dxa"/>
            <w:tcBorders>
              <w:top w:val="nil"/>
              <w:left w:val="single" w:sz="8" w:space="0" w:color="auto"/>
              <w:bottom w:val="single" w:sz="8" w:space="0" w:color="auto"/>
              <w:right w:val="single" w:sz="8" w:space="0" w:color="auto"/>
            </w:tcBorders>
            <w:shd w:val="clear" w:color="000000" w:fill="FF505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TEİAŞ Toplamı</w:t>
            </w:r>
          </w:p>
        </w:tc>
        <w:tc>
          <w:tcPr>
            <w:tcW w:w="1843" w:type="dxa"/>
            <w:tcBorders>
              <w:top w:val="nil"/>
              <w:left w:val="nil"/>
              <w:bottom w:val="single" w:sz="8" w:space="0" w:color="auto"/>
              <w:right w:val="single" w:sz="8" w:space="0" w:color="auto"/>
            </w:tcBorders>
            <w:shd w:val="clear" w:color="000000" w:fill="FF5050"/>
            <w:noWrap/>
            <w:vAlign w:val="center"/>
            <w:hideMark/>
          </w:tcPr>
          <w:p w:rsidR="0057271A" w:rsidRPr="0057271A" w:rsidRDefault="004A7F62"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734</w:t>
            </w:r>
          </w:p>
        </w:tc>
        <w:tc>
          <w:tcPr>
            <w:tcW w:w="1701" w:type="dxa"/>
            <w:tcBorders>
              <w:top w:val="nil"/>
              <w:left w:val="nil"/>
              <w:bottom w:val="single" w:sz="8" w:space="0" w:color="auto"/>
              <w:right w:val="single" w:sz="8" w:space="0" w:color="auto"/>
            </w:tcBorders>
            <w:shd w:val="clear" w:color="000000" w:fill="FF5050"/>
            <w:noWrap/>
            <w:vAlign w:val="center"/>
            <w:hideMark/>
          </w:tcPr>
          <w:p w:rsidR="0057271A" w:rsidRPr="0057271A" w:rsidRDefault="00AB2BB9"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1.815</w:t>
            </w:r>
          </w:p>
        </w:tc>
        <w:tc>
          <w:tcPr>
            <w:tcW w:w="1984" w:type="dxa"/>
            <w:tcBorders>
              <w:top w:val="nil"/>
              <w:left w:val="nil"/>
              <w:bottom w:val="single" w:sz="8" w:space="0" w:color="auto"/>
              <w:right w:val="single" w:sz="8" w:space="0" w:color="auto"/>
            </w:tcBorders>
            <w:shd w:val="clear" w:color="000000" w:fill="FF5050"/>
            <w:noWrap/>
            <w:vAlign w:val="center"/>
            <w:hideMark/>
          </w:tcPr>
          <w:p w:rsidR="0057271A" w:rsidRPr="0057271A" w:rsidRDefault="00AB2BB9"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173.660</w:t>
            </w:r>
          </w:p>
        </w:tc>
      </w:tr>
      <w:tr w:rsidR="0057271A" w:rsidRPr="0057271A" w:rsidTr="0057271A">
        <w:trPr>
          <w:trHeight w:val="330"/>
        </w:trPr>
        <w:tc>
          <w:tcPr>
            <w:tcW w:w="1420" w:type="dxa"/>
            <w:vMerge w:val="restart"/>
            <w:tcBorders>
              <w:top w:val="nil"/>
              <w:left w:val="single" w:sz="8" w:space="0" w:color="auto"/>
              <w:bottom w:val="single" w:sz="8" w:space="0" w:color="000000"/>
              <w:right w:val="single" w:sz="8" w:space="0" w:color="auto"/>
            </w:tcBorders>
            <w:shd w:val="clear" w:color="000000" w:fill="FF5050"/>
            <w:noWrap/>
            <w:vAlign w:val="center"/>
            <w:hideMark/>
          </w:tcPr>
          <w:p w:rsidR="0057271A" w:rsidRPr="0057271A" w:rsidRDefault="0057271A" w:rsidP="0057271A">
            <w:pPr>
              <w:spacing w:after="0" w:line="240" w:lineRule="auto"/>
              <w:jc w:val="center"/>
              <w:rPr>
                <w:rFonts w:asciiTheme="minorHAnsi" w:eastAsia="Times New Roman" w:hAnsiTheme="minorHAnsi" w:cstheme="minorHAnsi"/>
                <w:b/>
                <w:bCs/>
                <w:color w:val="FFFFFF"/>
                <w:lang w:eastAsia="tr-TR" w:bidi="ar-SA"/>
              </w:rPr>
            </w:pPr>
            <w:r w:rsidRPr="0057271A">
              <w:rPr>
                <w:rFonts w:asciiTheme="minorHAnsi" w:eastAsia="Times New Roman" w:hAnsiTheme="minorHAnsi" w:cstheme="minorHAnsi"/>
                <w:b/>
                <w:bCs/>
                <w:color w:val="FFFFFF"/>
                <w:lang w:eastAsia="tr-TR" w:bidi="ar-SA"/>
              </w:rPr>
              <w:t>Özel Mülkiyet</w:t>
            </w:r>
          </w:p>
        </w:tc>
        <w:tc>
          <w:tcPr>
            <w:tcW w:w="2139" w:type="dxa"/>
            <w:tcBorders>
              <w:top w:val="nil"/>
              <w:left w:val="nil"/>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380</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54</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47</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7.195</w:t>
            </w:r>
          </w:p>
        </w:tc>
      </w:tr>
      <w:tr w:rsidR="0057271A" w:rsidRPr="0057271A" w:rsidTr="0057271A">
        <w:trPr>
          <w:trHeight w:val="330"/>
        </w:trPr>
        <w:tc>
          <w:tcPr>
            <w:tcW w:w="1420" w:type="dxa"/>
            <w:vMerge/>
            <w:tcBorders>
              <w:top w:val="nil"/>
              <w:left w:val="single" w:sz="8" w:space="0" w:color="auto"/>
              <w:bottom w:val="single" w:sz="8" w:space="0" w:color="000000"/>
              <w:right w:val="single" w:sz="8" w:space="0" w:color="auto"/>
            </w:tcBorders>
            <w:vAlign w:val="center"/>
            <w:hideMark/>
          </w:tcPr>
          <w:p w:rsidR="0057271A" w:rsidRPr="0057271A" w:rsidRDefault="0057271A" w:rsidP="0057271A">
            <w:pPr>
              <w:spacing w:after="0" w:line="240" w:lineRule="auto"/>
              <w:rPr>
                <w:rFonts w:ascii="Calibri" w:eastAsia="Times New Roman" w:hAnsi="Calibri" w:cs="Times New Roman"/>
                <w:b/>
                <w:bCs/>
                <w:color w:val="FFFFFF"/>
                <w:lang w:eastAsia="tr-TR" w:bidi="ar-SA"/>
              </w:rPr>
            </w:pPr>
          </w:p>
        </w:tc>
        <w:tc>
          <w:tcPr>
            <w:tcW w:w="2139" w:type="dxa"/>
            <w:tcBorders>
              <w:top w:val="nil"/>
              <w:left w:val="nil"/>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220</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AB2BB9"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0</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AB2BB9"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0</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AB2BB9"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0</w:t>
            </w:r>
          </w:p>
        </w:tc>
      </w:tr>
      <w:tr w:rsidR="0057271A" w:rsidRPr="0057271A" w:rsidTr="0057271A">
        <w:trPr>
          <w:trHeight w:val="330"/>
        </w:trPr>
        <w:tc>
          <w:tcPr>
            <w:tcW w:w="1420" w:type="dxa"/>
            <w:vMerge/>
            <w:tcBorders>
              <w:top w:val="nil"/>
              <w:left w:val="single" w:sz="8" w:space="0" w:color="auto"/>
              <w:bottom w:val="single" w:sz="8" w:space="0" w:color="000000"/>
              <w:right w:val="single" w:sz="8" w:space="0" w:color="auto"/>
            </w:tcBorders>
            <w:vAlign w:val="center"/>
            <w:hideMark/>
          </w:tcPr>
          <w:p w:rsidR="0057271A" w:rsidRPr="0057271A" w:rsidRDefault="0057271A" w:rsidP="0057271A">
            <w:pPr>
              <w:spacing w:after="0" w:line="240" w:lineRule="auto"/>
              <w:rPr>
                <w:rFonts w:ascii="Calibri" w:eastAsia="Times New Roman" w:hAnsi="Calibri" w:cs="Times New Roman"/>
                <w:b/>
                <w:bCs/>
                <w:color w:val="FFFFFF"/>
                <w:lang w:eastAsia="tr-TR" w:bidi="ar-SA"/>
              </w:rPr>
            </w:pPr>
          </w:p>
        </w:tc>
        <w:tc>
          <w:tcPr>
            <w:tcW w:w="2139" w:type="dxa"/>
            <w:tcBorders>
              <w:top w:val="nil"/>
              <w:left w:val="nil"/>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154</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372</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402</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AB2BB9" w:rsidRDefault="004A7F62"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25.085</w:t>
            </w:r>
          </w:p>
        </w:tc>
      </w:tr>
      <w:tr w:rsidR="0057271A" w:rsidRPr="0057271A" w:rsidTr="0057271A">
        <w:trPr>
          <w:trHeight w:val="330"/>
        </w:trPr>
        <w:tc>
          <w:tcPr>
            <w:tcW w:w="1420" w:type="dxa"/>
            <w:vMerge/>
            <w:tcBorders>
              <w:top w:val="nil"/>
              <w:left w:val="single" w:sz="8" w:space="0" w:color="auto"/>
              <w:bottom w:val="single" w:sz="8" w:space="0" w:color="000000"/>
              <w:right w:val="single" w:sz="8" w:space="0" w:color="auto"/>
            </w:tcBorders>
            <w:vAlign w:val="center"/>
            <w:hideMark/>
          </w:tcPr>
          <w:p w:rsidR="0057271A" w:rsidRPr="0057271A" w:rsidRDefault="0057271A" w:rsidP="0057271A">
            <w:pPr>
              <w:spacing w:after="0" w:line="240" w:lineRule="auto"/>
              <w:rPr>
                <w:rFonts w:ascii="Calibri" w:eastAsia="Times New Roman" w:hAnsi="Calibri" w:cs="Times New Roman"/>
                <w:b/>
                <w:bCs/>
                <w:color w:val="FFFFFF"/>
                <w:lang w:eastAsia="tr-TR" w:bidi="ar-SA"/>
              </w:rPr>
            </w:pPr>
          </w:p>
        </w:tc>
        <w:tc>
          <w:tcPr>
            <w:tcW w:w="2139" w:type="dxa"/>
            <w:tcBorders>
              <w:top w:val="nil"/>
              <w:left w:val="nil"/>
              <w:bottom w:val="single" w:sz="8" w:space="0" w:color="auto"/>
              <w:right w:val="single" w:sz="8" w:space="0" w:color="auto"/>
            </w:tcBorders>
            <w:shd w:val="clear" w:color="auto" w:fill="auto"/>
            <w:noWrap/>
            <w:vAlign w:val="center"/>
            <w:hideMark/>
          </w:tcPr>
          <w:p w:rsidR="0057271A" w:rsidRPr="0057271A" w:rsidRDefault="0057271A" w:rsidP="0057271A">
            <w:pPr>
              <w:spacing w:after="0" w:line="240" w:lineRule="auto"/>
              <w:jc w:val="right"/>
              <w:rPr>
                <w:rFonts w:ascii="Times New Roman" w:eastAsia="Times New Roman" w:hAnsi="Times New Roman" w:cs="Times New Roman"/>
                <w:color w:val="000000"/>
                <w:sz w:val="24"/>
                <w:szCs w:val="24"/>
                <w:lang w:eastAsia="tr-TR" w:bidi="ar-SA"/>
              </w:rPr>
            </w:pPr>
            <w:r w:rsidRPr="0057271A">
              <w:rPr>
                <w:rFonts w:ascii="Times New Roman" w:eastAsia="Times New Roman" w:hAnsi="Times New Roman" w:cs="Times New Roman"/>
                <w:color w:val="000000"/>
                <w:sz w:val="24"/>
                <w:szCs w:val="24"/>
                <w:lang w:eastAsia="tr-TR" w:bidi="ar-SA"/>
              </w:rPr>
              <w:t>66</w:t>
            </w:r>
          </w:p>
        </w:tc>
        <w:tc>
          <w:tcPr>
            <w:tcW w:w="1843" w:type="dxa"/>
            <w:tcBorders>
              <w:top w:val="nil"/>
              <w:left w:val="nil"/>
              <w:bottom w:val="single" w:sz="8" w:space="0" w:color="auto"/>
              <w:right w:val="single" w:sz="8" w:space="0" w:color="auto"/>
            </w:tcBorders>
            <w:shd w:val="clear" w:color="auto" w:fill="auto"/>
            <w:noWrap/>
            <w:vAlign w:val="center"/>
            <w:hideMark/>
          </w:tcPr>
          <w:p w:rsidR="0057271A" w:rsidRPr="00AB2BB9"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1</w:t>
            </w:r>
          </w:p>
        </w:tc>
        <w:tc>
          <w:tcPr>
            <w:tcW w:w="1701" w:type="dxa"/>
            <w:tcBorders>
              <w:top w:val="nil"/>
              <w:left w:val="nil"/>
              <w:bottom w:val="single" w:sz="8" w:space="0" w:color="auto"/>
              <w:right w:val="single" w:sz="8" w:space="0" w:color="auto"/>
            </w:tcBorders>
            <w:shd w:val="clear" w:color="auto" w:fill="auto"/>
            <w:noWrap/>
            <w:vAlign w:val="center"/>
            <w:hideMark/>
          </w:tcPr>
          <w:p w:rsidR="0057271A" w:rsidRPr="00AB2BB9"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1</w:t>
            </w:r>
          </w:p>
        </w:tc>
        <w:tc>
          <w:tcPr>
            <w:tcW w:w="1984" w:type="dxa"/>
            <w:tcBorders>
              <w:top w:val="nil"/>
              <w:left w:val="nil"/>
              <w:bottom w:val="single" w:sz="8" w:space="0" w:color="auto"/>
              <w:right w:val="single" w:sz="8" w:space="0" w:color="auto"/>
            </w:tcBorders>
            <w:shd w:val="clear" w:color="auto" w:fill="auto"/>
            <w:noWrap/>
            <w:vAlign w:val="center"/>
            <w:hideMark/>
          </w:tcPr>
          <w:p w:rsidR="0057271A" w:rsidRPr="00AB2BB9" w:rsidRDefault="0057271A" w:rsidP="0057271A">
            <w:pPr>
              <w:spacing w:after="0" w:line="240" w:lineRule="auto"/>
              <w:jc w:val="right"/>
              <w:rPr>
                <w:rFonts w:asciiTheme="minorHAnsi" w:eastAsia="Times New Roman" w:hAnsiTheme="minorHAnsi" w:cstheme="minorHAnsi"/>
                <w:color w:val="000000"/>
                <w:sz w:val="24"/>
                <w:szCs w:val="24"/>
                <w:lang w:eastAsia="tr-TR" w:bidi="ar-SA"/>
              </w:rPr>
            </w:pPr>
            <w:r w:rsidRPr="00AB2BB9">
              <w:rPr>
                <w:rFonts w:asciiTheme="minorHAnsi" w:eastAsia="Times New Roman" w:hAnsiTheme="minorHAnsi" w:cstheme="minorHAnsi"/>
                <w:color w:val="000000"/>
                <w:sz w:val="24"/>
                <w:szCs w:val="24"/>
                <w:lang w:eastAsia="tr-TR" w:bidi="ar-SA"/>
              </w:rPr>
              <w:t>13</w:t>
            </w:r>
          </w:p>
        </w:tc>
      </w:tr>
      <w:tr w:rsidR="0057271A" w:rsidRPr="0057271A" w:rsidTr="0057271A">
        <w:trPr>
          <w:trHeight w:val="330"/>
        </w:trPr>
        <w:tc>
          <w:tcPr>
            <w:tcW w:w="1420" w:type="dxa"/>
            <w:vMerge/>
            <w:tcBorders>
              <w:top w:val="nil"/>
              <w:left w:val="single" w:sz="8" w:space="0" w:color="auto"/>
              <w:bottom w:val="single" w:sz="8" w:space="0" w:color="000000"/>
              <w:right w:val="single" w:sz="8" w:space="0" w:color="auto"/>
            </w:tcBorders>
            <w:vAlign w:val="center"/>
            <w:hideMark/>
          </w:tcPr>
          <w:p w:rsidR="0057271A" w:rsidRPr="0057271A" w:rsidRDefault="0057271A" w:rsidP="0057271A">
            <w:pPr>
              <w:spacing w:after="0" w:line="240" w:lineRule="auto"/>
              <w:rPr>
                <w:rFonts w:ascii="Calibri" w:eastAsia="Times New Roman" w:hAnsi="Calibri" w:cs="Times New Roman"/>
                <w:b/>
                <w:bCs/>
                <w:color w:val="FFFFFF"/>
                <w:lang w:eastAsia="tr-TR" w:bidi="ar-SA"/>
              </w:rPr>
            </w:pPr>
          </w:p>
        </w:tc>
        <w:tc>
          <w:tcPr>
            <w:tcW w:w="2139" w:type="dxa"/>
            <w:tcBorders>
              <w:top w:val="nil"/>
              <w:left w:val="nil"/>
              <w:bottom w:val="single" w:sz="8" w:space="0" w:color="auto"/>
              <w:right w:val="single" w:sz="8" w:space="0" w:color="auto"/>
            </w:tcBorders>
            <w:shd w:val="clear" w:color="000000" w:fill="FF5050"/>
            <w:noWrap/>
            <w:vAlign w:val="center"/>
            <w:hideMark/>
          </w:tcPr>
          <w:p w:rsidR="0057271A" w:rsidRPr="0057271A"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57271A">
              <w:rPr>
                <w:rFonts w:ascii="Times New Roman" w:eastAsia="Times New Roman" w:hAnsi="Times New Roman" w:cs="Times New Roman"/>
                <w:b/>
                <w:bCs/>
                <w:color w:val="FFFFFF"/>
                <w:sz w:val="24"/>
                <w:szCs w:val="24"/>
                <w:lang w:eastAsia="tr-TR" w:bidi="ar-SA"/>
              </w:rPr>
              <w:t>Özel Toplamı</w:t>
            </w:r>
          </w:p>
        </w:tc>
        <w:tc>
          <w:tcPr>
            <w:tcW w:w="1843" w:type="dxa"/>
            <w:tcBorders>
              <w:top w:val="nil"/>
              <w:left w:val="nil"/>
              <w:bottom w:val="single" w:sz="8" w:space="0" w:color="auto"/>
              <w:right w:val="single" w:sz="8" w:space="0" w:color="auto"/>
            </w:tcBorders>
            <w:shd w:val="clear" w:color="000000" w:fill="FF5050"/>
            <w:noWrap/>
            <w:vAlign w:val="center"/>
            <w:hideMark/>
          </w:tcPr>
          <w:p w:rsidR="0057271A" w:rsidRPr="0057271A" w:rsidRDefault="004A7F62"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427</w:t>
            </w:r>
          </w:p>
        </w:tc>
        <w:tc>
          <w:tcPr>
            <w:tcW w:w="1701" w:type="dxa"/>
            <w:tcBorders>
              <w:top w:val="nil"/>
              <w:left w:val="nil"/>
              <w:bottom w:val="single" w:sz="8" w:space="0" w:color="auto"/>
              <w:right w:val="single" w:sz="8" w:space="0" w:color="auto"/>
            </w:tcBorders>
            <w:shd w:val="clear" w:color="000000" w:fill="FF5050"/>
            <w:noWrap/>
            <w:vAlign w:val="center"/>
            <w:hideMark/>
          </w:tcPr>
          <w:p w:rsidR="0057271A" w:rsidRPr="0057271A" w:rsidRDefault="00AB2BB9"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450</w:t>
            </w:r>
          </w:p>
        </w:tc>
        <w:tc>
          <w:tcPr>
            <w:tcW w:w="1984" w:type="dxa"/>
            <w:tcBorders>
              <w:top w:val="nil"/>
              <w:left w:val="nil"/>
              <w:bottom w:val="single" w:sz="8" w:space="0" w:color="auto"/>
              <w:right w:val="single" w:sz="8" w:space="0" w:color="auto"/>
            </w:tcBorders>
            <w:shd w:val="clear" w:color="000000" w:fill="FF5050"/>
            <w:noWrap/>
            <w:vAlign w:val="center"/>
            <w:hideMark/>
          </w:tcPr>
          <w:p w:rsidR="0057271A" w:rsidRPr="0057271A" w:rsidRDefault="00AB2BB9"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32.293</w:t>
            </w:r>
          </w:p>
        </w:tc>
      </w:tr>
      <w:tr w:rsidR="0057271A" w:rsidRPr="0057271A" w:rsidTr="0057271A">
        <w:trPr>
          <w:trHeight w:val="315"/>
        </w:trPr>
        <w:tc>
          <w:tcPr>
            <w:tcW w:w="1420" w:type="dxa"/>
            <w:tcBorders>
              <w:top w:val="nil"/>
              <w:left w:val="nil"/>
              <w:bottom w:val="nil"/>
              <w:right w:val="nil"/>
            </w:tcBorders>
            <w:shd w:val="clear" w:color="auto" w:fill="auto"/>
            <w:noWrap/>
            <w:vAlign w:val="bottom"/>
            <w:hideMark/>
          </w:tcPr>
          <w:p w:rsidR="0057271A" w:rsidRPr="0057271A" w:rsidRDefault="0057271A" w:rsidP="0057271A">
            <w:pPr>
              <w:spacing w:after="0" w:line="240" w:lineRule="auto"/>
              <w:rPr>
                <w:rFonts w:ascii="Arial" w:eastAsia="Times New Roman" w:hAnsi="Arial" w:cs="Arial"/>
                <w:color w:val="000000"/>
                <w:lang w:eastAsia="tr-TR" w:bidi="ar-SA"/>
              </w:rPr>
            </w:pPr>
          </w:p>
        </w:tc>
        <w:tc>
          <w:tcPr>
            <w:tcW w:w="2139" w:type="dxa"/>
            <w:tcBorders>
              <w:top w:val="nil"/>
              <w:left w:val="single" w:sz="8" w:space="0" w:color="auto"/>
              <w:bottom w:val="single" w:sz="8" w:space="0" w:color="auto"/>
              <w:right w:val="single" w:sz="8" w:space="0" w:color="auto"/>
            </w:tcBorders>
            <w:shd w:val="clear" w:color="000000" w:fill="FF5050"/>
            <w:noWrap/>
            <w:vAlign w:val="center"/>
            <w:hideMark/>
          </w:tcPr>
          <w:p w:rsidR="0057271A" w:rsidRPr="00AB2BB9" w:rsidRDefault="0057271A" w:rsidP="0057271A">
            <w:pPr>
              <w:spacing w:after="0" w:line="240" w:lineRule="auto"/>
              <w:jc w:val="center"/>
              <w:rPr>
                <w:rFonts w:ascii="Times New Roman" w:eastAsia="Times New Roman" w:hAnsi="Times New Roman" w:cs="Times New Roman"/>
                <w:b/>
                <w:bCs/>
                <w:color w:val="FFFFFF"/>
                <w:sz w:val="24"/>
                <w:szCs w:val="24"/>
                <w:lang w:eastAsia="tr-TR" w:bidi="ar-SA"/>
              </w:rPr>
            </w:pPr>
            <w:r w:rsidRPr="00AB2BB9">
              <w:rPr>
                <w:rFonts w:ascii="Times New Roman" w:eastAsia="Times New Roman" w:hAnsi="Times New Roman" w:cs="Times New Roman"/>
                <w:b/>
                <w:bCs/>
                <w:color w:val="FFFFFF"/>
                <w:sz w:val="24"/>
                <w:szCs w:val="24"/>
                <w:lang w:eastAsia="tr-TR" w:bidi="ar-SA"/>
              </w:rPr>
              <w:t>TOPLAM</w:t>
            </w:r>
          </w:p>
        </w:tc>
        <w:tc>
          <w:tcPr>
            <w:tcW w:w="1843" w:type="dxa"/>
            <w:tcBorders>
              <w:top w:val="nil"/>
              <w:left w:val="nil"/>
              <w:bottom w:val="single" w:sz="8" w:space="0" w:color="auto"/>
              <w:right w:val="single" w:sz="8" w:space="0" w:color="auto"/>
            </w:tcBorders>
            <w:shd w:val="clear" w:color="000000" w:fill="FF5050"/>
            <w:noWrap/>
            <w:vAlign w:val="center"/>
            <w:hideMark/>
          </w:tcPr>
          <w:p w:rsidR="0057271A" w:rsidRPr="0057271A" w:rsidRDefault="004A7F62"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1.161</w:t>
            </w:r>
          </w:p>
        </w:tc>
        <w:tc>
          <w:tcPr>
            <w:tcW w:w="1701" w:type="dxa"/>
            <w:tcBorders>
              <w:top w:val="nil"/>
              <w:left w:val="nil"/>
              <w:bottom w:val="single" w:sz="8" w:space="0" w:color="auto"/>
              <w:right w:val="single" w:sz="8" w:space="0" w:color="auto"/>
            </w:tcBorders>
            <w:shd w:val="clear" w:color="000000" w:fill="FF5050"/>
            <w:noWrap/>
            <w:vAlign w:val="center"/>
            <w:hideMark/>
          </w:tcPr>
          <w:p w:rsidR="0057271A" w:rsidRPr="0057271A" w:rsidRDefault="00AB2BB9" w:rsidP="0057271A">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2.265</w:t>
            </w:r>
          </w:p>
        </w:tc>
        <w:tc>
          <w:tcPr>
            <w:tcW w:w="1984" w:type="dxa"/>
            <w:tcBorders>
              <w:top w:val="nil"/>
              <w:left w:val="nil"/>
              <w:bottom w:val="single" w:sz="8" w:space="0" w:color="auto"/>
              <w:right w:val="single" w:sz="8" w:space="0" w:color="auto"/>
            </w:tcBorders>
            <w:shd w:val="clear" w:color="000000" w:fill="FF5050"/>
            <w:noWrap/>
            <w:vAlign w:val="center"/>
            <w:hideMark/>
          </w:tcPr>
          <w:p w:rsidR="0057271A" w:rsidRPr="0057271A" w:rsidRDefault="00AB2BB9" w:rsidP="00AB2BB9">
            <w:pPr>
              <w:spacing w:after="0" w:line="240" w:lineRule="auto"/>
              <w:jc w:val="right"/>
              <w:rPr>
                <w:rFonts w:asciiTheme="minorHAnsi" w:eastAsia="Times New Roman" w:hAnsiTheme="minorHAnsi" w:cstheme="minorHAnsi"/>
                <w:b/>
                <w:bCs/>
                <w:color w:val="FFFFFF"/>
                <w:sz w:val="24"/>
                <w:szCs w:val="24"/>
                <w:lang w:eastAsia="tr-TR" w:bidi="ar-SA"/>
              </w:rPr>
            </w:pPr>
            <w:r>
              <w:rPr>
                <w:rFonts w:asciiTheme="minorHAnsi" w:eastAsia="Times New Roman" w:hAnsiTheme="minorHAnsi" w:cstheme="minorHAnsi"/>
                <w:b/>
                <w:bCs/>
                <w:color w:val="FFFFFF"/>
                <w:sz w:val="24"/>
                <w:szCs w:val="24"/>
                <w:lang w:eastAsia="tr-TR" w:bidi="ar-SA"/>
              </w:rPr>
              <w:t>205.953</w:t>
            </w:r>
          </w:p>
        </w:tc>
      </w:tr>
    </w:tbl>
    <w:p w:rsidR="00252FDF" w:rsidRPr="00E66F42" w:rsidRDefault="00252FDF" w:rsidP="00252FDF"/>
    <w:p w:rsidR="00252FDF" w:rsidRDefault="00252FDF" w:rsidP="00252FDF">
      <w:pPr>
        <w:spacing w:line="360" w:lineRule="auto"/>
        <w:ind w:firstLine="426"/>
        <w:jc w:val="both"/>
        <w:rPr>
          <w:rFonts w:asciiTheme="minorHAnsi" w:hAnsiTheme="minorHAnsi" w:cstheme="minorHAnsi"/>
          <w:sz w:val="24"/>
          <w:szCs w:val="24"/>
        </w:rPr>
      </w:pPr>
    </w:p>
    <w:p w:rsidR="00252FDF" w:rsidRDefault="00252FDF" w:rsidP="00252FDF">
      <w:pPr>
        <w:spacing w:line="360" w:lineRule="auto"/>
        <w:ind w:firstLine="426"/>
        <w:jc w:val="both"/>
        <w:rPr>
          <w:rFonts w:asciiTheme="minorHAnsi" w:hAnsiTheme="minorHAnsi" w:cstheme="minorHAnsi"/>
          <w:sz w:val="24"/>
          <w:szCs w:val="24"/>
        </w:rPr>
      </w:pPr>
      <w:r>
        <w:rPr>
          <w:rFonts w:asciiTheme="minorHAnsi" w:hAnsiTheme="minorHAnsi" w:cstheme="minorHAnsi"/>
          <w:sz w:val="24"/>
          <w:szCs w:val="24"/>
        </w:rPr>
        <w:t xml:space="preserve">Toplam </w:t>
      </w:r>
      <w:r w:rsidR="006604FE">
        <w:rPr>
          <w:rFonts w:asciiTheme="minorHAnsi" w:hAnsiTheme="minorHAnsi" w:cstheme="minorHAnsi"/>
          <w:sz w:val="24"/>
          <w:szCs w:val="24"/>
        </w:rPr>
        <w:t>68.204</w:t>
      </w:r>
      <w:r>
        <w:rPr>
          <w:rFonts w:asciiTheme="minorHAnsi" w:hAnsiTheme="minorHAnsi" w:cstheme="minorHAnsi"/>
          <w:sz w:val="24"/>
          <w:szCs w:val="24"/>
        </w:rPr>
        <w:t xml:space="preserve"> km olan iletim hatlarının</w:t>
      </w:r>
      <w:r w:rsidRPr="00E66F42">
        <w:rPr>
          <w:rFonts w:asciiTheme="minorHAnsi" w:hAnsiTheme="minorHAnsi" w:cstheme="minorHAnsi"/>
          <w:sz w:val="24"/>
          <w:szCs w:val="24"/>
        </w:rPr>
        <w:t xml:space="preserve"> </w:t>
      </w:r>
      <w:r>
        <w:rPr>
          <w:rFonts w:asciiTheme="minorHAnsi" w:hAnsiTheme="minorHAnsi" w:cstheme="minorHAnsi"/>
          <w:sz w:val="24"/>
          <w:szCs w:val="24"/>
        </w:rPr>
        <w:t>%</w:t>
      </w:r>
      <w:r w:rsidR="00D87BAE">
        <w:rPr>
          <w:rFonts w:asciiTheme="minorHAnsi" w:hAnsiTheme="minorHAnsi" w:cstheme="minorHAnsi"/>
          <w:sz w:val="24"/>
          <w:szCs w:val="24"/>
        </w:rPr>
        <w:t>65,62</w:t>
      </w:r>
      <w:r w:rsidRPr="00E66F42">
        <w:rPr>
          <w:rFonts w:asciiTheme="minorHAnsi" w:hAnsiTheme="minorHAnsi" w:cstheme="minorHAnsi"/>
          <w:sz w:val="24"/>
          <w:szCs w:val="24"/>
        </w:rPr>
        <w:t>’</w:t>
      </w:r>
      <w:r>
        <w:rPr>
          <w:rFonts w:asciiTheme="minorHAnsi" w:hAnsiTheme="minorHAnsi" w:cstheme="minorHAnsi"/>
          <w:sz w:val="24"/>
          <w:szCs w:val="24"/>
        </w:rPr>
        <w:t>sini</w:t>
      </w:r>
      <w:r w:rsidRPr="00E66F42">
        <w:rPr>
          <w:rFonts w:asciiTheme="minorHAnsi" w:hAnsiTheme="minorHAnsi" w:cstheme="minorHAnsi"/>
          <w:sz w:val="24"/>
          <w:szCs w:val="24"/>
        </w:rPr>
        <w:t xml:space="preserve"> 154 kV gerilim seviyesindeki hatlar oluşturmaktadır. Kalan kısmın ise neredeyse tamamı 380 kV gerilim seviyesindeki hatlar</w:t>
      </w:r>
      <w:r>
        <w:rPr>
          <w:rFonts w:asciiTheme="minorHAnsi" w:hAnsiTheme="minorHAnsi" w:cstheme="minorHAnsi"/>
          <w:sz w:val="24"/>
          <w:szCs w:val="24"/>
        </w:rPr>
        <w:t xml:space="preserve"> olup 220 kV ve 66 kV gerilim seviyesindeki hatlar sadece </w:t>
      </w:r>
      <w:r w:rsidR="00D87BAE">
        <w:rPr>
          <w:rFonts w:asciiTheme="minorHAnsi" w:hAnsiTheme="minorHAnsi" w:cstheme="minorHAnsi"/>
          <w:sz w:val="24"/>
          <w:szCs w:val="24"/>
        </w:rPr>
        <w:t>195</w:t>
      </w:r>
      <w:r>
        <w:rPr>
          <w:rFonts w:asciiTheme="minorHAnsi" w:hAnsiTheme="minorHAnsi" w:cstheme="minorHAnsi"/>
          <w:sz w:val="24"/>
          <w:szCs w:val="24"/>
        </w:rPr>
        <w:t xml:space="preserve"> km’dir.</w:t>
      </w:r>
    </w:p>
    <w:p w:rsidR="00252FDF" w:rsidRDefault="00252FDF" w:rsidP="00252FDF">
      <w:pPr>
        <w:spacing w:line="360" w:lineRule="auto"/>
        <w:ind w:firstLine="426"/>
        <w:jc w:val="both"/>
        <w:rPr>
          <w:rFonts w:asciiTheme="minorHAnsi" w:hAnsiTheme="minorHAnsi" w:cstheme="minorHAnsi"/>
          <w:sz w:val="24"/>
          <w:szCs w:val="24"/>
        </w:rPr>
      </w:pPr>
    </w:p>
    <w:p w:rsidR="00252FDF" w:rsidRPr="0054691E" w:rsidRDefault="00252FDF" w:rsidP="00252FDF">
      <w:pPr>
        <w:pStyle w:val="Balk5"/>
      </w:pPr>
      <w:bookmarkStart w:id="784" w:name="_Toc450300308"/>
      <w:bookmarkStart w:id="785" w:name="_Toc450309968"/>
      <w:bookmarkStart w:id="786" w:name="_Toc8987911"/>
      <w:r w:rsidRPr="0054691E">
        <w:lastRenderedPageBreak/>
        <w:t xml:space="preserve">Tablo </w:t>
      </w:r>
      <w:r w:rsidR="00C47B3A">
        <w:t>4</w:t>
      </w:r>
      <w:r w:rsidR="00E51A45" w:rsidRPr="0054691E">
        <w:fldChar w:fldCharType="begin"/>
      </w:r>
      <w:r w:rsidRPr="0054691E">
        <w:instrText xml:space="preserve"> STYLEREF 1 \s </w:instrText>
      </w:r>
      <w:r w:rsidR="00E51A45" w:rsidRPr="0054691E">
        <w:fldChar w:fldCharType="end"/>
      </w:r>
      <w:r>
        <w:t>.2</w:t>
      </w:r>
      <w:r w:rsidRPr="0054691E">
        <w:t>: TEİAŞ İletim Hatları</w:t>
      </w:r>
      <w:bookmarkEnd w:id="784"/>
      <w:bookmarkEnd w:id="785"/>
      <w:bookmarkEnd w:id="786"/>
    </w:p>
    <w:tbl>
      <w:tblPr>
        <w:tblW w:w="8804" w:type="dxa"/>
        <w:tblInd w:w="55" w:type="dxa"/>
        <w:tblCellMar>
          <w:left w:w="70" w:type="dxa"/>
          <w:right w:w="70" w:type="dxa"/>
        </w:tblCellMar>
        <w:tblLook w:val="04A0"/>
      </w:tblPr>
      <w:tblGrid>
        <w:gridCol w:w="1575"/>
        <w:gridCol w:w="1417"/>
        <w:gridCol w:w="1134"/>
        <w:gridCol w:w="1134"/>
        <w:gridCol w:w="1276"/>
        <w:gridCol w:w="1134"/>
        <w:gridCol w:w="1134"/>
      </w:tblGrid>
      <w:tr w:rsidR="006604FE" w:rsidRPr="006604FE" w:rsidTr="006604FE">
        <w:trPr>
          <w:trHeight w:val="615"/>
        </w:trPr>
        <w:tc>
          <w:tcPr>
            <w:tcW w:w="1575" w:type="dxa"/>
            <w:tcBorders>
              <w:top w:val="nil"/>
              <w:left w:val="nil"/>
              <w:bottom w:val="nil"/>
              <w:right w:val="nil"/>
            </w:tcBorders>
            <w:shd w:val="clear" w:color="auto" w:fill="auto"/>
            <w:noWrap/>
            <w:vAlign w:val="bottom"/>
            <w:hideMark/>
          </w:tcPr>
          <w:p w:rsidR="006604FE" w:rsidRPr="006604FE" w:rsidRDefault="006604FE" w:rsidP="006604FE">
            <w:pPr>
              <w:spacing w:after="0" w:line="240" w:lineRule="auto"/>
              <w:rPr>
                <w:rFonts w:ascii="Arial" w:eastAsia="Times New Roman" w:hAnsi="Arial" w:cs="Arial"/>
                <w:color w:val="000000"/>
                <w:lang w:eastAsia="tr-TR" w:bidi="ar-SA"/>
              </w:rPr>
            </w:pPr>
          </w:p>
        </w:tc>
        <w:tc>
          <w:tcPr>
            <w:tcW w:w="1417"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2017</w:t>
            </w:r>
          </w:p>
        </w:tc>
        <w:tc>
          <w:tcPr>
            <w:tcW w:w="1134" w:type="dxa"/>
            <w:tcBorders>
              <w:top w:val="single" w:sz="8" w:space="0" w:color="auto"/>
              <w:left w:val="nil"/>
              <w:bottom w:val="single" w:sz="8" w:space="0" w:color="auto"/>
              <w:right w:val="single" w:sz="8" w:space="0" w:color="auto"/>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2018</w:t>
            </w:r>
          </w:p>
        </w:tc>
        <w:tc>
          <w:tcPr>
            <w:tcW w:w="1134" w:type="dxa"/>
            <w:vMerge w:val="restart"/>
            <w:tcBorders>
              <w:top w:val="single" w:sz="8" w:space="0" w:color="auto"/>
              <w:left w:val="nil"/>
              <w:bottom w:val="single" w:sz="8" w:space="0" w:color="000000"/>
              <w:right w:val="single" w:sz="8" w:space="0" w:color="auto"/>
            </w:tcBorders>
            <w:shd w:val="clear" w:color="000000" w:fill="FF0000"/>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Değişim (%)</w:t>
            </w:r>
          </w:p>
        </w:tc>
        <w:tc>
          <w:tcPr>
            <w:tcW w:w="1276" w:type="dxa"/>
            <w:tcBorders>
              <w:top w:val="single" w:sz="8" w:space="0" w:color="auto"/>
              <w:left w:val="nil"/>
              <w:bottom w:val="single" w:sz="8" w:space="0" w:color="auto"/>
              <w:right w:val="single" w:sz="8" w:space="0" w:color="auto"/>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2017</w:t>
            </w:r>
          </w:p>
        </w:tc>
        <w:tc>
          <w:tcPr>
            <w:tcW w:w="1134" w:type="dxa"/>
            <w:tcBorders>
              <w:top w:val="single" w:sz="8" w:space="0" w:color="auto"/>
              <w:left w:val="nil"/>
              <w:bottom w:val="single" w:sz="8" w:space="0" w:color="auto"/>
              <w:right w:val="single" w:sz="8" w:space="0" w:color="auto"/>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2018</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rsidR="006604FE" w:rsidRPr="006604FE" w:rsidRDefault="006604FE" w:rsidP="006604FE">
            <w:pPr>
              <w:spacing w:after="0" w:line="240" w:lineRule="auto"/>
              <w:jc w:val="center"/>
              <w:rPr>
                <w:rFonts w:ascii="Calibri" w:eastAsia="Times New Roman" w:hAnsi="Calibri" w:cs="Times New Roman"/>
                <w:b/>
                <w:bCs/>
                <w:color w:val="FFFFFF"/>
                <w:lang w:eastAsia="tr-TR" w:bidi="ar-SA"/>
              </w:rPr>
            </w:pPr>
            <w:r w:rsidRPr="006604FE">
              <w:rPr>
                <w:rFonts w:ascii="Times New Roman" w:eastAsia="Times New Roman" w:hAnsi="Times New Roman" w:cs="Times New Roman"/>
                <w:b/>
                <w:bCs/>
                <w:color w:val="FFFFFF"/>
                <w:sz w:val="24"/>
                <w:szCs w:val="24"/>
                <w:lang w:eastAsia="tr-TR" w:bidi="ar-SA"/>
              </w:rPr>
              <w:t>Değişim (%)</w:t>
            </w:r>
          </w:p>
        </w:tc>
      </w:tr>
      <w:tr w:rsidR="006604FE" w:rsidRPr="006604FE" w:rsidTr="006604FE">
        <w:trPr>
          <w:trHeight w:val="330"/>
        </w:trPr>
        <w:tc>
          <w:tcPr>
            <w:tcW w:w="1575"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Gerilim (kV)</w:t>
            </w:r>
          </w:p>
        </w:tc>
        <w:tc>
          <w:tcPr>
            <w:tcW w:w="2551" w:type="dxa"/>
            <w:gridSpan w:val="2"/>
            <w:tcBorders>
              <w:top w:val="single" w:sz="8" w:space="0" w:color="auto"/>
              <w:left w:val="nil"/>
              <w:bottom w:val="nil"/>
              <w:right w:val="single" w:sz="8" w:space="0" w:color="000000"/>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Hat Adedi</w:t>
            </w:r>
          </w:p>
        </w:tc>
        <w:tc>
          <w:tcPr>
            <w:tcW w:w="1134" w:type="dxa"/>
            <w:vMerge/>
            <w:tcBorders>
              <w:top w:val="single" w:sz="8" w:space="0" w:color="auto"/>
              <w:left w:val="nil"/>
              <w:bottom w:val="single" w:sz="8" w:space="0" w:color="000000"/>
              <w:right w:val="single" w:sz="8" w:space="0" w:color="auto"/>
            </w:tcBorders>
            <w:vAlign w:val="center"/>
            <w:hideMark/>
          </w:tcPr>
          <w:p w:rsidR="006604FE" w:rsidRPr="006604FE" w:rsidRDefault="006604FE" w:rsidP="006604FE">
            <w:pPr>
              <w:spacing w:after="0" w:line="240" w:lineRule="auto"/>
              <w:rPr>
                <w:rFonts w:ascii="Calibri" w:eastAsia="Times New Roman" w:hAnsi="Calibri" w:cs="Times New Roman"/>
                <w:b/>
                <w:bCs/>
                <w:color w:val="FFFFFF"/>
                <w:lang w:eastAsia="tr-TR" w:bidi="ar-SA"/>
              </w:rPr>
            </w:pPr>
          </w:p>
        </w:tc>
        <w:tc>
          <w:tcPr>
            <w:tcW w:w="2410"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Uzunluk (km)</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6604FE" w:rsidRPr="006604FE" w:rsidRDefault="006604FE" w:rsidP="006604FE">
            <w:pPr>
              <w:spacing w:after="0" w:line="240" w:lineRule="auto"/>
              <w:rPr>
                <w:rFonts w:ascii="Calibri" w:eastAsia="Times New Roman" w:hAnsi="Calibri" w:cs="Times New Roman"/>
                <w:b/>
                <w:bCs/>
                <w:color w:val="FFFFFF"/>
                <w:lang w:eastAsia="tr-TR" w:bidi="ar-SA"/>
              </w:rPr>
            </w:pP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380</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270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283</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4,81</w:t>
            </w:r>
          </w:p>
        </w:tc>
        <w:tc>
          <w:tcPr>
            <w:tcW w:w="1276"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22.596</w:t>
            </w:r>
          </w:p>
        </w:tc>
        <w:tc>
          <w:tcPr>
            <w:tcW w:w="1134" w:type="dxa"/>
            <w:tcBorders>
              <w:top w:val="nil"/>
              <w:left w:val="nil"/>
              <w:bottom w:val="single" w:sz="8" w:space="0" w:color="auto"/>
              <w:right w:val="nil"/>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23.249</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2,89</w:t>
            </w: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220</w:t>
            </w:r>
          </w:p>
        </w:tc>
        <w:tc>
          <w:tcPr>
            <w:tcW w:w="1417"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100,00</w:t>
            </w:r>
          </w:p>
        </w:tc>
        <w:tc>
          <w:tcPr>
            <w:tcW w:w="1276"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85</w:t>
            </w:r>
          </w:p>
        </w:tc>
        <w:tc>
          <w:tcPr>
            <w:tcW w:w="1134" w:type="dxa"/>
            <w:tcBorders>
              <w:top w:val="nil"/>
              <w:left w:val="nil"/>
              <w:bottom w:val="single" w:sz="8" w:space="0" w:color="auto"/>
              <w:right w:val="nil"/>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85</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0,00</w:t>
            </w: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154</w:t>
            </w:r>
          </w:p>
        </w:tc>
        <w:tc>
          <w:tcPr>
            <w:tcW w:w="1417"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1.587</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1.709</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7,69</w:t>
            </w:r>
          </w:p>
        </w:tc>
        <w:tc>
          <w:tcPr>
            <w:tcW w:w="1276"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43.495</w:t>
            </w:r>
          </w:p>
        </w:tc>
        <w:tc>
          <w:tcPr>
            <w:tcW w:w="1134" w:type="dxa"/>
            <w:tcBorders>
              <w:top w:val="nil"/>
              <w:left w:val="nil"/>
              <w:bottom w:val="single" w:sz="8" w:space="0" w:color="auto"/>
              <w:right w:val="nil"/>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44.760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2,91</w:t>
            </w: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66</w:t>
            </w:r>
          </w:p>
        </w:tc>
        <w:tc>
          <w:tcPr>
            <w:tcW w:w="1417"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17</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10</w:t>
            </w:r>
          </w:p>
        </w:tc>
        <w:tc>
          <w:tcPr>
            <w:tcW w:w="1134"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-41,18</w:t>
            </w:r>
          </w:p>
        </w:tc>
        <w:tc>
          <w:tcPr>
            <w:tcW w:w="1276" w:type="dxa"/>
            <w:tcBorders>
              <w:top w:val="nil"/>
              <w:left w:val="nil"/>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110</w:t>
            </w:r>
          </w:p>
        </w:tc>
        <w:tc>
          <w:tcPr>
            <w:tcW w:w="1134" w:type="dxa"/>
            <w:tcBorders>
              <w:top w:val="nil"/>
              <w:left w:val="nil"/>
              <w:bottom w:val="single" w:sz="8" w:space="0" w:color="auto"/>
              <w:right w:val="nil"/>
            </w:tcBorders>
            <w:shd w:val="clear" w:color="auto" w:fill="auto"/>
            <w:noWrap/>
            <w:vAlign w:val="center"/>
            <w:hideMark/>
          </w:tcPr>
          <w:p w:rsidR="006604FE" w:rsidRPr="006604FE" w:rsidRDefault="006604FE" w:rsidP="006604FE">
            <w:pPr>
              <w:spacing w:after="0" w:line="240" w:lineRule="auto"/>
              <w:jc w:val="right"/>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110</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6604FE" w:rsidRPr="006604FE" w:rsidRDefault="006604FE" w:rsidP="006604FE">
            <w:pPr>
              <w:spacing w:after="0" w:line="240" w:lineRule="auto"/>
              <w:jc w:val="center"/>
              <w:rPr>
                <w:rFonts w:ascii="Times New Roman" w:eastAsia="Times New Roman" w:hAnsi="Times New Roman" w:cs="Times New Roman"/>
                <w:color w:val="000000"/>
                <w:sz w:val="24"/>
                <w:szCs w:val="24"/>
                <w:lang w:eastAsia="tr-TR" w:bidi="ar-SA"/>
              </w:rPr>
            </w:pPr>
            <w:r w:rsidRPr="006604FE">
              <w:rPr>
                <w:rFonts w:ascii="Times New Roman" w:eastAsia="Times New Roman" w:hAnsi="Times New Roman" w:cs="Times New Roman"/>
                <w:color w:val="000000"/>
                <w:sz w:val="24"/>
                <w:szCs w:val="24"/>
                <w:lang w:eastAsia="tr-TR" w:bidi="ar-SA"/>
              </w:rPr>
              <w:t>0,00</w:t>
            </w:r>
          </w:p>
        </w:tc>
      </w:tr>
      <w:tr w:rsidR="006604FE" w:rsidRPr="006604FE" w:rsidTr="006604FE">
        <w:trPr>
          <w:trHeight w:val="330"/>
        </w:trPr>
        <w:tc>
          <w:tcPr>
            <w:tcW w:w="1575" w:type="dxa"/>
            <w:tcBorders>
              <w:top w:val="nil"/>
              <w:left w:val="single" w:sz="8" w:space="0" w:color="auto"/>
              <w:bottom w:val="single" w:sz="8" w:space="0" w:color="auto"/>
              <w:right w:val="single" w:sz="8" w:space="0" w:color="auto"/>
            </w:tcBorders>
            <w:shd w:val="clear" w:color="000000" w:fill="FF5050"/>
            <w:noWrap/>
            <w:vAlign w:val="center"/>
            <w:hideMark/>
          </w:tcPr>
          <w:p w:rsidR="006604FE" w:rsidRPr="006604FE" w:rsidRDefault="006604FE" w:rsidP="006604FE">
            <w:pPr>
              <w:spacing w:after="0" w:line="240" w:lineRule="auto"/>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Toplam</w:t>
            </w:r>
          </w:p>
        </w:tc>
        <w:tc>
          <w:tcPr>
            <w:tcW w:w="1417" w:type="dxa"/>
            <w:tcBorders>
              <w:top w:val="nil"/>
              <w:left w:val="nil"/>
              <w:bottom w:val="single" w:sz="8" w:space="0" w:color="auto"/>
              <w:right w:val="single" w:sz="8" w:space="0" w:color="auto"/>
            </w:tcBorders>
            <w:shd w:val="clear" w:color="000000" w:fill="FF5050"/>
            <w:noWrap/>
            <w:vAlign w:val="center"/>
            <w:hideMark/>
          </w:tcPr>
          <w:p w:rsidR="006604FE" w:rsidRPr="006604FE" w:rsidRDefault="006604FE" w:rsidP="006604FE">
            <w:pPr>
              <w:spacing w:after="0" w:line="240" w:lineRule="auto"/>
              <w:jc w:val="right"/>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1.875</w:t>
            </w:r>
          </w:p>
        </w:tc>
        <w:tc>
          <w:tcPr>
            <w:tcW w:w="1134" w:type="dxa"/>
            <w:tcBorders>
              <w:top w:val="nil"/>
              <w:left w:val="nil"/>
              <w:bottom w:val="single" w:sz="8" w:space="0" w:color="auto"/>
              <w:right w:val="single" w:sz="8" w:space="0" w:color="auto"/>
            </w:tcBorders>
            <w:shd w:val="clear" w:color="000000" w:fill="FF5050"/>
            <w:noWrap/>
            <w:vAlign w:val="center"/>
            <w:hideMark/>
          </w:tcPr>
          <w:p w:rsidR="006604FE" w:rsidRPr="006604FE" w:rsidRDefault="006604FE" w:rsidP="006604FE">
            <w:pPr>
              <w:spacing w:after="0" w:line="240" w:lineRule="auto"/>
              <w:jc w:val="right"/>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2.004</w:t>
            </w:r>
          </w:p>
        </w:tc>
        <w:tc>
          <w:tcPr>
            <w:tcW w:w="1134" w:type="dxa"/>
            <w:tcBorders>
              <w:top w:val="nil"/>
              <w:left w:val="nil"/>
              <w:bottom w:val="single" w:sz="8" w:space="0" w:color="auto"/>
              <w:right w:val="single" w:sz="8" w:space="0" w:color="auto"/>
            </w:tcBorders>
            <w:shd w:val="clear" w:color="000000" w:fill="FF505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6,88</w:t>
            </w:r>
          </w:p>
        </w:tc>
        <w:tc>
          <w:tcPr>
            <w:tcW w:w="1276" w:type="dxa"/>
            <w:tcBorders>
              <w:top w:val="nil"/>
              <w:left w:val="nil"/>
              <w:bottom w:val="single" w:sz="8" w:space="0" w:color="auto"/>
              <w:right w:val="single" w:sz="8" w:space="0" w:color="auto"/>
            </w:tcBorders>
            <w:shd w:val="clear" w:color="000000" w:fill="FF5050"/>
            <w:noWrap/>
            <w:vAlign w:val="center"/>
            <w:hideMark/>
          </w:tcPr>
          <w:p w:rsidR="006604FE" w:rsidRPr="006604FE" w:rsidRDefault="006604FE" w:rsidP="006604FE">
            <w:pPr>
              <w:spacing w:after="0" w:line="240" w:lineRule="auto"/>
              <w:jc w:val="right"/>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66.286</w:t>
            </w:r>
          </w:p>
        </w:tc>
        <w:tc>
          <w:tcPr>
            <w:tcW w:w="1134" w:type="dxa"/>
            <w:tcBorders>
              <w:top w:val="nil"/>
              <w:left w:val="nil"/>
              <w:bottom w:val="single" w:sz="8" w:space="0" w:color="auto"/>
              <w:right w:val="single" w:sz="8" w:space="0" w:color="auto"/>
            </w:tcBorders>
            <w:shd w:val="clear" w:color="000000" w:fill="FF5050"/>
            <w:noWrap/>
            <w:vAlign w:val="center"/>
            <w:hideMark/>
          </w:tcPr>
          <w:p w:rsidR="006604FE" w:rsidRPr="006604FE" w:rsidRDefault="006604FE" w:rsidP="006604FE">
            <w:pPr>
              <w:spacing w:after="0" w:line="240" w:lineRule="auto"/>
              <w:jc w:val="right"/>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68.204</w:t>
            </w:r>
          </w:p>
        </w:tc>
        <w:tc>
          <w:tcPr>
            <w:tcW w:w="1134" w:type="dxa"/>
            <w:tcBorders>
              <w:top w:val="nil"/>
              <w:left w:val="nil"/>
              <w:bottom w:val="single" w:sz="8" w:space="0" w:color="auto"/>
              <w:right w:val="single" w:sz="8" w:space="0" w:color="auto"/>
            </w:tcBorders>
            <w:shd w:val="clear" w:color="000000" w:fill="FF5050"/>
            <w:noWrap/>
            <w:vAlign w:val="center"/>
            <w:hideMark/>
          </w:tcPr>
          <w:p w:rsidR="006604FE" w:rsidRPr="006604FE" w:rsidRDefault="006604FE" w:rsidP="006604FE">
            <w:pPr>
              <w:spacing w:after="0" w:line="240" w:lineRule="auto"/>
              <w:jc w:val="center"/>
              <w:rPr>
                <w:rFonts w:ascii="Times New Roman" w:eastAsia="Times New Roman" w:hAnsi="Times New Roman" w:cs="Times New Roman"/>
                <w:b/>
                <w:bCs/>
                <w:color w:val="FFFFFF"/>
                <w:sz w:val="24"/>
                <w:szCs w:val="24"/>
                <w:lang w:eastAsia="tr-TR" w:bidi="ar-SA"/>
              </w:rPr>
            </w:pPr>
            <w:r w:rsidRPr="006604FE">
              <w:rPr>
                <w:rFonts w:ascii="Times New Roman" w:eastAsia="Times New Roman" w:hAnsi="Times New Roman" w:cs="Times New Roman"/>
                <w:b/>
                <w:bCs/>
                <w:color w:val="FFFFFF"/>
                <w:sz w:val="24"/>
                <w:szCs w:val="24"/>
                <w:lang w:eastAsia="tr-TR" w:bidi="ar-SA"/>
              </w:rPr>
              <w:t>2,89</w:t>
            </w:r>
          </w:p>
        </w:tc>
      </w:tr>
    </w:tbl>
    <w:p w:rsidR="00252FDF" w:rsidRDefault="00252FDF" w:rsidP="00252FDF">
      <w:pPr>
        <w:jc w:val="center"/>
      </w:pPr>
    </w:p>
    <w:p w:rsidR="00252FDF" w:rsidRPr="00E66F42" w:rsidRDefault="00252FDF" w:rsidP="00252FDF">
      <w:pPr>
        <w:jc w:val="center"/>
      </w:pPr>
    </w:p>
    <w:p w:rsidR="00252FDF" w:rsidRDefault="00252FDF" w:rsidP="00252FDF">
      <w:pPr>
        <w:pStyle w:val="Balk6"/>
      </w:pPr>
      <w:bookmarkStart w:id="787" w:name="_Toc450307009"/>
      <w:bookmarkStart w:id="788" w:name="_Toc450307120"/>
      <w:bookmarkStart w:id="789" w:name="_Toc450307944"/>
    </w:p>
    <w:p w:rsidR="00252FDF" w:rsidRPr="0054691E" w:rsidRDefault="00252FDF" w:rsidP="00252FDF">
      <w:pPr>
        <w:pStyle w:val="Balk6"/>
      </w:pPr>
      <w:bookmarkStart w:id="790" w:name="_Toc8988060"/>
      <w:r w:rsidRPr="00F67CDC">
        <w:t xml:space="preserve">Şekil </w:t>
      </w:r>
      <w:r w:rsidR="00C47B3A">
        <w:t>4</w:t>
      </w:r>
      <w:r w:rsidR="00E51A45" w:rsidRPr="00F67CDC">
        <w:rPr>
          <w:caps/>
        </w:rPr>
        <w:fldChar w:fldCharType="begin"/>
      </w:r>
      <w:r w:rsidRPr="00F67CDC">
        <w:instrText xml:space="preserve"> STYLEREF 1 \s </w:instrText>
      </w:r>
      <w:r w:rsidR="00E51A45" w:rsidRPr="00F67CDC">
        <w:rPr>
          <w:caps/>
        </w:rPr>
        <w:fldChar w:fldCharType="end"/>
      </w:r>
      <w:r w:rsidRPr="00F67CDC">
        <w:t>.</w:t>
      </w:r>
      <w:r w:rsidR="00C47B3A">
        <w:t>1</w:t>
      </w:r>
      <w:r w:rsidRPr="00F67CDC">
        <w:t>: Yıllara Göre TEİAŞ İletim Hatları Uzunluklarındaki Değişim(km)</w:t>
      </w:r>
      <w:bookmarkEnd w:id="787"/>
      <w:bookmarkEnd w:id="788"/>
      <w:bookmarkEnd w:id="789"/>
      <w:bookmarkEnd w:id="790"/>
    </w:p>
    <w:p w:rsidR="00252FDF" w:rsidRPr="00E66F42" w:rsidRDefault="00F67CDC" w:rsidP="00252FDF">
      <w:pPr>
        <w:jc w:val="center"/>
      </w:pPr>
      <w:r>
        <w:rPr>
          <w:noProof/>
          <w:lang w:eastAsia="tr-TR" w:bidi="ar-SA"/>
        </w:rPr>
        <w:drawing>
          <wp:inline distT="0" distB="0" distL="0" distR="0">
            <wp:extent cx="5514975" cy="35528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0146" cy="3549714"/>
                    </a:xfrm>
                    <a:prstGeom prst="rect">
                      <a:avLst/>
                    </a:prstGeom>
                    <a:noFill/>
                  </pic:spPr>
                </pic:pic>
              </a:graphicData>
            </a:graphic>
          </wp:inline>
        </w:drawing>
      </w:r>
    </w:p>
    <w:p w:rsidR="00252FDF" w:rsidRDefault="00252FDF" w:rsidP="00252FDF">
      <w:pPr>
        <w:rPr>
          <w:rFonts w:asciiTheme="minorHAnsi" w:hAnsiTheme="minorHAnsi" w:cstheme="minorHAnsi"/>
          <w:sz w:val="24"/>
          <w:szCs w:val="24"/>
        </w:rPr>
      </w:pPr>
    </w:p>
    <w:p w:rsidR="00252FDF" w:rsidRPr="00E66F42" w:rsidRDefault="00252FDF" w:rsidP="00252FDF">
      <w:pPr>
        <w:rPr>
          <w:rFonts w:asciiTheme="minorHAnsi" w:hAnsiTheme="minorHAnsi" w:cstheme="minorHAnsi"/>
          <w:sz w:val="24"/>
          <w:szCs w:val="24"/>
        </w:rPr>
        <w:sectPr w:rsidR="00252FDF" w:rsidRPr="00E66F42" w:rsidSect="00247D2B">
          <w:pgSz w:w="11906" w:h="16838"/>
          <w:pgMar w:top="1418" w:right="1418" w:bottom="1418" w:left="1418" w:header="709" w:footer="709" w:gutter="0"/>
          <w:cols w:space="708"/>
          <w:docGrid w:linePitch="360"/>
        </w:sectPr>
      </w:pPr>
      <w:r w:rsidRPr="00F67CDC">
        <w:rPr>
          <w:rFonts w:asciiTheme="minorHAnsi" w:hAnsiTheme="minorHAnsi" w:cstheme="minorHAnsi"/>
          <w:sz w:val="24"/>
          <w:szCs w:val="24"/>
        </w:rPr>
        <w:t>Son 15 yılda iletim hat uzunluklarında %</w:t>
      </w:r>
      <w:r w:rsidR="00F67CDC" w:rsidRPr="00F67CDC">
        <w:rPr>
          <w:rFonts w:asciiTheme="minorHAnsi" w:hAnsiTheme="minorHAnsi" w:cstheme="minorHAnsi"/>
          <w:sz w:val="24"/>
          <w:szCs w:val="24"/>
        </w:rPr>
        <w:t>48,98</w:t>
      </w:r>
      <w:r w:rsidRPr="00F67CDC">
        <w:rPr>
          <w:rFonts w:asciiTheme="minorHAnsi" w:hAnsiTheme="minorHAnsi" w:cstheme="minorHAnsi"/>
          <w:sz w:val="24"/>
          <w:szCs w:val="24"/>
        </w:rPr>
        <w:t xml:space="preserve"> civarında bir artış olmuştur.</w:t>
      </w:r>
    </w:p>
    <w:p w:rsidR="00252FDF" w:rsidRPr="00FB1A92" w:rsidRDefault="00252FDF" w:rsidP="00A5413B">
      <w:pPr>
        <w:pStyle w:val="11ilebalayanlar"/>
        <w:numPr>
          <w:ilvl w:val="1"/>
          <w:numId w:val="9"/>
        </w:numPr>
      </w:pPr>
      <w:bookmarkStart w:id="791" w:name="_Toc8987873"/>
      <w:r w:rsidRPr="00FB1A92">
        <w:lastRenderedPageBreak/>
        <w:t>İletim Sistemi Bağlantı Başvuruları</w:t>
      </w:r>
      <w:bookmarkEnd w:id="791"/>
    </w:p>
    <w:p w:rsidR="00252FDF" w:rsidRDefault="00252FDF" w:rsidP="00252FDF">
      <w:pPr>
        <w:pStyle w:val="11ilebalayanlar"/>
      </w:pPr>
    </w:p>
    <w:p w:rsidR="00252FDF" w:rsidRDefault="00252FDF" w:rsidP="00252FDF">
      <w:pPr>
        <w:spacing w:line="360" w:lineRule="auto"/>
        <w:ind w:firstLine="426"/>
        <w:jc w:val="both"/>
        <w:rPr>
          <w:rFonts w:asciiTheme="minorHAnsi" w:hAnsiTheme="minorHAnsi" w:cstheme="minorHAnsi"/>
          <w:sz w:val="24"/>
          <w:szCs w:val="24"/>
        </w:rPr>
      </w:pPr>
      <w:r w:rsidRPr="00F739FF">
        <w:rPr>
          <w:rFonts w:asciiTheme="minorHAnsi" w:hAnsiTheme="minorHAnsi" w:cstheme="minorHAnsi"/>
          <w:sz w:val="24"/>
          <w:szCs w:val="24"/>
        </w:rPr>
        <w:t>Aşağıdaki tabloda iletim sistemine bağlantı için 20</w:t>
      </w:r>
      <w:r w:rsidR="0084612F">
        <w:rPr>
          <w:rFonts w:asciiTheme="minorHAnsi" w:hAnsiTheme="minorHAnsi" w:cstheme="minorHAnsi"/>
          <w:sz w:val="24"/>
          <w:szCs w:val="24"/>
        </w:rPr>
        <w:t>18</w:t>
      </w:r>
      <w:r w:rsidR="00BD499D">
        <w:rPr>
          <w:rFonts w:asciiTheme="minorHAnsi" w:hAnsiTheme="minorHAnsi" w:cstheme="minorHAnsi"/>
          <w:sz w:val="24"/>
          <w:szCs w:val="24"/>
        </w:rPr>
        <w:t xml:space="preserve"> </w:t>
      </w:r>
      <w:r w:rsidRPr="00F739FF">
        <w:rPr>
          <w:rFonts w:asciiTheme="minorHAnsi" w:hAnsiTheme="minorHAnsi" w:cstheme="minorHAnsi"/>
          <w:sz w:val="24"/>
          <w:szCs w:val="24"/>
        </w:rPr>
        <w:t>yılında yapılan başvuru sayısı ve kapasitesi ile kabul edilen, reddedilen ve değerlendirme aşamasındaki başvurulara ilişkin bilgiler gösterilmektedir.</w:t>
      </w:r>
    </w:p>
    <w:p w:rsidR="00252FDF" w:rsidRPr="0054691E" w:rsidRDefault="00252FDF" w:rsidP="00252FDF">
      <w:pPr>
        <w:pStyle w:val="Balk5"/>
      </w:pPr>
      <w:bookmarkStart w:id="792" w:name="_Toc8987912"/>
      <w:r w:rsidRPr="0054691E">
        <w:t xml:space="preserve">Tablo </w:t>
      </w:r>
      <w:r w:rsidR="00C47B3A">
        <w:t>4</w:t>
      </w:r>
      <w:r w:rsidR="00E51A45" w:rsidRPr="0054691E">
        <w:fldChar w:fldCharType="begin"/>
      </w:r>
      <w:r w:rsidRPr="0054691E">
        <w:instrText xml:space="preserve"> STYLEREF 1 \s </w:instrText>
      </w:r>
      <w:r w:rsidR="00E51A45" w:rsidRPr="0054691E">
        <w:fldChar w:fldCharType="end"/>
      </w:r>
      <w:r>
        <w:t>.3</w:t>
      </w:r>
      <w:r w:rsidRPr="0054691E">
        <w:t xml:space="preserve">: </w:t>
      </w:r>
      <w:r>
        <w:t>İletim Sistemine Bağlantı Başvuruları (Adet- MW)</w:t>
      </w:r>
      <w:bookmarkEnd w:id="792"/>
    </w:p>
    <w:tbl>
      <w:tblPr>
        <w:tblW w:w="9229" w:type="dxa"/>
        <w:tblInd w:w="55" w:type="dxa"/>
        <w:tblLayout w:type="fixed"/>
        <w:tblCellMar>
          <w:left w:w="70" w:type="dxa"/>
          <w:right w:w="70" w:type="dxa"/>
        </w:tblCellMar>
        <w:tblLook w:val="04A0"/>
      </w:tblPr>
      <w:tblGrid>
        <w:gridCol w:w="1660"/>
        <w:gridCol w:w="653"/>
        <w:gridCol w:w="1104"/>
        <w:gridCol w:w="993"/>
        <w:gridCol w:w="992"/>
        <w:gridCol w:w="879"/>
        <w:gridCol w:w="964"/>
        <w:gridCol w:w="992"/>
        <w:gridCol w:w="992"/>
      </w:tblGrid>
      <w:tr w:rsidR="00BD499D" w:rsidRPr="00BD499D" w:rsidTr="00BD499D">
        <w:trPr>
          <w:trHeight w:val="600"/>
        </w:trPr>
        <w:tc>
          <w:tcPr>
            <w:tcW w:w="1660"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BD499D" w:rsidRPr="00BD499D" w:rsidRDefault="00BD499D" w:rsidP="00BD499D">
            <w:pPr>
              <w:spacing w:after="0" w:line="240" w:lineRule="auto"/>
              <w:rPr>
                <w:rFonts w:ascii="Calibri" w:eastAsia="Times New Roman" w:hAnsi="Calibri" w:cs="Times New Roman"/>
                <w:color w:val="FFFFFF"/>
                <w:lang w:eastAsia="tr-TR" w:bidi="ar-SA"/>
              </w:rPr>
            </w:pPr>
            <w:r w:rsidRPr="00BD499D">
              <w:rPr>
                <w:rFonts w:ascii="Calibri" w:eastAsia="Times New Roman" w:hAnsi="Calibri" w:cs="Times New Roman"/>
                <w:color w:val="FFFFFF"/>
                <w:lang w:eastAsia="tr-TR" w:bidi="ar-SA"/>
              </w:rPr>
              <w:t> </w:t>
            </w:r>
          </w:p>
        </w:tc>
        <w:tc>
          <w:tcPr>
            <w:tcW w:w="1757" w:type="dxa"/>
            <w:gridSpan w:val="2"/>
            <w:tcBorders>
              <w:top w:val="single" w:sz="8" w:space="0" w:color="auto"/>
              <w:left w:val="nil"/>
              <w:bottom w:val="single" w:sz="8" w:space="0" w:color="auto"/>
              <w:right w:val="single" w:sz="8" w:space="0" w:color="000000"/>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Bağlantı Başvuru</w:t>
            </w:r>
          </w:p>
        </w:tc>
        <w:tc>
          <w:tcPr>
            <w:tcW w:w="1985" w:type="dxa"/>
            <w:gridSpan w:val="2"/>
            <w:tcBorders>
              <w:top w:val="single" w:sz="8" w:space="0" w:color="auto"/>
              <w:left w:val="nil"/>
              <w:bottom w:val="single" w:sz="8" w:space="0" w:color="auto"/>
              <w:right w:val="single" w:sz="8" w:space="0" w:color="000000"/>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Kabul Edilen</w:t>
            </w:r>
          </w:p>
        </w:tc>
        <w:tc>
          <w:tcPr>
            <w:tcW w:w="1843" w:type="dxa"/>
            <w:gridSpan w:val="2"/>
            <w:tcBorders>
              <w:top w:val="single" w:sz="8" w:space="0" w:color="auto"/>
              <w:left w:val="nil"/>
              <w:bottom w:val="single" w:sz="8" w:space="0" w:color="auto"/>
              <w:right w:val="single" w:sz="8" w:space="0" w:color="000000"/>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Reddedilen</w:t>
            </w:r>
          </w:p>
        </w:tc>
        <w:tc>
          <w:tcPr>
            <w:tcW w:w="1984" w:type="dxa"/>
            <w:gridSpan w:val="2"/>
            <w:tcBorders>
              <w:top w:val="single" w:sz="8" w:space="0" w:color="auto"/>
              <w:left w:val="nil"/>
              <w:bottom w:val="single" w:sz="8" w:space="0" w:color="auto"/>
              <w:right w:val="single" w:sz="8" w:space="0" w:color="000000"/>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Değerlendirme Aşamasındaki</w:t>
            </w:r>
          </w:p>
        </w:tc>
      </w:tr>
      <w:tr w:rsidR="00BD499D" w:rsidRPr="00BD499D" w:rsidTr="00BD499D">
        <w:trPr>
          <w:trHeight w:val="615"/>
        </w:trPr>
        <w:tc>
          <w:tcPr>
            <w:tcW w:w="1660" w:type="dxa"/>
            <w:vMerge/>
            <w:tcBorders>
              <w:top w:val="single" w:sz="8" w:space="0" w:color="auto"/>
              <w:left w:val="single" w:sz="8" w:space="0" w:color="auto"/>
              <w:bottom w:val="single" w:sz="8" w:space="0" w:color="000000"/>
              <w:right w:val="single" w:sz="8" w:space="0" w:color="auto"/>
            </w:tcBorders>
            <w:vAlign w:val="center"/>
            <w:hideMark/>
          </w:tcPr>
          <w:p w:rsidR="00BD499D" w:rsidRPr="00BD499D" w:rsidRDefault="00BD499D" w:rsidP="00BD499D">
            <w:pPr>
              <w:spacing w:after="0" w:line="240" w:lineRule="auto"/>
              <w:rPr>
                <w:rFonts w:ascii="Calibri" w:eastAsia="Times New Roman" w:hAnsi="Calibri" w:cs="Times New Roman"/>
                <w:color w:val="FFFFFF"/>
                <w:lang w:eastAsia="tr-TR" w:bidi="ar-SA"/>
              </w:rPr>
            </w:pPr>
          </w:p>
        </w:tc>
        <w:tc>
          <w:tcPr>
            <w:tcW w:w="653"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Sayısı</w:t>
            </w:r>
          </w:p>
        </w:tc>
        <w:tc>
          <w:tcPr>
            <w:tcW w:w="1104"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Kapasitesi (MW)</w:t>
            </w:r>
          </w:p>
        </w:tc>
        <w:tc>
          <w:tcPr>
            <w:tcW w:w="993"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Başvuru Sayısı</w:t>
            </w:r>
          </w:p>
        </w:tc>
        <w:tc>
          <w:tcPr>
            <w:tcW w:w="992"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Kapasite (MW)</w:t>
            </w:r>
          </w:p>
        </w:tc>
        <w:tc>
          <w:tcPr>
            <w:tcW w:w="879"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Başvuru Sayısı</w:t>
            </w:r>
          </w:p>
        </w:tc>
        <w:tc>
          <w:tcPr>
            <w:tcW w:w="964"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Kapasite (MW)</w:t>
            </w:r>
          </w:p>
        </w:tc>
        <w:tc>
          <w:tcPr>
            <w:tcW w:w="992"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jc w:val="center"/>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Başvuru Sayısı</w:t>
            </w:r>
          </w:p>
        </w:tc>
        <w:tc>
          <w:tcPr>
            <w:tcW w:w="992" w:type="dxa"/>
            <w:tcBorders>
              <w:top w:val="nil"/>
              <w:left w:val="nil"/>
              <w:bottom w:val="single" w:sz="8" w:space="0" w:color="auto"/>
              <w:right w:val="single" w:sz="8" w:space="0" w:color="auto"/>
            </w:tcBorders>
            <w:shd w:val="clear" w:color="000000" w:fill="FF0000"/>
            <w:vAlign w:val="center"/>
            <w:hideMark/>
          </w:tcPr>
          <w:p w:rsidR="00BD499D" w:rsidRPr="00BD499D" w:rsidRDefault="00BD499D" w:rsidP="00BD499D">
            <w:pPr>
              <w:spacing w:after="0" w:line="240" w:lineRule="auto"/>
              <w:rPr>
                <w:rFonts w:ascii="Calibri" w:eastAsia="Times New Roman" w:hAnsi="Calibri" w:cs="Times New Roman"/>
                <w:b/>
                <w:bCs/>
                <w:color w:val="FFFFFF"/>
                <w:lang w:eastAsia="tr-TR" w:bidi="ar-SA"/>
              </w:rPr>
            </w:pPr>
            <w:r w:rsidRPr="00BD499D">
              <w:rPr>
                <w:rFonts w:ascii="Calibri" w:eastAsia="Times New Roman" w:hAnsi="Calibri" w:cs="Times New Roman"/>
                <w:b/>
                <w:bCs/>
                <w:color w:val="FFFFFF"/>
                <w:lang w:eastAsia="tr-TR" w:bidi="ar-SA"/>
              </w:rPr>
              <w:t>Kapasite (MW)</w:t>
            </w:r>
          </w:p>
        </w:tc>
      </w:tr>
      <w:tr w:rsidR="00C46293" w:rsidRPr="00BD499D" w:rsidTr="00C46293">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C46293" w:rsidRPr="00BD499D" w:rsidRDefault="00C46293" w:rsidP="00BD499D">
            <w:pPr>
              <w:spacing w:after="0" w:line="240" w:lineRule="auto"/>
              <w:rPr>
                <w:rFonts w:ascii="Arial" w:eastAsia="Times New Roman" w:hAnsi="Arial" w:cs="Arial"/>
                <w:b/>
                <w:bCs/>
                <w:color w:val="FFFFFF"/>
                <w:sz w:val="20"/>
                <w:szCs w:val="20"/>
                <w:lang w:eastAsia="tr-TR" w:bidi="ar-SA"/>
              </w:rPr>
            </w:pPr>
            <w:r w:rsidRPr="00BD499D">
              <w:rPr>
                <w:rFonts w:ascii="Arial" w:eastAsia="Times New Roman" w:hAnsi="Arial" w:cs="Arial"/>
                <w:b/>
                <w:bCs/>
                <w:color w:val="FFFFFF"/>
                <w:sz w:val="20"/>
                <w:szCs w:val="20"/>
                <w:lang w:eastAsia="tr-TR" w:bidi="ar-SA"/>
              </w:rPr>
              <w:t>Lisanslı Üretici</w:t>
            </w:r>
          </w:p>
        </w:tc>
        <w:tc>
          <w:tcPr>
            <w:tcW w:w="653"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190</w:t>
            </w:r>
          </w:p>
        </w:tc>
        <w:tc>
          <w:tcPr>
            <w:tcW w:w="1104"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3.141,40</w:t>
            </w:r>
          </w:p>
        </w:tc>
        <w:tc>
          <w:tcPr>
            <w:tcW w:w="993"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184</w:t>
            </w:r>
          </w:p>
        </w:tc>
        <w:tc>
          <w:tcPr>
            <w:tcW w:w="992"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3.043,20</w:t>
            </w:r>
          </w:p>
        </w:tc>
        <w:tc>
          <w:tcPr>
            <w:tcW w:w="879"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 </w:t>
            </w:r>
          </w:p>
        </w:tc>
        <w:tc>
          <w:tcPr>
            <w:tcW w:w="964"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 </w:t>
            </w:r>
          </w:p>
        </w:tc>
        <w:tc>
          <w:tcPr>
            <w:tcW w:w="992"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6</w:t>
            </w:r>
          </w:p>
        </w:tc>
        <w:tc>
          <w:tcPr>
            <w:tcW w:w="992"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98,20</w:t>
            </w:r>
          </w:p>
        </w:tc>
      </w:tr>
      <w:tr w:rsidR="00C46293" w:rsidRPr="00BD499D" w:rsidTr="00C46293">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C46293" w:rsidRPr="00BD499D" w:rsidRDefault="00C46293" w:rsidP="00BD499D">
            <w:pPr>
              <w:spacing w:after="0" w:line="240" w:lineRule="auto"/>
              <w:rPr>
                <w:rFonts w:ascii="Arial" w:eastAsia="Times New Roman" w:hAnsi="Arial" w:cs="Arial"/>
                <w:b/>
                <w:bCs/>
                <w:color w:val="FFFFFF"/>
                <w:sz w:val="20"/>
                <w:szCs w:val="20"/>
                <w:lang w:eastAsia="tr-TR" w:bidi="ar-SA"/>
              </w:rPr>
            </w:pPr>
            <w:r w:rsidRPr="00BD499D">
              <w:rPr>
                <w:rFonts w:ascii="Arial" w:eastAsia="Times New Roman" w:hAnsi="Arial" w:cs="Arial"/>
                <w:b/>
                <w:bCs/>
                <w:color w:val="FFFFFF"/>
                <w:sz w:val="20"/>
                <w:szCs w:val="20"/>
                <w:lang w:eastAsia="tr-TR" w:bidi="ar-SA"/>
              </w:rPr>
              <w:t>Tüketici</w:t>
            </w:r>
          </w:p>
        </w:tc>
        <w:tc>
          <w:tcPr>
            <w:tcW w:w="653"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45</w:t>
            </w:r>
          </w:p>
        </w:tc>
        <w:tc>
          <w:tcPr>
            <w:tcW w:w="1104"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2.703,82</w:t>
            </w:r>
          </w:p>
        </w:tc>
        <w:tc>
          <w:tcPr>
            <w:tcW w:w="993"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40</w:t>
            </w:r>
          </w:p>
        </w:tc>
        <w:tc>
          <w:tcPr>
            <w:tcW w:w="992"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2.150,82</w:t>
            </w:r>
          </w:p>
        </w:tc>
        <w:tc>
          <w:tcPr>
            <w:tcW w:w="879"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3</w:t>
            </w:r>
          </w:p>
        </w:tc>
        <w:tc>
          <w:tcPr>
            <w:tcW w:w="964"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38,00</w:t>
            </w:r>
          </w:p>
        </w:tc>
        <w:tc>
          <w:tcPr>
            <w:tcW w:w="992"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2</w:t>
            </w:r>
          </w:p>
        </w:tc>
        <w:tc>
          <w:tcPr>
            <w:tcW w:w="992" w:type="dxa"/>
            <w:tcBorders>
              <w:top w:val="nil"/>
              <w:left w:val="nil"/>
              <w:bottom w:val="single" w:sz="8" w:space="0" w:color="auto"/>
              <w:right w:val="single" w:sz="8" w:space="0" w:color="auto"/>
            </w:tcBorders>
            <w:shd w:val="clear" w:color="auto" w:fill="auto"/>
            <w:noWrap/>
            <w:vAlign w:val="bottom"/>
          </w:tcPr>
          <w:p w:rsidR="00C46293" w:rsidRDefault="00C46293" w:rsidP="00C46293">
            <w:pPr>
              <w:jc w:val="right"/>
              <w:rPr>
                <w:rFonts w:ascii="Calibri" w:hAnsi="Calibri"/>
                <w:color w:val="000000"/>
              </w:rPr>
            </w:pPr>
            <w:r>
              <w:rPr>
                <w:rFonts w:ascii="Calibri" w:hAnsi="Calibri"/>
                <w:color w:val="000000"/>
              </w:rPr>
              <w:t>515,00</w:t>
            </w:r>
          </w:p>
        </w:tc>
      </w:tr>
    </w:tbl>
    <w:p w:rsidR="00252FDF" w:rsidRDefault="00252FDF" w:rsidP="00252FDF">
      <w:pPr>
        <w:pStyle w:val="11ilebalayanlar"/>
      </w:pPr>
    </w:p>
    <w:p w:rsidR="000E70EC" w:rsidRDefault="000E70EC" w:rsidP="00252FDF">
      <w:pPr>
        <w:spacing w:line="360" w:lineRule="auto"/>
        <w:ind w:firstLine="426"/>
        <w:jc w:val="both"/>
        <w:rPr>
          <w:rFonts w:asciiTheme="minorHAnsi" w:hAnsiTheme="minorHAnsi" w:cstheme="minorHAnsi"/>
          <w:sz w:val="24"/>
          <w:szCs w:val="24"/>
        </w:rPr>
      </w:pPr>
    </w:p>
    <w:p w:rsidR="00252FDF" w:rsidRPr="00F739FF" w:rsidRDefault="00252FDF" w:rsidP="00252FDF">
      <w:pPr>
        <w:spacing w:line="360" w:lineRule="auto"/>
        <w:ind w:firstLine="426"/>
        <w:jc w:val="both"/>
        <w:rPr>
          <w:rFonts w:asciiTheme="minorHAnsi" w:hAnsiTheme="minorHAnsi" w:cstheme="minorHAnsi"/>
          <w:sz w:val="24"/>
          <w:szCs w:val="24"/>
        </w:rPr>
      </w:pPr>
      <w:r w:rsidRPr="00F739FF">
        <w:rPr>
          <w:rFonts w:asciiTheme="minorHAnsi" w:hAnsiTheme="minorHAnsi" w:cstheme="minorHAnsi"/>
          <w:sz w:val="24"/>
          <w:szCs w:val="24"/>
        </w:rPr>
        <w:t>20</w:t>
      </w:r>
      <w:r w:rsidR="00C46293">
        <w:rPr>
          <w:rFonts w:asciiTheme="minorHAnsi" w:hAnsiTheme="minorHAnsi" w:cstheme="minorHAnsi"/>
          <w:sz w:val="24"/>
          <w:szCs w:val="24"/>
        </w:rPr>
        <w:t>18</w:t>
      </w:r>
      <w:r w:rsidRPr="00F739FF">
        <w:rPr>
          <w:rFonts w:asciiTheme="minorHAnsi" w:hAnsiTheme="minorHAnsi" w:cstheme="minorHAnsi"/>
          <w:sz w:val="24"/>
          <w:szCs w:val="24"/>
        </w:rPr>
        <w:t xml:space="preserve"> yılında </w:t>
      </w:r>
      <w:r w:rsidR="006C1587">
        <w:rPr>
          <w:rFonts w:asciiTheme="minorHAnsi" w:hAnsiTheme="minorHAnsi" w:cstheme="minorHAnsi"/>
          <w:sz w:val="24"/>
          <w:szCs w:val="24"/>
        </w:rPr>
        <w:t xml:space="preserve">lisanslı </w:t>
      </w:r>
      <w:r w:rsidRPr="00F739FF">
        <w:rPr>
          <w:rFonts w:asciiTheme="minorHAnsi" w:hAnsiTheme="minorHAnsi" w:cstheme="minorHAnsi"/>
          <w:sz w:val="24"/>
          <w:szCs w:val="24"/>
        </w:rPr>
        <w:t xml:space="preserve">üreticiler tarafından toplam </w:t>
      </w:r>
      <w:r w:rsidR="00C46293">
        <w:rPr>
          <w:rFonts w:asciiTheme="minorHAnsi" w:hAnsiTheme="minorHAnsi" w:cstheme="minorHAnsi"/>
          <w:sz w:val="24"/>
          <w:szCs w:val="24"/>
        </w:rPr>
        <w:t>3.141,40</w:t>
      </w:r>
      <w:r w:rsidRPr="00F739FF">
        <w:rPr>
          <w:rFonts w:asciiTheme="minorHAnsi" w:hAnsiTheme="minorHAnsi" w:cstheme="minorHAnsi"/>
          <w:sz w:val="24"/>
          <w:szCs w:val="24"/>
        </w:rPr>
        <w:t xml:space="preserve"> MW’lık bağlantı başvurusu yapılmış</w:t>
      </w:r>
      <w:r w:rsidR="00FB1A92">
        <w:rPr>
          <w:rFonts w:asciiTheme="minorHAnsi" w:hAnsiTheme="minorHAnsi" w:cstheme="minorHAnsi"/>
          <w:sz w:val="24"/>
          <w:szCs w:val="24"/>
        </w:rPr>
        <w:t xml:space="preserve"> </w:t>
      </w:r>
      <w:r w:rsidRPr="00F739FF">
        <w:rPr>
          <w:rFonts w:asciiTheme="minorHAnsi" w:hAnsiTheme="minorHAnsi" w:cstheme="minorHAnsi"/>
          <w:sz w:val="24"/>
          <w:szCs w:val="24"/>
        </w:rPr>
        <w:t xml:space="preserve">olup </w:t>
      </w:r>
      <w:r w:rsidR="00BD499D">
        <w:rPr>
          <w:rFonts w:asciiTheme="minorHAnsi" w:hAnsiTheme="minorHAnsi" w:cstheme="minorHAnsi"/>
          <w:sz w:val="24"/>
          <w:szCs w:val="24"/>
        </w:rPr>
        <w:t>bu</w:t>
      </w:r>
      <w:r w:rsidRPr="00F739FF">
        <w:rPr>
          <w:rFonts w:asciiTheme="minorHAnsi" w:hAnsiTheme="minorHAnsi" w:cstheme="minorHAnsi"/>
          <w:sz w:val="24"/>
          <w:szCs w:val="24"/>
        </w:rPr>
        <w:t xml:space="preserve"> başvurula</w:t>
      </w:r>
      <w:r w:rsidR="00C46293">
        <w:rPr>
          <w:rFonts w:asciiTheme="minorHAnsi" w:hAnsiTheme="minorHAnsi" w:cstheme="minorHAnsi"/>
          <w:sz w:val="24"/>
          <w:szCs w:val="24"/>
        </w:rPr>
        <w:t>rın 3.043,20 MW’lık</w:t>
      </w:r>
      <w:r w:rsidR="00BD499D">
        <w:rPr>
          <w:rFonts w:asciiTheme="minorHAnsi" w:hAnsiTheme="minorHAnsi" w:cstheme="minorHAnsi"/>
          <w:sz w:val="24"/>
          <w:szCs w:val="24"/>
        </w:rPr>
        <w:t xml:space="preserve"> </w:t>
      </w:r>
      <w:r w:rsidR="00C46293">
        <w:rPr>
          <w:rFonts w:asciiTheme="minorHAnsi" w:hAnsiTheme="minorHAnsi" w:cstheme="minorHAnsi"/>
          <w:sz w:val="24"/>
          <w:szCs w:val="24"/>
        </w:rPr>
        <w:t>kısmı kabul edilmiştir. 98,20</w:t>
      </w:r>
      <w:r w:rsidRPr="00F739FF">
        <w:rPr>
          <w:rFonts w:asciiTheme="minorHAnsi" w:hAnsiTheme="minorHAnsi" w:cstheme="minorHAnsi"/>
          <w:sz w:val="24"/>
          <w:szCs w:val="24"/>
        </w:rPr>
        <w:t xml:space="preserve"> MW’lık başvuru </w:t>
      </w:r>
      <w:r w:rsidR="006C1587">
        <w:rPr>
          <w:rFonts w:asciiTheme="minorHAnsi" w:hAnsiTheme="minorHAnsi" w:cstheme="minorHAnsi"/>
          <w:sz w:val="24"/>
          <w:szCs w:val="24"/>
        </w:rPr>
        <w:t>da halen</w:t>
      </w:r>
      <w:r w:rsidRPr="00F739FF">
        <w:rPr>
          <w:rFonts w:asciiTheme="minorHAnsi" w:hAnsiTheme="minorHAnsi" w:cstheme="minorHAnsi"/>
          <w:sz w:val="24"/>
          <w:szCs w:val="24"/>
        </w:rPr>
        <w:t xml:space="preserve"> değerlendirme aşamasındadır.</w:t>
      </w:r>
    </w:p>
    <w:p w:rsidR="00252FDF" w:rsidRDefault="00252FDF" w:rsidP="00252FDF">
      <w:pPr>
        <w:spacing w:line="360" w:lineRule="auto"/>
        <w:ind w:firstLine="426"/>
        <w:jc w:val="both"/>
        <w:rPr>
          <w:rFonts w:asciiTheme="minorHAnsi" w:hAnsiTheme="minorHAnsi" w:cstheme="minorHAnsi"/>
          <w:sz w:val="24"/>
          <w:szCs w:val="24"/>
        </w:rPr>
      </w:pPr>
      <w:r w:rsidRPr="00F739FF">
        <w:rPr>
          <w:rFonts w:asciiTheme="minorHAnsi" w:hAnsiTheme="minorHAnsi" w:cstheme="minorHAnsi"/>
          <w:sz w:val="24"/>
          <w:szCs w:val="24"/>
        </w:rPr>
        <w:t xml:space="preserve">Ayrıca tüketiciler tarafından </w:t>
      </w:r>
      <w:r w:rsidR="00C46293">
        <w:rPr>
          <w:rFonts w:asciiTheme="minorHAnsi" w:hAnsiTheme="minorHAnsi" w:cstheme="minorHAnsi"/>
          <w:sz w:val="24"/>
          <w:szCs w:val="24"/>
        </w:rPr>
        <w:t>2.703,82</w:t>
      </w:r>
      <w:r w:rsidRPr="00F739FF">
        <w:rPr>
          <w:rFonts w:asciiTheme="minorHAnsi" w:hAnsiTheme="minorHAnsi" w:cstheme="minorHAnsi"/>
          <w:sz w:val="24"/>
          <w:szCs w:val="24"/>
        </w:rPr>
        <w:t xml:space="preserve"> MW’lık bağlantı kapasitesi başvurusu yapılmış olup</w:t>
      </w:r>
      <w:r w:rsidR="006C1587">
        <w:rPr>
          <w:rFonts w:asciiTheme="minorHAnsi" w:hAnsiTheme="minorHAnsi" w:cstheme="minorHAnsi"/>
          <w:sz w:val="24"/>
          <w:szCs w:val="24"/>
        </w:rPr>
        <w:t>,</w:t>
      </w:r>
      <w:r w:rsidRPr="00F739FF">
        <w:rPr>
          <w:rFonts w:asciiTheme="minorHAnsi" w:hAnsiTheme="minorHAnsi" w:cstheme="minorHAnsi"/>
          <w:sz w:val="24"/>
          <w:szCs w:val="24"/>
        </w:rPr>
        <w:t xml:space="preserve"> bu başvuruların </w:t>
      </w:r>
      <w:r w:rsidR="00C46293">
        <w:rPr>
          <w:rFonts w:asciiTheme="minorHAnsi" w:hAnsiTheme="minorHAnsi" w:cstheme="minorHAnsi"/>
          <w:sz w:val="24"/>
          <w:szCs w:val="24"/>
        </w:rPr>
        <w:t>2.150,82</w:t>
      </w:r>
      <w:r w:rsidRPr="00F739FF">
        <w:rPr>
          <w:rFonts w:asciiTheme="minorHAnsi" w:hAnsiTheme="minorHAnsi" w:cstheme="minorHAnsi"/>
          <w:sz w:val="24"/>
          <w:szCs w:val="24"/>
        </w:rPr>
        <w:t xml:space="preserve"> MW’lık kısmı kabul edilmiş</w:t>
      </w:r>
      <w:r w:rsidR="006C1587">
        <w:rPr>
          <w:rFonts w:asciiTheme="minorHAnsi" w:hAnsiTheme="minorHAnsi" w:cstheme="minorHAnsi"/>
          <w:sz w:val="24"/>
          <w:szCs w:val="24"/>
        </w:rPr>
        <w:t xml:space="preserve">, </w:t>
      </w:r>
      <w:r w:rsidR="00C46293">
        <w:rPr>
          <w:rFonts w:asciiTheme="minorHAnsi" w:hAnsiTheme="minorHAnsi" w:cstheme="minorHAnsi"/>
          <w:sz w:val="24"/>
          <w:szCs w:val="24"/>
        </w:rPr>
        <w:t>38,00</w:t>
      </w:r>
      <w:r w:rsidR="006C1587">
        <w:rPr>
          <w:rFonts w:asciiTheme="minorHAnsi" w:hAnsiTheme="minorHAnsi" w:cstheme="minorHAnsi"/>
          <w:sz w:val="24"/>
          <w:szCs w:val="24"/>
        </w:rPr>
        <w:t xml:space="preserve"> MW’lık kısmı reddedilmiş</w:t>
      </w:r>
      <w:r w:rsidR="00C46293">
        <w:rPr>
          <w:rFonts w:asciiTheme="minorHAnsi" w:hAnsiTheme="minorHAnsi" w:cstheme="minorHAnsi"/>
          <w:sz w:val="24"/>
          <w:szCs w:val="24"/>
        </w:rPr>
        <w:t xml:space="preserve">, geri kalan 515,00 MW’lık kısmı da halen değerlendirme aşamasındadır. </w:t>
      </w:r>
    </w:p>
    <w:p w:rsidR="005D5E4D" w:rsidRPr="00F739FF" w:rsidRDefault="005D5E4D" w:rsidP="00252FDF">
      <w:pPr>
        <w:spacing w:line="360" w:lineRule="auto"/>
        <w:ind w:firstLine="426"/>
        <w:jc w:val="both"/>
        <w:rPr>
          <w:rFonts w:asciiTheme="minorHAnsi" w:hAnsiTheme="minorHAnsi" w:cstheme="minorHAnsi"/>
          <w:sz w:val="24"/>
          <w:szCs w:val="24"/>
        </w:rPr>
      </w:pPr>
    </w:p>
    <w:p w:rsidR="00252FDF" w:rsidRPr="005D5E4D" w:rsidRDefault="00252FDF" w:rsidP="00A5413B">
      <w:pPr>
        <w:pStyle w:val="11ilebalayanlar"/>
        <w:numPr>
          <w:ilvl w:val="1"/>
          <w:numId w:val="9"/>
        </w:numPr>
      </w:pPr>
      <w:bookmarkStart w:id="793" w:name="_Toc8987874"/>
      <w:r w:rsidRPr="005D5E4D">
        <w:t>Tarifeler</w:t>
      </w:r>
      <w:bookmarkEnd w:id="793"/>
    </w:p>
    <w:p w:rsidR="00252FDF" w:rsidRPr="00E66F42" w:rsidRDefault="00252FDF" w:rsidP="00252FDF">
      <w:pPr>
        <w:spacing w:line="360" w:lineRule="auto"/>
        <w:ind w:firstLine="708"/>
        <w:jc w:val="both"/>
        <w:rPr>
          <w:rFonts w:asciiTheme="minorHAnsi" w:hAnsiTheme="minorHAnsi" w:cstheme="minorHAnsi"/>
          <w:sz w:val="24"/>
          <w:szCs w:val="24"/>
        </w:rPr>
      </w:pPr>
    </w:p>
    <w:p w:rsidR="00252FDF" w:rsidRDefault="00252FDF" w:rsidP="00252FDF">
      <w:pPr>
        <w:spacing w:line="360" w:lineRule="auto"/>
        <w:ind w:firstLine="708"/>
        <w:jc w:val="both"/>
        <w:rPr>
          <w:rFonts w:asciiTheme="minorHAnsi" w:hAnsiTheme="minorHAnsi" w:cstheme="minorHAnsi"/>
          <w:sz w:val="24"/>
          <w:szCs w:val="24"/>
        </w:rPr>
      </w:pPr>
      <w:r w:rsidRPr="00CB2DB1">
        <w:rPr>
          <w:rFonts w:asciiTheme="minorHAnsi" w:hAnsiTheme="minorHAnsi" w:cstheme="minorHAnsi"/>
          <w:sz w:val="24"/>
          <w:szCs w:val="24"/>
        </w:rPr>
        <w:t>01/01/20</w:t>
      </w:r>
      <w:r w:rsidR="005B4AB4" w:rsidRPr="00CB2DB1">
        <w:rPr>
          <w:rFonts w:asciiTheme="minorHAnsi" w:hAnsiTheme="minorHAnsi" w:cstheme="minorHAnsi"/>
          <w:sz w:val="24"/>
          <w:szCs w:val="24"/>
        </w:rPr>
        <w:t>18</w:t>
      </w:r>
      <w:r w:rsidRPr="00CB2DB1">
        <w:rPr>
          <w:rFonts w:asciiTheme="minorHAnsi" w:hAnsiTheme="minorHAnsi" w:cstheme="minorHAnsi"/>
          <w:sz w:val="24"/>
          <w:szCs w:val="24"/>
        </w:rPr>
        <w:t xml:space="preserve"> tarihinden itibaren uygulanacak</w:t>
      </w:r>
      <w:r w:rsidR="007C5AF8" w:rsidRPr="00CB2DB1">
        <w:rPr>
          <w:rFonts w:asciiTheme="minorHAnsi" w:hAnsiTheme="minorHAnsi" w:cstheme="minorHAnsi"/>
          <w:sz w:val="24"/>
          <w:szCs w:val="24"/>
        </w:rPr>
        <w:t xml:space="preserve"> TEİAŞ tarafından uygulanan iletim sistemi sistem kullanım ve sistem işletim tarifeleri, üreticiler ve tüketiciler için 14 bölge bazında </w:t>
      </w:r>
      <w:r w:rsidR="001A6852" w:rsidRPr="001A6852">
        <w:rPr>
          <w:rFonts w:asciiTheme="minorHAnsi" w:hAnsiTheme="minorHAnsi" w:cstheme="minorHAnsi"/>
          <w:sz w:val="24"/>
          <w:szCs w:val="24"/>
        </w:rPr>
        <w:t>28</w:t>
      </w:r>
      <w:r w:rsidR="007C5AF8" w:rsidRPr="001A6852">
        <w:rPr>
          <w:rFonts w:asciiTheme="minorHAnsi" w:hAnsiTheme="minorHAnsi" w:cstheme="minorHAnsi"/>
          <w:sz w:val="24"/>
          <w:szCs w:val="24"/>
        </w:rPr>
        <w:t>/12/20</w:t>
      </w:r>
      <w:r w:rsidR="001D38B7" w:rsidRPr="001A6852">
        <w:rPr>
          <w:rFonts w:asciiTheme="minorHAnsi" w:hAnsiTheme="minorHAnsi" w:cstheme="minorHAnsi"/>
          <w:sz w:val="24"/>
          <w:szCs w:val="24"/>
        </w:rPr>
        <w:t>17</w:t>
      </w:r>
      <w:r w:rsidR="007C5AF8" w:rsidRPr="001A6852">
        <w:rPr>
          <w:rFonts w:asciiTheme="minorHAnsi" w:hAnsiTheme="minorHAnsi" w:cstheme="minorHAnsi"/>
          <w:sz w:val="24"/>
          <w:szCs w:val="24"/>
        </w:rPr>
        <w:t xml:space="preserve"> tarihli ve </w:t>
      </w:r>
      <w:r w:rsidR="001A6852" w:rsidRPr="001A6852">
        <w:rPr>
          <w:rFonts w:asciiTheme="minorHAnsi" w:hAnsiTheme="minorHAnsi" w:cstheme="minorHAnsi"/>
          <w:sz w:val="24"/>
          <w:szCs w:val="24"/>
        </w:rPr>
        <w:t>7612-2</w:t>
      </w:r>
      <w:r w:rsidR="007C5AF8" w:rsidRPr="001A6852">
        <w:rPr>
          <w:rFonts w:asciiTheme="minorHAnsi" w:hAnsiTheme="minorHAnsi" w:cstheme="minorHAnsi"/>
          <w:sz w:val="24"/>
          <w:szCs w:val="24"/>
        </w:rPr>
        <w:t xml:space="preserve"> sayılı Kurul Kararı ile belirlenmiştir</w:t>
      </w:r>
      <w:r w:rsidRPr="00CB2DB1">
        <w:rPr>
          <w:rFonts w:asciiTheme="minorHAnsi" w:hAnsiTheme="minorHAnsi" w:cstheme="minorHAnsi"/>
          <w:sz w:val="24"/>
          <w:szCs w:val="24"/>
        </w:rPr>
        <w:t xml:space="preserve">. Ayrıca, </w:t>
      </w:r>
      <w:r w:rsidR="00487638">
        <w:rPr>
          <w:rFonts w:asciiTheme="minorHAnsi" w:hAnsiTheme="minorHAnsi" w:cstheme="minorHAnsi"/>
          <w:sz w:val="24"/>
          <w:szCs w:val="24"/>
        </w:rPr>
        <w:t>05/10</w:t>
      </w:r>
      <w:r w:rsidRPr="00CB2DB1">
        <w:rPr>
          <w:rFonts w:asciiTheme="minorHAnsi" w:hAnsiTheme="minorHAnsi" w:cstheme="minorHAnsi"/>
          <w:sz w:val="24"/>
          <w:szCs w:val="24"/>
        </w:rPr>
        <w:t>/20</w:t>
      </w:r>
      <w:r w:rsidR="00487638">
        <w:rPr>
          <w:rFonts w:asciiTheme="minorHAnsi" w:hAnsiTheme="minorHAnsi" w:cstheme="minorHAnsi"/>
          <w:sz w:val="24"/>
          <w:szCs w:val="24"/>
        </w:rPr>
        <w:t>17</w:t>
      </w:r>
      <w:r w:rsidRPr="00CB2DB1">
        <w:rPr>
          <w:rFonts w:asciiTheme="minorHAnsi" w:hAnsiTheme="minorHAnsi" w:cstheme="minorHAnsi"/>
          <w:sz w:val="24"/>
          <w:szCs w:val="24"/>
        </w:rPr>
        <w:t xml:space="preserve"> tarihli ve </w:t>
      </w:r>
      <w:r w:rsidR="00487638">
        <w:rPr>
          <w:rFonts w:asciiTheme="minorHAnsi" w:hAnsiTheme="minorHAnsi" w:cstheme="minorHAnsi"/>
          <w:sz w:val="24"/>
          <w:szCs w:val="24"/>
        </w:rPr>
        <w:t>7328</w:t>
      </w:r>
      <w:r w:rsidRPr="00CB2DB1">
        <w:rPr>
          <w:rFonts w:asciiTheme="minorHAnsi" w:hAnsiTheme="minorHAnsi" w:cstheme="minorHAnsi"/>
          <w:sz w:val="24"/>
          <w:szCs w:val="24"/>
        </w:rPr>
        <w:t xml:space="preserve"> sayılı Kararı ile </w:t>
      </w:r>
      <w:r w:rsidR="00434B3E" w:rsidRPr="00434B3E">
        <w:rPr>
          <w:rFonts w:asciiTheme="minorHAnsi" w:hAnsiTheme="minorHAnsi" w:cstheme="minorHAnsi"/>
          <w:sz w:val="24"/>
          <w:szCs w:val="24"/>
        </w:rPr>
        <w:t xml:space="preserve">4628 sayılı Enerji Piyasası Düzenleme Kurumunun Teşkilat ve Görevleri Hakkında Kanunu’nun 5 inci maddesinin 7 inci fıkrasının (h) bendi ve 10 uncu maddesinin  (A) fıkrasının (e)  bendi uyarınca </w:t>
      </w:r>
      <w:r w:rsidRPr="00CB2DB1">
        <w:rPr>
          <w:rFonts w:asciiTheme="minorHAnsi" w:hAnsiTheme="minorHAnsi" w:cstheme="minorHAnsi"/>
          <w:sz w:val="24"/>
          <w:szCs w:val="24"/>
        </w:rPr>
        <w:t>20</w:t>
      </w:r>
      <w:r w:rsidR="00434B3E">
        <w:rPr>
          <w:rFonts w:asciiTheme="minorHAnsi" w:hAnsiTheme="minorHAnsi" w:cstheme="minorHAnsi"/>
          <w:sz w:val="24"/>
          <w:szCs w:val="24"/>
        </w:rPr>
        <w:t>18</w:t>
      </w:r>
      <w:r w:rsidRPr="00CB2DB1">
        <w:rPr>
          <w:rFonts w:asciiTheme="minorHAnsi" w:hAnsiTheme="minorHAnsi" w:cstheme="minorHAnsi"/>
          <w:sz w:val="24"/>
          <w:szCs w:val="24"/>
        </w:rPr>
        <w:t xml:space="preserve"> yılında uygulana</w:t>
      </w:r>
      <w:r w:rsidR="007C5AF8" w:rsidRPr="00CB2DB1">
        <w:rPr>
          <w:rFonts w:asciiTheme="minorHAnsi" w:hAnsiTheme="minorHAnsi" w:cstheme="minorHAnsi"/>
          <w:sz w:val="24"/>
          <w:szCs w:val="24"/>
        </w:rPr>
        <w:t>n</w:t>
      </w:r>
      <w:r w:rsidRPr="00CB2DB1">
        <w:rPr>
          <w:rFonts w:asciiTheme="minorHAnsi" w:hAnsiTheme="minorHAnsi" w:cstheme="minorHAnsi"/>
          <w:sz w:val="24"/>
          <w:szCs w:val="24"/>
        </w:rPr>
        <w:t xml:space="preserve"> iletim ek ücreti, Türkiye Elektrik İletim Anonim Şirketi’nin iletim</w:t>
      </w:r>
      <w:r w:rsidR="000E70EC" w:rsidRPr="00CB2DB1">
        <w:rPr>
          <w:rFonts w:asciiTheme="minorHAnsi" w:hAnsiTheme="minorHAnsi" w:cstheme="minorHAnsi"/>
          <w:sz w:val="24"/>
          <w:szCs w:val="24"/>
        </w:rPr>
        <w:t xml:space="preserve"> tarifesinin % 0,5 (binde beş)’</w:t>
      </w:r>
      <w:r w:rsidRPr="00CB2DB1">
        <w:rPr>
          <w:rFonts w:asciiTheme="minorHAnsi" w:hAnsiTheme="minorHAnsi" w:cstheme="minorHAnsi"/>
          <w:sz w:val="24"/>
          <w:szCs w:val="24"/>
        </w:rPr>
        <w:t>i oranında belirlenmiştir.</w:t>
      </w:r>
    </w:p>
    <w:p w:rsidR="00252FDF" w:rsidRPr="00C47B3A" w:rsidRDefault="00002902" w:rsidP="00252FDF">
      <w:pPr>
        <w:spacing w:line="360" w:lineRule="auto"/>
        <w:ind w:firstLine="708"/>
        <w:jc w:val="both"/>
        <w:rPr>
          <w:rFonts w:asciiTheme="minorHAnsi" w:hAnsiTheme="minorHAnsi" w:cstheme="minorHAnsi"/>
          <w:sz w:val="24"/>
          <w:szCs w:val="24"/>
        </w:rPr>
      </w:pPr>
      <w:r w:rsidRPr="00C47B3A">
        <w:rPr>
          <w:rFonts w:asciiTheme="minorHAnsi" w:hAnsiTheme="minorHAnsi" w:cstheme="minorHAnsi"/>
          <w:sz w:val="24"/>
          <w:szCs w:val="24"/>
        </w:rPr>
        <w:lastRenderedPageBreak/>
        <w:t>20</w:t>
      </w:r>
      <w:r w:rsidR="005B4AB4" w:rsidRPr="00C47B3A">
        <w:rPr>
          <w:rFonts w:asciiTheme="minorHAnsi" w:hAnsiTheme="minorHAnsi" w:cstheme="minorHAnsi"/>
          <w:sz w:val="24"/>
          <w:szCs w:val="24"/>
        </w:rPr>
        <w:t>18</w:t>
      </w:r>
      <w:r w:rsidRPr="00C47B3A">
        <w:rPr>
          <w:rFonts w:asciiTheme="minorHAnsi" w:hAnsiTheme="minorHAnsi" w:cstheme="minorHAnsi"/>
          <w:sz w:val="24"/>
          <w:szCs w:val="24"/>
        </w:rPr>
        <w:t xml:space="preserve"> yılında</w:t>
      </w:r>
      <w:r w:rsidR="00252FDF" w:rsidRPr="00C47B3A">
        <w:rPr>
          <w:rFonts w:asciiTheme="minorHAnsi" w:hAnsiTheme="minorHAnsi" w:cstheme="minorHAnsi"/>
          <w:sz w:val="24"/>
          <w:szCs w:val="24"/>
        </w:rPr>
        <w:t xml:space="preserve"> uygulanan sistem kullanım ve sistem işletim tarifeleri 14 bölge bazında üretim ve tüketim için Tablo 4.4’te gösterilmiştir.</w:t>
      </w:r>
    </w:p>
    <w:p w:rsidR="005D5E4D" w:rsidRDefault="005D5E4D" w:rsidP="00252FDF">
      <w:pPr>
        <w:pStyle w:val="Balk5"/>
      </w:pPr>
      <w:bookmarkStart w:id="794" w:name="_Ref402426935"/>
      <w:bookmarkStart w:id="795" w:name="_Toc450300309"/>
      <w:bookmarkStart w:id="796" w:name="_Toc450309969"/>
    </w:p>
    <w:p w:rsidR="00252FDF" w:rsidRDefault="00252FDF" w:rsidP="00252FDF">
      <w:pPr>
        <w:pStyle w:val="Balk5"/>
      </w:pPr>
      <w:bookmarkStart w:id="797" w:name="_Toc8987913"/>
      <w:r w:rsidRPr="0054691E">
        <w:t xml:space="preserve">Tablo </w:t>
      </w:r>
      <w:r w:rsidR="00C47B3A">
        <w:t>4</w:t>
      </w:r>
      <w:r w:rsidR="00E51A45" w:rsidRPr="0054691E">
        <w:fldChar w:fldCharType="begin"/>
      </w:r>
      <w:r w:rsidRPr="0054691E">
        <w:instrText xml:space="preserve"> STYLEREF 1 \s </w:instrText>
      </w:r>
      <w:r w:rsidR="00E51A45" w:rsidRPr="0054691E">
        <w:fldChar w:fldCharType="end"/>
      </w:r>
      <w:r>
        <w:t>.</w:t>
      </w:r>
      <w:r w:rsidR="00B57767">
        <w:t>4</w:t>
      </w:r>
      <w:r w:rsidRPr="0054691E">
        <w:t>:</w:t>
      </w:r>
      <w:r>
        <w:t xml:space="preserve"> </w:t>
      </w:r>
      <w:r w:rsidR="00002902">
        <w:t>20</w:t>
      </w:r>
      <w:r w:rsidR="005B4AB4">
        <w:t>18</w:t>
      </w:r>
      <w:r w:rsidR="00002902">
        <w:t xml:space="preserve"> Yılında </w:t>
      </w:r>
      <w:bookmarkEnd w:id="794"/>
      <w:bookmarkEnd w:id="795"/>
      <w:bookmarkEnd w:id="796"/>
      <w:r w:rsidR="005D5E4D">
        <w:t xml:space="preserve">Uygulanan </w:t>
      </w:r>
      <w:r w:rsidR="00002902" w:rsidRPr="00002902">
        <w:t>Sistem Kullanım ve Sistem İşletim Tarifeleri (TL/MW-Yıl, TL/MWh)</w:t>
      </w:r>
      <w:bookmarkEnd w:id="797"/>
    </w:p>
    <w:tbl>
      <w:tblPr>
        <w:tblW w:w="7328" w:type="dxa"/>
        <w:jc w:val="center"/>
        <w:tblCellMar>
          <w:left w:w="70" w:type="dxa"/>
          <w:right w:w="70" w:type="dxa"/>
        </w:tblCellMar>
        <w:tblLook w:val="04A0"/>
      </w:tblPr>
      <w:tblGrid>
        <w:gridCol w:w="878"/>
        <w:gridCol w:w="1228"/>
        <w:gridCol w:w="992"/>
        <w:gridCol w:w="993"/>
        <w:gridCol w:w="1269"/>
        <w:gridCol w:w="984"/>
        <w:gridCol w:w="984"/>
      </w:tblGrid>
      <w:tr w:rsidR="00002902" w:rsidRPr="00B70A7C" w:rsidTr="00D85CED">
        <w:trPr>
          <w:trHeight w:val="315"/>
          <w:jc w:val="center"/>
        </w:trPr>
        <w:tc>
          <w:tcPr>
            <w:tcW w:w="878" w:type="dxa"/>
            <w:vMerge w:val="restart"/>
            <w:tcBorders>
              <w:top w:val="single" w:sz="8" w:space="0" w:color="auto"/>
              <w:left w:val="single" w:sz="8" w:space="0" w:color="auto"/>
              <w:bottom w:val="single" w:sz="8" w:space="0" w:color="000000"/>
              <w:right w:val="single" w:sz="8" w:space="0" w:color="auto"/>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Bölge No</w:t>
            </w:r>
          </w:p>
        </w:tc>
        <w:tc>
          <w:tcPr>
            <w:tcW w:w="3213" w:type="dxa"/>
            <w:gridSpan w:val="3"/>
            <w:tcBorders>
              <w:top w:val="single" w:sz="8" w:space="0" w:color="auto"/>
              <w:left w:val="nil"/>
              <w:bottom w:val="single" w:sz="8" w:space="0" w:color="auto"/>
              <w:right w:val="single" w:sz="8" w:space="0" w:color="000000"/>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Üretim (*) (**)</w:t>
            </w:r>
          </w:p>
        </w:tc>
        <w:tc>
          <w:tcPr>
            <w:tcW w:w="3237" w:type="dxa"/>
            <w:gridSpan w:val="3"/>
            <w:tcBorders>
              <w:top w:val="single" w:sz="8" w:space="0" w:color="auto"/>
              <w:left w:val="nil"/>
              <w:bottom w:val="single" w:sz="8" w:space="0" w:color="auto"/>
              <w:right w:val="single" w:sz="8" w:space="0" w:color="000000"/>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Tüketim (*)</w:t>
            </w:r>
          </w:p>
        </w:tc>
      </w:tr>
      <w:tr w:rsidR="00002902" w:rsidRPr="00B70A7C" w:rsidTr="00D85CED">
        <w:trPr>
          <w:trHeight w:val="600"/>
          <w:jc w:val="center"/>
        </w:trPr>
        <w:tc>
          <w:tcPr>
            <w:tcW w:w="878" w:type="dxa"/>
            <w:vMerge/>
            <w:tcBorders>
              <w:top w:val="single" w:sz="8" w:space="0" w:color="auto"/>
              <w:left w:val="single" w:sz="8" w:space="0" w:color="auto"/>
              <w:bottom w:val="single" w:sz="8" w:space="0" w:color="000000"/>
              <w:right w:val="single" w:sz="8" w:space="0" w:color="auto"/>
            </w:tcBorders>
            <w:shd w:val="clear" w:color="auto" w:fill="FF0000"/>
            <w:vAlign w:val="center"/>
            <w:hideMark/>
          </w:tcPr>
          <w:p w:rsidR="00002902" w:rsidRPr="00BB3782" w:rsidRDefault="00002902" w:rsidP="00D85CED">
            <w:pPr>
              <w:spacing w:after="0" w:line="240" w:lineRule="auto"/>
              <w:rPr>
                <w:rFonts w:ascii="Times New Roman" w:eastAsia="Times New Roman" w:hAnsi="Times New Roman" w:cs="Times New Roman"/>
                <w:color w:val="FFFFFF" w:themeColor="background1"/>
                <w:lang w:eastAsia="tr-TR" w:bidi="ar-SA"/>
              </w:rPr>
            </w:pPr>
          </w:p>
        </w:tc>
        <w:tc>
          <w:tcPr>
            <w:tcW w:w="2220" w:type="dxa"/>
            <w:gridSpan w:val="2"/>
            <w:vMerge w:val="restart"/>
            <w:tcBorders>
              <w:top w:val="single" w:sz="8" w:space="0" w:color="auto"/>
              <w:left w:val="single" w:sz="8" w:space="0" w:color="auto"/>
              <w:bottom w:val="single" w:sz="8" w:space="0" w:color="000000"/>
              <w:right w:val="single" w:sz="8" w:space="0" w:color="000000"/>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Sistem Kullanım Tarifesi</w:t>
            </w:r>
          </w:p>
        </w:tc>
        <w:tc>
          <w:tcPr>
            <w:tcW w:w="993" w:type="dxa"/>
            <w:vMerge w:val="restart"/>
            <w:tcBorders>
              <w:top w:val="nil"/>
              <w:left w:val="single" w:sz="8" w:space="0" w:color="auto"/>
              <w:bottom w:val="single" w:sz="8" w:space="0" w:color="000000"/>
              <w:right w:val="single" w:sz="8" w:space="0" w:color="auto"/>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Sistem İşletim Tarifesi</w:t>
            </w:r>
          </w:p>
        </w:tc>
        <w:tc>
          <w:tcPr>
            <w:tcW w:w="2253" w:type="dxa"/>
            <w:gridSpan w:val="2"/>
            <w:vMerge w:val="restart"/>
            <w:tcBorders>
              <w:top w:val="single" w:sz="8" w:space="0" w:color="auto"/>
              <w:left w:val="single" w:sz="8" w:space="0" w:color="auto"/>
              <w:bottom w:val="single" w:sz="8" w:space="0" w:color="000000"/>
              <w:right w:val="single" w:sz="8" w:space="0" w:color="000000"/>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Sistem Kullanım Tarifesi</w:t>
            </w:r>
          </w:p>
        </w:tc>
        <w:tc>
          <w:tcPr>
            <w:tcW w:w="984" w:type="dxa"/>
            <w:vMerge w:val="restart"/>
            <w:tcBorders>
              <w:top w:val="nil"/>
              <w:left w:val="single" w:sz="8" w:space="0" w:color="auto"/>
              <w:bottom w:val="single" w:sz="8" w:space="0" w:color="000000"/>
              <w:right w:val="single" w:sz="8" w:space="0" w:color="auto"/>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Sistem İşletim Tarifesi</w:t>
            </w:r>
          </w:p>
        </w:tc>
      </w:tr>
      <w:tr w:rsidR="00002902" w:rsidRPr="00B70A7C" w:rsidTr="00D85CED">
        <w:trPr>
          <w:trHeight w:val="315"/>
          <w:jc w:val="center"/>
        </w:trPr>
        <w:tc>
          <w:tcPr>
            <w:tcW w:w="878" w:type="dxa"/>
            <w:vMerge/>
            <w:tcBorders>
              <w:top w:val="single" w:sz="8" w:space="0" w:color="auto"/>
              <w:left w:val="single" w:sz="8" w:space="0" w:color="auto"/>
              <w:bottom w:val="single" w:sz="8" w:space="0" w:color="000000"/>
              <w:right w:val="single" w:sz="8" w:space="0" w:color="auto"/>
            </w:tcBorders>
            <w:shd w:val="clear" w:color="auto" w:fill="FF0000"/>
            <w:vAlign w:val="center"/>
            <w:hideMark/>
          </w:tcPr>
          <w:p w:rsidR="00002902" w:rsidRPr="00BB3782" w:rsidRDefault="00002902" w:rsidP="00D85CED">
            <w:pPr>
              <w:spacing w:after="0" w:line="240" w:lineRule="auto"/>
              <w:rPr>
                <w:rFonts w:ascii="Times New Roman" w:eastAsia="Times New Roman" w:hAnsi="Times New Roman" w:cs="Times New Roman"/>
                <w:color w:val="FFFFFF" w:themeColor="background1"/>
                <w:lang w:eastAsia="tr-TR" w:bidi="ar-SA"/>
              </w:rPr>
            </w:pPr>
          </w:p>
        </w:tc>
        <w:tc>
          <w:tcPr>
            <w:tcW w:w="2220" w:type="dxa"/>
            <w:gridSpan w:val="2"/>
            <w:vMerge/>
            <w:tcBorders>
              <w:top w:val="single" w:sz="8" w:space="0" w:color="auto"/>
              <w:left w:val="single" w:sz="8" w:space="0" w:color="auto"/>
              <w:bottom w:val="single" w:sz="8" w:space="0" w:color="000000"/>
              <w:right w:val="single" w:sz="8" w:space="0" w:color="000000"/>
            </w:tcBorders>
            <w:shd w:val="clear" w:color="auto" w:fill="FF0000"/>
            <w:vAlign w:val="center"/>
            <w:hideMark/>
          </w:tcPr>
          <w:p w:rsidR="00002902" w:rsidRPr="00BB3782" w:rsidRDefault="00002902" w:rsidP="00D85CED">
            <w:pPr>
              <w:spacing w:after="0" w:line="240" w:lineRule="auto"/>
              <w:rPr>
                <w:rFonts w:ascii="Times New Roman" w:eastAsia="Times New Roman" w:hAnsi="Times New Roman" w:cs="Times New Roman"/>
                <w:color w:val="FFFFFF" w:themeColor="background1"/>
                <w:lang w:eastAsia="tr-TR" w:bidi="ar-SA"/>
              </w:rPr>
            </w:pPr>
          </w:p>
        </w:tc>
        <w:tc>
          <w:tcPr>
            <w:tcW w:w="993" w:type="dxa"/>
            <w:vMerge/>
            <w:tcBorders>
              <w:top w:val="nil"/>
              <w:left w:val="single" w:sz="8" w:space="0" w:color="auto"/>
              <w:bottom w:val="single" w:sz="8" w:space="0" w:color="000000"/>
              <w:right w:val="single" w:sz="8" w:space="0" w:color="auto"/>
            </w:tcBorders>
            <w:shd w:val="clear" w:color="auto" w:fill="FF0000"/>
            <w:vAlign w:val="center"/>
            <w:hideMark/>
          </w:tcPr>
          <w:p w:rsidR="00002902" w:rsidRPr="00BB3782" w:rsidRDefault="00002902" w:rsidP="00D85CED">
            <w:pPr>
              <w:spacing w:after="0" w:line="240" w:lineRule="auto"/>
              <w:rPr>
                <w:rFonts w:ascii="Times New Roman" w:eastAsia="Times New Roman" w:hAnsi="Times New Roman" w:cs="Times New Roman"/>
                <w:color w:val="FFFFFF" w:themeColor="background1"/>
                <w:lang w:eastAsia="tr-TR" w:bidi="ar-SA"/>
              </w:rPr>
            </w:pPr>
          </w:p>
        </w:tc>
        <w:tc>
          <w:tcPr>
            <w:tcW w:w="2253" w:type="dxa"/>
            <w:gridSpan w:val="2"/>
            <w:vMerge/>
            <w:tcBorders>
              <w:top w:val="single" w:sz="8" w:space="0" w:color="auto"/>
              <w:left w:val="single" w:sz="8" w:space="0" w:color="auto"/>
              <w:bottom w:val="single" w:sz="8" w:space="0" w:color="000000"/>
              <w:right w:val="single" w:sz="8" w:space="0" w:color="000000"/>
            </w:tcBorders>
            <w:shd w:val="clear" w:color="auto" w:fill="FF0000"/>
            <w:vAlign w:val="center"/>
            <w:hideMark/>
          </w:tcPr>
          <w:p w:rsidR="00002902" w:rsidRPr="00BB3782" w:rsidRDefault="00002902" w:rsidP="00D85CED">
            <w:pPr>
              <w:spacing w:after="0" w:line="240" w:lineRule="auto"/>
              <w:rPr>
                <w:rFonts w:ascii="Times New Roman" w:eastAsia="Times New Roman" w:hAnsi="Times New Roman" w:cs="Times New Roman"/>
                <w:color w:val="FFFFFF" w:themeColor="background1"/>
                <w:lang w:eastAsia="tr-TR" w:bidi="ar-SA"/>
              </w:rPr>
            </w:pPr>
          </w:p>
        </w:tc>
        <w:tc>
          <w:tcPr>
            <w:tcW w:w="984" w:type="dxa"/>
            <w:vMerge/>
            <w:tcBorders>
              <w:top w:val="nil"/>
              <w:left w:val="single" w:sz="8" w:space="0" w:color="auto"/>
              <w:bottom w:val="single" w:sz="8" w:space="0" w:color="000000"/>
              <w:right w:val="single" w:sz="8" w:space="0" w:color="auto"/>
            </w:tcBorders>
            <w:shd w:val="clear" w:color="auto" w:fill="FF0000"/>
            <w:vAlign w:val="center"/>
            <w:hideMark/>
          </w:tcPr>
          <w:p w:rsidR="00002902" w:rsidRPr="00BB3782" w:rsidRDefault="00002902" w:rsidP="00D85CED">
            <w:pPr>
              <w:spacing w:after="0" w:line="240" w:lineRule="auto"/>
              <w:rPr>
                <w:rFonts w:ascii="Times New Roman" w:eastAsia="Times New Roman" w:hAnsi="Times New Roman" w:cs="Times New Roman"/>
                <w:color w:val="FFFFFF" w:themeColor="background1"/>
                <w:lang w:eastAsia="tr-TR" w:bidi="ar-SA"/>
              </w:rPr>
            </w:pPr>
          </w:p>
        </w:tc>
      </w:tr>
      <w:tr w:rsidR="00002902" w:rsidRPr="00B70A7C" w:rsidTr="00D85CED">
        <w:trPr>
          <w:trHeight w:val="615"/>
          <w:jc w:val="center"/>
        </w:trPr>
        <w:tc>
          <w:tcPr>
            <w:tcW w:w="878" w:type="dxa"/>
            <w:vMerge/>
            <w:tcBorders>
              <w:top w:val="single" w:sz="8" w:space="0" w:color="auto"/>
              <w:left w:val="single" w:sz="8" w:space="0" w:color="auto"/>
              <w:bottom w:val="single" w:sz="8" w:space="0" w:color="000000"/>
              <w:right w:val="single" w:sz="8" w:space="0" w:color="auto"/>
            </w:tcBorders>
            <w:shd w:val="clear" w:color="auto" w:fill="FF0000"/>
            <w:vAlign w:val="center"/>
            <w:hideMark/>
          </w:tcPr>
          <w:p w:rsidR="00002902" w:rsidRPr="00BB3782" w:rsidRDefault="00002902" w:rsidP="00D85CED">
            <w:pPr>
              <w:spacing w:after="0" w:line="240" w:lineRule="auto"/>
              <w:rPr>
                <w:rFonts w:ascii="Times New Roman" w:eastAsia="Times New Roman" w:hAnsi="Times New Roman" w:cs="Times New Roman"/>
                <w:color w:val="FFFFFF" w:themeColor="background1"/>
                <w:lang w:eastAsia="tr-TR" w:bidi="ar-SA"/>
              </w:rPr>
            </w:pPr>
          </w:p>
        </w:tc>
        <w:tc>
          <w:tcPr>
            <w:tcW w:w="1228" w:type="dxa"/>
            <w:tcBorders>
              <w:top w:val="nil"/>
              <w:left w:val="nil"/>
              <w:bottom w:val="single" w:sz="8" w:space="0" w:color="auto"/>
              <w:right w:val="single" w:sz="8" w:space="0" w:color="auto"/>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TL/MW-Yıl</w:t>
            </w:r>
          </w:p>
        </w:tc>
        <w:tc>
          <w:tcPr>
            <w:tcW w:w="992" w:type="dxa"/>
            <w:tcBorders>
              <w:top w:val="nil"/>
              <w:left w:val="nil"/>
              <w:bottom w:val="single" w:sz="8" w:space="0" w:color="auto"/>
              <w:right w:val="single" w:sz="8" w:space="0" w:color="auto"/>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TL/MWh</w:t>
            </w:r>
          </w:p>
        </w:tc>
        <w:tc>
          <w:tcPr>
            <w:tcW w:w="993" w:type="dxa"/>
            <w:tcBorders>
              <w:top w:val="nil"/>
              <w:left w:val="nil"/>
              <w:bottom w:val="single" w:sz="8" w:space="0" w:color="auto"/>
              <w:right w:val="single" w:sz="8" w:space="0" w:color="auto"/>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TL/MWh</w:t>
            </w:r>
          </w:p>
        </w:tc>
        <w:tc>
          <w:tcPr>
            <w:tcW w:w="1269" w:type="dxa"/>
            <w:tcBorders>
              <w:top w:val="nil"/>
              <w:left w:val="nil"/>
              <w:bottom w:val="single" w:sz="8" w:space="0" w:color="auto"/>
              <w:right w:val="single" w:sz="8" w:space="0" w:color="auto"/>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TL/MW-Yıl</w:t>
            </w:r>
          </w:p>
        </w:tc>
        <w:tc>
          <w:tcPr>
            <w:tcW w:w="984" w:type="dxa"/>
            <w:tcBorders>
              <w:top w:val="nil"/>
              <w:left w:val="nil"/>
              <w:bottom w:val="single" w:sz="8" w:space="0" w:color="auto"/>
              <w:right w:val="single" w:sz="8" w:space="0" w:color="auto"/>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TL/MWh</w:t>
            </w:r>
          </w:p>
        </w:tc>
        <w:tc>
          <w:tcPr>
            <w:tcW w:w="984" w:type="dxa"/>
            <w:tcBorders>
              <w:top w:val="nil"/>
              <w:left w:val="nil"/>
              <w:bottom w:val="single" w:sz="8" w:space="0" w:color="auto"/>
              <w:right w:val="single" w:sz="8" w:space="0" w:color="auto"/>
            </w:tcBorders>
            <w:shd w:val="clear" w:color="auto" w:fill="FF0000"/>
            <w:vAlign w:val="center"/>
            <w:hideMark/>
          </w:tcPr>
          <w:p w:rsidR="00002902" w:rsidRPr="00BB3782" w:rsidRDefault="00002902" w:rsidP="00D85CE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TL/MWh</w:t>
            </w:r>
          </w:p>
        </w:tc>
      </w:tr>
      <w:tr w:rsidR="00002902" w:rsidRPr="00B70A7C" w:rsidTr="005D5E4D">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002902" w:rsidRPr="00BB3782" w:rsidRDefault="00002902"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1</w:t>
            </w:r>
          </w:p>
        </w:tc>
        <w:tc>
          <w:tcPr>
            <w:tcW w:w="1228" w:type="dxa"/>
            <w:tcBorders>
              <w:top w:val="nil"/>
              <w:left w:val="nil"/>
              <w:bottom w:val="single" w:sz="8" w:space="0" w:color="auto"/>
              <w:right w:val="single" w:sz="8" w:space="0" w:color="auto"/>
            </w:tcBorders>
            <w:shd w:val="clear" w:color="auto" w:fill="auto"/>
            <w:vAlign w:val="bottom"/>
          </w:tcPr>
          <w:p w:rsidR="00002902"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24.053,17</w:t>
            </w:r>
          </w:p>
        </w:tc>
        <w:tc>
          <w:tcPr>
            <w:tcW w:w="992" w:type="dxa"/>
            <w:tcBorders>
              <w:top w:val="nil"/>
              <w:left w:val="nil"/>
              <w:bottom w:val="single" w:sz="8" w:space="0" w:color="auto"/>
              <w:right w:val="single" w:sz="8" w:space="0" w:color="auto"/>
            </w:tcBorders>
            <w:shd w:val="clear" w:color="auto" w:fill="auto"/>
            <w:vAlign w:val="bottom"/>
          </w:tcPr>
          <w:p w:rsidR="00002902"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vAlign w:val="bottom"/>
          </w:tcPr>
          <w:p w:rsidR="00002902"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002902"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43.127,63</w:t>
            </w:r>
          </w:p>
        </w:tc>
        <w:tc>
          <w:tcPr>
            <w:tcW w:w="984" w:type="dxa"/>
            <w:tcBorders>
              <w:top w:val="nil"/>
              <w:left w:val="nil"/>
              <w:bottom w:val="single" w:sz="8" w:space="0" w:color="auto"/>
              <w:right w:val="single" w:sz="8" w:space="0" w:color="auto"/>
            </w:tcBorders>
            <w:shd w:val="clear" w:color="auto" w:fill="auto"/>
            <w:vAlign w:val="bottom"/>
          </w:tcPr>
          <w:p w:rsidR="00002902"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vAlign w:val="bottom"/>
          </w:tcPr>
          <w:p w:rsidR="00002902"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2</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26.222,96</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41.900,79</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3</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26.462,47</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41.988,33</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4</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26.804,96</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41.550,33</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5</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27.970,58</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40.897,92</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6</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29.392,94</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39.805,99</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7</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29.561,60</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38.837,28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8</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32.561,70</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37.674,57</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9</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33.840,99</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36.402,54</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10</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37.577,48</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34.679,34</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11</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39.579,35</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33.372,11</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12</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41.270,89</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32.190,45</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13</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43.039,91</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31.365,32</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r w:rsidR="005B4AB4" w:rsidRPr="00B70A7C" w:rsidTr="00D02B0F">
        <w:trPr>
          <w:trHeight w:val="315"/>
          <w:jc w:val="center"/>
        </w:trPr>
        <w:tc>
          <w:tcPr>
            <w:tcW w:w="878" w:type="dxa"/>
            <w:tcBorders>
              <w:top w:val="nil"/>
              <w:left w:val="single" w:sz="8" w:space="0" w:color="auto"/>
              <w:bottom w:val="single" w:sz="8" w:space="0" w:color="auto"/>
              <w:right w:val="single" w:sz="8" w:space="0" w:color="auto"/>
            </w:tcBorders>
            <w:shd w:val="clear" w:color="auto" w:fill="FF5050"/>
            <w:vAlign w:val="center"/>
            <w:hideMark/>
          </w:tcPr>
          <w:p w:rsidR="005B4AB4" w:rsidRPr="00BB3782" w:rsidRDefault="005B4AB4" w:rsidP="005D5E4D">
            <w:pPr>
              <w:spacing w:after="0" w:line="240" w:lineRule="auto"/>
              <w:jc w:val="center"/>
              <w:rPr>
                <w:rFonts w:ascii="Times New Roman" w:eastAsia="Times New Roman" w:hAnsi="Times New Roman" w:cs="Times New Roman"/>
                <w:color w:val="FFFFFF" w:themeColor="background1"/>
                <w:lang w:eastAsia="tr-TR" w:bidi="ar-SA"/>
              </w:rPr>
            </w:pPr>
            <w:r w:rsidRPr="00BB3782">
              <w:rPr>
                <w:rFonts w:ascii="Times New Roman" w:eastAsia="Times New Roman" w:hAnsi="Times New Roman" w:cs="Times New Roman"/>
                <w:color w:val="FFFFFF" w:themeColor="background1"/>
                <w:lang w:eastAsia="tr-TR" w:bidi="ar-SA"/>
              </w:rPr>
              <w:t>14</w:t>
            </w:r>
          </w:p>
        </w:tc>
        <w:tc>
          <w:tcPr>
            <w:tcW w:w="1228"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46.167,30</w:t>
            </w:r>
          </w:p>
        </w:tc>
        <w:tc>
          <w:tcPr>
            <w:tcW w:w="992" w:type="dxa"/>
            <w:tcBorders>
              <w:top w:val="nil"/>
              <w:left w:val="nil"/>
              <w:bottom w:val="single" w:sz="8" w:space="0" w:color="auto"/>
              <w:right w:val="single" w:sz="8" w:space="0" w:color="auto"/>
            </w:tcBorders>
            <w:shd w:val="clear" w:color="auto" w:fill="auto"/>
          </w:tcPr>
          <w:p w:rsidR="005B4AB4" w:rsidRDefault="005B4AB4" w:rsidP="005B4AB4">
            <w:pPr>
              <w:jc w:val="center"/>
            </w:pPr>
            <w:r w:rsidRPr="007D66FD">
              <w:rPr>
                <w:rFonts w:asciiTheme="minorHAnsi" w:hAnsiTheme="minorHAnsi" w:cstheme="minorHAnsi"/>
                <w:color w:val="000000"/>
              </w:rPr>
              <w:t>5,51</w:t>
            </w:r>
          </w:p>
        </w:tc>
        <w:tc>
          <w:tcPr>
            <w:tcW w:w="993" w:type="dxa"/>
            <w:tcBorders>
              <w:top w:val="nil"/>
              <w:left w:val="nil"/>
              <w:bottom w:val="single" w:sz="8" w:space="0" w:color="auto"/>
              <w:right w:val="single" w:sz="8" w:space="0" w:color="auto"/>
            </w:tcBorders>
            <w:shd w:val="clear" w:color="auto" w:fill="auto"/>
          </w:tcPr>
          <w:p w:rsidR="005B4AB4" w:rsidRDefault="005B4AB4" w:rsidP="005B4AB4">
            <w:pPr>
              <w:jc w:val="center"/>
            </w:pPr>
            <w:r w:rsidRPr="003A2BF9">
              <w:rPr>
                <w:rFonts w:asciiTheme="minorHAnsi" w:hAnsiTheme="minorHAnsi" w:cstheme="minorHAnsi"/>
                <w:color w:val="000000"/>
              </w:rPr>
              <w:t>2,50</w:t>
            </w:r>
          </w:p>
        </w:tc>
        <w:tc>
          <w:tcPr>
            <w:tcW w:w="1269" w:type="dxa"/>
            <w:tcBorders>
              <w:top w:val="nil"/>
              <w:left w:val="nil"/>
              <w:bottom w:val="single" w:sz="8" w:space="0" w:color="auto"/>
              <w:right w:val="single" w:sz="8" w:space="0" w:color="auto"/>
            </w:tcBorders>
            <w:shd w:val="clear" w:color="auto" w:fill="auto"/>
            <w:vAlign w:val="bottom"/>
          </w:tcPr>
          <w:p w:rsidR="005B4AB4" w:rsidRPr="00002902" w:rsidRDefault="005B4AB4" w:rsidP="005D5E4D">
            <w:pPr>
              <w:jc w:val="center"/>
              <w:rPr>
                <w:rFonts w:asciiTheme="minorHAnsi" w:hAnsiTheme="minorHAnsi" w:cstheme="minorHAnsi"/>
                <w:color w:val="000000"/>
              </w:rPr>
            </w:pPr>
            <w:r>
              <w:rPr>
                <w:rFonts w:asciiTheme="minorHAnsi" w:hAnsiTheme="minorHAnsi" w:cstheme="minorHAnsi"/>
                <w:color w:val="000000"/>
              </w:rPr>
              <w:t>28.904,00</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8F2C82">
              <w:rPr>
                <w:rFonts w:asciiTheme="minorHAnsi" w:hAnsiTheme="minorHAnsi" w:cstheme="minorHAnsi"/>
                <w:color w:val="000000"/>
              </w:rPr>
              <w:t>4,88</w:t>
            </w:r>
          </w:p>
        </w:tc>
        <w:tc>
          <w:tcPr>
            <w:tcW w:w="984" w:type="dxa"/>
            <w:tcBorders>
              <w:top w:val="nil"/>
              <w:left w:val="nil"/>
              <w:bottom w:val="single" w:sz="8" w:space="0" w:color="auto"/>
              <w:right w:val="single" w:sz="8" w:space="0" w:color="auto"/>
            </w:tcBorders>
            <w:shd w:val="clear" w:color="auto" w:fill="auto"/>
          </w:tcPr>
          <w:p w:rsidR="005B4AB4" w:rsidRDefault="005B4AB4" w:rsidP="005B4AB4">
            <w:pPr>
              <w:jc w:val="center"/>
            </w:pPr>
            <w:r w:rsidRPr="001D2C59">
              <w:rPr>
                <w:rFonts w:asciiTheme="minorHAnsi" w:hAnsiTheme="minorHAnsi" w:cstheme="minorHAnsi"/>
                <w:color w:val="000000"/>
              </w:rPr>
              <w:t>2,60</w:t>
            </w:r>
          </w:p>
        </w:tc>
      </w:tr>
    </w:tbl>
    <w:p w:rsidR="00252FDF" w:rsidRPr="00E66F42" w:rsidRDefault="00252FDF" w:rsidP="00252FDF">
      <w:pPr>
        <w:spacing w:after="0"/>
        <w:ind w:left="425" w:hanging="425"/>
        <w:rPr>
          <w:rFonts w:ascii="Times New Roman" w:hAnsi="Times New Roman" w:cs="Times New Roman"/>
          <w:sz w:val="20"/>
          <w:szCs w:val="20"/>
        </w:rPr>
      </w:pPr>
      <w:r w:rsidRPr="00E66F42">
        <w:rPr>
          <w:rFonts w:ascii="Times New Roman" w:hAnsi="Times New Roman" w:cs="Times New Roman"/>
          <w:sz w:val="20"/>
          <w:szCs w:val="20"/>
        </w:rPr>
        <w:t xml:space="preserve">       </w:t>
      </w:r>
      <w:r w:rsidRPr="00E66F42">
        <w:rPr>
          <w:rFonts w:ascii="Times New Roman" w:hAnsi="Times New Roman" w:cs="Times New Roman"/>
          <w:sz w:val="20"/>
          <w:szCs w:val="20"/>
        </w:rPr>
        <w:tab/>
      </w:r>
      <w:r w:rsidRPr="00E66F42">
        <w:rPr>
          <w:rFonts w:ascii="Times New Roman" w:hAnsi="Times New Roman" w:cs="Times New Roman"/>
          <w:sz w:val="20"/>
          <w:szCs w:val="20"/>
        </w:rPr>
        <w:tab/>
        <w:t xml:space="preserve">       (*)   İletim Ek Ücreti dahil edil</w:t>
      </w:r>
      <w:r>
        <w:rPr>
          <w:rFonts w:ascii="Times New Roman" w:hAnsi="Times New Roman" w:cs="Times New Roman"/>
          <w:sz w:val="20"/>
          <w:szCs w:val="20"/>
        </w:rPr>
        <w:t>me</w:t>
      </w:r>
      <w:r w:rsidRPr="00E66F42">
        <w:rPr>
          <w:rFonts w:ascii="Times New Roman" w:hAnsi="Times New Roman" w:cs="Times New Roman"/>
          <w:sz w:val="20"/>
          <w:szCs w:val="20"/>
        </w:rPr>
        <w:t>miştir.</w:t>
      </w:r>
    </w:p>
    <w:p w:rsidR="00252FDF" w:rsidRPr="00E66F42" w:rsidRDefault="00252FDF" w:rsidP="00252FDF">
      <w:pPr>
        <w:spacing w:after="0"/>
        <w:ind w:left="708"/>
        <w:rPr>
          <w:rFonts w:ascii="Times New Roman" w:hAnsi="Times New Roman" w:cs="Times New Roman"/>
          <w:sz w:val="20"/>
          <w:szCs w:val="20"/>
        </w:rPr>
      </w:pPr>
      <w:r w:rsidRPr="00E66F42">
        <w:rPr>
          <w:rFonts w:ascii="Times New Roman" w:hAnsi="Times New Roman" w:cs="Times New Roman"/>
          <w:sz w:val="20"/>
          <w:szCs w:val="20"/>
        </w:rPr>
        <w:t xml:space="preserve">       (**) 6446 sayılı Elektrik Piyasası Kanununun Geçici 4 üncü maddesi kapsamındaki üretim   </w:t>
      </w:r>
    </w:p>
    <w:p w:rsidR="00252FDF" w:rsidRDefault="00252FDF" w:rsidP="00252FDF">
      <w:pPr>
        <w:spacing w:after="0"/>
        <w:ind w:left="708"/>
        <w:rPr>
          <w:rFonts w:ascii="Times New Roman" w:hAnsi="Times New Roman" w:cs="Times New Roman"/>
          <w:sz w:val="20"/>
          <w:szCs w:val="20"/>
        </w:rPr>
      </w:pPr>
      <w:r w:rsidRPr="00E66F42">
        <w:rPr>
          <w:rFonts w:ascii="Times New Roman" w:hAnsi="Times New Roman" w:cs="Times New Roman"/>
          <w:sz w:val="20"/>
          <w:szCs w:val="20"/>
        </w:rPr>
        <w:t xml:space="preserve">               bağlantılarına %50 indirim uygulanır.</w:t>
      </w:r>
    </w:p>
    <w:p w:rsidR="00252FDF" w:rsidRPr="00E66F42" w:rsidRDefault="00252FDF" w:rsidP="00252FDF">
      <w:pPr>
        <w:spacing w:after="0"/>
        <w:ind w:left="708"/>
        <w:rPr>
          <w:rFonts w:ascii="Times New Roman" w:hAnsi="Times New Roman" w:cs="Times New Roman"/>
          <w:sz w:val="20"/>
          <w:szCs w:val="20"/>
        </w:rPr>
      </w:pPr>
    </w:p>
    <w:p w:rsidR="005D5E4D" w:rsidRDefault="005D5E4D" w:rsidP="005D5E4D">
      <w:pPr>
        <w:pStyle w:val="Balk6"/>
      </w:pPr>
      <w:bookmarkStart w:id="798" w:name="_Toc450307010"/>
      <w:bookmarkStart w:id="799" w:name="_Toc450307121"/>
      <w:bookmarkStart w:id="800" w:name="_Toc450307945"/>
    </w:p>
    <w:p w:rsidR="005D5E4D" w:rsidRDefault="005D5E4D" w:rsidP="005D5E4D">
      <w:pPr>
        <w:pStyle w:val="Balk6"/>
      </w:pPr>
    </w:p>
    <w:p w:rsidR="005D5E4D" w:rsidRDefault="005D5E4D" w:rsidP="005D5E4D">
      <w:pPr>
        <w:pStyle w:val="Balk6"/>
      </w:pPr>
    </w:p>
    <w:p w:rsidR="005D5E4D" w:rsidRDefault="005D5E4D" w:rsidP="005D5E4D">
      <w:pPr>
        <w:pStyle w:val="Balk6"/>
      </w:pPr>
    </w:p>
    <w:p w:rsidR="005D5E4D" w:rsidRPr="0054691E" w:rsidRDefault="005D5E4D" w:rsidP="005D5E4D">
      <w:pPr>
        <w:pStyle w:val="Balk6"/>
      </w:pPr>
      <w:bookmarkStart w:id="801" w:name="_Toc8988061"/>
      <w:r w:rsidRPr="0054691E">
        <w:lastRenderedPageBreak/>
        <w:t xml:space="preserve">Şekil </w:t>
      </w:r>
      <w:r w:rsidR="00C47B3A">
        <w:t>4</w:t>
      </w:r>
      <w:r w:rsidR="00E51A45" w:rsidRPr="0054691E">
        <w:fldChar w:fldCharType="begin"/>
      </w:r>
      <w:r w:rsidRPr="0054691E">
        <w:instrText xml:space="preserve"> STYLEREF 1 \s </w:instrText>
      </w:r>
      <w:r w:rsidR="00E51A45" w:rsidRPr="0054691E">
        <w:fldChar w:fldCharType="end"/>
      </w:r>
      <w:r>
        <w:t>.</w:t>
      </w:r>
      <w:r w:rsidR="00B57767">
        <w:t>2</w:t>
      </w:r>
      <w:r w:rsidRPr="0054691E">
        <w:t>:</w:t>
      </w:r>
      <w:r w:rsidRPr="0054691E">
        <w:rPr>
          <w:caps/>
        </w:rPr>
        <w:t xml:space="preserve"> </w:t>
      </w:r>
      <w:r w:rsidRPr="0054691E">
        <w:t xml:space="preserve"> </w:t>
      </w:r>
      <w:r>
        <w:t>20</w:t>
      </w:r>
      <w:r w:rsidR="001D38B7">
        <w:t>18</w:t>
      </w:r>
      <w:r>
        <w:t xml:space="preserve"> Yılında Uygulanan Kapasite Bazlı </w:t>
      </w:r>
      <w:r w:rsidRPr="0054691E">
        <w:t>Bölgesel İl</w:t>
      </w:r>
      <w:r w:rsidRPr="00535940">
        <w:rPr>
          <w:rStyle w:val="Balk6Char"/>
        </w:rPr>
        <w:t>e</w:t>
      </w:r>
      <w:r w:rsidRPr="0054691E">
        <w:t>tim Sistem Kullanım Tarifeleri</w:t>
      </w:r>
      <w:r>
        <w:t xml:space="preserve"> </w:t>
      </w:r>
      <w:r w:rsidRPr="003C2662">
        <w:t>(TL/MW-Yıl)</w:t>
      </w:r>
      <w:bookmarkEnd w:id="801"/>
    </w:p>
    <w:p w:rsidR="005D5E4D" w:rsidRPr="005D5E4D" w:rsidRDefault="001D38B7" w:rsidP="001D38B7">
      <w:pPr>
        <w:jc w:val="center"/>
      </w:pPr>
      <w:r>
        <w:rPr>
          <w:noProof/>
          <w:lang w:eastAsia="tr-TR" w:bidi="ar-SA"/>
        </w:rPr>
        <w:drawing>
          <wp:inline distT="0" distB="0" distL="0" distR="0">
            <wp:extent cx="5514975" cy="3048000"/>
            <wp:effectExtent l="0" t="0" r="952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3048000"/>
                    </a:xfrm>
                    <a:prstGeom prst="rect">
                      <a:avLst/>
                    </a:prstGeom>
                    <a:noFill/>
                  </pic:spPr>
                </pic:pic>
              </a:graphicData>
            </a:graphic>
          </wp:inline>
        </w:drawing>
      </w:r>
    </w:p>
    <w:bookmarkEnd w:id="798"/>
    <w:bookmarkEnd w:id="799"/>
    <w:bookmarkEnd w:id="800"/>
    <w:p w:rsidR="00252FDF" w:rsidRDefault="00252FDF" w:rsidP="00252FDF">
      <w:pPr>
        <w:spacing w:after="0"/>
        <w:ind w:left="708"/>
        <w:rPr>
          <w:rFonts w:ascii="Times New Roman" w:hAnsi="Times New Roman" w:cs="Times New Roman"/>
          <w:sz w:val="20"/>
          <w:szCs w:val="20"/>
        </w:rPr>
      </w:pPr>
    </w:p>
    <w:p w:rsidR="005D5E4D" w:rsidRDefault="005D5E4D" w:rsidP="00252FDF">
      <w:pPr>
        <w:spacing w:after="0"/>
        <w:ind w:left="708"/>
        <w:rPr>
          <w:rFonts w:ascii="Times New Roman" w:hAnsi="Times New Roman" w:cs="Times New Roman"/>
          <w:sz w:val="20"/>
          <w:szCs w:val="20"/>
        </w:rPr>
      </w:pPr>
    </w:p>
    <w:p w:rsidR="005D5E4D" w:rsidRPr="00E66F42" w:rsidRDefault="005D5E4D" w:rsidP="00252FDF">
      <w:pPr>
        <w:spacing w:after="0"/>
        <w:ind w:left="708"/>
        <w:rPr>
          <w:rFonts w:ascii="Times New Roman" w:hAnsi="Times New Roman" w:cs="Times New Roman"/>
          <w:sz w:val="20"/>
          <w:szCs w:val="20"/>
        </w:rPr>
      </w:pPr>
    </w:p>
    <w:p w:rsidR="00252FDF" w:rsidRDefault="00252FDF" w:rsidP="00252FDF">
      <w:pPr>
        <w:pStyle w:val="Balk6"/>
      </w:pPr>
    </w:p>
    <w:p w:rsidR="00252FDF" w:rsidRPr="00B57767" w:rsidRDefault="00252FDF" w:rsidP="00A5413B">
      <w:pPr>
        <w:pStyle w:val="11ilebalayanlar"/>
        <w:numPr>
          <w:ilvl w:val="1"/>
          <w:numId w:val="24"/>
        </w:numPr>
      </w:pPr>
      <w:bookmarkStart w:id="802" w:name="_Toc8987875"/>
      <w:r w:rsidRPr="00B57767">
        <w:t>Yatırım Miktarı</w:t>
      </w:r>
      <w:bookmarkEnd w:id="802"/>
    </w:p>
    <w:p w:rsidR="00252FDF" w:rsidRPr="00B57767" w:rsidRDefault="00252FDF" w:rsidP="00252FDF">
      <w:pPr>
        <w:pStyle w:val="11ilebalayanlar"/>
        <w:ind w:left="576"/>
      </w:pPr>
    </w:p>
    <w:p w:rsidR="00252FDF" w:rsidRPr="001D2F26" w:rsidRDefault="00252FDF" w:rsidP="00252FDF">
      <w:pPr>
        <w:spacing w:line="360" w:lineRule="auto"/>
        <w:ind w:firstLine="708"/>
        <w:jc w:val="both"/>
        <w:rPr>
          <w:rFonts w:asciiTheme="minorHAnsi" w:eastAsia="Times New Roman" w:hAnsiTheme="minorHAnsi" w:cstheme="minorHAnsi"/>
          <w:sz w:val="24"/>
          <w:szCs w:val="24"/>
          <w:lang w:eastAsia="tr-TR" w:bidi="ar-SA"/>
        </w:rPr>
      </w:pPr>
      <w:r w:rsidRPr="001D2F26">
        <w:rPr>
          <w:rFonts w:asciiTheme="minorHAnsi" w:eastAsia="Times New Roman" w:hAnsiTheme="minorHAnsi" w:cstheme="minorHAnsi"/>
          <w:sz w:val="24"/>
          <w:szCs w:val="24"/>
          <w:lang w:eastAsia="tr-TR" w:bidi="ar-SA"/>
        </w:rPr>
        <w:t>TEİAŞ tarafından yapılan yatırım harcaması tutarları Tablo 4.</w:t>
      </w:r>
      <w:r w:rsidR="002244C7" w:rsidRPr="001D2F26">
        <w:rPr>
          <w:rFonts w:asciiTheme="minorHAnsi" w:eastAsia="Times New Roman" w:hAnsiTheme="minorHAnsi" w:cstheme="minorHAnsi"/>
          <w:sz w:val="24"/>
          <w:szCs w:val="24"/>
          <w:lang w:eastAsia="tr-TR" w:bidi="ar-SA"/>
        </w:rPr>
        <w:t>5’t</w:t>
      </w:r>
      <w:r w:rsidR="00B57767" w:rsidRPr="001D2F26">
        <w:rPr>
          <w:rFonts w:asciiTheme="minorHAnsi" w:eastAsia="Times New Roman" w:hAnsiTheme="minorHAnsi" w:cstheme="minorHAnsi"/>
          <w:sz w:val="24"/>
          <w:szCs w:val="24"/>
          <w:lang w:eastAsia="tr-TR" w:bidi="ar-SA"/>
        </w:rPr>
        <w:t>e</w:t>
      </w:r>
      <w:r w:rsidRPr="001D2F26">
        <w:rPr>
          <w:rFonts w:asciiTheme="minorHAnsi" w:eastAsia="Times New Roman" w:hAnsiTheme="minorHAnsi" w:cstheme="minorHAnsi"/>
          <w:sz w:val="24"/>
          <w:szCs w:val="24"/>
          <w:lang w:eastAsia="tr-TR" w:bidi="ar-SA"/>
        </w:rPr>
        <w:t xml:space="preserve"> gösterilmektedir. 20</w:t>
      </w:r>
      <w:r w:rsidR="001D38B7" w:rsidRPr="001D2F26">
        <w:rPr>
          <w:rFonts w:asciiTheme="minorHAnsi" w:eastAsia="Times New Roman" w:hAnsiTheme="minorHAnsi" w:cstheme="minorHAnsi"/>
          <w:sz w:val="24"/>
          <w:szCs w:val="24"/>
          <w:lang w:eastAsia="tr-TR" w:bidi="ar-SA"/>
        </w:rPr>
        <w:t>18</w:t>
      </w:r>
      <w:r w:rsidRPr="001D2F26">
        <w:rPr>
          <w:rFonts w:asciiTheme="minorHAnsi" w:eastAsia="Times New Roman" w:hAnsiTheme="minorHAnsi" w:cstheme="minorHAnsi"/>
          <w:sz w:val="24"/>
          <w:szCs w:val="24"/>
          <w:lang w:eastAsia="tr-TR" w:bidi="ar-SA"/>
        </w:rPr>
        <w:t xml:space="preserve"> yılında yatırım miktarının %</w:t>
      </w:r>
      <w:r w:rsidR="007B2B0E">
        <w:rPr>
          <w:rFonts w:asciiTheme="minorHAnsi" w:eastAsia="Times New Roman" w:hAnsiTheme="minorHAnsi" w:cstheme="minorHAnsi"/>
          <w:sz w:val="24"/>
          <w:szCs w:val="24"/>
          <w:lang w:eastAsia="tr-TR" w:bidi="ar-SA"/>
        </w:rPr>
        <w:t>12,13</w:t>
      </w:r>
      <w:r w:rsidRPr="001D2F26">
        <w:rPr>
          <w:rFonts w:asciiTheme="minorHAnsi" w:eastAsia="Times New Roman" w:hAnsiTheme="minorHAnsi" w:cstheme="minorHAnsi"/>
          <w:sz w:val="24"/>
          <w:szCs w:val="24"/>
          <w:lang w:eastAsia="tr-TR" w:bidi="ar-SA"/>
        </w:rPr>
        <w:t xml:space="preserve"> oranında </w:t>
      </w:r>
      <w:r w:rsidR="00B57767" w:rsidRPr="001D2F26">
        <w:rPr>
          <w:rFonts w:asciiTheme="minorHAnsi" w:eastAsia="Times New Roman" w:hAnsiTheme="minorHAnsi" w:cstheme="minorHAnsi"/>
          <w:sz w:val="24"/>
          <w:szCs w:val="24"/>
          <w:lang w:eastAsia="tr-TR" w:bidi="ar-SA"/>
        </w:rPr>
        <w:t>arttığı</w:t>
      </w:r>
      <w:r w:rsidRPr="001D2F26">
        <w:rPr>
          <w:rFonts w:asciiTheme="minorHAnsi" w:eastAsia="Times New Roman" w:hAnsiTheme="minorHAnsi" w:cstheme="minorHAnsi"/>
          <w:sz w:val="24"/>
          <w:szCs w:val="24"/>
          <w:lang w:eastAsia="tr-TR" w:bidi="ar-SA"/>
        </w:rPr>
        <w:t xml:space="preserve"> görülmektedir. </w:t>
      </w:r>
    </w:p>
    <w:p w:rsidR="00B81D53" w:rsidRDefault="00B81D53" w:rsidP="00252FDF">
      <w:pPr>
        <w:pStyle w:val="Balk5"/>
      </w:pPr>
      <w:bookmarkStart w:id="803" w:name="_Toc450300311"/>
      <w:bookmarkStart w:id="804" w:name="_Toc450309971"/>
    </w:p>
    <w:p w:rsidR="00252FDF" w:rsidRPr="001D2F26" w:rsidRDefault="00252FDF" w:rsidP="00252FDF">
      <w:pPr>
        <w:pStyle w:val="Balk5"/>
      </w:pPr>
      <w:bookmarkStart w:id="805" w:name="_Toc8987914"/>
      <w:r w:rsidRPr="007B2B0E">
        <w:t xml:space="preserve">Tablo </w:t>
      </w:r>
      <w:r w:rsidR="00C47B3A" w:rsidRPr="007B2B0E">
        <w:t>4</w:t>
      </w:r>
      <w:r w:rsidR="00E51A45" w:rsidRPr="007B2B0E">
        <w:fldChar w:fldCharType="begin"/>
      </w:r>
      <w:r w:rsidRPr="007B2B0E">
        <w:instrText xml:space="preserve"> STYLEREF 1 \s </w:instrText>
      </w:r>
      <w:r w:rsidR="00E51A45" w:rsidRPr="007B2B0E">
        <w:fldChar w:fldCharType="end"/>
      </w:r>
      <w:r w:rsidRPr="007B2B0E">
        <w:t>.</w:t>
      </w:r>
      <w:r w:rsidR="00B57767" w:rsidRPr="007B2B0E">
        <w:t>5</w:t>
      </w:r>
      <w:r w:rsidRPr="007B2B0E">
        <w:t>: 20</w:t>
      </w:r>
      <w:r w:rsidR="00587A06" w:rsidRPr="007B2B0E">
        <w:t>17</w:t>
      </w:r>
      <w:r w:rsidRPr="007B2B0E">
        <w:t xml:space="preserve"> ve 20</w:t>
      </w:r>
      <w:r w:rsidR="00587A06" w:rsidRPr="007B2B0E">
        <w:t>18</w:t>
      </w:r>
      <w:r w:rsidRPr="007B2B0E">
        <w:t xml:space="preserve"> Yılları Yatırım Gerçekleşmelerinin Karşılaştırılması (TL-%)</w:t>
      </w:r>
      <w:bookmarkEnd w:id="803"/>
      <w:bookmarkEnd w:id="804"/>
      <w:bookmarkEnd w:id="805"/>
    </w:p>
    <w:tbl>
      <w:tblPr>
        <w:tblW w:w="9480" w:type="dxa"/>
        <w:tblInd w:w="55" w:type="dxa"/>
        <w:tblCellMar>
          <w:left w:w="70" w:type="dxa"/>
          <w:right w:w="70" w:type="dxa"/>
        </w:tblCellMar>
        <w:tblLook w:val="04A0"/>
      </w:tblPr>
      <w:tblGrid>
        <w:gridCol w:w="2200"/>
        <w:gridCol w:w="2017"/>
        <w:gridCol w:w="1163"/>
        <w:gridCol w:w="1540"/>
        <w:gridCol w:w="1340"/>
        <w:gridCol w:w="1220"/>
      </w:tblGrid>
      <w:tr w:rsidR="007B2B0E" w:rsidRPr="007B2B0E" w:rsidTr="007B2B0E">
        <w:trPr>
          <w:trHeight w:val="315"/>
        </w:trPr>
        <w:tc>
          <w:tcPr>
            <w:tcW w:w="2200" w:type="dxa"/>
            <w:tcBorders>
              <w:top w:val="nil"/>
              <w:left w:val="nil"/>
              <w:bottom w:val="nil"/>
              <w:right w:val="nil"/>
            </w:tcBorders>
            <w:shd w:val="clear" w:color="auto" w:fill="auto"/>
            <w:noWrap/>
            <w:vAlign w:val="bottom"/>
            <w:hideMark/>
          </w:tcPr>
          <w:p w:rsidR="007B2B0E" w:rsidRPr="007B2B0E" w:rsidRDefault="007B2B0E" w:rsidP="007B2B0E">
            <w:pPr>
              <w:spacing w:after="0" w:line="240" w:lineRule="auto"/>
              <w:rPr>
                <w:rFonts w:ascii="Calibri" w:eastAsia="Times New Roman" w:hAnsi="Calibri" w:cs="Times New Roman"/>
                <w:color w:val="000000"/>
                <w:lang w:eastAsia="tr-TR" w:bidi="ar-SA"/>
              </w:rPr>
            </w:pPr>
          </w:p>
        </w:tc>
        <w:tc>
          <w:tcPr>
            <w:tcW w:w="3180" w:type="dxa"/>
            <w:gridSpan w:val="2"/>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2017</w:t>
            </w:r>
          </w:p>
        </w:tc>
        <w:tc>
          <w:tcPr>
            <w:tcW w:w="2880" w:type="dxa"/>
            <w:gridSpan w:val="2"/>
            <w:tcBorders>
              <w:top w:val="single" w:sz="8" w:space="0" w:color="auto"/>
              <w:left w:val="nil"/>
              <w:bottom w:val="single" w:sz="8" w:space="0" w:color="auto"/>
              <w:right w:val="single" w:sz="8" w:space="0" w:color="000000"/>
            </w:tcBorders>
            <w:shd w:val="clear" w:color="000000" w:fill="FF000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2018</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Değişim (%)</w:t>
            </w:r>
          </w:p>
        </w:tc>
      </w:tr>
      <w:tr w:rsidR="007B2B0E" w:rsidRPr="007B2B0E" w:rsidTr="007B2B0E">
        <w:trPr>
          <w:trHeight w:val="315"/>
        </w:trPr>
        <w:tc>
          <w:tcPr>
            <w:tcW w:w="2200"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7B2B0E" w:rsidRPr="007B2B0E" w:rsidRDefault="007B2B0E" w:rsidP="007B2B0E">
            <w:pPr>
              <w:spacing w:after="0" w:line="240" w:lineRule="auto"/>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Yatırım Harcaması Türü</w:t>
            </w:r>
          </w:p>
        </w:tc>
        <w:tc>
          <w:tcPr>
            <w:tcW w:w="2017" w:type="dxa"/>
            <w:tcBorders>
              <w:top w:val="nil"/>
              <w:left w:val="nil"/>
              <w:bottom w:val="single" w:sz="8" w:space="0" w:color="auto"/>
              <w:right w:val="single" w:sz="8" w:space="0" w:color="auto"/>
            </w:tcBorders>
            <w:shd w:val="clear" w:color="000000" w:fill="FF000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Tutarı (TL)</w:t>
            </w:r>
          </w:p>
        </w:tc>
        <w:tc>
          <w:tcPr>
            <w:tcW w:w="1163" w:type="dxa"/>
            <w:tcBorders>
              <w:top w:val="nil"/>
              <w:left w:val="nil"/>
              <w:bottom w:val="single" w:sz="8" w:space="0" w:color="auto"/>
              <w:right w:val="single" w:sz="8" w:space="0" w:color="auto"/>
            </w:tcBorders>
            <w:shd w:val="clear" w:color="000000" w:fill="FF000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Payı (%)</w:t>
            </w:r>
          </w:p>
        </w:tc>
        <w:tc>
          <w:tcPr>
            <w:tcW w:w="1540" w:type="dxa"/>
            <w:tcBorders>
              <w:top w:val="nil"/>
              <w:left w:val="nil"/>
              <w:bottom w:val="single" w:sz="8" w:space="0" w:color="auto"/>
              <w:right w:val="single" w:sz="8" w:space="0" w:color="auto"/>
            </w:tcBorders>
            <w:shd w:val="clear" w:color="000000" w:fill="FF000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Tutarı (TL)</w:t>
            </w:r>
          </w:p>
        </w:tc>
        <w:tc>
          <w:tcPr>
            <w:tcW w:w="1340" w:type="dxa"/>
            <w:tcBorders>
              <w:top w:val="nil"/>
              <w:left w:val="nil"/>
              <w:bottom w:val="single" w:sz="8" w:space="0" w:color="auto"/>
              <w:right w:val="single" w:sz="8" w:space="0" w:color="auto"/>
            </w:tcBorders>
            <w:shd w:val="clear" w:color="000000" w:fill="FF000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Payı (%)</w:t>
            </w: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7B2B0E" w:rsidRPr="007B2B0E" w:rsidRDefault="007B2B0E" w:rsidP="007B2B0E">
            <w:pPr>
              <w:spacing w:after="0" w:line="240" w:lineRule="auto"/>
              <w:rPr>
                <w:rFonts w:ascii="Calibri" w:eastAsia="Times New Roman" w:hAnsi="Calibri" w:cs="Times New Roman"/>
                <w:b/>
                <w:bCs/>
                <w:color w:val="FFFFFF"/>
                <w:lang w:eastAsia="tr-TR" w:bidi="ar-SA"/>
              </w:rPr>
            </w:pPr>
          </w:p>
        </w:tc>
      </w:tr>
      <w:tr w:rsidR="007B2B0E" w:rsidRPr="007B2B0E" w:rsidTr="007B2B0E">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rPr>
                <w:rFonts w:ascii="Calibri" w:eastAsia="Times New Roman" w:hAnsi="Calibri" w:cs="Times New Roman"/>
                <w:color w:val="FFFFFF"/>
                <w:lang w:eastAsia="tr-TR" w:bidi="ar-SA"/>
              </w:rPr>
            </w:pPr>
            <w:r w:rsidRPr="007B2B0E">
              <w:rPr>
                <w:rFonts w:ascii="Calibri" w:eastAsia="Times New Roman" w:hAnsi="Calibri" w:cs="Times New Roman"/>
                <w:color w:val="FFFFFF"/>
                <w:lang w:eastAsia="tr-TR" w:bidi="ar-SA"/>
              </w:rPr>
              <w:t>Yeni Trafo Yatırımı</w:t>
            </w:r>
          </w:p>
        </w:tc>
        <w:tc>
          <w:tcPr>
            <w:tcW w:w="2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1.242.394.000</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47,68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1.599.019.000</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54,73</w:t>
            </w:r>
          </w:p>
        </w:tc>
        <w:tc>
          <w:tcPr>
            <w:tcW w:w="1220" w:type="dxa"/>
            <w:tcBorders>
              <w:top w:val="single" w:sz="4" w:space="0" w:color="auto"/>
              <w:left w:val="nil"/>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28,70</w:t>
            </w:r>
          </w:p>
        </w:tc>
      </w:tr>
      <w:tr w:rsidR="007B2B0E" w:rsidRPr="007B2B0E" w:rsidTr="007B2B0E">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rPr>
                <w:rFonts w:ascii="Calibri" w:eastAsia="Times New Roman" w:hAnsi="Calibri" w:cs="Times New Roman"/>
                <w:color w:val="FFFFFF"/>
                <w:lang w:eastAsia="tr-TR" w:bidi="ar-SA"/>
              </w:rPr>
            </w:pPr>
            <w:r w:rsidRPr="007B2B0E">
              <w:rPr>
                <w:rFonts w:ascii="Calibri" w:eastAsia="Times New Roman" w:hAnsi="Calibri" w:cs="Times New Roman"/>
                <w:color w:val="FFFFFF"/>
                <w:lang w:eastAsia="tr-TR" w:bidi="ar-SA"/>
              </w:rPr>
              <w:t>Yeni Hat Yatırımı</w:t>
            </w:r>
          </w:p>
        </w:tc>
        <w:tc>
          <w:tcPr>
            <w:tcW w:w="2017" w:type="dxa"/>
            <w:tcBorders>
              <w:top w:val="nil"/>
              <w:left w:val="single" w:sz="4" w:space="0" w:color="auto"/>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1.134.077.000</w:t>
            </w:r>
          </w:p>
        </w:tc>
        <w:tc>
          <w:tcPr>
            <w:tcW w:w="1163" w:type="dxa"/>
            <w:tcBorders>
              <w:top w:val="nil"/>
              <w:left w:val="nil"/>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43,52</w:t>
            </w:r>
          </w:p>
        </w:tc>
        <w:tc>
          <w:tcPr>
            <w:tcW w:w="1540" w:type="dxa"/>
            <w:tcBorders>
              <w:top w:val="nil"/>
              <w:left w:val="nil"/>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1.037.280.000</w:t>
            </w:r>
          </w:p>
        </w:tc>
        <w:tc>
          <w:tcPr>
            <w:tcW w:w="1340" w:type="dxa"/>
            <w:tcBorders>
              <w:top w:val="nil"/>
              <w:left w:val="nil"/>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35,50</w:t>
            </w:r>
          </w:p>
        </w:tc>
        <w:tc>
          <w:tcPr>
            <w:tcW w:w="1220" w:type="dxa"/>
            <w:tcBorders>
              <w:top w:val="nil"/>
              <w:left w:val="nil"/>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-8,54</w:t>
            </w:r>
          </w:p>
        </w:tc>
      </w:tr>
      <w:tr w:rsidR="007B2B0E" w:rsidRPr="007B2B0E" w:rsidTr="007B2B0E">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rPr>
                <w:rFonts w:ascii="Calibri" w:eastAsia="Times New Roman" w:hAnsi="Calibri" w:cs="Times New Roman"/>
                <w:color w:val="FFFFFF"/>
                <w:lang w:eastAsia="tr-TR" w:bidi="ar-SA"/>
              </w:rPr>
            </w:pPr>
            <w:r w:rsidRPr="007B2B0E">
              <w:rPr>
                <w:rFonts w:ascii="Calibri" w:eastAsia="Times New Roman" w:hAnsi="Calibri" w:cs="Times New Roman"/>
                <w:color w:val="FFFFFF"/>
                <w:lang w:eastAsia="tr-TR" w:bidi="ar-SA"/>
              </w:rPr>
              <w:t>İşletme Grubu</w:t>
            </w:r>
          </w:p>
        </w:tc>
        <w:tc>
          <w:tcPr>
            <w:tcW w:w="2017" w:type="dxa"/>
            <w:tcBorders>
              <w:top w:val="nil"/>
              <w:left w:val="single" w:sz="4" w:space="0" w:color="auto"/>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111.203.109</w:t>
            </w:r>
          </w:p>
        </w:tc>
        <w:tc>
          <w:tcPr>
            <w:tcW w:w="1163" w:type="dxa"/>
            <w:tcBorders>
              <w:top w:val="nil"/>
              <w:left w:val="nil"/>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4,27</w:t>
            </w:r>
          </w:p>
        </w:tc>
        <w:tc>
          <w:tcPr>
            <w:tcW w:w="1540" w:type="dxa"/>
            <w:tcBorders>
              <w:top w:val="nil"/>
              <w:left w:val="nil"/>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160.744.000</w:t>
            </w:r>
          </w:p>
        </w:tc>
        <w:tc>
          <w:tcPr>
            <w:tcW w:w="1340" w:type="dxa"/>
            <w:tcBorders>
              <w:top w:val="nil"/>
              <w:left w:val="nil"/>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5,50</w:t>
            </w:r>
          </w:p>
        </w:tc>
        <w:tc>
          <w:tcPr>
            <w:tcW w:w="1220" w:type="dxa"/>
            <w:tcBorders>
              <w:top w:val="nil"/>
              <w:left w:val="nil"/>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44,55</w:t>
            </w:r>
          </w:p>
        </w:tc>
      </w:tr>
      <w:tr w:rsidR="007B2B0E" w:rsidRPr="007B2B0E" w:rsidTr="007B2B0E">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rPr>
                <w:rFonts w:ascii="Calibri" w:eastAsia="Times New Roman" w:hAnsi="Calibri" w:cs="Times New Roman"/>
                <w:color w:val="FFFFFF"/>
                <w:lang w:eastAsia="tr-TR" w:bidi="ar-SA"/>
              </w:rPr>
            </w:pPr>
            <w:r w:rsidRPr="007B2B0E">
              <w:rPr>
                <w:rFonts w:ascii="Calibri" w:eastAsia="Times New Roman" w:hAnsi="Calibri" w:cs="Times New Roman"/>
                <w:color w:val="FFFFFF"/>
                <w:lang w:eastAsia="tr-TR" w:bidi="ar-SA"/>
              </w:rPr>
              <w:t>Makine ve Teçhizat</w:t>
            </w:r>
          </w:p>
        </w:tc>
        <w:tc>
          <w:tcPr>
            <w:tcW w:w="2017" w:type="dxa"/>
            <w:tcBorders>
              <w:top w:val="nil"/>
              <w:left w:val="single" w:sz="4" w:space="0" w:color="auto"/>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113.517.017</w:t>
            </w:r>
          </w:p>
        </w:tc>
        <w:tc>
          <w:tcPr>
            <w:tcW w:w="1163" w:type="dxa"/>
            <w:tcBorders>
              <w:top w:val="nil"/>
              <w:left w:val="nil"/>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4,36</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108.324.000</w:t>
            </w:r>
          </w:p>
        </w:tc>
        <w:tc>
          <w:tcPr>
            <w:tcW w:w="1340" w:type="dxa"/>
            <w:tcBorders>
              <w:top w:val="nil"/>
              <w:left w:val="single" w:sz="4" w:space="0" w:color="auto"/>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3,71</w:t>
            </w:r>
          </w:p>
        </w:tc>
        <w:tc>
          <w:tcPr>
            <w:tcW w:w="1220" w:type="dxa"/>
            <w:tcBorders>
              <w:top w:val="nil"/>
              <w:left w:val="nil"/>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-4,57</w:t>
            </w:r>
          </w:p>
        </w:tc>
      </w:tr>
      <w:tr w:rsidR="007B2B0E" w:rsidRPr="007B2B0E" w:rsidTr="007B2B0E">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rPr>
                <w:rFonts w:ascii="Calibri" w:eastAsia="Times New Roman" w:hAnsi="Calibri" w:cs="Times New Roman"/>
                <w:color w:val="FFFFFF"/>
                <w:lang w:eastAsia="tr-TR" w:bidi="ar-SA"/>
              </w:rPr>
            </w:pPr>
            <w:r w:rsidRPr="007B2B0E">
              <w:rPr>
                <w:rFonts w:ascii="Calibri" w:eastAsia="Times New Roman" w:hAnsi="Calibri" w:cs="Times New Roman"/>
                <w:color w:val="FFFFFF"/>
                <w:lang w:eastAsia="tr-TR" w:bidi="ar-SA"/>
              </w:rPr>
              <w:t>Diğer</w:t>
            </w:r>
          </w:p>
        </w:tc>
        <w:tc>
          <w:tcPr>
            <w:tcW w:w="2017" w:type="dxa"/>
            <w:tcBorders>
              <w:top w:val="nil"/>
              <w:left w:val="single" w:sz="4" w:space="0" w:color="auto"/>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4.658.226</w:t>
            </w:r>
          </w:p>
        </w:tc>
        <w:tc>
          <w:tcPr>
            <w:tcW w:w="1163" w:type="dxa"/>
            <w:tcBorders>
              <w:top w:val="nil"/>
              <w:left w:val="nil"/>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0,18</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7B2B0E" w:rsidRPr="007B2B0E" w:rsidRDefault="007B2B0E" w:rsidP="007B2B0E">
            <w:pPr>
              <w:spacing w:after="0" w:line="240" w:lineRule="auto"/>
              <w:jc w:val="right"/>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16.540.100</w:t>
            </w:r>
          </w:p>
        </w:tc>
        <w:tc>
          <w:tcPr>
            <w:tcW w:w="1340" w:type="dxa"/>
            <w:tcBorders>
              <w:top w:val="nil"/>
              <w:left w:val="nil"/>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0,57</w:t>
            </w:r>
          </w:p>
        </w:tc>
        <w:tc>
          <w:tcPr>
            <w:tcW w:w="1220" w:type="dxa"/>
            <w:tcBorders>
              <w:top w:val="nil"/>
              <w:left w:val="nil"/>
              <w:bottom w:val="single" w:sz="4" w:space="0" w:color="auto"/>
              <w:right w:val="single" w:sz="4" w:space="0" w:color="auto"/>
            </w:tcBorders>
            <w:shd w:val="clear" w:color="auto" w:fill="auto"/>
            <w:vAlign w:val="bottom"/>
            <w:hideMark/>
          </w:tcPr>
          <w:p w:rsidR="007B2B0E" w:rsidRPr="007B2B0E" w:rsidRDefault="007B2B0E" w:rsidP="007B2B0E">
            <w:pPr>
              <w:spacing w:after="0" w:line="240" w:lineRule="auto"/>
              <w:jc w:val="center"/>
              <w:rPr>
                <w:rFonts w:ascii="Calibri" w:eastAsia="Times New Roman" w:hAnsi="Calibri" w:cs="Times New Roman"/>
                <w:color w:val="000000"/>
                <w:lang w:eastAsia="tr-TR" w:bidi="ar-SA"/>
              </w:rPr>
            </w:pPr>
            <w:r w:rsidRPr="007B2B0E">
              <w:rPr>
                <w:rFonts w:ascii="Calibri" w:eastAsia="Times New Roman" w:hAnsi="Calibri" w:cs="Times New Roman"/>
                <w:color w:val="000000"/>
                <w:lang w:eastAsia="tr-TR" w:bidi="ar-SA"/>
              </w:rPr>
              <w:t>255,07</w:t>
            </w:r>
          </w:p>
        </w:tc>
      </w:tr>
      <w:tr w:rsidR="007B2B0E" w:rsidRPr="007B2B0E" w:rsidTr="007B2B0E">
        <w:trPr>
          <w:trHeight w:val="315"/>
        </w:trPr>
        <w:tc>
          <w:tcPr>
            <w:tcW w:w="2200" w:type="dxa"/>
            <w:tcBorders>
              <w:top w:val="nil"/>
              <w:left w:val="single" w:sz="8" w:space="0" w:color="auto"/>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Genel Toplam</w:t>
            </w:r>
          </w:p>
        </w:tc>
        <w:tc>
          <w:tcPr>
            <w:tcW w:w="2017" w:type="dxa"/>
            <w:tcBorders>
              <w:top w:val="nil"/>
              <w:left w:val="nil"/>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jc w:val="right"/>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2.605.849.352</w:t>
            </w:r>
          </w:p>
        </w:tc>
        <w:tc>
          <w:tcPr>
            <w:tcW w:w="1163" w:type="dxa"/>
            <w:tcBorders>
              <w:top w:val="nil"/>
              <w:left w:val="nil"/>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100,00</w:t>
            </w:r>
          </w:p>
        </w:tc>
        <w:tc>
          <w:tcPr>
            <w:tcW w:w="1540" w:type="dxa"/>
            <w:tcBorders>
              <w:top w:val="nil"/>
              <w:left w:val="nil"/>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jc w:val="right"/>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2.921.907.100</w:t>
            </w:r>
          </w:p>
        </w:tc>
        <w:tc>
          <w:tcPr>
            <w:tcW w:w="1340" w:type="dxa"/>
            <w:tcBorders>
              <w:top w:val="nil"/>
              <w:left w:val="nil"/>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100,00</w:t>
            </w:r>
          </w:p>
        </w:tc>
        <w:tc>
          <w:tcPr>
            <w:tcW w:w="1220" w:type="dxa"/>
            <w:tcBorders>
              <w:top w:val="nil"/>
              <w:left w:val="nil"/>
              <w:bottom w:val="single" w:sz="8" w:space="0" w:color="auto"/>
              <w:right w:val="single" w:sz="8" w:space="0" w:color="auto"/>
            </w:tcBorders>
            <w:shd w:val="clear" w:color="000000" w:fill="FF5050"/>
            <w:noWrap/>
            <w:vAlign w:val="center"/>
            <w:hideMark/>
          </w:tcPr>
          <w:p w:rsidR="007B2B0E" w:rsidRPr="007B2B0E" w:rsidRDefault="007B2B0E" w:rsidP="007B2B0E">
            <w:pPr>
              <w:spacing w:after="0" w:line="240" w:lineRule="auto"/>
              <w:jc w:val="center"/>
              <w:rPr>
                <w:rFonts w:ascii="Calibri" w:eastAsia="Times New Roman" w:hAnsi="Calibri" w:cs="Times New Roman"/>
                <w:b/>
                <w:bCs/>
                <w:color w:val="FFFFFF"/>
                <w:lang w:eastAsia="tr-TR" w:bidi="ar-SA"/>
              </w:rPr>
            </w:pPr>
            <w:r w:rsidRPr="007B2B0E">
              <w:rPr>
                <w:rFonts w:ascii="Calibri" w:eastAsia="Times New Roman" w:hAnsi="Calibri" w:cs="Times New Roman"/>
                <w:b/>
                <w:bCs/>
                <w:color w:val="FFFFFF"/>
                <w:lang w:eastAsia="tr-TR" w:bidi="ar-SA"/>
              </w:rPr>
              <w:t>12,13</w:t>
            </w:r>
          </w:p>
        </w:tc>
      </w:tr>
    </w:tbl>
    <w:p w:rsidR="00252FDF" w:rsidRDefault="00252FDF" w:rsidP="00252FDF"/>
    <w:p w:rsidR="00252FDF" w:rsidRDefault="00252FDF" w:rsidP="009B0C41">
      <w:pPr>
        <w:pStyle w:val="11ilebalayanlar"/>
        <w:numPr>
          <w:ilvl w:val="1"/>
          <w:numId w:val="24"/>
        </w:numPr>
        <w:rPr>
          <w:caps/>
        </w:rPr>
      </w:pPr>
      <w:bookmarkStart w:id="806" w:name="_Toc8987876"/>
      <w:r w:rsidRPr="00EE508B">
        <w:lastRenderedPageBreak/>
        <w:t>Kayıplar</w:t>
      </w:r>
      <w:bookmarkEnd w:id="806"/>
      <w:r w:rsidRPr="00EE508B">
        <w:rPr>
          <w:caps/>
        </w:rPr>
        <w:t xml:space="preserve"> </w:t>
      </w:r>
    </w:p>
    <w:p w:rsidR="005D5E4D" w:rsidRPr="00EE508B" w:rsidRDefault="005D5E4D" w:rsidP="005D5E4D">
      <w:pPr>
        <w:pStyle w:val="11ilebalayanlar"/>
        <w:ind w:left="576"/>
        <w:rPr>
          <w:caps/>
        </w:rPr>
      </w:pPr>
    </w:p>
    <w:p w:rsidR="00252FDF"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t xml:space="preserve">İletim sistemi kayıp </w:t>
      </w:r>
      <w:r>
        <w:rPr>
          <w:rFonts w:asciiTheme="minorHAnsi" w:hAnsiTheme="minorHAnsi" w:cstheme="minorHAnsi"/>
          <w:sz w:val="24"/>
          <w:szCs w:val="24"/>
        </w:rPr>
        <w:t>(İSK</w:t>
      </w:r>
      <w:r w:rsidRPr="00E66F42">
        <w:rPr>
          <w:rFonts w:asciiTheme="minorHAnsi" w:hAnsiTheme="minorHAnsi" w:cstheme="minorHAnsi"/>
          <w:sz w:val="24"/>
          <w:szCs w:val="24"/>
        </w:rPr>
        <w:t>) oranı sistemdeki talep, yük akışları, sıcaklık ve yatırımlara bağlı ola</w:t>
      </w:r>
      <w:r>
        <w:rPr>
          <w:rFonts w:asciiTheme="minorHAnsi" w:hAnsiTheme="minorHAnsi" w:cstheme="minorHAnsi"/>
          <w:sz w:val="24"/>
          <w:szCs w:val="24"/>
        </w:rPr>
        <w:t>rak değişmektedir. İSK</w:t>
      </w:r>
      <w:r w:rsidRPr="00E66F42">
        <w:rPr>
          <w:rFonts w:asciiTheme="minorHAnsi" w:hAnsiTheme="minorHAnsi" w:cstheme="minorHAnsi"/>
          <w:sz w:val="24"/>
          <w:szCs w:val="24"/>
        </w:rPr>
        <w:t xml:space="preserve"> saatlik olarak hesaplanmakta olup, yıllık ortalamasının yıllar itibariyle değişimi Şekil 4</w:t>
      </w:r>
      <w:r>
        <w:rPr>
          <w:rFonts w:asciiTheme="minorHAnsi" w:hAnsiTheme="minorHAnsi" w:cstheme="minorHAnsi"/>
          <w:sz w:val="24"/>
          <w:szCs w:val="24"/>
        </w:rPr>
        <w:t>.</w:t>
      </w:r>
      <w:r w:rsidRPr="00E66F42">
        <w:rPr>
          <w:rFonts w:asciiTheme="minorHAnsi" w:hAnsiTheme="minorHAnsi" w:cstheme="minorHAnsi"/>
          <w:sz w:val="24"/>
          <w:szCs w:val="24"/>
        </w:rPr>
        <w:t>3’te gösterilmektedir. Ülkemizin nüfus yoğunluğu, arz kaynaklarının yeri ve coğrafi koşullarına uygun olarak Avrupa standartlarına göre kurulan iletim sistemi kayıpları, uluslararası performans düzeyindedir.</w:t>
      </w:r>
      <w:bookmarkStart w:id="807" w:name="_Ref402431902"/>
    </w:p>
    <w:p w:rsidR="00252FDF" w:rsidRPr="002A2346" w:rsidRDefault="00252FDF" w:rsidP="00252FDF">
      <w:pPr>
        <w:pStyle w:val="Balk6"/>
        <w:jc w:val="left"/>
      </w:pPr>
      <w:bookmarkStart w:id="808" w:name="_Toc450307011"/>
      <w:bookmarkStart w:id="809" w:name="_Toc450307122"/>
      <w:bookmarkStart w:id="810" w:name="_Toc450307946"/>
      <w:r>
        <w:t xml:space="preserve">  </w:t>
      </w:r>
      <w:bookmarkStart w:id="811" w:name="_Toc8988062"/>
      <w:r w:rsidRPr="00A0043C">
        <w:t xml:space="preserve">Şekil </w:t>
      </w:r>
      <w:r w:rsidR="00C47B3A">
        <w:t>4</w:t>
      </w:r>
      <w:r w:rsidR="00E51A45" w:rsidRPr="00A0043C">
        <w:fldChar w:fldCharType="begin"/>
      </w:r>
      <w:r w:rsidRPr="00A0043C">
        <w:instrText xml:space="preserve"> STYLEREF 1 \s </w:instrText>
      </w:r>
      <w:r w:rsidR="00E51A45" w:rsidRPr="00A0043C">
        <w:fldChar w:fldCharType="end"/>
      </w:r>
      <w:r w:rsidRPr="00A0043C">
        <w:t>.</w:t>
      </w:r>
      <w:r w:rsidR="00B57767">
        <w:t>3</w:t>
      </w:r>
      <w:r w:rsidRPr="00A0043C">
        <w:t>:</w:t>
      </w:r>
      <w:r w:rsidRPr="00A0043C">
        <w:rPr>
          <w:caps/>
        </w:rPr>
        <w:t xml:space="preserve"> </w:t>
      </w:r>
      <w:r w:rsidRPr="00A0043C">
        <w:t xml:space="preserve"> İletim Sistemi Kayıpları </w:t>
      </w:r>
      <w:bookmarkEnd w:id="807"/>
      <w:bookmarkEnd w:id="808"/>
      <w:bookmarkEnd w:id="809"/>
      <w:bookmarkEnd w:id="810"/>
      <w:r>
        <w:t xml:space="preserve"> (GWh-%)</w:t>
      </w:r>
      <w:bookmarkEnd w:id="811"/>
    </w:p>
    <w:p w:rsidR="00252FDF" w:rsidRDefault="00862B8D" w:rsidP="00252FDF">
      <w:pPr>
        <w:spacing w:line="360" w:lineRule="auto"/>
        <w:jc w:val="both"/>
        <w:rPr>
          <w:noProof/>
          <w:lang w:eastAsia="tr-TR" w:bidi="ar-SA"/>
        </w:rPr>
      </w:pPr>
      <w:r>
        <w:rPr>
          <w:noProof/>
          <w:lang w:eastAsia="tr-TR" w:bidi="ar-SA"/>
        </w:rPr>
        <w:drawing>
          <wp:inline distT="0" distB="0" distL="0" distR="0">
            <wp:extent cx="5657850" cy="2895600"/>
            <wp:effectExtent l="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4053" cy="2898775"/>
                    </a:xfrm>
                    <a:prstGeom prst="rect">
                      <a:avLst/>
                    </a:prstGeom>
                    <a:noFill/>
                  </pic:spPr>
                </pic:pic>
              </a:graphicData>
            </a:graphic>
          </wp:inline>
        </w:drawing>
      </w:r>
    </w:p>
    <w:p w:rsidR="00252FDF" w:rsidRPr="00497874" w:rsidRDefault="00252FDF" w:rsidP="00252FDF">
      <w:pPr>
        <w:rPr>
          <w:rFonts w:ascii="Times New Roman" w:hAnsi="Times New Roman"/>
          <w:b/>
          <w:spacing w:val="10"/>
          <w:sz w:val="24"/>
        </w:rPr>
      </w:pPr>
      <w:r>
        <w:t xml:space="preserve">  </w:t>
      </w:r>
      <w:r w:rsidRPr="00427642">
        <w:rPr>
          <w:rFonts w:ascii="Times New Roman" w:hAnsi="Times New Roman"/>
          <w:b/>
          <w:spacing w:val="10"/>
          <w:sz w:val="24"/>
        </w:rPr>
        <w:t xml:space="preserve">Şekil </w:t>
      </w:r>
      <w:r w:rsidR="00C47B3A">
        <w:rPr>
          <w:rFonts w:ascii="Times New Roman" w:hAnsi="Times New Roman"/>
          <w:b/>
          <w:spacing w:val="10"/>
          <w:sz w:val="24"/>
        </w:rPr>
        <w:t>4</w:t>
      </w:r>
      <w:r w:rsidR="00E51A45" w:rsidRPr="00427642">
        <w:rPr>
          <w:rFonts w:ascii="Times New Roman" w:hAnsi="Times New Roman"/>
          <w:b/>
          <w:spacing w:val="10"/>
          <w:sz w:val="24"/>
        </w:rPr>
        <w:fldChar w:fldCharType="begin"/>
      </w:r>
      <w:r w:rsidRPr="00427642">
        <w:rPr>
          <w:rFonts w:ascii="Times New Roman" w:hAnsi="Times New Roman"/>
          <w:b/>
          <w:spacing w:val="10"/>
          <w:sz w:val="24"/>
        </w:rPr>
        <w:instrText xml:space="preserve"> STYLEREF 1 \s </w:instrText>
      </w:r>
      <w:r w:rsidR="00E51A45" w:rsidRPr="00427642">
        <w:rPr>
          <w:rFonts w:ascii="Times New Roman" w:hAnsi="Times New Roman"/>
          <w:b/>
          <w:spacing w:val="10"/>
          <w:sz w:val="24"/>
        </w:rPr>
        <w:fldChar w:fldCharType="end"/>
      </w:r>
      <w:r w:rsidRPr="00427642">
        <w:rPr>
          <w:rFonts w:ascii="Times New Roman" w:hAnsi="Times New Roman"/>
          <w:b/>
          <w:spacing w:val="10"/>
          <w:sz w:val="24"/>
        </w:rPr>
        <w:t>.</w:t>
      </w:r>
      <w:r w:rsidR="00B57767">
        <w:rPr>
          <w:rFonts w:ascii="Times New Roman" w:hAnsi="Times New Roman"/>
          <w:b/>
          <w:spacing w:val="10"/>
          <w:sz w:val="24"/>
        </w:rPr>
        <w:t>4</w:t>
      </w:r>
      <w:r w:rsidRPr="00427642">
        <w:rPr>
          <w:rFonts w:ascii="Times New Roman" w:hAnsi="Times New Roman"/>
          <w:b/>
          <w:spacing w:val="10"/>
          <w:sz w:val="24"/>
        </w:rPr>
        <w:t>:  İletim Sistemi Kayıplarının Saatlere Göre Dağılımı</w:t>
      </w:r>
      <w:r>
        <w:rPr>
          <w:rFonts w:ascii="Times New Roman" w:hAnsi="Times New Roman"/>
          <w:b/>
          <w:spacing w:val="10"/>
          <w:sz w:val="24"/>
        </w:rPr>
        <w:t xml:space="preserve"> (%)</w:t>
      </w:r>
      <w:r>
        <w:rPr>
          <w:rFonts w:asciiTheme="minorHAnsi" w:hAnsiTheme="minorHAnsi" w:cstheme="minorHAnsi"/>
          <w:szCs w:val="24"/>
        </w:rPr>
        <w:tab/>
      </w:r>
    </w:p>
    <w:p w:rsidR="00252FDF" w:rsidRDefault="00F857C8" w:rsidP="00252FDF">
      <w:pPr>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5667375" cy="251460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469" cy="2516417"/>
                    </a:xfrm>
                    <a:prstGeom prst="rect">
                      <a:avLst/>
                    </a:prstGeom>
                    <a:noFill/>
                  </pic:spPr>
                </pic:pic>
              </a:graphicData>
            </a:graphic>
          </wp:inline>
        </w:drawing>
      </w:r>
    </w:p>
    <w:p w:rsidR="00252FDF" w:rsidRPr="00875E6C" w:rsidRDefault="000E70EC" w:rsidP="000E70EC">
      <w:pPr>
        <w:spacing w:line="360" w:lineRule="auto"/>
        <w:ind w:firstLine="360"/>
        <w:rPr>
          <w:rFonts w:asciiTheme="minorHAnsi" w:hAnsiTheme="minorHAnsi" w:cstheme="minorHAnsi"/>
          <w:sz w:val="24"/>
          <w:szCs w:val="24"/>
        </w:rPr>
        <w:sectPr w:rsidR="00252FDF" w:rsidRPr="00875E6C" w:rsidSect="00C3537A">
          <w:pgSz w:w="11906" w:h="16838"/>
          <w:pgMar w:top="1418" w:right="1418" w:bottom="1418" w:left="1418" w:header="709" w:footer="709" w:gutter="0"/>
          <w:cols w:space="708"/>
          <w:docGrid w:linePitch="360"/>
        </w:sectPr>
      </w:pPr>
      <w:r>
        <w:rPr>
          <w:rFonts w:asciiTheme="minorHAnsi" w:hAnsiTheme="minorHAnsi" w:cstheme="minorHAnsi"/>
          <w:sz w:val="24"/>
          <w:szCs w:val="24"/>
        </w:rPr>
        <w:t xml:space="preserve">      </w:t>
      </w:r>
      <w:r w:rsidR="00252FDF">
        <w:rPr>
          <w:rFonts w:asciiTheme="minorHAnsi" w:hAnsiTheme="minorHAnsi" w:cstheme="minorHAnsi"/>
          <w:sz w:val="24"/>
          <w:szCs w:val="24"/>
        </w:rPr>
        <w:t>İletim sistemi kaybının saatlere göre gelişimine bakıldığında kayıp oranının üretim miktarı</w:t>
      </w:r>
      <w:r w:rsidR="006D578F">
        <w:rPr>
          <w:rFonts w:asciiTheme="minorHAnsi" w:hAnsiTheme="minorHAnsi" w:cstheme="minorHAnsi"/>
          <w:sz w:val="24"/>
          <w:szCs w:val="24"/>
        </w:rPr>
        <w:t>yla ters orantıda seyrettiği görülmektedir.</w:t>
      </w:r>
    </w:p>
    <w:p w:rsidR="00252FDF" w:rsidRDefault="00252FDF" w:rsidP="00252FDF">
      <w:pPr>
        <w:pStyle w:val="AnaBalklar"/>
        <w:numPr>
          <w:ilvl w:val="0"/>
          <w:numId w:val="23"/>
        </w:numPr>
      </w:pPr>
      <w:bookmarkStart w:id="812" w:name="_Toc326331441"/>
      <w:bookmarkStart w:id="813" w:name="_Toc8987877"/>
      <w:r w:rsidRPr="00E66F42">
        <w:lastRenderedPageBreak/>
        <w:t>DAĞITIM</w:t>
      </w:r>
      <w:bookmarkEnd w:id="812"/>
      <w:bookmarkEnd w:id="813"/>
      <w:r w:rsidRPr="00E66F42">
        <w:t xml:space="preserve"> </w:t>
      </w:r>
    </w:p>
    <w:p w:rsidR="00252FDF" w:rsidRPr="00E66F42" w:rsidRDefault="00252FDF" w:rsidP="00252FDF">
      <w:pPr>
        <w:spacing w:line="360" w:lineRule="auto"/>
        <w:ind w:firstLine="708"/>
        <w:jc w:val="both"/>
      </w:pPr>
    </w:p>
    <w:p w:rsidR="00252FDF" w:rsidRPr="00E66F42" w:rsidRDefault="00252FDF" w:rsidP="00252FDF">
      <w:pPr>
        <w:numPr>
          <w:ilvl w:val="0"/>
          <w:numId w:val="18"/>
        </w:numPr>
        <w:pBdr>
          <w:bottom w:val="single" w:sz="4" w:space="1" w:color="622423" w:themeColor="accent2" w:themeShade="7F"/>
        </w:pBdr>
        <w:spacing w:before="400"/>
        <w:outlineLvl w:val="1"/>
        <w:rPr>
          <w:rFonts w:asciiTheme="minorHAnsi" w:hAnsiTheme="minorHAnsi" w:cstheme="minorHAnsi"/>
          <w:caps/>
          <w:vanish/>
          <w:color w:val="632423" w:themeColor="accent2" w:themeShade="80"/>
          <w:spacing w:val="15"/>
          <w:sz w:val="24"/>
          <w:szCs w:val="24"/>
        </w:rPr>
      </w:pPr>
      <w:bookmarkStart w:id="814" w:name="_Toc333488669"/>
      <w:bookmarkStart w:id="815" w:name="_Toc333488798"/>
      <w:bookmarkStart w:id="816" w:name="_Toc333488871"/>
      <w:bookmarkStart w:id="817" w:name="_Toc333488917"/>
      <w:bookmarkStart w:id="818" w:name="_Toc333488986"/>
      <w:bookmarkStart w:id="819" w:name="_Toc333501294"/>
      <w:bookmarkStart w:id="820" w:name="_Toc335986580"/>
      <w:bookmarkStart w:id="821" w:name="_Toc336004576"/>
      <w:bookmarkStart w:id="822" w:name="_Toc400527934"/>
      <w:bookmarkStart w:id="823" w:name="_Toc400527993"/>
      <w:bookmarkStart w:id="824" w:name="_Toc401766172"/>
      <w:bookmarkStart w:id="825" w:name="_Toc401766227"/>
      <w:bookmarkStart w:id="826" w:name="_Toc402451236"/>
      <w:bookmarkStart w:id="827" w:name="_Toc402512366"/>
      <w:bookmarkStart w:id="828" w:name="_Toc402512406"/>
      <w:bookmarkStart w:id="829" w:name="_Toc402770691"/>
      <w:bookmarkStart w:id="830" w:name="_Toc402780593"/>
      <w:bookmarkStart w:id="831" w:name="_Toc402796292"/>
      <w:bookmarkStart w:id="832" w:name="_Toc402798386"/>
      <w:bookmarkStart w:id="833" w:name="_Toc402798439"/>
      <w:bookmarkStart w:id="834" w:name="_Toc404347622"/>
      <w:bookmarkStart w:id="835" w:name="_Toc404588161"/>
      <w:bookmarkStart w:id="836" w:name="_Toc404863990"/>
      <w:bookmarkStart w:id="837" w:name="_Toc404864394"/>
      <w:bookmarkStart w:id="838" w:name="_Toc404864549"/>
      <w:bookmarkStart w:id="839" w:name="_Toc404864659"/>
      <w:bookmarkStart w:id="840" w:name="_Toc404865508"/>
      <w:bookmarkStart w:id="841" w:name="_Toc405476979"/>
      <w:bookmarkStart w:id="842" w:name="_Toc405817154"/>
      <w:bookmarkStart w:id="843" w:name="_Toc423947009"/>
      <w:bookmarkStart w:id="844" w:name="_Toc428360349"/>
      <w:bookmarkStart w:id="845" w:name="_Toc428422452"/>
      <w:bookmarkStart w:id="846" w:name="_Toc428456332"/>
      <w:bookmarkStart w:id="847" w:name="_Toc428709061"/>
      <w:bookmarkStart w:id="848" w:name="_Toc428709102"/>
      <w:bookmarkStart w:id="849" w:name="_Toc428709733"/>
      <w:bookmarkStart w:id="850" w:name="_Toc428716837"/>
      <w:bookmarkStart w:id="851" w:name="_Toc428716871"/>
      <w:bookmarkStart w:id="852" w:name="_Toc428786953"/>
      <w:bookmarkStart w:id="853" w:name="_Toc429402398"/>
      <w:bookmarkStart w:id="854" w:name="_Toc429469241"/>
      <w:bookmarkStart w:id="855" w:name="_Toc429475760"/>
      <w:bookmarkStart w:id="856" w:name="_Toc432164563"/>
      <w:bookmarkStart w:id="857" w:name="_Toc449713782"/>
      <w:bookmarkStart w:id="858" w:name="_Toc450223285"/>
      <w:bookmarkStart w:id="859" w:name="_Toc450300246"/>
      <w:bookmarkStart w:id="860" w:name="_Toc450300285"/>
      <w:bookmarkStart w:id="861" w:name="_Toc450309742"/>
      <w:bookmarkStart w:id="862" w:name="_Toc450309817"/>
      <w:bookmarkStart w:id="863" w:name="_Toc450309930"/>
      <w:bookmarkStart w:id="864" w:name="_Toc450314148"/>
      <w:bookmarkStart w:id="865" w:name="_Toc450319875"/>
      <w:bookmarkStart w:id="866" w:name="_Toc450555919"/>
      <w:bookmarkStart w:id="867" w:name="_Toc452044478"/>
      <w:bookmarkStart w:id="868" w:name="_Toc452044892"/>
      <w:bookmarkStart w:id="869" w:name="_Toc452106922"/>
      <w:bookmarkStart w:id="870" w:name="_Toc452111722"/>
      <w:bookmarkStart w:id="871" w:name="_Toc480375606"/>
      <w:bookmarkStart w:id="872" w:name="_Toc480451686"/>
      <w:bookmarkStart w:id="873" w:name="_Toc480535006"/>
      <w:bookmarkStart w:id="874" w:name="_Toc480899369"/>
      <w:bookmarkStart w:id="875" w:name="_Toc480991781"/>
      <w:bookmarkStart w:id="876" w:name="_Toc481497652"/>
      <w:bookmarkStart w:id="877" w:name="_Toc482801138"/>
      <w:bookmarkStart w:id="878" w:name="_Toc483791454"/>
      <w:bookmarkStart w:id="879" w:name="_Toc483791708"/>
      <w:bookmarkStart w:id="880" w:name="_Toc511123191"/>
      <w:bookmarkStart w:id="881" w:name="_Toc511123230"/>
      <w:bookmarkStart w:id="882" w:name="_Toc511221813"/>
      <w:bookmarkStart w:id="883" w:name="_Toc512429810"/>
      <w:bookmarkStart w:id="884" w:name="_Toc512431648"/>
      <w:bookmarkStart w:id="885" w:name="_Toc512431687"/>
      <w:bookmarkStart w:id="886" w:name="_Toc7172763"/>
      <w:bookmarkStart w:id="887" w:name="_Toc7172803"/>
      <w:bookmarkStart w:id="888" w:name="_Toc7181392"/>
      <w:bookmarkStart w:id="889" w:name="_Toc7431184"/>
      <w:bookmarkStart w:id="890" w:name="_Toc8987878"/>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rsidR="009A2B48" w:rsidRPr="009A2B48" w:rsidRDefault="009A2B48" w:rsidP="009A2B48">
      <w:pPr>
        <w:pStyle w:val="ListeParagraf"/>
        <w:keepNext/>
        <w:keepLines/>
        <w:numPr>
          <w:ilvl w:val="0"/>
          <w:numId w:val="24"/>
        </w:numPr>
        <w:spacing w:before="40" w:after="0" w:line="259" w:lineRule="auto"/>
        <w:contextualSpacing w:val="0"/>
        <w:outlineLvl w:val="1"/>
        <w:rPr>
          <w:rFonts w:ascii="Times New Roman" w:hAnsi="Times New Roman" w:cs="Times New Roman"/>
          <w:b/>
          <w:vanish/>
          <w:color w:val="000000" w:themeColor="text1"/>
          <w:spacing w:val="15"/>
          <w:sz w:val="24"/>
          <w:szCs w:val="24"/>
          <w:lang w:bidi="ar-SA"/>
        </w:rPr>
      </w:pPr>
      <w:bookmarkStart w:id="891" w:name="_Toc428716838"/>
      <w:bookmarkStart w:id="892" w:name="_Toc428716872"/>
      <w:bookmarkStart w:id="893" w:name="_Toc428786954"/>
      <w:bookmarkStart w:id="894" w:name="_Toc429402399"/>
      <w:bookmarkStart w:id="895" w:name="_Toc429469242"/>
      <w:bookmarkStart w:id="896" w:name="_Toc429475761"/>
      <w:bookmarkStart w:id="897" w:name="_Toc432164564"/>
      <w:bookmarkStart w:id="898" w:name="_Toc449713783"/>
      <w:bookmarkStart w:id="899" w:name="_Toc450223286"/>
      <w:bookmarkStart w:id="900" w:name="_Toc450300247"/>
      <w:bookmarkStart w:id="901" w:name="_Toc450300286"/>
      <w:bookmarkStart w:id="902" w:name="_Toc450309743"/>
      <w:bookmarkStart w:id="903" w:name="_Toc450309818"/>
      <w:bookmarkStart w:id="904" w:name="_Toc450309931"/>
      <w:bookmarkStart w:id="905" w:name="_Toc450314149"/>
      <w:bookmarkStart w:id="906" w:name="_Toc450319876"/>
      <w:bookmarkStart w:id="907" w:name="_Toc450555920"/>
      <w:bookmarkStart w:id="908" w:name="_Toc452044479"/>
      <w:bookmarkStart w:id="909" w:name="_Toc452044893"/>
      <w:bookmarkStart w:id="910" w:name="_Toc452106923"/>
      <w:bookmarkStart w:id="911" w:name="_Toc452111723"/>
      <w:bookmarkStart w:id="912" w:name="_Toc480375607"/>
      <w:bookmarkStart w:id="913" w:name="_Toc480451687"/>
      <w:bookmarkStart w:id="914" w:name="_Toc480535007"/>
      <w:bookmarkStart w:id="915" w:name="_Toc480899370"/>
      <w:bookmarkStart w:id="916" w:name="_Toc480991782"/>
      <w:bookmarkStart w:id="917" w:name="_Toc481497653"/>
      <w:bookmarkStart w:id="918" w:name="_Toc482801139"/>
      <w:bookmarkStart w:id="919" w:name="_Toc483791455"/>
      <w:bookmarkStart w:id="920" w:name="_Toc483791709"/>
      <w:bookmarkStart w:id="921" w:name="_Toc511123192"/>
      <w:bookmarkStart w:id="922" w:name="_Toc511123231"/>
      <w:bookmarkStart w:id="923" w:name="_Toc511221814"/>
      <w:bookmarkStart w:id="924" w:name="_Toc512429811"/>
      <w:bookmarkStart w:id="925" w:name="_Toc512431649"/>
      <w:bookmarkStart w:id="926" w:name="_Toc512431688"/>
      <w:bookmarkStart w:id="927" w:name="_Toc7172764"/>
      <w:bookmarkStart w:id="928" w:name="_Toc7172804"/>
      <w:bookmarkStart w:id="929" w:name="_Toc7181393"/>
      <w:bookmarkStart w:id="930" w:name="_Toc7431185"/>
      <w:bookmarkStart w:id="931" w:name="_Toc8987879"/>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rsidR="00252FDF" w:rsidRDefault="00252FDF" w:rsidP="009A2B48">
      <w:pPr>
        <w:pStyle w:val="11ilebalayanlar"/>
        <w:numPr>
          <w:ilvl w:val="1"/>
          <w:numId w:val="26"/>
        </w:numPr>
      </w:pPr>
      <w:bookmarkStart w:id="932" w:name="_Toc8987880"/>
      <w:r w:rsidRPr="00E66F42">
        <w:t>Tüketici Sayıları</w:t>
      </w:r>
      <w:bookmarkEnd w:id="932"/>
    </w:p>
    <w:p w:rsidR="00252FDF" w:rsidRPr="00E66F42" w:rsidRDefault="00252FDF" w:rsidP="00252FDF">
      <w:pPr>
        <w:pStyle w:val="11ilebalayanlar"/>
        <w:ind w:left="576"/>
      </w:pPr>
    </w:p>
    <w:p w:rsidR="00252FDF"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t>20</w:t>
      </w:r>
      <w:r w:rsidR="002B1ABC">
        <w:rPr>
          <w:rFonts w:asciiTheme="minorHAnsi" w:hAnsiTheme="minorHAnsi" w:cstheme="minorHAnsi"/>
          <w:sz w:val="24"/>
          <w:szCs w:val="24"/>
        </w:rPr>
        <w:t>18</w:t>
      </w:r>
      <w:r w:rsidRPr="00E66F42">
        <w:rPr>
          <w:rFonts w:asciiTheme="minorHAnsi" w:hAnsiTheme="minorHAnsi" w:cstheme="minorHAnsi"/>
          <w:sz w:val="24"/>
          <w:szCs w:val="24"/>
        </w:rPr>
        <w:t xml:space="preserve"> yılı itibariyle dağıtım </w:t>
      </w:r>
      <w:r>
        <w:rPr>
          <w:rFonts w:asciiTheme="minorHAnsi" w:hAnsiTheme="minorHAnsi" w:cstheme="minorHAnsi"/>
          <w:sz w:val="24"/>
          <w:szCs w:val="24"/>
        </w:rPr>
        <w:t>sistemini kullanan</w:t>
      </w:r>
      <w:r w:rsidRPr="00E66F42">
        <w:rPr>
          <w:rFonts w:asciiTheme="minorHAnsi" w:hAnsiTheme="minorHAnsi" w:cstheme="minorHAnsi"/>
          <w:sz w:val="24"/>
          <w:szCs w:val="24"/>
        </w:rPr>
        <w:t xml:space="preserve"> toplam tüketici sayısı</w:t>
      </w:r>
      <w:r>
        <w:rPr>
          <w:rFonts w:asciiTheme="minorHAnsi" w:hAnsiTheme="minorHAnsi" w:cstheme="minorHAnsi"/>
          <w:sz w:val="24"/>
          <w:szCs w:val="24"/>
        </w:rPr>
        <w:t xml:space="preserve"> önceki yıla oranla %</w:t>
      </w:r>
      <w:r w:rsidR="001C47A1">
        <w:rPr>
          <w:rFonts w:asciiTheme="minorHAnsi" w:hAnsiTheme="minorHAnsi" w:cstheme="minorHAnsi"/>
          <w:sz w:val="24"/>
          <w:szCs w:val="24"/>
        </w:rPr>
        <w:t>3,</w:t>
      </w:r>
      <w:r w:rsidR="002B1ABC">
        <w:rPr>
          <w:rFonts w:asciiTheme="minorHAnsi" w:hAnsiTheme="minorHAnsi" w:cstheme="minorHAnsi"/>
          <w:sz w:val="24"/>
          <w:szCs w:val="24"/>
        </w:rPr>
        <w:t>00</w:t>
      </w:r>
      <w:r>
        <w:rPr>
          <w:rFonts w:asciiTheme="minorHAnsi" w:hAnsiTheme="minorHAnsi" w:cstheme="minorHAnsi"/>
          <w:sz w:val="24"/>
          <w:szCs w:val="24"/>
        </w:rPr>
        <w:t xml:space="preserve"> artarak</w:t>
      </w:r>
      <w:r w:rsidRPr="00E66F42">
        <w:rPr>
          <w:rFonts w:asciiTheme="minorHAnsi" w:hAnsiTheme="minorHAnsi" w:cstheme="minorHAnsi"/>
          <w:sz w:val="24"/>
          <w:szCs w:val="24"/>
        </w:rPr>
        <w:t xml:space="preserve"> </w:t>
      </w:r>
      <w:r w:rsidR="002B1ABC">
        <w:rPr>
          <w:rFonts w:asciiTheme="minorHAnsi" w:hAnsiTheme="minorHAnsi" w:cstheme="minorHAnsi"/>
          <w:sz w:val="24"/>
          <w:szCs w:val="24"/>
        </w:rPr>
        <w:t>43.653.337</w:t>
      </w:r>
      <w:r w:rsidRPr="00E66F42">
        <w:rPr>
          <w:rFonts w:asciiTheme="minorHAnsi" w:hAnsiTheme="minorHAnsi" w:cstheme="minorHAnsi"/>
          <w:sz w:val="24"/>
          <w:szCs w:val="24"/>
        </w:rPr>
        <w:t xml:space="preserve"> olarak gerçekleşmiştir.</w:t>
      </w:r>
    </w:p>
    <w:p w:rsidR="00252FDF" w:rsidRPr="0054691E" w:rsidRDefault="00252FDF" w:rsidP="00252FDF">
      <w:pPr>
        <w:pStyle w:val="Balk5"/>
      </w:pPr>
      <w:bookmarkStart w:id="933" w:name="_Toc406663204"/>
      <w:bookmarkStart w:id="934" w:name="_Toc450300312"/>
      <w:bookmarkStart w:id="935" w:name="_Toc450309972"/>
      <w:bookmarkStart w:id="936" w:name="_Toc8987915"/>
      <w:r w:rsidRPr="0054691E">
        <w:rPr>
          <w:rFonts w:eastAsiaTheme="minorEastAsia"/>
          <w:bCs/>
          <w:caps/>
        </w:rPr>
        <w:t>T</w:t>
      </w:r>
      <w:r w:rsidRPr="0054691E">
        <w:rPr>
          <w:rFonts w:eastAsiaTheme="minorEastAsia"/>
          <w:bCs/>
        </w:rPr>
        <w:t>ablo</w:t>
      </w:r>
      <w:r w:rsidRPr="0054691E">
        <w:rPr>
          <w:rFonts w:eastAsiaTheme="minorEastAsia"/>
          <w:bCs/>
          <w:caps/>
        </w:rPr>
        <w:t xml:space="preserve"> </w:t>
      </w:r>
      <w:r w:rsidR="00C47B3A">
        <w:rPr>
          <w:rFonts w:eastAsiaTheme="minorEastAsia"/>
          <w:bCs/>
          <w:caps/>
        </w:rPr>
        <w:t>5</w:t>
      </w:r>
      <w:r w:rsidR="00E51A45" w:rsidRPr="0054691E">
        <w:rPr>
          <w:rFonts w:eastAsiaTheme="minorEastAsia"/>
          <w:bCs/>
          <w:caps/>
        </w:rPr>
        <w:fldChar w:fldCharType="begin"/>
      </w:r>
      <w:r w:rsidRPr="0054691E">
        <w:rPr>
          <w:rFonts w:eastAsiaTheme="minorEastAsia"/>
          <w:bCs/>
          <w:caps/>
        </w:rPr>
        <w:instrText xml:space="preserve"> STYLEREF 1 \s </w:instrText>
      </w:r>
      <w:r w:rsidR="00E51A45" w:rsidRPr="0054691E">
        <w:rPr>
          <w:rFonts w:eastAsiaTheme="minorEastAsia"/>
          <w:bCs/>
          <w:caps/>
        </w:rPr>
        <w:fldChar w:fldCharType="end"/>
      </w:r>
      <w:r>
        <w:rPr>
          <w:rFonts w:eastAsiaTheme="minorEastAsia"/>
          <w:bCs/>
          <w:caps/>
        </w:rPr>
        <w:t>.</w:t>
      </w:r>
      <w:r w:rsidR="00C47B3A">
        <w:rPr>
          <w:rFonts w:eastAsiaTheme="minorEastAsia"/>
          <w:bCs/>
          <w:caps/>
        </w:rPr>
        <w:t>1</w:t>
      </w:r>
      <w:r w:rsidRPr="0054691E">
        <w:rPr>
          <w:rFonts w:eastAsiaTheme="minorEastAsia"/>
          <w:bCs/>
          <w:caps/>
        </w:rPr>
        <w:t>:</w:t>
      </w:r>
      <w:r w:rsidRPr="0054691E">
        <w:rPr>
          <w:caps/>
        </w:rPr>
        <w:t xml:space="preserve"> </w:t>
      </w:r>
      <w:r w:rsidR="001C47A1">
        <w:t xml:space="preserve"> 20</w:t>
      </w:r>
      <w:r w:rsidR="002B1ABC">
        <w:t>18</w:t>
      </w:r>
      <w:r w:rsidRPr="0054691E">
        <w:t xml:space="preserve"> Yılı Sonu İtibariyle Dağıtım Sistemini Kullanan Tüketici Sayıları</w:t>
      </w:r>
      <w:bookmarkEnd w:id="933"/>
      <w:bookmarkEnd w:id="934"/>
      <w:bookmarkEnd w:id="935"/>
      <w:r>
        <w:t xml:space="preserve"> (Adet-%)</w:t>
      </w:r>
      <w:bookmarkEnd w:id="936"/>
    </w:p>
    <w:tbl>
      <w:tblPr>
        <w:tblW w:w="8940" w:type="dxa"/>
        <w:tblInd w:w="55" w:type="dxa"/>
        <w:tblCellMar>
          <w:left w:w="70" w:type="dxa"/>
          <w:right w:w="70" w:type="dxa"/>
        </w:tblCellMar>
        <w:tblLook w:val="04A0"/>
      </w:tblPr>
      <w:tblGrid>
        <w:gridCol w:w="1840"/>
        <w:gridCol w:w="1707"/>
        <w:gridCol w:w="1707"/>
        <w:gridCol w:w="1707"/>
        <w:gridCol w:w="1979"/>
      </w:tblGrid>
      <w:tr w:rsidR="002B1ABC" w:rsidRPr="002B1ABC" w:rsidTr="002B1ABC">
        <w:trPr>
          <w:trHeight w:val="300"/>
        </w:trPr>
        <w:tc>
          <w:tcPr>
            <w:tcW w:w="1840" w:type="dxa"/>
            <w:vMerge w:val="restart"/>
            <w:tcBorders>
              <w:top w:val="single" w:sz="8" w:space="0" w:color="auto"/>
              <w:left w:val="single" w:sz="8" w:space="0" w:color="auto"/>
              <w:bottom w:val="single" w:sz="8" w:space="0" w:color="000000"/>
              <w:right w:val="single" w:sz="8" w:space="0" w:color="auto"/>
            </w:tcBorders>
            <w:shd w:val="clear" w:color="000000" w:fill="FF0000"/>
            <w:noWrap/>
            <w:vAlign w:val="center"/>
            <w:hideMark/>
          </w:tcPr>
          <w:p w:rsidR="002B1ABC" w:rsidRPr="002B1ABC" w:rsidRDefault="002B1ABC" w:rsidP="002B1ABC">
            <w:pPr>
              <w:spacing w:after="0" w:line="240" w:lineRule="auto"/>
              <w:jc w:val="center"/>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Dağıtım Şirketi</w:t>
            </w:r>
          </w:p>
        </w:tc>
        <w:tc>
          <w:tcPr>
            <w:tcW w:w="5121" w:type="dxa"/>
            <w:gridSpan w:val="3"/>
            <w:tcBorders>
              <w:top w:val="single" w:sz="8" w:space="0" w:color="auto"/>
              <w:left w:val="nil"/>
              <w:bottom w:val="single" w:sz="4" w:space="0" w:color="auto"/>
              <w:right w:val="single" w:sz="8" w:space="0" w:color="000000"/>
            </w:tcBorders>
            <w:shd w:val="clear" w:color="000000" w:fill="FF0000"/>
            <w:noWrap/>
            <w:vAlign w:val="center"/>
            <w:hideMark/>
          </w:tcPr>
          <w:p w:rsidR="002B1ABC" w:rsidRPr="002B1ABC" w:rsidRDefault="002B1ABC" w:rsidP="002B1ABC">
            <w:pPr>
              <w:spacing w:after="0" w:line="240" w:lineRule="auto"/>
              <w:jc w:val="center"/>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Tüketici Sayısı</w:t>
            </w:r>
          </w:p>
        </w:tc>
        <w:tc>
          <w:tcPr>
            <w:tcW w:w="1979"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rsidR="002B1ABC" w:rsidRPr="002B1ABC" w:rsidRDefault="002B1ABC" w:rsidP="002B1ABC">
            <w:pPr>
              <w:spacing w:after="0" w:line="240" w:lineRule="auto"/>
              <w:jc w:val="center"/>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2017-2018</w:t>
            </w:r>
            <w:r w:rsidRPr="002B1ABC">
              <w:rPr>
                <w:rFonts w:ascii="Calibri" w:eastAsia="Times New Roman" w:hAnsi="Calibri" w:cs="Times New Roman"/>
                <w:b/>
                <w:bCs/>
                <w:color w:val="FFFFFF"/>
                <w:lang w:eastAsia="tr-TR" w:bidi="ar-SA"/>
              </w:rPr>
              <w:br/>
              <w:t>Değişim (%)</w:t>
            </w:r>
          </w:p>
        </w:tc>
      </w:tr>
      <w:tr w:rsidR="002B1ABC" w:rsidRPr="002B1ABC" w:rsidTr="002B1ABC">
        <w:trPr>
          <w:trHeight w:val="315"/>
        </w:trPr>
        <w:tc>
          <w:tcPr>
            <w:tcW w:w="1840" w:type="dxa"/>
            <w:vMerge/>
            <w:tcBorders>
              <w:top w:val="single" w:sz="8" w:space="0" w:color="auto"/>
              <w:left w:val="single" w:sz="8" w:space="0" w:color="auto"/>
              <w:bottom w:val="single" w:sz="8" w:space="0" w:color="000000"/>
              <w:right w:val="single" w:sz="8" w:space="0" w:color="auto"/>
            </w:tcBorders>
            <w:vAlign w:val="center"/>
            <w:hideMark/>
          </w:tcPr>
          <w:p w:rsidR="002B1ABC" w:rsidRPr="002B1ABC" w:rsidRDefault="002B1ABC" w:rsidP="002B1ABC">
            <w:pPr>
              <w:spacing w:after="0" w:line="240" w:lineRule="auto"/>
              <w:rPr>
                <w:rFonts w:ascii="Calibri" w:eastAsia="Times New Roman" w:hAnsi="Calibri" w:cs="Times New Roman"/>
                <w:b/>
                <w:bCs/>
                <w:color w:val="FFFFFF"/>
                <w:lang w:eastAsia="tr-TR" w:bidi="ar-SA"/>
              </w:rPr>
            </w:pPr>
          </w:p>
        </w:tc>
        <w:tc>
          <w:tcPr>
            <w:tcW w:w="1707" w:type="dxa"/>
            <w:tcBorders>
              <w:top w:val="single" w:sz="4" w:space="0" w:color="auto"/>
              <w:left w:val="single" w:sz="8" w:space="0" w:color="auto"/>
              <w:bottom w:val="single" w:sz="8" w:space="0" w:color="auto"/>
              <w:right w:val="single" w:sz="4" w:space="0" w:color="auto"/>
            </w:tcBorders>
            <w:shd w:val="clear" w:color="000000" w:fill="FF0000"/>
            <w:noWrap/>
            <w:vAlign w:val="center"/>
            <w:hideMark/>
          </w:tcPr>
          <w:p w:rsidR="002B1ABC" w:rsidRPr="002B1ABC" w:rsidRDefault="002B1ABC" w:rsidP="002B1ABC">
            <w:pPr>
              <w:spacing w:after="0" w:line="240" w:lineRule="auto"/>
              <w:jc w:val="center"/>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2016</w:t>
            </w:r>
          </w:p>
        </w:tc>
        <w:tc>
          <w:tcPr>
            <w:tcW w:w="1707" w:type="dxa"/>
            <w:tcBorders>
              <w:top w:val="single" w:sz="4" w:space="0" w:color="auto"/>
              <w:left w:val="nil"/>
              <w:bottom w:val="single" w:sz="8" w:space="0" w:color="auto"/>
              <w:right w:val="single" w:sz="4" w:space="0" w:color="auto"/>
            </w:tcBorders>
            <w:shd w:val="clear" w:color="000000" w:fill="FF0000"/>
            <w:noWrap/>
            <w:vAlign w:val="center"/>
            <w:hideMark/>
          </w:tcPr>
          <w:p w:rsidR="002B1ABC" w:rsidRPr="002B1ABC" w:rsidRDefault="002B1ABC" w:rsidP="002B1ABC">
            <w:pPr>
              <w:spacing w:after="0" w:line="240" w:lineRule="auto"/>
              <w:jc w:val="center"/>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2017</w:t>
            </w:r>
          </w:p>
        </w:tc>
        <w:tc>
          <w:tcPr>
            <w:tcW w:w="1707" w:type="dxa"/>
            <w:tcBorders>
              <w:top w:val="nil"/>
              <w:left w:val="single" w:sz="4" w:space="0" w:color="auto"/>
              <w:bottom w:val="single" w:sz="8" w:space="0" w:color="auto"/>
              <w:right w:val="single" w:sz="8" w:space="0" w:color="auto"/>
            </w:tcBorders>
            <w:shd w:val="clear" w:color="000000" w:fill="FF0000"/>
            <w:noWrap/>
            <w:vAlign w:val="center"/>
            <w:hideMark/>
          </w:tcPr>
          <w:p w:rsidR="002B1ABC" w:rsidRPr="002B1ABC" w:rsidRDefault="002B1ABC" w:rsidP="002B1ABC">
            <w:pPr>
              <w:spacing w:after="0" w:line="240" w:lineRule="auto"/>
              <w:jc w:val="center"/>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2018</w:t>
            </w:r>
          </w:p>
        </w:tc>
        <w:tc>
          <w:tcPr>
            <w:tcW w:w="1979" w:type="dxa"/>
            <w:vMerge/>
            <w:tcBorders>
              <w:top w:val="single" w:sz="8" w:space="0" w:color="auto"/>
              <w:left w:val="single" w:sz="8" w:space="0" w:color="auto"/>
              <w:bottom w:val="single" w:sz="8" w:space="0" w:color="000000"/>
              <w:right w:val="single" w:sz="8" w:space="0" w:color="auto"/>
            </w:tcBorders>
            <w:vAlign w:val="center"/>
            <w:hideMark/>
          </w:tcPr>
          <w:p w:rsidR="002B1ABC" w:rsidRPr="002B1ABC" w:rsidRDefault="002B1ABC" w:rsidP="002B1ABC">
            <w:pPr>
              <w:spacing w:after="0" w:line="240" w:lineRule="auto"/>
              <w:rPr>
                <w:rFonts w:ascii="Calibri" w:eastAsia="Times New Roman" w:hAnsi="Calibri" w:cs="Times New Roman"/>
                <w:b/>
                <w:bCs/>
                <w:color w:val="FFFFFF"/>
                <w:lang w:eastAsia="tr-TR" w:bidi="ar-SA"/>
              </w:rPr>
            </w:pPr>
          </w:p>
        </w:tc>
      </w:tr>
      <w:tr w:rsidR="002B1ABC" w:rsidRPr="002B1ABC" w:rsidTr="00301F7B">
        <w:trPr>
          <w:trHeight w:val="458"/>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BOĞAZİÇİ</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4.734.220</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4.910.115</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5.029.273</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2,43</w:t>
            </w:r>
          </w:p>
        </w:tc>
      </w:tr>
      <w:tr w:rsidR="002B1ABC" w:rsidRPr="002B1ABC" w:rsidTr="00301F7B">
        <w:trPr>
          <w:trHeight w:val="550"/>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BAŞKENT</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4.099.788</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4.218.812</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4.199.135</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-0,47</w:t>
            </w:r>
          </w:p>
        </w:tc>
      </w:tr>
      <w:tr w:rsidR="002B1ABC" w:rsidRPr="002B1ABC" w:rsidTr="00301F7B">
        <w:trPr>
          <w:trHeight w:val="402"/>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TOROSLAR</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3.669.912</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3.805.358</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3.877.734</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1,90</w:t>
            </w:r>
          </w:p>
        </w:tc>
      </w:tr>
      <w:tr w:rsidR="002B1ABC" w:rsidRPr="002B1ABC" w:rsidTr="002B1ABC">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GDZ</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3.061.100</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3.165.847</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3.312.515</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4,63</w:t>
            </w:r>
          </w:p>
        </w:tc>
      </w:tr>
      <w:tr w:rsidR="002B1ABC" w:rsidRPr="002B1ABC" w:rsidTr="00301F7B">
        <w:trPr>
          <w:trHeight w:val="35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ULUDAĞ</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2.983.810</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3.092.199</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3.189.831</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3,16</w:t>
            </w:r>
          </w:p>
        </w:tc>
      </w:tr>
      <w:tr w:rsidR="002B1ABC" w:rsidRPr="002B1ABC" w:rsidTr="00301F7B">
        <w:trPr>
          <w:trHeight w:val="404"/>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İ.ANADOLU</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2.751.857</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2.834.800</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2.854.123</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0,68</w:t>
            </w:r>
          </w:p>
        </w:tc>
      </w:tr>
      <w:tr w:rsidR="002B1ABC" w:rsidRPr="002B1ABC" w:rsidTr="00301F7B">
        <w:trPr>
          <w:trHeight w:val="410"/>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AKDENİZ</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2.000.386</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2.076.167</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2.163.700</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4,22</w:t>
            </w:r>
          </w:p>
        </w:tc>
      </w:tr>
      <w:tr w:rsidR="002B1ABC" w:rsidRPr="002B1ABC" w:rsidTr="00301F7B">
        <w:trPr>
          <w:trHeight w:val="538"/>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MERAM</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1.964.293</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2.027.866</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2.094.254</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3,27</w:t>
            </w:r>
          </w:p>
        </w:tc>
      </w:tr>
      <w:tr w:rsidR="002B1ABC" w:rsidRPr="002B1ABC" w:rsidTr="00301F7B">
        <w:trPr>
          <w:trHeight w:val="417"/>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YEŞİLIRMAK</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1.938.042</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1.998.388</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2.073.523</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3,76</w:t>
            </w:r>
          </w:p>
        </w:tc>
      </w:tr>
      <w:tr w:rsidR="002B1ABC" w:rsidRPr="002B1ABC" w:rsidTr="00301F7B">
        <w:trPr>
          <w:trHeight w:val="409"/>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ADM</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1.787.566</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1.834.517</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1.902.358</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3,70</w:t>
            </w:r>
          </w:p>
        </w:tc>
      </w:tr>
      <w:tr w:rsidR="002B1ABC" w:rsidRPr="002B1ABC" w:rsidTr="00301F7B">
        <w:trPr>
          <w:trHeight w:val="388"/>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DİCLE</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1.650.043</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1.757.417</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1.838.929</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4,64</w:t>
            </w:r>
          </w:p>
        </w:tc>
      </w:tr>
      <w:tr w:rsidR="002B1ABC" w:rsidRPr="002B1ABC" w:rsidTr="00301F7B">
        <w:trPr>
          <w:trHeight w:val="408"/>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SAKARYA</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1.654.546</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1.742.528</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1.831.677</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5,12</w:t>
            </w:r>
          </w:p>
        </w:tc>
      </w:tr>
      <w:tr w:rsidR="002B1ABC" w:rsidRPr="002B1ABC" w:rsidTr="00301F7B">
        <w:trPr>
          <w:trHeight w:val="413"/>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OSMANGAZİ</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1.661.395</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1.720.217</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1.786.452</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3,85</w:t>
            </w:r>
          </w:p>
        </w:tc>
      </w:tr>
      <w:tr w:rsidR="002B1ABC" w:rsidRPr="002B1ABC" w:rsidTr="00301F7B">
        <w:trPr>
          <w:trHeight w:val="40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ÇORUH</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1.269.278</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1.303.909</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1.359.781</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4,28</w:t>
            </w:r>
          </w:p>
        </w:tc>
      </w:tr>
      <w:tr w:rsidR="002B1ABC" w:rsidRPr="002B1ABC" w:rsidTr="00301F7B">
        <w:trPr>
          <w:trHeight w:val="398"/>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TRAKYA</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991.026</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1.042.995</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1.089.247</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4,43</w:t>
            </w:r>
          </w:p>
        </w:tc>
      </w:tr>
      <w:tr w:rsidR="002B1ABC" w:rsidRPr="002B1ABC" w:rsidTr="00301F7B">
        <w:trPr>
          <w:trHeight w:val="404"/>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ARAS</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935.816</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963.072</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1.002.743</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4,12</w:t>
            </w:r>
          </w:p>
        </w:tc>
      </w:tr>
      <w:tr w:rsidR="002B1ABC" w:rsidRPr="002B1ABC" w:rsidTr="00301F7B">
        <w:trPr>
          <w:trHeight w:val="409"/>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ÇAMLIBEL</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917.913</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946.381</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974.544</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2,98</w:t>
            </w:r>
          </w:p>
        </w:tc>
      </w:tr>
      <w:tr w:rsidR="002B1ABC" w:rsidRPr="002B1ABC" w:rsidTr="00301F7B">
        <w:trPr>
          <w:trHeight w:val="4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FIRAT</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888.483</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917.488</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957.081</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4,32</w:t>
            </w:r>
          </w:p>
        </w:tc>
      </w:tr>
      <w:tr w:rsidR="002B1ABC" w:rsidRPr="002B1ABC" w:rsidTr="00301F7B">
        <w:trPr>
          <w:trHeight w:val="400"/>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KAYSERİ VE CİVARI</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673.432</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695.210</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718.723</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3,38</w:t>
            </w:r>
          </w:p>
        </w:tc>
      </w:tr>
      <w:tr w:rsidR="002B1ABC" w:rsidRPr="002B1ABC" w:rsidTr="00301F7B">
        <w:trPr>
          <w:trHeight w:val="406"/>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AKEDAŞ</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635.620</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678.775</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713.348</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5,09</w:t>
            </w:r>
          </w:p>
        </w:tc>
      </w:tr>
      <w:tr w:rsidR="002B1ABC" w:rsidRPr="002B1ABC" w:rsidTr="00301F7B">
        <w:trPr>
          <w:trHeight w:val="398"/>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VANGÖLÜ</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623.483</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650.555</w:t>
            </w:r>
          </w:p>
        </w:tc>
        <w:tc>
          <w:tcPr>
            <w:tcW w:w="1707"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right"/>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684.366</w:t>
            </w:r>
          </w:p>
        </w:tc>
        <w:tc>
          <w:tcPr>
            <w:tcW w:w="1979" w:type="dxa"/>
            <w:tcBorders>
              <w:top w:val="nil"/>
              <w:left w:val="nil"/>
              <w:bottom w:val="single" w:sz="8" w:space="0" w:color="auto"/>
              <w:right w:val="single" w:sz="8" w:space="0" w:color="auto"/>
            </w:tcBorders>
            <w:shd w:val="clear" w:color="auto" w:fill="auto"/>
            <w:noWrap/>
            <w:vAlign w:val="center"/>
            <w:hideMark/>
          </w:tcPr>
          <w:p w:rsidR="002B1ABC" w:rsidRPr="002B1ABC" w:rsidRDefault="002B1ABC" w:rsidP="002B1ABC">
            <w:pPr>
              <w:spacing w:after="0" w:line="240" w:lineRule="auto"/>
              <w:jc w:val="center"/>
              <w:rPr>
                <w:rFonts w:ascii="Calibri" w:eastAsia="Times New Roman" w:hAnsi="Calibri" w:cs="Times New Roman"/>
                <w:color w:val="000000"/>
                <w:lang w:eastAsia="tr-TR" w:bidi="ar-SA"/>
              </w:rPr>
            </w:pPr>
            <w:r w:rsidRPr="002B1ABC">
              <w:rPr>
                <w:rFonts w:ascii="Calibri" w:eastAsia="Times New Roman" w:hAnsi="Calibri" w:cs="Times New Roman"/>
                <w:color w:val="000000"/>
                <w:lang w:eastAsia="tr-TR" w:bidi="ar-SA"/>
              </w:rPr>
              <w:t>5,20</w:t>
            </w:r>
          </w:p>
        </w:tc>
      </w:tr>
      <w:tr w:rsidR="002B1ABC" w:rsidRPr="002B1ABC" w:rsidTr="002B1ABC">
        <w:trPr>
          <w:trHeight w:val="315"/>
        </w:trPr>
        <w:tc>
          <w:tcPr>
            <w:tcW w:w="1840" w:type="dxa"/>
            <w:tcBorders>
              <w:top w:val="nil"/>
              <w:left w:val="single" w:sz="8" w:space="0" w:color="auto"/>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rPr>
                <w:rFonts w:ascii="Calibri" w:eastAsia="Times New Roman" w:hAnsi="Calibri" w:cs="Times New Roman"/>
                <w:color w:val="FFFFFF"/>
                <w:lang w:eastAsia="tr-TR" w:bidi="ar-SA"/>
              </w:rPr>
            </w:pPr>
            <w:r w:rsidRPr="002B1ABC">
              <w:rPr>
                <w:rFonts w:ascii="Calibri" w:eastAsia="Times New Roman" w:hAnsi="Calibri" w:cs="Times New Roman"/>
                <w:color w:val="FFFFFF"/>
                <w:lang w:eastAsia="tr-TR" w:bidi="ar-SA"/>
              </w:rPr>
              <w:t>Genel Toplam</w:t>
            </w:r>
          </w:p>
        </w:tc>
        <w:tc>
          <w:tcPr>
            <w:tcW w:w="1707" w:type="dxa"/>
            <w:tcBorders>
              <w:top w:val="nil"/>
              <w:left w:val="nil"/>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jc w:val="right"/>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40.892.009</w:t>
            </w:r>
          </w:p>
        </w:tc>
        <w:tc>
          <w:tcPr>
            <w:tcW w:w="1707" w:type="dxa"/>
            <w:tcBorders>
              <w:top w:val="nil"/>
              <w:left w:val="nil"/>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jc w:val="right"/>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42.382.616</w:t>
            </w:r>
          </w:p>
        </w:tc>
        <w:tc>
          <w:tcPr>
            <w:tcW w:w="1707" w:type="dxa"/>
            <w:tcBorders>
              <w:top w:val="nil"/>
              <w:left w:val="nil"/>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jc w:val="right"/>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43.653.337</w:t>
            </w:r>
          </w:p>
        </w:tc>
        <w:tc>
          <w:tcPr>
            <w:tcW w:w="1979" w:type="dxa"/>
            <w:tcBorders>
              <w:top w:val="nil"/>
              <w:left w:val="nil"/>
              <w:bottom w:val="single" w:sz="8" w:space="0" w:color="auto"/>
              <w:right w:val="single" w:sz="8" w:space="0" w:color="auto"/>
            </w:tcBorders>
            <w:shd w:val="clear" w:color="000000" w:fill="FF5050"/>
            <w:noWrap/>
            <w:vAlign w:val="center"/>
            <w:hideMark/>
          </w:tcPr>
          <w:p w:rsidR="002B1ABC" w:rsidRPr="002B1ABC" w:rsidRDefault="002B1ABC" w:rsidP="002B1ABC">
            <w:pPr>
              <w:spacing w:after="0" w:line="240" w:lineRule="auto"/>
              <w:jc w:val="center"/>
              <w:rPr>
                <w:rFonts w:ascii="Calibri" w:eastAsia="Times New Roman" w:hAnsi="Calibri" w:cs="Times New Roman"/>
                <w:b/>
                <w:bCs/>
                <w:color w:val="FFFFFF"/>
                <w:lang w:eastAsia="tr-TR" w:bidi="ar-SA"/>
              </w:rPr>
            </w:pPr>
            <w:r w:rsidRPr="002B1ABC">
              <w:rPr>
                <w:rFonts w:ascii="Calibri" w:eastAsia="Times New Roman" w:hAnsi="Calibri" w:cs="Times New Roman"/>
                <w:b/>
                <w:bCs/>
                <w:color w:val="FFFFFF"/>
                <w:lang w:eastAsia="tr-TR" w:bidi="ar-SA"/>
              </w:rPr>
              <w:t>3,00</w:t>
            </w:r>
          </w:p>
        </w:tc>
      </w:tr>
    </w:tbl>
    <w:p w:rsidR="00252FDF" w:rsidRPr="00E66F42" w:rsidRDefault="00252FDF" w:rsidP="00252FDF">
      <w:pPr>
        <w:spacing w:line="360" w:lineRule="auto"/>
        <w:ind w:firstLine="708"/>
        <w:jc w:val="both"/>
      </w:pPr>
    </w:p>
    <w:p w:rsidR="00252FDF"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lastRenderedPageBreak/>
        <w:t xml:space="preserve">Tablo 5.1’e baktığımızda, en yüksek tüketici sayısına sahip dağıtım bölgelerinin sırasıyla </w:t>
      </w:r>
      <w:r w:rsidR="001C47A1">
        <w:rPr>
          <w:rFonts w:asciiTheme="minorHAnsi" w:hAnsiTheme="minorHAnsi" w:cstheme="minorHAnsi"/>
          <w:sz w:val="24"/>
          <w:szCs w:val="24"/>
        </w:rPr>
        <w:t>5.</w:t>
      </w:r>
      <w:r w:rsidR="002B1ABC">
        <w:rPr>
          <w:rFonts w:asciiTheme="minorHAnsi" w:hAnsiTheme="minorHAnsi" w:cstheme="minorHAnsi"/>
          <w:sz w:val="24"/>
          <w:szCs w:val="24"/>
        </w:rPr>
        <w:t>03</w:t>
      </w:r>
      <w:r w:rsidRPr="00E66F42">
        <w:rPr>
          <w:rFonts w:asciiTheme="minorHAnsi" w:hAnsiTheme="minorHAnsi" w:cstheme="minorHAnsi"/>
          <w:sz w:val="24"/>
          <w:szCs w:val="24"/>
        </w:rPr>
        <w:t xml:space="preserve"> milyonla Boğaziçi, </w:t>
      </w:r>
      <w:r w:rsidR="001C47A1">
        <w:rPr>
          <w:rFonts w:asciiTheme="minorHAnsi" w:hAnsiTheme="minorHAnsi" w:cstheme="minorHAnsi"/>
          <w:sz w:val="24"/>
          <w:szCs w:val="24"/>
        </w:rPr>
        <w:t>4.</w:t>
      </w:r>
      <w:r w:rsidR="002B1ABC">
        <w:rPr>
          <w:rFonts w:asciiTheme="minorHAnsi" w:hAnsiTheme="minorHAnsi" w:cstheme="minorHAnsi"/>
          <w:sz w:val="24"/>
          <w:szCs w:val="24"/>
        </w:rPr>
        <w:t>2</w:t>
      </w:r>
      <w:r w:rsidRPr="00E66F42">
        <w:rPr>
          <w:rFonts w:asciiTheme="minorHAnsi" w:hAnsiTheme="minorHAnsi" w:cstheme="minorHAnsi"/>
          <w:sz w:val="24"/>
          <w:szCs w:val="24"/>
        </w:rPr>
        <w:t xml:space="preserve"> milyonla Başkent ve </w:t>
      </w:r>
      <w:r w:rsidR="002B1ABC">
        <w:rPr>
          <w:rFonts w:asciiTheme="minorHAnsi" w:hAnsiTheme="minorHAnsi" w:cstheme="minorHAnsi"/>
          <w:sz w:val="24"/>
          <w:szCs w:val="24"/>
        </w:rPr>
        <w:t>3.88</w:t>
      </w:r>
      <w:r w:rsidRPr="00E66F42">
        <w:rPr>
          <w:rFonts w:asciiTheme="minorHAnsi" w:hAnsiTheme="minorHAnsi" w:cstheme="minorHAnsi"/>
          <w:sz w:val="24"/>
          <w:szCs w:val="24"/>
        </w:rPr>
        <w:t xml:space="preserve"> milyonla Toroslar olduğu görülmektedir.</w:t>
      </w:r>
    </w:p>
    <w:p w:rsidR="00252FDF" w:rsidRPr="00E66F42" w:rsidRDefault="00C47B3A" w:rsidP="00252FD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Aşağıdaki Şekil 5.1’de</w:t>
      </w:r>
      <w:r w:rsidR="00252FDF">
        <w:rPr>
          <w:rFonts w:asciiTheme="minorHAnsi" w:hAnsiTheme="minorHAnsi" w:cstheme="minorHAnsi"/>
          <w:sz w:val="24"/>
          <w:szCs w:val="24"/>
        </w:rPr>
        <w:t xml:space="preserve"> ise 20</w:t>
      </w:r>
      <w:r w:rsidR="00EB1380">
        <w:rPr>
          <w:rFonts w:asciiTheme="minorHAnsi" w:hAnsiTheme="minorHAnsi" w:cstheme="minorHAnsi"/>
          <w:sz w:val="24"/>
          <w:szCs w:val="24"/>
        </w:rPr>
        <w:t>18</w:t>
      </w:r>
      <w:r w:rsidR="00252FDF">
        <w:rPr>
          <w:rFonts w:asciiTheme="minorHAnsi" w:hAnsiTheme="minorHAnsi" w:cstheme="minorHAnsi"/>
          <w:sz w:val="24"/>
          <w:szCs w:val="24"/>
        </w:rPr>
        <w:t xml:space="preserve"> yılı sonu itibariyle dağıtım şirketlerinin tüketici sayıları ile bu tüketicilerin 20</w:t>
      </w:r>
      <w:r w:rsidR="00EB1380">
        <w:rPr>
          <w:rFonts w:asciiTheme="minorHAnsi" w:hAnsiTheme="minorHAnsi" w:cstheme="minorHAnsi"/>
          <w:sz w:val="24"/>
          <w:szCs w:val="24"/>
        </w:rPr>
        <w:t>18</w:t>
      </w:r>
      <w:r w:rsidR="00252FDF">
        <w:rPr>
          <w:rFonts w:asciiTheme="minorHAnsi" w:hAnsiTheme="minorHAnsi" w:cstheme="minorHAnsi"/>
          <w:sz w:val="24"/>
          <w:szCs w:val="24"/>
        </w:rPr>
        <w:t xml:space="preserve"> yılı toplam tüketimleri gösterilmektedir.</w:t>
      </w:r>
    </w:p>
    <w:p w:rsidR="0086743B" w:rsidRDefault="0086743B" w:rsidP="00252FDF">
      <w:pPr>
        <w:pStyle w:val="Balk6"/>
      </w:pPr>
      <w:bookmarkStart w:id="937" w:name="_Ref402449030"/>
      <w:bookmarkStart w:id="938" w:name="_Toc406663205"/>
      <w:bookmarkStart w:id="939" w:name="_Toc450307012"/>
      <w:bookmarkStart w:id="940" w:name="_Toc450307123"/>
      <w:bookmarkStart w:id="941" w:name="_Toc450307947"/>
    </w:p>
    <w:p w:rsidR="00F56F00" w:rsidRDefault="00F56F00" w:rsidP="00252FDF">
      <w:pPr>
        <w:pStyle w:val="Balk6"/>
      </w:pPr>
    </w:p>
    <w:p w:rsidR="00252FDF" w:rsidRDefault="00252FDF" w:rsidP="00252FDF">
      <w:pPr>
        <w:pStyle w:val="Balk6"/>
        <w:rPr>
          <w:rFonts w:eastAsia="Times New Roman"/>
          <w:bCs/>
          <w:color w:val="000000"/>
          <w:lang w:eastAsia="tr-TR" w:bidi="ar-SA"/>
        </w:rPr>
      </w:pPr>
      <w:bookmarkStart w:id="942" w:name="_Toc8988063"/>
      <w:r w:rsidRPr="0054691E">
        <w:t xml:space="preserve">Şekil </w:t>
      </w:r>
      <w:r w:rsidR="00C47B3A">
        <w:t>5</w:t>
      </w:r>
      <w:r w:rsidR="00E51A45" w:rsidRPr="0054691E">
        <w:fldChar w:fldCharType="begin"/>
      </w:r>
      <w:r w:rsidRPr="0054691E">
        <w:instrText xml:space="preserve"> STYLEREF 1 \s </w:instrText>
      </w:r>
      <w:r w:rsidR="00E51A45" w:rsidRPr="0054691E">
        <w:fldChar w:fldCharType="end"/>
      </w:r>
      <w:r>
        <w:t>.</w:t>
      </w:r>
      <w:r w:rsidR="00C47B3A">
        <w:t>1</w:t>
      </w:r>
      <w:r w:rsidRPr="0054691E">
        <w:t xml:space="preserve">: </w:t>
      </w:r>
      <w:r w:rsidRPr="0054691E">
        <w:rPr>
          <w:rFonts w:eastAsia="Times New Roman"/>
          <w:bCs/>
          <w:color w:val="000000"/>
          <w:lang w:eastAsia="tr-TR" w:bidi="ar-SA"/>
        </w:rPr>
        <w:t>Tüketici Sayılar</w:t>
      </w:r>
      <w:bookmarkEnd w:id="937"/>
      <w:bookmarkEnd w:id="938"/>
      <w:r w:rsidRPr="0054691E">
        <w:rPr>
          <w:rFonts w:eastAsia="Times New Roman"/>
          <w:bCs/>
          <w:color w:val="000000"/>
          <w:lang w:eastAsia="tr-TR" w:bidi="ar-SA"/>
        </w:rPr>
        <w:t>ı ve Tüketim Miktarları</w:t>
      </w:r>
      <w:bookmarkEnd w:id="939"/>
      <w:bookmarkEnd w:id="940"/>
      <w:bookmarkEnd w:id="941"/>
      <w:r>
        <w:rPr>
          <w:rFonts w:eastAsia="Times New Roman"/>
          <w:bCs/>
          <w:color w:val="000000"/>
          <w:lang w:eastAsia="tr-TR" w:bidi="ar-SA"/>
        </w:rPr>
        <w:t xml:space="preserve"> (Adet- MWh)</w:t>
      </w:r>
      <w:bookmarkEnd w:id="942"/>
    </w:p>
    <w:p w:rsidR="00252FDF" w:rsidRDefault="00EB1380" w:rsidP="00252FDF">
      <w:pPr>
        <w:spacing w:line="360" w:lineRule="auto"/>
        <w:rPr>
          <w:rFonts w:eastAsia="Times New Roman" w:cstheme="minorHAnsi"/>
          <w:bCs/>
          <w:color w:val="000000"/>
          <w:sz w:val="24"/>
          <w:szCs w:val="24"/>
          <w:lang w:eastAsia="tr-TR" w:bidi="ar-SA"/>
        </w:rPr>
      </w:pPr>
      <w:r>
        <w:rPr>
          <w:rFonts w:eastAsia="Times New Roman" w:cstheme="minorHAnsi"/>
          <w:bCs/>
          <w:noProof/>
          <w:color w:val="000000"/>
          <w:sz w:val="24"/>
          <w:szCs w:val="24"/>
          <w:lang w:eastAsia="tr-TR" w:bidi="ar-SA"/>
        </w:rPr>
        <w:drawing>
          <wp:inline distT="0" distB="0" distL="0" distR="0">
            <wp:extent cx="5884520" cy="3914775"/>
            <wp:effectExtent l="0" t="0" r="254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9737" cy="3918245"/>
                    </a:xfrm>
                    <a:prstGeom prst="rect">
                      <a:avLst/>
                    </a:prstGeom>
                    <a:noFill/>
                  </pic:spPr>
                </pic:pic>
              </a:graphicData>
            </a:graphic>
          </wp:inline>
        </w:drawing>
      </w:r>
    </w:p>
    <w:p w:rsidR="00DE49E6" w:rsidRPr="00E66F42" w:rsidRDefault="00DE49E6" w:rsidP="00252FDF">
      <w:pPr>
        <w:spacing w:line="360" w:lineRule="auto"/>
        <w:rPr>
          <w:rFonts w:eastAsia="Times New Roman" w:cstheme="minorHAnsi"/>
          <w:bCs/>
          <w:color w:val="000000"/>
          <w:sz w:val="24"/>
          <w:szCs w:val="24"/>
          <w:lang w:eastAsia="tr-TR" w:bidi="ar-SA"/>
        </w:rPr>
      </w:pPr>
    </w:p>
    <w:p w:rsidR="00540E25" w:rsidRDefault="00540E25" w:rsidP="00540E25">
      <w:pPr>
        <w:pStyle w:val="11ilebalayanlar"/>
        <w:ind w:left="576"/>
      </w:pPr>
    </w:p>
    <w:p w:rsidR="00252FDF" w:rsidRPr="00F56F00" w:rsidRDefault="00252FDF" w:rsidP="009A2B48">
      <w:pPr>
        <w:pStyle w:val="11ilebalayanlar"/>
        <w:numPr>
          <w:ilvl w:val="1"/>
          <w:numId w:val="25"/>
        </w:numPr>
      </w:pPr>
      <w:bookmarkStart w:id="943" w:name="_Toc8987881"/>
      <w:r w:rsidRPr="00F56F00">
        <w:t>Kayıp Oranları</w:t>
      </w:r>
      <w:bookmarkEnd w:id="943"/>
    </w:p>
    <w:p w:rsidR="00252FDF" w:rsidRPr="00540E25" w:rsidRDefault="00252FDF" w:rsidP="00252FDF">
      <w:pPr>
        <w:pStyle w:val="11ilebalayanlar"/>
        <w:ind w:left="576"/>
      </w:pPr>
    </w:p>
    <w:p w:rsidR="00252FDF" w:rsidRPr="00E66F42" w:rsidRDefault="00252FDF" w:rsidP="00252FDF">
      <w:pPr>
        <w:spacing w:line="360" w:lineRule="auto"/>
        <w:ind w:firstLine="708"/>
        <w:jc w:val="both"/>
        <w:rPr>
          <w:rFonts w:asciiTheme="minorHAnsi" w:hAnsiTheme="minorHAnsi" w:cstheme="minorHAnsi"/>
          <w:sz w:val="24"/>
          <w:szCs w:val="24"/>
        </w:rPr>
      </w:pPr>
      <w:r w:rsidRPr="00540E25">
        <w:rPr>
          <w:rFonts w:asciiTheme="minorHAnsi" w:hAnsiTheme="minorHAnsi" w:cstheme="minorHAnsi"/>
          <w:sz w:val="24"/>
          <w:szCs w:val="24"/>
        </w:rPr>
        <w:t xml:space="preserve">Dağıtım şirketi bazında hedeflenen ve gerçekleşen </w:t>
      </w:r>
      <w:r w:rsidR="007C5AF8" w:rsidRPr="00540E25">
        <w:rPr>
          <w:rFonts w:asciiTheme="minorHAnsi" w:hAnsiTheme="minorHAnsi" w:cstheme="minorHAnsi"/>
          <w:sz w:val="24"/>
          <w:szCs w:val="24"/>
        </w:rPr>
        <w:t xml:space="preserve">kayıp </w:t>
      </w:r>
      <w:r w:rsidRPr="00540E25">
        <w:rPr>
          <w:rFonts w:asciiTheme="minorHAnsi" w:hAnsiTheme="minorHAnsi" w:cstheme="minorHAnsi"/>
          <w:sz w:val="24"/>
          <w:szCs w:val="24"/>
        </w:rPr>
        <w:t>değerleri Tablo 5.2’de gösterilmektedir.</w:t>
      </w:r>
      <w:r w:rsidRPr="00E66F42">
        <w:rPr>
          <w:rFonts w:asciiTheme="minorHAnsi" w:hAnsiTheme="minorHAnsi" w:cstheme="minorHAnsi"/>
          <w:sz w:val="24"/>
          <w:szCs w:val="24"/>
        </w:rPr>
        <w:t xml:space="preserve"> </w:t>
      </w:r>
    </w:p>
    <w:p w:rsidR="00301F7B" w:rsidRDefault="00301F7B" w:rsidP="00252FDF">
      <w:pPr>
        <w:pStyle w:val="Balk5"/>
        <w:rPr>
          <w:rFonts w:eastAsiaTheme="minorEastAsia"/>
          <w:bCs/>
        </w:rPr>
      </w:pPr>
      <w:bookmarkStart w:id="944" w:name="_Ref402449484"/>
      <w:bookmarkStart w:id="945" w:name="_Toc450309973"/>
    </w:p>
    <w:p w:rsidR="00301F7B" w:rsidRDefault="00301F7B" w:rsidP="00252FDF">
      <w:pPr>
        <w:pStyle w:val="Balk5"/>
        <w:rPr>
          <w:rFonts w:eastAsiaTheme="minorEastAsia"/>
          <w:bCs/>
        </w:rPr>
      </w:pPr>
    </w:p>
    <w:p w:rsidR="00252FDF" w:rsidRPr="00B407D7" w:rsidRDefault="00252FDF" w:rsidP="00252FDF">
      <w:pPr>
        <w:pStyle w:val="Balk5"/>
      </w:pPr>
      <w:bookmarkStart w:id="946" w:name="_Toc8987916"/>
      <w:r w:rsidRPr="00B729F6">
        <w:rPr>
          <w:rFonts w:eastAsiaTheme="minorEastAsia"/>
          <w:bCs/>
        </w:rPr>
        <w:lastRenderedPageBreak/>
        <w:t xml:space="preserve">Tablo </w:t>
      </w:r>
      <w:r w:rsidR="00C47B3A">
        <w:rPr>
          <w:rFonts w:eastAsiaTheme="minorEastAsia"/>
          <w:bCs/>
        </w:rPr>
        <w:t>5</w:t>
      </w:r>
      <w:r w:rsidR="00E51A45" w:rsidRPr="00B729F6">
        <w:rPr>
          <w:rFonts w:eastAsiaTheme="minorEastAsia"/>
          <w:bCs/>
        </w:rPr>
        <w:fldChar w:fldCharType="begin"/>
      </w:r>
      <w:r w:rsidRPr="00B729F6">
        <w:rPr>
          <w:rFonts w:eastAsiaTheme="minorEastAsia"/>
          <w:bCs/>
        </w:rPr>
        <w:instrText xml:space="preserve"> STYLEREF 1 \s </w:instrText>
      </w:r>
      <w:r w:rsidR="00E51A45" w:rsidRPr="00B729F6">
        <w:rPr>
          <w:rFonts w:eastAsiaTheme="minorEastAsia"/>
          <w:bCs/>
        </w:rPr>
        <w:fldChar w:fldCharType="end"/>
      </w:r>
      <w:r w:rsidRPr="00B729F6">
        <w:rPr>
          <w:rFonts w:eastAsiaTheme="minorEastAsia"/>
          <w:bCs/>
        </w:rPr>
        <w:t>.2:</w:t>
      </w:r>
      <w:r w:rsidRPr="00B729F6">
        <w:t xml:space="preserve"> Dağıtım Şirketleri Kayıp Oranları (%)</w:t>
      </w:r>
      <w:bookmarkEnd w:id="944"/>
      <w:bookmarkEnd w:id="945"/>
      <w:bookmarkEnd w:id="946"/>
    </w:p>
    <w:tbl>
      <w:tblPr>
        <w:tblW w:w="9087" w:type="dxa"/>
        <w:tblInd w:w="55" w:type="dxa"/>
        <w:tblCellMar>
          <w:left w:w="70" w:type="dxa"/>
          <w:right w:w="70" w:type="dxa"/>
        </w:tblCellMar>
        <w:tblLook w:val="04A0"/>
      </w:tblPr>
      <w:tblGrid>
        <w:gridCol w:w="2000"/>
        <w:gridCol w:w="992"/>
        <w:gridCol w:w="851"/>
        <w:gridCol w:w="1417"/>
        <w:gridCol w:w="1843"/>
        <w:gridCol w:w="1984"/>
      </w:tblGrid>
      <w:tr w:rsidR="00301F7B" w:rsidRPr="00301F7B" w:rsidTr="00301F7B">
        <w:trPr>
          <w:trHeight w:val="846"/>
        </w:trPr>
        <w:tc>
          <w:tcPr>
            <w:tcW w:w="2000" w:type="dxa"/>
            <w:vMerge w:val="restart"/>
            <w:tcBorders>
              <w:top w:val="single" w:sz="8" w:space="0" w:color="auto"/>
              <w:left w:val="single" w:sz="8" w:space="0" w:color="auto"/>
              <w:bottom w:val="nil"/>
              <w:right w:val="single" w:sz="8" w:space="0" w:color="auto"/>
            </w:tcBorders>
            <w:shd w:val="clear" w:color="000000" w:fill="FF0000"/>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eastAsia="tr-TR" w:bidi="ar-SA"/>
              </w:rPr>
              <w:t>Dağıtım Şirketi</w:t>
            </w:r>
          </w:p>
        </w:tc>
        <w:tc>
          <w:tcPr>
            <w:tcW w:w="3260" w:type="dxa"/>
            <w:gridSpan w:val="3"/>
            <w:tcBorders>
              <w:top w:val="single" w:sz="8" w:space="0" w:color="auto"/>
              <w:left w:val="nil"/>
              <w:bottom w:val="nil"/>
              <w:right w:val="single" w:sz="8" w:space="0" w:color="000000"/>
            </w:tcBorders>
            <w:shd w:val="clear" w:color="000000" w:fill="FF0000"/>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eastAsia="tr-TR" w:bidi="ar-SA"/>
              </w:rPr>
              <w:t xml:space="preserve">GERÇEKLEŞEN </w:t>
            </w:r>
            <w:r w:rsidRPr="00301F7B">
              <w:rPr>
                <w:rFonts w:ascii="Calibri" w:eastAsia="Times New Roman" w:hAnsi="Calibri" w:cs="Times New Roman"/>
                <w:b/>
                <w:bCs/>
                <w:color w:val="FFFFFF"/>
                <w:lang w:eastAsia="tr-TR" w:bidi="ar-SA"/>
              </w:rPr>
              <w:br/>
              <w:t>KAYIP ORANLARI</w:t>
            </w:r>
          </w:p>
        </w:tc>
        <w:tc>
          <w:tcPr>
            <w:tcW w:w="1843" w:type="dxa"/>
            <w:tcBorders>
              <w:top w:val="single" w:sz="8" w:space="0" w:color="auto"/>
              <w:left w:val="nil"/>
              <w:bottom w:val="nil"/>
              <w:right w:val="single" w:sz="8" w:space="0" w:color="auto"/>
            </w:tcBorders>
            <w:shd w:val="clear" w:color="000000" w:fill="FF0000"/>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eastAsia="tr-TR" w:bidi="ar-SA"/>
              </w:rPr>
              <w:t xml:space="preserve">HEDEF </w:t>
            </w:r>
            <w:r w:rsidRPr="00301F7B">
              <w:rPr>
                <w:rFonts w:ascii="Calibri" w:eastAsia="Times New Roman" w:hAnsi="Calibri" w:cs="Times New Roman"/>
                <w:b/>
                <w:bCs/>
                <w:color w:val="FFFFFF"/>
                <w:lang w:eastAsia="tr-TR" w:bidi="ar-SA"/>
              </w:rPr>
              <w:br/>
              <w:t>KAYIP ORANLARI</w:t>
            </w:r>
          </w:p>
        </w:tc>
        <w:tc>
          <w:tcPr>
            <w:tcW w:w="1984" w:type="dxa"/>
            <w:tcBorders>
              <w:top w:val="single" w:sz="8" w:space="0" w:color="auto"/>
              <w:left w:val="nil"/>
              <w:bottom w:val="nil"/>
              <w:right w:val="single" w:sz="8" w:space="0" w:color="auto"/>
            </w:tcBorders>
            <w:shd w:val="clear" w:color="000000" w:fill="FF0000"/>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eastAsia="tr-TR" w:bidi="ar-SA"/>
              </w:rPr>
              <w:t>HEDEF-GERÇEKLEŞEN</w:t>
            </w:r>
            <w:r w:rsidRPr="00301F7B">
              <w:rPr>
                <w:rFonts w:ascii="Calibri" w:eastAsia="Times New Roman" w:hAnsi="Calibri" w:cs="Times New Roman"/>
                <w:b/>
                <w:bCs/>
                <w:color w:val="FFFFFF"/>
                <w:lang w:eastAsia="tr-TR" w:bidi="ar-SA"/>
              </w:rPr>
              <w:br/>
              <w:t>KAYIP ORANI FARKI</w:t>
            </w:r>
          </w:p>
        </w:tc>
      </w:tr>
      <w:tr w:rsidR="00301F7B" w:rsidRPr="00301F7B" w:rsidTr="00301F7B">
        <w:trPr>
          <w:trHeight w:val="600"/>
        </w:trPr>
        <w:tc>
          <w:tcPr>
            <w:tcW w:w="2000" w:type="dxa"/>
            <w:vMerge/>
            <w:tcBorders>
              <w:top w:val="single" w:sz="8" w:space="0" w:color="auto"/>
              <w:left w:val="single" w:sz="8" w:space="0" w:color="auto"/>
              <w:bottom w:val="nil"/>
              <w:right w:val="single" w:sz="8" w:space="0" w:color="auto"/>
            </w:tcBorders>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p>
        </w:tc>
        <w:tc>
          <w:tcPr>
            <w:tcW w:w="992" w:type="dxa"/>
            <w:tcBorders>
              <w:top w:val="single" w:sz="8" w:space="0" w:color="auto"/>
              <w:left w:val="nil"/>
              <w:bottom w:val="nil"/>
              <w:right w:val="single" w:sz="8" w:space="0" w:color="auto"/>
            </w:tcBorders>
            <w:shd w:val="clear" w:color="000000" w:fill="FF0000"/>
            <w:noWrap/>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2017</w:t>
            </w:r>
          </w:p>
        </w:tc>
        <w:tc>
          <w:tcPr>
            <w:tcW w:w="851" w:type="dxa"/>
            <w:tcBorders>
              <w:top w:val="single" w:sz="8" w:space="0" w:color="auto"/>
              <w:left w:val="nil"/>
              <w:bottom w:val="nil"/>
              <w:right w:val="single" w:sz="8" w:space="0" w:color="auto"/>
            </w:tcBorders>
            <w:shd w:val="clear" w:color="000000" w:fill="FF0000"/>
            <w:noWrap/>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2018</w:t>
            </w:r>
          </w:p>
        </w:tc>
        <w:tc>
          <w:tcPr>
            <w:tcW w:w="1417" w:type="dxa"/>
            <w:tcBorders>
              <w:top w:val="single" w:sz="8" w:space="0" w:color="auto"/>
              <w:left w:val="nil"/>
              <w:bottom w:val="nil"/>
              <w:right w:val="single" w:sz="8" w:space="0" w:color="auto"/>
            </w:tcBorders>
            <w:shd w:val="clear" w:color="000000" w:fill="FF0000"/>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 xml:space="preserve">2017-2018 </w:t>
            </w:r>
            <w:r w:rsidRPr="00301F7B">
              <w:rPr>
                <w:rFonts w:ascii="Calibri" w:eastAsia="Times New Roman" w:hAnsi="Calibri" w:cs="Times New Roman"/>
                <w:b/>
                <w:bCs/>
                <w:color w:val="FFFFFF"/>
                <w:lang w:val="en-US" w:eastAsia="tr-TR" w:bidi="ar-SA"/>
              </w:rPr>
              <w:br/>
              <w:t>Değişim</w:t>
            </w:r>
          </w:p>
        </w:tc>
        <w:tc>
          <w:tcPr>
            <w:tcW w:w="1843" w:type="dxa"/>
            <w:tcBorders>
              <w:top w:val="single" w:sz="8" w:space="0" w:color="auto"/>
              <w:left w:val="nil"/>
              <w:bottom w:val="nil"/>
              <w:right w:val="single" w:sz="8" w:space="0" w:color="auto"/>
            </w:tcBorders>
            <w:shd w:val="clear" w:color="000000" w:fill="FF0000"/>
            <w:noWrap/>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2018</w:t>
            </w:r>
          </w:p>
        </w:tc>
        <w:tc>
          <w:tcPr>
            <w:tcW w:w="1984" w:type="dxa"/>
            <w:tcBorders>
              <w:top w:val="single" w:sz="8" w:space="0" w:color="auto"/>
              <w:left w:val="nil"/>
              <w:bottom w:val="nil"/>
              <w:right w:val="single" w:sz="8" w:space="0" w:color="auto"/>
            </w:tcBorders>
            <w:shd w:val="clear" w:color="000000" w:fill="FF0000"/>
            <w:noWrap/>
            <w:vAlign w:val="center"/>
            <w:hideMark/>
          </w:tcPr>
          <w:p w:rsidR="00301F7B" w:rsidRPr="00301F7B" w:rsidRDefault="00301F7B" w:rsidP="00301F7B">
            <w:pPr>
              <w:spacing w:after="0" w:line="240" w:lineRule="auto"/>
              <w:jc w:val="center"/>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2018</w:t>
            </w:r>
          </w:p>
        </w:tc>
      </w:tr>
      <w:tr w:rsidR="00301F7B" w:rsidRPr="00301F7B" w:rsidTr="00301F7B">
        <w:trPr>
          <w:trHeight w:val="517"/>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DİCLE</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64,82</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54,94</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9,88</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69,2</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14,26</w:t>
            </w:r>
          </w:p>
        </w:tc>
      </w:tr>
      <w:tr w:rsidR="00301F7B" w:rsidRPr="00301F7B" w:rsidTr="00301F7B">
        <w:trPr>
          <w:trHeight w:val="460"/>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VANGÖLÜ</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53,3</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49,16</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4,14</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57,27</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8,11</w:t>
            </w:r>
          </w:p>
        </w:tc>
      </w:tr>
      <w:tr w:rsidR="00301F7B" w:rsidRPr="00301F7B" w:rsidTr="00301F7B">
        <w:trPr>
          <w:trHeight w:val="536"/>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ARAS</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24,55</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23,55</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1</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25,65</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2,10</w:t>
            </w:r>
          </w:p>
        </w:tc>
      </w:tr>
      <w:tr w:rsidR="00301F7B" w:rsidRPr="00301F7B" w:rsidTr="00301F7B">
        <w:trPr>
          <w:trHeight w:val="498"/>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TOROSLAR</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11,35</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11,85</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-0,5</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12,34</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0,49</w:t>
            </w:r>
          </w:p>
        </w:tc>
      </w:tr>
      <w:tr w:rsidR="00301F7B" w:rsidRPr="00301F7B" w:rsidTr="00301F7B">
        <w:trPr>
          <w:trHeight w:val="446"/>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FIRAT</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10,95</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10,32</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0,63</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10,47</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0,15</w:t>
            </w:r>
          </w:p>
        </w:tc>
      </w:tr>
      <w:tr w:rsidR="00301F7B" w:rsidRPr="00301F7B" w:rsidTr="00301F7B">
        <w:trPr>
          <w:trHeight w:val="379"/>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ÇORUH</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8,11</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7,85</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0,26</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9,02</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1,17</w:t>
            </w:r>
          </w:p>
        </w:tc>
      </w:tr>
      <w:tr w:rsidR="00301F7B" w:rsidRPr="00301F7B" w:rsidTr="00301F7B">
        <w:trPr>
          <w:trHeight w:val="484"/>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YEŞİLIRMAK</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7,43</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7,63</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-0,2</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8,06</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0,43</w:t>
            </w:r>
          </w:p>
        </w:tc>
      </w:tr>
      <w:tr w:rsidR="00301F7B" w:rsidRPr="00301F7B" w:rsidTr="00301F7B">
        <w:trPr>
          <w:trHeight w:val="431"/>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GDZ</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7,25</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6,63</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0,62</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7,84</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1,21</w:t>
            </w:r>
          </w:p>
        </w:tc>
      </w:tr>
      <w:tr w:rsidR="00301F7B" w:rsidRPr="00301F7B" w:rsidTr="00301F7B">
        <w:trPr>
          <w:trHeight w:val="380"/>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OSMANGAZİ</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6,97</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6,41</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0,56</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7,55</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1,14</w:t>
            </w:r>
          </w:p>
        </w:tc>
      </w:tr>
      <w:tr w:rsidR="00301F7B" w:rsidRPr="00301F7B" w:rsidTr="00301F7B">
        <w:trPr>
          <w:trHeight w:val="470"/>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BOĞAZİÇİ</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6,74</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6,04</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0,7</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7,98</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1,94</w:t>
            </w:r>
          </w:p>
        </w:tc>
      </w:tr>
      <w:tr w:rsidR="00301F7B" w:rsidRPr="00301F7B" w:rsidTr="00301F7B">
        <w:trPr>
          <w:trHeight w:val="417"/>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AKDENİZ</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6,67</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5,78</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0,89</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7,63</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1,85</w:t>
            </w:r>
          </w:p>
        </w:tc>
      </w:tr>
      <w:tr w:rsidR="00301F7B" w:rsidRPr="00301F7B" w:rsidTr="00301F7B">
        <w:trPr>
          <w:trHeight w:val="508"/>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ÇAMLIBEL</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6,59</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5,08</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1,51</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7,55</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2,47</w:t>
            </w:r>
          </w:p>
        </w:tc>
      </w:tr>
      <w:tr w:rsidR="00301F7B" w:rsidRPr="00301F7B" w:rsidTr="00301F7B">
        <w:trPr>
          <w:trHeight w:val="455"/>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SAKARYA</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6,41</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6,52</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-0,11</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7,34</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0,82</w:t>
            </w:r>
          </w:p>
        </w:tc>
      </w:tr>
      <w:tr w:rsidR="00301F7B" w:rsidRPr="00301F7B" w:rsidTr="00301F7B">
        <w:trPr>
          <w:trHeight w:val="404"/>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İST.AND.YAK.</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6,1</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6,04</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0,06</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7,5</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1,46</w:t>
            </w:r>
          </w:p>
        </w:tc>
      </w:tr>
      <w:tr w:rsidR="00301F7B" w:rsidRPr="00301F7B" w:rsidTr="00301F7B">
        <w:trPr>
          <w:trHeight w:val="494"/>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BAŞKENT</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6,05</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6,11</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-0,06</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7,64</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1,53</w:t>
            </w:r>
          </w:p>
        </w:tc>
      </w:tr>
      <w:tr w:rsidR="00301F7B" w:rsidRPr="00301F7B" w:rsidTr="00301F7B">
        <w:trPr>
          <w:trHeight w:val="442"/>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KAYSERİVECİVARI</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6,03</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6,57</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-0,54</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0,43</w:t>
            </w:r>
          </w:p>
        </w:tc>
      </w:tr>
      <w:tr w:rsidR="00301F7B" w:rsidRPr="00301F7B" w:rsidTr="00301F7B">
        <w:trPr>
          <w:trHeight w:val="532"/>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MERAM</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5,77</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6,69</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-0,92</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7,66</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0,97</w:t>
            </w:r>
          </w:p>
        </w:tc>
      </w:tr>
      <w:tr w:rsidR="00301F7B" w:rsidRPr="00301F7B" w:rsidTr="00301F7B">
        <w:trPr>
          <w:trHeight w:val="479"/>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AKEDAŞ</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5,48</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7,28</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-1,8</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7,2</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-0,08</w:t>
            </w:r>
          </w:p>
        </w:tc>
      </w:tr>
      <w:tr w:rsidR="00301F7B" w:rsidRPr="00301F7B" w:rsidTr="00301F7B">
        <w:trPr>
          <w:trHeight w:val="428"/>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ADM</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5,26</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5,53</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-0,27</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7,15</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1,62</w:t>
            </w:r>
          </w:p>
        </w:tc>
      </w:tr>
      <w:tr w:rsidR="00301F7B" w:rsidRPr="00301F7B" w:rsidTr="00301F7B">
        <w:trPr>
          <w:trHeight w:val="532"/>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TRAKYA</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5,09</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4,37</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0,72</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7,12</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2,75</w:t>
            </w:r>
          </w:p>
        </w:tc>
      </w:tr>
      <w:tr w:rsidR="00301F7B" w:rsidRPr="00301F7B" w:rsidTr="00301F7B">
        <w:trPr>
          <w:trHeight w:val="466"/>
        </w:trPr>
        <w:tc>
          <w:tcPr>
            <w:tcW w:w="2000" w:type="dxa"/>
            <w:tcBorders>
              <w:top w:val="nil"/>
              <w:left w:val="single" w:sz="8" w:space="0" w:color="auto"/>
              <w:bottom w:val="single" w:sz="8" w:space="0" w:color="auto"/>
              <w:right w:val="single" w:sz="8" w:space="0" w:color="auto"/>
            </w:tcBorders>
            <w:shd w:val="clear" w:color="000000" w:fill="FF5050"/>
            <w:noWrap/>
            <w:vAlign w:val="center"/>
            <w:hideMark/>
          </w:tcPr>
          <w:p w:rsidR="00301F7B" w:rsidRPr="00301F7B" w:rsidRDefault="00301F7B" w:rsidP="00301F7B">
            <w:pPr>
              <w:spacing w:after="0" w:line="240" w:lineRule="auto"/>
              <w:rPr>
                <w:rFonts w:ascii="Calibri" w:eastAsia="Times New Roman" w:hAnsi="Calibri" w:cs="Times New Roman"/>
                <w:b/>
                <w:bCs/>
                <w:color w:val="FFFFFF"/>
                <w:lang w:eastAsia="tr-TR" w:bidi="ar-SA"/>
              </w:rPr>
            </w:pPr>
            <w:r w:rsidRPr="00301F7B">
              <w:rPr>
                <w:rFonts w:ascii="Calibri" w:eastAsia="Times New Roman" w:hAnsi="Calibri" w:cs="Times New Roman"/>
                <w:b/>
                <w:bCs/>
                <w:color w:val="FFFFFF"/>
                <w:lang w:val="en-US" w:eastAsia="tr-TR" w:bidi="ar-SA"/>
              </w:rPr>
              <w:t>ULUDAĞ</w:t>
            </w:r>
          </w:p>
        </w:tc>
        <w:tc>
          <w:tcPr>
            <w:tcW w:w="992"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4,14</w:t>
            </w:r>
          </w:p>
        </w:tc>
        <w:tc>
          <w:tcPr>
            <w:tcW w:w="851"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4,2</w:t>
            </w:r>
          </w:p>
        </w:tc>
        <w:tc>
          <w:tcPr>
            <w:tcW w:w="1417"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-0,06</w:t>
            </w:r>
          </w:p>
        </w:tc>
        <w:tc>
          <w:tcPr>
            <w:tcW w:w="1843"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val="en-US" w:eastAsia="tr-TR" w:bidi="ar-SA"/>
              </w:rPr>
              <w:t>7,2</w:t>
            </w:r>
          </w:p>
        </w:tc>
        <w:tc>
          <w:tcPr>
            <w:tcW w:w="1984" w:type="dxa"/>
            <w:tcBorders>
              <w:top w:val="nil"/>
              <w:left w:val="nil"/>
              <w:bottom w:val="single" w:sz="8" w:space="0" w:color="auto"/>
              <w:right w:val="single" w:sz="8" w:space="0" w:color="auto"/>
            </w:tcBorders>
            <w:shd w:val="clear" w:color="auto" w:fill="auto"/>
            <w:noWrap/>
            <w:vAlign w:val="center"/>
            <w:hideMark/>
          </w:tcPr>
          <w:p w:rsidR="00301F7B" w:rsidRPr="00301F7B" w:rsidRDefault="00301F7B" w:rsidP="00301F7B">
            <w:pPr>
              <w:spacing w:after="0" w:line="240" w:lineRule="auto"/>
              <w:jc w:val="right"/>
              <w:rPr>
                <w:rFonts w:ascii="Calibri" w:eastAsia="Times New Roman" w:hAnsi="Calibri" w:cs="Times New Roman"/>
                <w:color w:val="000000"/>
                <w:lang w:eastAsia="tr-TR" w:bidi="ar-SA"/>
              </w:rPr>
            </w:pPr>
            <w:r w:rsidRPr="00301F7B">
              <w:rPr>
                <w:rFonts w:ascii="Calibri" w:eastAsia="Times New Roman" w:hAnsi="Calibri" w:cs="Times New Roman"/>
                <w:color w:val="000000"/>
                <w:lang w:eastAsia="tr-TR" w:bidi="ar-SA"/>
              </w:rPr>
              <w:t>3,00</w:t>
            </w:r>
          </w:p>
        </w:tc>
      </w:tr>
    </w:tbl>
    <w:p w:rsidR="00540E25" w:rsidRDefault="00540E25" w:rsidP="00252FDF">
      <w:pPr>
        <w:spacing w:line="360" w:lineRule="auto"/>
        <w:ind w:firstLine="708"/>
        <w:jc w:val="both"/>
        <w:rPr>
          <w:rFonts w:asciiTheme="minorHAnsi" w:hAnsiTheme="minorHAnsi" w:cstheme="minorHAnsi"/>
          <w:sz w:val="24"/>
          <w:szCs w:val="24"/>
        </w:rPr>
      </w:pPr>
    </w:p>
    <w:p w:rsidR="00252FDF"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t>Tablo 5</w:t>
      </w:r>
      <w:r>
        <w:rPr>
          <w:rFonts w:asciiTheme="minorHAnsi" w:hAnsiTheme="minorHAnsi" w:cstheme="minorHAnsi"/>
          <w:sz w:val="24"/>
          <w:szCs w:val="24"/>
        </w:rPr>
        <w:t>.2</w:t>
      </w:r>
      <w:r w:rsidRPr="00E66F42">
        <w:rPr>
          <w:rFonts w:asciiTheme="minorHAnsi" w:hAnsiTheme="minorHAnsi" w:cstheme="minorHAnsi"/>
          <w:sz w:val="24"/>
          <w:szCs w:val="24"/>
        </w:rPr>
        <w:t>’</w:t>
      </w:r>
      <w:r>
        <w:rPr>
          <w:rFonts w:asciiTheme="minorHAnsi" w:hAnsiTheme="minorHAnsi" w:cstheme="minorHAnsi"/>
          <w:sz w:val="24"/>
          <w:szCs w:val="24"/>
        </w:rPr>
        <w:t>y</w:t>
      </w:r>
      <w:r w:rsidRPr="00E66F42">
        <w:rPr>
          <w:rFonts w:asciiTheme="minorHAnsi" w:hAnsiTheme="minorHAnsi" w:cstheme="minorHAnsi"/>
          <w:sz w:val="24"/>
          <w:szCs w:val="24"/>
        </w:rPr>
        <w:t>e bak</w:t>
      </w:r>
      <w:r>
        <w:rPr>
          <w:rFonts w:asciiTheme="minorHAnsi" w:hAnsiTheme="minorHAnsi" w:cstheme="minorHAnsi"/>
          <w:sz w:val="24"/>
          <w:szCs w:val="24"/>
        </w:rPr>
        <w:t>ıldığında</w:t>
      </w:r>
      <w:r w:rsidRPr="00E66F42">
        <w:rPr>
          <w:rFonts w:asciiTheme="minorHAnsi" w:hAnsiTheme="minorHAnsi" w:cstheme="minorHAnsi"/>
          <w:sz w:val="24"/>
          <w:szCs w:val="24"/>
        </w:rPr>
        <w:t>; 21 dağıtım şirketin</w:t>
      </w:r>
      <w:r w:rsidR="00F56F00">
        <w:rPr>
          <w:rFonts w:asciiTheme="minorHAnsi" w:hAnsiTheme="minorHAnsi" w:cstheme="minorHAnsi"/>
          <w:sz w:val="24"/>
          <w:szCs w:val="24"/>
        </w:rPr>
        <w:t>den Akedaş hariç</w:t>
      </w:r>
      <w:r w:rsidR="00F378BE">
        <w:rPr>
          <w:rFonts w:asciiTheme="minorHAnsi" w:hAnsiTheme="minorHAnsi" w:cstheme="minorHAnsi"/>
          <w:sz w:val="24"/>
          <w:szCs w:val="24"/>
        </w:rPr>
        <w:t xml:space="preserve"> tamamının</w:t>
      </w:r>
      <w:r w:rsidRPr="00E66F42">
        <w:rPr>
          <w:rFonts w:asciiTheme="minorHAnsi" w:hAnsiTheme="minorHAnsi" w:cstheme="minorHAnsi"/>
          <w:sz w:val="24"/>
          <w:szCs w:val="24"/>
        </w:rPr>
        <w:t xml:space="preserve"> 20</w:t>
      </w:r>
      <w:r w:rsidR="00F56F00">
        <w:rPr>
          <w:rFonts w:asciiTheme="minorHAnsi" w:hAnsiTheme="minorHAnsi" w:cstheme="minorHAnsi"/>
          <w:sz w:val="24"/>
          <w:szCs w:val="24"/>
        </w:rPr>
        <w:t>18</w:t>
      </w:r>
      <w:r w:rsidRPr="00E66F42">
        <w:rPr>
          <w:rFonts w:asciiTheme="minorHAnsi" w:hAnsiTheme="minorHAnsi" w:cstheme="minorHAnsi"/>
          <w:sz w:val="24"/>
          <w:szCs w:val="24"/>
        </w:rPr>
        <w:t xml:space="preserve"> yılı için hedefle</w:t>
      </w:r>
      <w:r>
        <w:rPr>
          <w:rFonts w:asciiTheme="minorHAnsi" w:hAnsiTheme="minorHAnsi" w:cstheme="minorHAnsi"/>
          <w:sz w:val="24"/>
          <w:szCs w:val="24"/>
        </w:rPr>
        <w:t>nen</w:t>
      </w:r>
      <w:r w:rsidRPr="00E66F42">
        <w:rPr>
          <w:rFonts w:asciiTheme="minorHAnsi" w:hAnsiTheme="minorHAnsi" w:cstheme="minorHAnsi"/>
          <w:sz w:val="24"/>
          <w:szCs w:val="24"/>
        </w:rPr>
        <w:t xml:space="preserve"> kay</w:t>
      </w:r>
      <w:r>
        <w:rPr>
          <w:rFonts w:asciiTheme="minorHAnsi" w:hAnsiTheme="minorHAnsi" w:cstheme="minorHAnsi"/>
          <w:sz w:val="24"/>
          <w:szCs w:val="24"/>
        </w:rPr>
        <w:t xml:space="preserve">ıp oranını </w:t>
      </w:r>
      <w:r w:rsidR="00F378BE">
        <w:rPr>
          <w:rFonts w:asciiTheme="minorHAnsi" w:hAnsiTheme="minorHAnsi" w:cstheme="minorHAnsi"/>
          <w:sz w:val="24"/>
          <w:szCs w:val="24"/>
        </w:rPr>
        <w:t>tutturduğu</w:t>
      </w:r>
      <w:r w:rsidRPr="00E66F42">
        <w:rPr>
          <w:rFonts w:asciiTheme="minorHAnsi" w:hAnsiTheme="minorHAnsi" w:cstheme="minorHAnsi"/>
          <w:sz w:val="24"/>
          <w:szCs w:val="24"/>
        </w:rPr>
        <w:t xml:space="preserve"> gör</w:t>
      </w:r>
      <w:r>
        <w:rPr>
          <w:rFonts w:asciiTheme="minorHAnsi" w:hAnsiTheme="minorHAnsi" w:cstheme="minorHAnsi"/>
          <w:sz w:val="24"/>
          <w:szCs w:val="24"/>
        </w:rPr>
        <w:t>ülmektedir</w:t>
      </w:r>
      <w:r w:rsidRPr="00E66F42">
        <w:rPr>
          <w:rFonts w:asciiTheme="minorHAnsi" w:hAnsiTheme="minorHAnsi" w:cstheme="minorHAnsi"/>
          <w:sz w:val="24"/>
          <w:szCs w:val="24"/>
        </w:rPr>
        <w:t xml:space="preserve">. </w:t>
      </w:r>
      <w:r w:rsidR="00F56F00">
        <w:rPr>
          <w:rFonts w:asciiTheme="minorHAnsi" w:hAnsiTheme="minorHAnsi" w:cstheme="minorHAnsi"/>
          <w:sz w:val="24"/>
          <w:szCs w:val="24"/>
        </w:rPr>
        <w:t>K</w:t>
      </w:r>
      <w:r>
        <w:rPr>
          <w:rFonts w:asciiTheme="minorHAnsi" w:hAnsiTheme="minorHAnsi" w:cstheme="minorHAnsi"/>
          <w:sz w:val="24"/>
          <w:szCs w:val="24"/>
        </w:rPr>
        <w:t>ayıp hedefleri bakımından 20</w:t>
      </w:r>
      <w:r w:rsidR="00F56F00">
        <w:rPr>
          <w:rFonts w:asciiTheme="minorHAnsi" w:hAnsiTheme="minorHAnsi" w:cstheme="minorHAnsi"/>
          <w:sz w:val="24"/>
          <w:szCs w:val="24"/>
        </w:rPr>
        <w:t>18</w:t>
      </w:r>
      <w:r>
        <w:rPr>
          <w:rFonts w:asciiTheme="minorHAnsi" w:hAnsiTheme="minorHAnsi" w:cstheme="minorHAnsi"/>
          <w:sz w:val="24"/>
          <w:szCs w:val="24"/>
        </w:rPr>
        <w:t xml:space="preserve"> yılında dağıtım şirketlerinin başarılı bir performans sergiledikleri görülmektedir. Hedefe göre </w:t>
      </w:r>
      <w:r>
        <w:rPr>
          <w:rFonts w:asciiTheme="minorHAnsi" w:hAnsiTheme="minorHAnsi" w:cstheme="minorHAnsi"/>
          <w:sz w:val="24"/>
          <w:szCs w:val="24"/>
        </w:rPr>
        <w:lastRenderedPageBreak/>
        <w:t>gelişmenin e</w:t>
      </w:r>
      <w:r w:rsidRPr="00E66F42">
        <w:rPr>
          <w:rFonts w:asciiTheme="minorHAnsi" w:hAnsiTheme="minorHAnsi" w:cstheme="minorHAnsi"/>
          <w:sz w:val="24"/>
          <w:szCs w:val="24"/>
        </w:rPr>
        <w:t xml:space="preserve">n yüksek </w:t>
      </w:r>
      <w:r w:rsidRPr="00B407D7">
        <w:rPr>
          <w:rFonts w:asciiTheme="minorHAnsi" w:hAnsiTheme="minorHAnsi" w:cstheme="minorHAnsi"/>
          <w:sz w:val="24"/>
          <w:szCs w:val="24"/>
        </w:rPr>
        <w:t xml:space="preserve">olduğu bölgeler sırasıyla </w:t>
      </w:r>
      <w:r w:rsidR="00F378BE">
        <w:rPr>
          <w:rFonts w:asciiTheme="minorHAnsi" w:hAnsiTheme="minorHAnsi" w:cstheme="minorHAnsi"/>
          <w:sz w:val="24"/>
          <w:szCs w:val="24"/>
        </w:rPr>
        <w:t>Dicle (%</w:t>
      </w:r>
      <w:r w:rsidR="00F56F00">
        <w:rPr>
          <w:rFonts w:asciiTheme="minorHAnsi" w:hAnsiTheme="minorHAnsi" w:cstheme="minorHAnsi"/>
          <w:sz w:val="24"/>
          <w:szCs w:val="24"/>
        </w:rPr>
        <w:t>14,27), Vangölü (%8,11</w:t>
      </w:r>
      <w:r w:rsidR="00F56F00" w:rsidRPr="00B407D7">
        <w:rPr>
          <w:rFonts w:asciiTheme="minorHAnsi" w:hAnsiTheme="minorHAnsi" w:cstheme="minorHAnsi"/>
          <w:sz w:val="24"/>
          <w:szCs w:val="24"/>
        </w:rPr>
        <w:t xml:space="preserve">) </w:t>
      </w:r>
      <w:r w:rsidR="00F378BE" w:rsidRPr="00B407D7">
        <w:rPr>
          <w:rFonts w:asciiTheme="minorHAnsi" w:hAnsiTheme="minorHAnsi" w:cstheme="minorHAnsi"/>
          <w:sz w:val="24"/>
          <w:szCs w:val="24"/>
        </w:rPr>
        <w:t xml:space="preserve">ve </w:t>
      </w:r>
      <w:r w:rsidR="00F378BE">
        <w:rPr>
          <w:rFonts w:asciiTheme="minorHAnsi" w:hAnsiTheme="minorHAnsi" w:cstheme="minorHAnsi"/>
          <w:sz w:val="24"/>
          <w:szCs w:val="24"/>
        </w:rPr>
        <w:t>Aras (%</w:t>
      </w:r>
      <w:r w:rsidR="00F56F00">
        <w:rPr>
          <w:rFonts w:asciiTheme="minorHAnsi" w:hAnsiTheme="minorHAnsi" w:cstheme="minorHAnsi"/>
          <w:sz w:val="24"/>
          <w:szCs w:val="24"/>
        </w:rPr>
        <w:t>2,1</w:t>
      </w:r>
      <w:r w:rsidR="00F378BE" w:rsidRPr="00B407D7">
        <w:rPr>
          <w:rFonts w:asciiTheme="minorHAnsi" w:hAnsiTheme="minorHAnsi" w:cstheme="minorHAnsi"/>
          <w:sz w:val="24"/>
          <w:szCs w:val="24"/>
        </w:rPr>
        <w:t>)</w:t>
      </w:r>
      <w:r w:rsidR="00122686">
        <w:rPr>
          <w:rFonts w:asciiTheme="minorHAnsi" w:hAnsiTheme="minorHAnsi" w:cstheme="minorHAnsi"/>
          <w:sz w:val="24"/>
          <w:szCs w:val="24"/>
        </w:rPr>
        <w:t xml:space="preserve"> </w:t>
      </w:r>
      <w:r>
        <w:rPr>
          <w:rFonts w:asciiTheme="minorHAnsi" w:hAnsiTheme="minorHAnsi" w:cstheme="minorHAnsi"/>
          <w:sz w:val="24"/>
          <w:szCs w:val="24"/>
        </w:rPr>
        <w:t xml:space="preserve">bölgelerinde </w:t>
      </w:r>
      <w:r w:rsidRPr="00B407D7">
        <w:rPr>
          <w:rFonts w:asciiTheme="minorHAnsi" w:hAnsiTheme="minorHAnsi" w:cstheme="minorHAnsi"/>
          <w:sz w:val="24"/>
          <w:szCs w:val="24"/>
        </w:rPr>
        <w:t xml:space="preserve">olarak gerçekleşmiştir. </w:t>
      </w:r>
    </w:p>
    <w:p w:rsidR="00252FDF" w:rsidRPr="00B407D7" w:rsidRDefault="00252FDF" w:rsidP="00252FDF">
      <w:pPr>
        <w:spacing w:line="360" w:lineRule="auto"/>
        <w:ind w:firstLine="708"/>
        <w:jc w:val="both"/>
        <w:rPr>
          <w:rFonts w:asciiTheme="minorHAnsi" w:hAnsiTheme="minorHAnsi" w:cstheme="minorHAnsi"/>
          <w:sz w:val="24"/>
          <w:szCs w:val="24"/>
        </w:rPr>
      </w:pPr>
      <w:r w:rsidRPr="00E66F42">
        <w:rPr>
          <w:rFonts w:asciiTheme="minorHAnsi" w:hAnsiTheme="minorHAnsi" w:cstheme="minorHAnsi"/>
          <w:sz w:val="24"/>
          <w:szCs w:val="24"/>
        </w:rPr>
        <w:t>Ayrıca, Tablo 5</w:t>
      </w:r>
      <w:r>
        <w:rPr>
          <w:rFonts w:asciiTheme="minorHAnsi" w:hAnsiTheme="minorHAnsi" w:cstheme="minorHAnsi"/>
          <w:sz w:val="24"/>
          <w:szCs w:val="24"/>
        </w:rPr>
        <w:t>.2</w:t>
      </w:r>
      <w:r w:rsidRPr="00E66F42">
        <w:rPr>
          <w:rFonts w:asciiTheme="minorHAnsi" w:hAnsiTheme="minorHAnsi" w:cstheme="minorHAnsi"/>
          <w:sz w:val="24"/>
          <w:szCs w:val="24"/>
        </w:rPr>
        <w:t>’den de görüleceği üzere 20</w:t>
      </w:r>
      <w:r w:rsidR="00F56F00">
        <w:rPr>
          <w:rFonts w:asciiTheme="minorHAnsi" w:hAnsiTheme="minorHAnsi" w:cstheme="minorHAnsi"/>
          <w:sz w:val="24"/>
          <w:szCs w:val="24"/>
        </w:rPr>
        <w:t>17</w:t>
      </w:r>
      <w:r w:rsidRPr="00E66F42">
        <w:rPr>
          <w:rFonts w:asciiTheme="minorHAnsi" w:hAnsiTheme="minorHAnsi" w:cstheme="minorHAnsi"/>
          <w:sz w:val="24"/>
          <w:szCs w:val="24"/>
        </w:rPr>
        <w:t xml:space="preserve"> yılında olduğu gibi 20</w:t>
      </w:r>
      <w:r w:rsidR="00F56F00">
        <w:rPr>
          <w:rFonts w:asciiTheme="minorHAnsi" w:hAnsiTheme="minorHAnsi" w:cstheme="minorHAnsi"/>
          <w:sz w:val="24"/>
          <w:szCs w:val="24"/>
        </w:rPr>
        <w:t>18</w:t>
      </w:r>
      <w:r w:rsidRPr="00E66F42">
        <w:rPr>
          <w:rFonts w:asciiTheme="minorHAnsi" w:hAnsiTheme="minorHAnsi" w:cstheme="minorHAnsi"/>
          <w:sz w:val="24"/>
          <w:szCs w:val="24"/>
        </w:rPr>
        <w:t xml:space="preserve"> yılında da en </w:t>
      </w:r>
      <w:r w:rsidRPr="00B407D7">
        <w:rPr>
          <w:rFonts w:asciiTheme="minorHAnsi" w:hAnsiTheme="minorHAnsi" w:cstheme="minorHAnsi"/>
          <w:sz w:val="24"/>
          <w:szCs w:val="24"/>
        </w:rPr>
        <w:t>yüksek kayıp oranları sırasıyla Dicle (%</w:t>
      </w:r>
      <w:r w:rsidR="00F56F00">
        <w:rPr>
          <w:rFonts w:asciiTheme="minorHAnsi" w:hAnsiTheme="minorHAnsi" w:cstheme="minorHAnsi"/>
          <w:sz w:val="24"/>
          <w:szCs w:val="24"/>
        </w:rPr>
        <w:t>54,94</w:t>
      </w:r>
      <w:r w:rsidRPr="00B407D7">
        <w:rPr>
          <w:rFonts w:asciiTheme="minorHAnsi" w:hAnsiTheme="minorHAnsi" w:cstheme="minorHAnsi"/>
          <w:sz w:val="24"/>
          <w:szCs w:val="24"/>
        </w:rPr>
        <w:t>), Vangölü (%</w:t>
      </w:r>
      <w:r w:rsidR="00F56F00">
        <w:rPr>
          <w:rFonts w:asciiTheme="minorHAnsi" w:hAnsiTheme="minorHAnsi" w:cstheme="minorHAnsi"/>
          <w:sz w:val="24"/>
          <w:szCs w:val="24"/>
        </w:rPr>
        <w:t>49,16</w:t>
      </w:r>
      <w:r w:rsidRPr="00B407D7">
        <w:rPr>
          <w:rFonts w:asciiTheme="minorHAnsi" w:hAnsiTheme="minorHAnsi" w:cstheme="minorHAnsi"/>
          <w:sz w:val="24"/>
          <w:szCs w:val="24"/>
        </w:rPr>
        <w:t>) ve Aras (%</w:t>
      </w:r>
      <w:r w:rsidR="00F56F00">
        <w:rPr>
          <w:rFonts w:asciiTheme="minorHAnsi" w:hAnsiTheme="minorHAnsi" w:cstheme="minorHAnsi"/>
          <w:sz w:val="24"/>
          <w:szCs w:val="24"/>
        </w:rPr>
        <w:t>23,55</w:t>
      </w:r>
      <w:r w:rsidRPr="00B407D7">
        <w:rPr>
          <w:rFonts w:asciiTheme="minorHAnsi" w:hAnsiTheme="minorHAnsi" w:cstheme="minorHAnsi"/>
          <w:sz w:val="24"/>
          <w:szCs w:val="24"/>
        </w:rPr>
        <w:t>) bölgelerinde gerçekleşmiştir.</w:t>
      </w:r>
    </w:p>
    <w:p w:rsidR="00252FDF" w:rsidRPr="00E66F42" w:rsidRDefault="00252FDF" w:rsidP="00252FDF">
      <w:pPr>
        <w:spacing w:line="360" w:lineRule="auto"/>
        <w:ind w:firstLine="708"/>
        <w:jc w:val="both"/>
        <w:rPr>
          <w:rFonts w:asciiTheme="minorHAnsi" w:eastAsia="Times New Roman" w:hAnsiTheme="minorHAnsi" w:cstheme="minorHAnsi"/>
          <w:bCs/>
          <w:color w:val="000000"/>
          <w:sz w:val="24"/>
          <w:szCs w:val="24"/>
          <w:lang w:eastAsia="tr-TR" w:bidi="ar-SA"/>
        </w:rPr>
      </w:pPr>
      <w:r w:rsidRPr="00E66F42">
        <w:rPr>
          <w:rFonts w:asciiTheme="minorHAnsi" w:eastAsia="Times New Roman" w:hAnsiTheme="minorHAnsi" w:cstheme="minorHAnsi"/>
          <w:bCs/>
          <w:color w:val="000000"/>
          <w:sz w:val="24"/>
          <w:szCs w:val="24"/>
          <w:lang w:eastAsia="tr-TR" w:bidi="ar-SA"/>
        </w:rPr>
        <w:t xml:space="preserve">Aşağıdaki şekilde gerçekleşen ve hedeflenen kayıp oranları beraber gösterilmiştir. </w:t>
      </w:r>
    </w:p>
    <w:p w:rsidR="00F56F00" w:rsidRDefault="00F56F00" w:rsidP="00252FDF">
      <w:pPr>
        <w:pStyle w:val="Balk6"/>
      </w:pPr>
      <w:bookmarkStart w:id="947" w:name="_Toc406663206"/>
      <w:bookmarkStart w:id="948" w:name="_Toc450307013"/>
      <w:bookmarkStart w:id="949" w:name="_Toc450307124"/>
      <w:bookmarkStart w:id="950" w:name="_Toc450307948"/>
    </w:p>
    <w:p w:rsidR="00252FDF" w:rsidRDefault="00252FDF" w:rsidP="00252FDF">
      <w:pPr>
        <w:pStyle w:val="Balk6"/>
      </w:pPr>
      <w:bookmarkStart w:id="951" w:name="_Toc8988064"/>
      <w:r w:rsidRPr="00B407D7">
        <w:t xml:space="preserve">Şekil </w:t>
      </w:r>
      <w:r w:rsidR="00C47B3A">
        <w:t>5</w:t>
      </w:r>
      <w:r w:rsidR="00E51A45" w:rsidRPr="00B407D7">
        <w:fldChar w:fldCharType="begin"/>
      </w:r>
      <w:r w:rsidRPr="00B407D7">
        <w:instrText xml:space="preserve"> STYLEREF 1 \s </w:instrText>
      </w:r>
      <w:r w:rsidR="00E51A45" w:rsidRPr="00B407D7">
        <w:fldChar w:fldCharType="end"/>
      </w:r>
      <w:r>
        <w:t>.</w:t>
      </w:r>
      <w:r w:rsidR="00C47B3A">
        <w:t>2</w:t>
      </w:r>
      <w:r w:rsidRPr="00B407D7">
        <w:t>: 20</w:t>
      </w:r>
      <w:r w:rsidR="00F56F00">
        <w:t>18</w:t>
      </w:r>
      <w:r w:rsidRPr="00B407D7">
        <w:t xml:space="preserve"> Yılı Gerçekleşen ve Hedeflenen Kayıp Oranları (%)</w:t>
      </w:r>
      <w:bookmarkEnd w:id="947"/>
      <w:bookmarkEnd w:id="948"/>
      <w:bookmarkEnd w:id="949"/>
      <w:bookmarkEnd w:id="950"/>
      <w:bookmarkEnd w:id="951"/>
    </w:p>
    <w:p w:rsidR="00252FDF" w:rsidRDefault="00301F7B" w:rsidP="00252FDF">
      <w:pPr>
        <w:sectPr w:rsidR="00252FDF" w:rsidSect="0035772E">
          <w:pgSz w:w="11906" w:h="16838"/>
          <w:pgMar w:top="1417" w:right="1417" w:bottom="1417" w:left="1417" w:header="708" w:footer="708" w:gutter="0"/>
          <w:cols w:space="708"/>
          <w:docGrid w:linePitch="360"/>
        </w:sectPr>
      </w:pPr>
      <w:r>
        <w:rPr>
          <w:noProof/>
          <w:lang w:eastAsia="tr-TR" w:bidi="ar-SA"/>
        </w:rPr>
        <w:drawing>
          <wp:inline distT="0" distB="0" distL="0" distR="0">
            <wp:extent cx="6248400" cy="432435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1991" cy="4326835"/>
                    </a:xfrm>
                    <a:prstGeom prst="rect">
                      <a:avLst/>
                    </a:prstGeom>
                    <a:noFill/>
                  </pic:spPr>
                </pic:pic>
              </a:graphicData>
            </a:graphic>
          </wp:inline>
        </w:drawing>
      </w:r>
    </w:p>
    <w:p w:rsidR="00252FDF" w:rsidRPr="00E66F42" w:rsidRDefault="00252FDF" w:rsidP="00252FDF">
      <w:pPr>
        <w:pStyle w:val="11ilebalayanlar"/>
      </w:pPr>
      <w:bookmarkStart w:id="952" w:name="_Toc8987882"/>
      <w:r>
        <w:lastRenderedPageBreak/>
        <w:t xml:space="preserve">5.3 </w:t>
      </w:r>
      <w:r w:rsidRPr="00E66F42">
        <w:t>İstihdam</w:t>
      </w:r>
      <w:bookmarkEnd w:id="952"/>
    </w:p>
    <w:p w:rsidR="00252FDF" w:rsidRDefault="00252FDF" w:rsidP="00252FDF">
      <w:pPr>
        <w:spacing w:line="360" w:lineRule="auto"/>
        <w:ind w:firstLine="708"/>
        <w:jc w:val="both"/>
        <w:rPr>
          <w:rFonts w:ascii="Times New Roman" w:eastAsia="Times New Roman" w:hAnsi="Times New Roman" w:cs="Times New Roman"/>
          <w:bCs/>
          <w:color w:val="000000"/>
          <w:sz w:val="24"/>
          <w:szCs w:val="24"/>
          <w:lang w:eastAsia="tr-TR" w:bidi="ar-SA"/>
        </w:rPr>
      </w:pPr>
    </w:p>
    <w:p w:rsidR="00252FDF" w:rsidRPr="00E66F42" w:rsidRDefault="00E51AE3" w:rsidP="00252FDF">
      <w:pPr>
        <w:spacing w:line="360" w:lineRule="auto"/>
        <w:ind w:firstLine="708"/>
        <w:jc w:val="both"/>
        <w:rPr>
          <w:rFonts w:ascii="Times New Roman" w:eastAsia="Times New Roman" w:hAnsi="Times New Roman" w:cs="Times New Roman"/>
          <w:bCs/>
          <w:color w:val="000000"/>
          <w:sz w:val="24"/>
          <w:szCs w:val="24"/>
          <w:lang w:eastAsia="tr-TR" w:bidi="ar-SA"/>
        </w:rPr>
      </w:pPr>
      <w:r>
        <w:rPr>
          <w:rFonts w:ascii="Times New Roman" w:eastAsia="Times New Roman" w:hAnsi="Times New Roman" w:cs="Times New Roman"/>
          <w:bCs/>
          <w:color w:val="000000"/>
          <w:sz w:val="24"/>
          <w:szCs w:val="24"/>
          <w:lang w:eastAsia="tr-TR" w:bidi="ar-SA"/>
        </w:rPr>
        <w:t>20</w:t>
      </w:r>
      <w:r w:rsidR="00195432">
        <w:rPr>
          <w:rFonts w:ascii="Times New Roman" w:eastAsia="Times New Roman" w:hAnsi="Times New Roman" w:cs="Times New Roman"/>
          <w:bCs/>
          <w:color w:val="000000"/>
          <w:sz w:val="24"/>
          <w:szCs w:val="24"/>
          <w:lang w:eastAsia="tr-TR" w:bidi="ar-SA"/>
        </w:rPr>
        <w:t>18</w:t>
      </w:r>
      <w:r w:rsidR="00252FDF" w:rsidRPr="00E66F42">
        <w:rPr>
          <w:rFonts w:ascii="Times New Roman" w:eastAsia="Times New Roman" w:hAnsi="Times New Roman" w:cs="Times New Roman"/>
          <w:bCs/>
          <w:color w:val="000000"/>
          <w:sz w:val="24"/>
          <w:szCs w:val="24"/>
          <w:lang w:eastAsia="tr-TR" w:bidi="ar-SA"/>
        </w:rPr>
        <w:t xml:space="preserve"> Yılı sonu itibariyle elektrik dağıtım sektöründe </w:t>
      </w:r>
      <w:r w:rsidR="00195432">
        <w:rPr>
          <w:rFonts w:ascii="Times New Roman" w:eastAsia="Times New Roman" w:hAnsi="Times New Roman" w:cs="Times New Roman"/>
          <w:bCs/>
          <w:color w:val="000000"/>
          <w:sz w:val="24"/>
          <w:szCs w:val="24"/>
          <w:lang w:eastAsia="tr-TR" w:bidi="ar-SA"/>
        </w:rPr>
        <w:t>54.756</w:t>
      </w:r>
      <w:r w:rsidR="00252FDF" w:rsidRPr="00E66F42">
        <w:rPr>
          <w:rFonts w:ascii="Times New Roman" w:eastAsia="Times New Roman" w:hAnsi="Times New Roman" w:cs="Times New Roman"/>
          <w:bCs/>
          <w:color w:val="000000"/>
          <w:sz w:val="24"/>
          <w:szCs w:val="24"/>
          <w:lang w:eastAsia="tr-TR" w:bidi="ar-SA"/>
        </w:rPr>
        <w:t xml:space="preserve"> kişiye istihdam sağlanmakta olup; </w:t>
      </w:r>
      <w:r w:rsidR="00195432">
        <w:rPr>
          <w:rFonts w:ascii="Times New Roman" w:eastAsia="Times New Roman" w:hAnsi="Times New Roman" w:cs="Times New Roman"/>
          <w:bCs/>
          <w:color w:val="000000"/>
          <w:sz w:val="24"/>
          <w:szCs w:val="24"/>
          <w:lang w:eastAsia="tr-TR" w:bidi="ar-SA"/>
        </w:rPr>
        <w:t>22.387</w:t>
      </w:r>
      <w:r w:rsidR="00252FDF" w:rsidRPr="00E66F42">
        <w:rPr>
          <w:rFonts w:ascii="Times New Roman" w:eastAsia="Times New Roman" w:hAnsi="Times New Roman" w:cs="Times New Roman"/>
          <w:bCs/>
          <w:color w:val="000000"/>
          <w:sz w:val="24"/>
          <w:szCs w:val="24"/>
          <w:lang w:eastAsia="tr-TR" w:bidi="ar-SA"/>
        </w:rPr>
        <w:t xml:space="preserve"> kişi dağıtım şirketi kadrolu personeli olarak, </w:t>
      </w:r>
      <w:r w:rsidR="00195432">
        <w:rPr>
          <w:rFonts w:ascii="Times New Roman" w:eastAsia="Times New Roman" w:hAnsi="Times New Roman" w:cs="Times New Roman"/>
          <w:bCs/>
          <w:color w:val="000000"/>
          <w:sz w:val="24"/>
          <w:szCs w:val="24"/>
          <w:lang w:eastAsia="tr-TR" w:bidi="ar-SA"/>
        </w:rPr>
        <w:t>32.369</w:t>
      </w:r>
      <w:r w:rsidR="00252FDF" w:rsidRPr="00E66F42">
        <w:rPr>
          <w:rFonts w:ascii="Times New Roman" w:eastAsia="Times New Roman" w:hAnsi="Times New Roman" w:cs="Times New Roman"/>
          <w:bCs/>
          <w:color w:val="000000"/>
          <w:sz w:val="24"/>
          <w:szCs w:val="24"/>
          <w:lang w:eastAsia="tr-TR" w:bidi="ar-SA"/>
        </w:rPr>
        <w:t xml:space="preserve"> kişi de taşeron firma personeli olarak görev yapmaktadır. Aşağıdaki tabloda dağıtım şirketlerine göre çalışan sayıları gösterilmektedir. </w:t>
      </w:r>
      <w:r w:rsidR="00195432">
        <w:rPr>
          <w:rFonts w:ascii="Times New Roman" w:eastAsia="Times New Roman" w:hAnsi="Times New Roman" w:cs="Times New Roman"/>
          <w:bCs/>
          <w:color w:val="000000"/>
          <w:sz w:val="24"/>
          <w:szCs w:val="24"/>
          <w:lang w:eastAsia="tr-TR" w:bidi="ar-SA"/>
        </w:rPr>
        <w:t>Dicle</w:t>
      </w:r>
      <w:r w:rsidR="00252FDF" w:rsidRPr="00E66F42">
        <w:rPr>
          <w:rFonts w:ascii="Times New Roman" w:eastAsia="Times New Roman" w:hAnsi="Times New Roman" w:cs="Times New Roman"/>
          <w:bCs/>
          <w:color w:val="000000"/>
          <w:sz w:val="24"/>
          <w:szCs w:val="24"/>
          <w:lang w:eastAsia="tr-TR" w:bidi="ar-SA"/>
        </w:rPr>
        <w:t xml:space="preserve"> EDAŞ </w:t>
      </w:r>
      <w:r>
        <w:rPr>
          <w:rFonts w:ascii="Times New Roman" w:eastAsia="Times New Roman" w:hAnsi="Times New Roman" w:cs="Times New Roman"/>
          <w:bCs/>
          <w:color w:val="000000"/>
          <w:sz w:val="24"/>
          <w:szCs w:val="24"/>
          <w:lang w:eastAsia="tr-TR" w:bidi="ar-SA"/>
        </w:rPr>
        <w:t>5.</w:t>
      </w:r>
      <w:r w:rsidR="00195432">
        <w:rPr>
          <w:rFonts w:ascii="Times New Roman" w:eastAsia="Times New Roman" w:hAnsi="Times New Roman" w:cs="Times New Roman"/>
          <w:bCs/>
          <w:color w:val="000000"/>
          <w:sz w:val="24"/>
          <w:szCs w:val="24"/>
          <w:lang w:eastAsia="tr-TR" w:bidi="ar-SA"/>
        </w:rPr>
        <w:t>955</w:t>
      </w:r>
      <w:r w:rsidR="00252FDF" w:rsidRPr="00E66F42">
        <w:rPr>
          <w:rFonts w:ascii="Times New Roman" w:eastAsia="Times New Roman" w:hAnsi="Times New Roman" w:cs="Times New Roman"/>
          <w:bCs/>
          <w:color w:val="000000"/>
          <w:sz w:val="24"/>
          <w:szCs w:val="24"/>
          <w:lang w:eastAsia="tr-TR" w:bidi="ar-SA"/>
        </w:rPr>
        <w:t xml:space="preserve"> toplam personel ile en yüksek çalışan sayısına sahipken, kadrolu personel sayısının en yüksek olduğu dağıtım şirketi </w:t>
      </w:r>
      <w:r w:rsidR="00195432">
        <w:rPr>
          <w:rFonts w:ascii="Times New Roman" w:eastAsia="Times New Roman" w:hAnsi="Times New Roman" w:cs="Times New Roman"/>
          <w:bCs/>
          <w:color w:val="000000"/>
          <w:sz w:val="24"/>
          <w:szCs w:val="24"/>
          <w:lang w:eastAsia="tr-TR" w:bidi="ar-SA"/>
        </w:rPr>
        <w:t>3.599</w:t>
      </w:r>
      <w:r w:rsidR="00252FDF" w:rsidRPr="00E66F42">
        <w:rPr>
          <w:rFonts w:ascii="Times New Roman" w:eastAsia="Times New Roman" w:hAnsi="Times New Roman" w:cs="Times New Roman"/>
          <w:bCs/>
          <w:color w:val="000000"/>
          <w:sz w:val="24"/>
          <w:szCs w:val="24"/>
          <w:lang w:eastAsia="tr-TR" w:bidi="ar-SA"/>
        </w:rPr>
        <w:t xml:space="preserve"> personel ile </w:t>
      </w:r>
      <w:r w:rsidR="00195432">
        <w:rPr>
          <w:rFonts w:ascii="Times New Roman" w:eastAsia="Times New Roman" w:hAnsi="Times New Roman" w:cs="Times New Roman"/>
          <w:bCs/>
          <w:color w:val="000000"/>
          <w:sz w:val="24"/>
          <w:szCs w:val="24"/>
          <w:lang w:eastAsia="tr-TR" w:bidi="ar-SA"/>
        </w:rPr>
        <w:t>Toroslar</w:t>
      </w:r>
      <w:r w:rsidR="00252FDF" w:rsidRPr="00E66F42">
        <w:rPr>
          <w:rFonts w:ascii="Times New Roman" w:eastAsia="Times New Roman" w:hAnsi="Times New Roman" w:cs="Times New Roman"/>
          <w:bCs/>
          <w:color w:val="000000"/>
          <w:sz w:val="24"/>
          <w:szCs w:val="24"/>
          <w:lang w:eastAsia="tr-TR" w:bidi="ar-SA"/>
        </w:rPr>
        <w:t xml:space="preserve"> EDAŞ, taşeron personel sayısının en yüksek olduğu bölge ise </w:t>
      </w:r>
      <w:r w:rsidR="00195432">
        <w:rPr>
          <w:rFonts w:ascii="Times New Roman" w:eastAsia="Times New Roman" w:hAnsi="Times New Roman" w:cs="Times New Roman"/>
          <w:bCs/>
          <w:color w:val="000000"/>
          <w:sz w:val="24"/>
          <w:szCs w:val="24"/>
          <w:lang w:eastAsia="tr-TR" w:bidi="ar-SA"/>
        </w:rPr>
        <w:t>3.349</w:t>
      </w:r>
      <w:r w:rsidR="00252FDF" w:rsidRPr="00E66F42">
        <w:rPr>
          <w:rFonts w:ascii="Times New Roman" w:eastAsia="Times New Roman" w:hAnsi="Times New Roman" w:cs="Times New Roman"/>
          <w:bCs/>
          <w:color w:val="000000"/>
          <w:sz w:val="24"/>
          <w:szCs w:val="24"/>
          <w:lang w:eastAsia="tr-TR" w:bidi="ar-SA"/>
        </w:rPr>
        <w:t xml:space="preserve"> personel ile </w:t>
      </w:r>
      <w:r w:rsidR="00195432">
        <w:rPr>
          <w:rFonts w:ascii="Times New Roman" w:eastAsia="Times New Roman" w:hAnsi="Times New Roman" w:cs="Times New Roman"/>
          <w:bCs/>
          <w:color w:val="000000"/>
          <w:sz w:val="24"/>
          <w:szCs w:val="24"/>
          <w:lang w:eastAsia="tr-TR" w:bidi="ar-SA"/>
        </w:rPr>
        <w:t>Dicle</w:t>
      </w:r>
      <w:r w:rsidR="00252FDF" w:rsidRPr="00E66F42">
        <w:rPr>
          <w:rFonts w:ascii="Times New Roman" w:eastAsia="Times New Roman" w:hAnsi="Times New Roman" w:cs="Times New Roman"/>
          <w:bCs/>
          <w:color w:val="000000"/>
          <w:sz w:val="24"/>
          <w:szCs w:val="24"/>
          <w:lang w:eastAsia="tr-TR" w:bidi="ar-SA"/>
        </w:rPr>
        <w:t xml:space="preserve"> EDAŞ olmuştur. Kayseri ve Civarı EDAŞ ise </w:t>
      </w:r>
      <w:r w:rsidR="00195432">
        <w:rPr>
          <w:rFonts w:ascii="Times New Roman" w:eastAsia="Times New Roman" w:hAnsi="Times New Roman" w:cs="Times New Roman"/>
          <w:bCs/>
          <w:color w:val="000000"/>
          <w:sz w:val="24"/>
          <w:szCs w:val="24"/>
          <w:lang w:eastAsia="tr-TR" w:bidi="ar-SA"/>
        </w:rPr>
        <w:t>892</w:t>
      </w:r>
      <w:r w:rsidR="00252FDF" w:rsidRPr="00E66F42">
        <w:rPr>
          <w:rFonts w:ascii="Times New Roman" w:eastAsia="Times New Roman" w:hAnsi="Times New Roman" w:cs="Times New Roman"/>
          <w:bCs/>
          <w:color w:val="000000"/>
          <w:sz w:val="24"/>
          <w:szCs w:val="24"/>
          <w:lang w:eastAsia="tr-TR" w:bidi="ar-SA"/>
        </w:rPr>
        <w:t xml:space="preserve"> personel ile en düşük çalışan sayısına sahip dağıtım şirketi olmuştur.</w:t>
      </w:r>
    </w:p>
    <w:p w:rsidR="00252FDF" w:rsidRPr="00B407D7" w:rsidRDefault="00252FDF" w:rsidP="00252FDF">
      <w:pPr>
        <w:pStyle w:val="Balk5"/>
        <w:rPr>
          <w:lang w:eastAsia="tr-TR" w:bidi="ar-SA"/>
        </w:rPr>
      </w:pPr>
      <w:bookmarkStart w:id="953" w:name="_Toc450309974"/>
      <w:bookmarkStart w:id="954" w:name="_Toc8987917"/>
      <w:r w:rsidRPr="00B407D7">
        <w:rPr>
          <w:rFonts w:eastAsiaTheme="minorEastAsia"/>
          <w:bCs/>
        </w:rPr>
        <w:t xml:space="preserve">Tablo </w:t>
      </w:r>
      <w:r w:rsidR="00C47B3A">
        <w:rPr>
          <w:rFonts w:eastAsiaTheme="minorEastAsia"/>
          <w:bCs/>
        </w:rPr>
        <w:t>5</w:t>
      </w:r>
      <w:r w:rsidR="00E51A45" w:rsidRPr="00B407D7">
        <w:rPr>
          <w:rFonts w:eastAsiaTheme="minorEastAsia"/>
          <w:bCs/>
        </w:rPr>
        <w:fldChar w:fldCharType="begin"/>
      </w:r>
      <w:r w:rsidRPr="00B407D7">
        <w:rPr>
          <w:rFonts w:eastAsiaTheme="minorEastAsia"/>
          <w:bCs/>
        </w:rPr>
        <w:instrText xml:space="preserve"> STYLEREF 1 \s </w:instrText>
      </w:r>
      <w:r w:rsidR="00E51A45" w:rsidRPr="00B407D7">
        <w:rPr>
          <w:rFonts w:eastAsiaTheme="minorEastAsia"/>
          <w:bCs/>
        </w:rPr>
        <w:fldChar w:fldCharType="end"/>
      </w:r>
      <w:r>
        <w:rPr>
          <w:rFonts w:eastAsiaTheme="minorEastAsia"/>
          <w:bCs/>
        </w:rPr>
        <w:t>.</w:t>
      </w:r>
      <w:r w:rsidRPr="00B407D7">
        <w:rPr>
          <w:rFonts w:eastAsiaTheme="minorEastAsia"/>
          <w:bCs/>
        </w:rPr>
        <w:t>3:</w:t>
      </w:r>
      <w:r w:rsidRPr="00B407D7">
        <w:t xml:space="preserve"> Dağıtım Şirketleri</w:t>
      </w:r>
      <w:r w:rsidR="000F46EF">
        <w:t>nin</w:t>
      </w:r>
      <w:r w:rsidRPr="00B407D7">
        <w:t xml:space="preserve"> Personel Sayıları</w:t>
      </w:r>
      <w:bookmarkEnd w:id="953"/>
      <w:r>
        <w:t xml:space="preserve"> (Adet)</w:t>
      </w:r>
      <w:bookmarkEnd w:id="954"/>
    </w:p>
    <w:tbl>
      <w:tblPr>
        <w:tblW w:w="8237" w:type="dxa"/>
        <w:tblInd w:w="55" w:type="dxa"/>
        <w:tblCellMar>
          <w:left w:w="70" w:type="dxa"/>
          <w:right w:w="70" w:type="dxa"/>
        </w:tblCellMar>
        <w:tblLook w:val="04A0"/>
      </w:tblPr>
      <w:tblGrid>
        <w:gridCol w:w="2425"/>
        <w:gridCol w:w="2126"/>
        <w:gridCol w:w="2127"/>
        <w:gridCol w:w="1559"/>
      </w:tblGrid>
      <w:tr w:rsidR="00195432" w:rsidRPr="00195432" w:rsidTr="00195432">
        <w:trPr>
          <w:trHeight w:val="698"/>
        </w:trPr>
        <w:tc>
          <w:tcPr>
            <w:tcW w:w="2425" w:type="dxa"/>
            <w:tcBorders>
              <w:top w:val="single" w:sz="8" w:space="0" w:color="auto"/>
              <w:left w:val="single" w:sz="8" w:space="0" w:color="auto"/>
              <w:bottom w:val="nil"/>
              <w:right w:val="single" w:sz="8" w:space="0" w:color="auto"/>
            </w:tcBorders>
            <w:shd w:val="clear" w:color="000000" w:fill="FF0000"/>
            <w:noWrap/>
            <w:vAlign w:val="center"/>
            <w:hideMark/>
          </w:tcPr>
          <w:p w:rsidR="00195432" w:rsidRPr="00195432" w:rsidRDefault="00195432" w:rsidP="00195432">
            <w:pPr>
              <w:spacing w:after="0" w:line="240" w:lineRule="auto"/>
              <w:jc w:val="center"/>
              <w:rPr>
                <w:rFonts w:ascii="Calibri" w:eastAsia="Times New Roman" w:hAnsi="Calibri" w:cs="Times New Roman"/>
                <w:b/>
                <w:bCs/>
                <w:color w:val="FFFFFF"/>
                <w:lang w:eastAsia="tr-TR" w:bidi="ar-SA"/>
              </w:rPr>
            </w:pPr>
            <w:r w:rsidRPr="00195432">
              <w:rPr>
                <w:rFonts w:ascii="Calibri" w:eastAsia="Times New Roman" w:hAnsi="Calibri" w:cs="Times New Roman"/>
                <w:b/>
                <w:bCs/>
                <w:color w:val="FFFFFF"/>
                <w:lang w:eastAsia="tr-TR" w:bidi="ar-SA"/>
              </w:rPr>
              <w:t>Dağıtım Şirketi</w:t>
            </w:r>
          </w:p>
        </w:tc>
        <w:tc>
          <w:tcPr>
            <w:tcW w:w="2126" w:type="dxa"/>
            <w:tcBorders>
              <w:top w:val="single" w:sz="8" w:space="0" w:color="auto"/>
              <w:left w:val="nil"/>
              <w:bottom w:val="nil"/>
              <w:right w:val="single" w:sz="8" w:space="0" w:color="auto"/>
            </w:tcBorders>
            <w:shd w:val="clear" w:color="000000" w:fill="FF0000"/>
            <w:vAlign w:val="center"/>
            <w:hideMark/>
          </w:tcPr>
          <w:p w:rsidR="00195432" w:rsidRPr="00195432" w:rsidRDefault="00195432" w:rsidP="00195432">
            <w:pPr>
              <w:spacing w:after="0" w:line="240" w:lineRule="auto"/>
              <w:jc w:val="center"/>
              <w:rPr>
                <w:rFonts w:ascii="Calibri" w:eastAsia="Times New Roman" w:hAnsi="Calibri" w:cs="Times New Roman"/>
                <w:b/>
                <w:bCs/>
                <w:color w:val="FFFFFF"/>
                <w:lang w:eastAsia="tr-TR" w:bidi="ar-SA"/>
              </w:rPr>
            </w:pPr>
            <w:r w:rsidRPr="00195432">
              <w:rPr>
                <w:rFonts w:ascii="Calibri" w:eastAsia="Times New Roman" w:hAnsi="Calibri" w:cs="Times New Roman"/>
                <w:b/>
                <w:bCs/>
                <w:color w:val="FFFFFF"/>
                <w:lang w:eastAsia="tr-TR" w:bidi="ar-SA"/>
              </w:rPr>
              <w:t xml:space="preserve">Kadrolu Personel Sayısı </w:t>
            </w:r>
          </w:p>
        </w:tc>
        <w:tc>
          <w:tcPr>
            <w:tcW w:w="2127" w:type="dxa"/>
            <w:tcBorders>
              <w:top w:val="single" w:sz="8" w:space="0" w:color="auto"/>
              <w:left w:val="nil"/>
              <w:bottom w:val="nil"/>
              <w:right w:val="single" w:sz="8" w:space="0" w:color="auto"/>
            </w:tcBorders>
            <w:shd w:val="clear" w:color="000000" w:fill="FF0000"/>
            <w:vAlign w:val="center"/>
            <w:hideMark/>
          </w:tcPr>
          <w:p w:rsidR="00195432" w:rsidRPr="00195432" w:rsidRDefault="00195432" w:rsidP="00195432">
            <w:pPr>
              <w:spacing w:after="0" w:line="240" w:lineRule="auto"/>
              <w:jc w:val="center"/>
              <w:rPr>
                <w:rFonts w:ascii="Calibri" w:eastAsia="Times New Roman" w:hAnsi="Calibri" w:cs="Times New Roman"/>
                <w:b/>
                <w:bCs/>
                <w:color w:val="FFFFFF"/>
                <w:lang w:eastAsia="tr-TR" w:bidi="ar-SA"/>
              </w:rPr>
            </w:pPr>
            <w:r w:rsidRPr="00195432">
              <w:rPr>
                <w:rFonts w:ascii="Calibri" w:eastAsia="Times New Roman" w:hAnsi="Calibri" w:cs="Times New Roman"/>
                <w:b/>
                <w:bCs/>
                <w:color w:val="FFFFFF"/>
                <w:lang w:eastAsia="tr-TR" w:bidi="ar-SA"/>
              </w:rPr>
              <w:t>Taşeron Personel Sayısı</w:t>
            </w:r>
          </w:p>
        </w:tc>
        <w:tc>
          <w:tcPr>
            <w:tcW w:w="1559" w:type="dxa"/>
            <w:tcBorders>
              <w:top w:val="single" w:sz="8" w:space="0" w:color="auto"/>
              <w:left w:val="nil"/>
              <w:bottom w:val="nil"/>
              <w:right w:val="single" w:sz="8" w:space="0" w:color="auto"/>
            </w:tcBorders>
            <w:shd w:val="clear" w:color="000000" w:fill="FF0000"/>
            <w:noWrap/>
            <w:vAlign w:val="center"/>
            <w:hideMark/>
          </w:tcPr>
          <w:p w:rsidR="00195432" w:rsidRPr="00195432" w:rsidRDefault="00195432" w:rsidP="00195432">
            <w:pPr>
              <w:spacing w:after="0" w:line="240" w:lineRule="auto"/>
              <w:jc w:val="center"/>
              <w:rPr>
                <w:rFonts w:ascii="Calibri" w:eastAsia="Times New Roman" w:hAnsi="Calibri" w:cs="Times New Roman"/>
                <w:b/>
                <w:bCs/>
                <w:color w:val="FFFFFF"/>
                <w:lang w:eastAsia="tr-TR" w:bidi="ar-SA"/>
              </w:rPr>
            </w:pPr>
            <w:r w:rsidRPr="00195432">
              <w:rPr>
                <w:rFonts w:ascii="Calibri" w:eastAsia="Times New Roman" w:hAnsi="Calibri" w:cs="Times New Roman"/>
                <w:b/>
                <w:bCs/>
                <w:color w:val="FFFFFF"/>
                <w:lang w:eastAsia="tr-TR" w:bidi="ar-SA"/>
              </w:rPr>
              <w:t>Toplam</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DİCLE</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2.606</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3.349</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5.955</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TOROSLAR</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3.599</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1.897</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5.496</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BAŞKENT</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3.457</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1.641</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5.098</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BOĞAZİÇİ</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715</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4.123</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4.838</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GDZ</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739</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2.381</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3.120</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ULUDAĞ</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484</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2.302</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2.786</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İ.ANADOLU</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1.704</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933</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2.637</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ADM</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558</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1.993</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2.551</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MERAM</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722</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1.790</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2.512</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SAKARYA</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1.617</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643</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2.260</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YEŞİLIRMAK</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596</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1.534</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2.130</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FIRAT</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306</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1.648</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1.954</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VANGÖLÜ</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725</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1.228</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1.953</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AKDENİZ</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269</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1.668</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1.937</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ARAS</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462</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1.319</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1.781</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OSMANGAZİ</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1.203</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510</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1.713</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ÇORUH</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386</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1.280</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1.666</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ÇAMLIBEL</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214</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1.024</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1.238</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AKEDAŞ</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528</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664</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1.192</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TRAKYA</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795</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252</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1.047</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color w:val="FFFFFF"/>
                <w:lang w:eastAsia="tr-TR" w:bidi="ar-SA"/>
              </w:rPr>
            </w:pPr>
            <w:r w:rsidRPr="00195432">
              <w:rPr>
                <w:rFonts w:ascii="Calibri" w:eastAsia="Times New Roman" w:hAnsi="Calibri" w:cs="Times New Roman"/>
                <w:color w:val="FFFFFF"/>
                <w:lang w:eastAsia="tr-TR" w:bidi="ar-SA"/>
              </w:rPr>
              <w:t>KAYSERİ VE CİVARI</w:t>
            </w:r>
          </w:p>
        </w:tc>
        <w:tc>
          <w:tcPr>
            <w:tcW w:w="2126"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702</w:t>
            </w:r>
          </w:p>
        </w:tc>
        <w:tc>
          <w:tcPr>
            <w:tcW w:w="2127"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190</w:t>
            </w:r>
          </w:p>
        </w:tc>
        <w:tc>
          <w:tcPr>
            <w:tcW w:w="1559" w:type="dxa"/>
            <w:tcBorders>
              <w:top w:val="nil"/>
              <w:left w:val="nil"/>
              <w:bottom w:val="single" w:sz="8" w:space="0" w:color="auto"/>
              <w:right w:val="single" w:sz="8" w:space="0" w:color="auto"/>
            </w:tcBorders>
            <w:shd w:val="clear" w:color="auto" w:fill="auto"/>
            <w:noWrap/>
            <w:vAlign w:val="center"/>
            <w:hideMark/>
          </w:tcPr>
          <w:p w:rsidR="00195432" w:rsidRPr="00195432" w:rsidRDefault="00195432" w:rsidP="00195432">
            <w:pPr>
              <w:spacing w:after="0" w:line="240" w:lineRule="auto"/>
              <w:jc w:val="right"/>
              <w:rPr>
                <w:rFonts w:ascii="Calibri" w:eastAsia="Times New Roman" w:hAnsi="Calibri" w:cs="Times New Roman"/>
                <w:color w:val="000000"/>
                <w:lang w:eastAsia="tr-TR" w:bidi="ar-SA"/>
              </w:rPr>
            </w:pPr>
            <w:r w:rsidRPr="00195432">
              <w:rPr>
                <w:rFonts w:ascii="Calibri" w:eastAsia="Times New Roman" w:hAnsi="Calibri" w:cs="Times New Roman"/>
                <w:color w:val="000000"/>
                <w:lang w:eastAsia="tr-TR" w:bidi="ar-SA"/>
              </w:rPr>
              <w:t>892</w:t>
            </w:r>
          </w:p>
        </w:tc>
      </w:tr>
      <w:tr w:rsidR="00195432" w:rsidRPr="00195432" w:rsidTr="00195432">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rPr>
                <w:rFonts w:ascii="Calibri" w:eastAsia="Times New Roman" w:hAnsi="Calibri" w:cs="Times New Roman"/>
                <w:b/>
                <w:bCs/>
                <w:color w:val="FFFFFF"/>
                <w:lang w:eastAsia="tr-TR" w:bidi="ar-SA"/>
              </w:rPr>
            </w:pPr>
            <w:r w:rsidRPr="00195432">
              <w:rPr>
                <w:rFonts w:ascii="Calibri" w:eastAsia="Times New Roman" w:hAnsi="Calibri" w:cs="Times New Roman"/>
                <w:b/>
                <w:bCs/>
                <w:color w:val="FFFFFF"/>
                <w:lang w:eastAsia="tr-TR" w:bidi="ar-SA"/>
              </w:rPr>
              <w:t>Genel Toplam</w:t>
            </w:r>
          </w:p>
        </w:tc>
        <w:tc>
          <w:tcPr>
            <w:tcW w:w="2126" w:type="dxa"/>
            <w:tcBorders>
              <w:top w:val="nil"/>
              <w:left w:val="nil"/>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jc w:val="right"/>
              <w:rPr>
                <w:rFonts w:ascii="Calibri" w:eastAsia="Times New Roman" w:hAnsi="Calibri" w:cs="Times New Roman"/>
                <w:b/>
                <w:bCs/>
                <w:color w:val="FFFFFF"/>
                <w:lang w:eastAsia="tr-TR" w:bidi="ar-SA"/>
              </w:rPr>
            </w:pPr>
            <w:r w:rsidRPr="00195432">
              <w:rPr>
                <w:rFonts w:ascii="Calibri" w:eastAsia="Times New Roman" w:hAnsi="Calibri" w:cs="Times New Roman"/>
                <w:b/>
                <w:bCs/>
                <w:color w:val="FFFFFF"/>
                <w:lang w:eastAsia="tr-TR" w:bidi="ar-SA"/>
              </w:rPr>
              <w:t>22.387</w:t>
            </w:r>
          </w:p>
        </w:tc>
        <w:tc>
          <w:tcPr>
            <w:tcW w:w="2127" w:type="dxa"/>
            <w:tcBorders>
              <w:top w:val="nil"/>
              <w:left w:val="nil"/>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jc w:val="right"/>
              <w:rPr>
                <w:rFonts w:ascii="Calibri" w:eastAsia="Times New Roman" w:hAnsi="Calibri" w:cs="Times New Roman"/>
                <w:b/>
                <w:bCs/>
                <w:color w:val="FFFFFF"/>
                <w:lang w:eastAsia="tr-TR" w:bidi="ar-SA"/>
              </w:rPr>
            </w:pPr>
            <w:r w:rsidRPr="00195432">
              <w:rPr>
                <w:rFonts w:ascii="Calibri" w:eastAsia="Times New Roman" w:hAnsi="Calibri" w:cs="Times New Roman"/>
                <w:b/>
                <w:bCs/>
                <w:color w:val="FFFFFF"/>
                <w:lang w:eastAsia="tr-TR" w:bidi="ar-SA"/>
              </w:rPr>
              <w:t>32.369</w:t>
            </w:r>
          </w:p>
        </w:tc>
        <w:tc>
          <w:tcPr>
            <w:tcW w:w="1559" w:type="dxa"/>
            <w:tcBorders>
              <w:top w:val="nil"/>
              <w:left w:val="nil"/>
              <w:bottom w:val="single" w:sz="8" w:space="0" w:color="auto"/>
              <w:right w:val="single" w:sz="8" w:space="0" w:color="auto"/>
            </w:tcBorders>
            <w:shd w:val="clear" w:color="000000" w:fill="FF5050"/>
            <w:noWrap/>
            <w:vAlign w:val="center"/>
            <w:hideMark/>
          </w:tcPr>
          <w:p w:rsidR="00195432" w:rsidRPr="00195432" w:rsidRDefault="00195432" w:rsidP="00195432">
            <w:pPr>
              <w:spacing w:after="0" w:line="240" w:lineRule="auto"/>
              <w:jc w:val="right"/>
              <w:rPr>
                <w:rFonts w:ascii="Calibri" w:eastAsia="Times New Roman" w:hAnsi="Calibri" w:cs="Times New Roman"/>
                <w:b/>
                <w:bCs/>
                <w:color w:val="FFFFFF"/>
                <w:lang w:eastAsia="tr-TR" w:bidi="ar-SA"/>
              </w:rPr>
            </w:pPr>
            <w:r w:rsidRPr="00195432">
              <w:rPr>
                <w:rFonts w:ascii="Calibri" w:eastAsia="Times New Roman" w:hAnsi="Calibri" w:cs="Times New Roman"/>
                <w:b/>
                <w:bCs/>
                <w:color w:val="FFFFFF"/>
                <w:lang w:eastAsia="tr-TR" w:bidi="ar-SA"/>
              </w:rPr>
              <w:t>54.756</w:t>
            </w:r>
          </w:p>
        </w:tc>
      </w:tr>
    </w:tbl>
    <w:p w:rsidR="00252FDF" w:rsidRDefault="00252FDF" w:rsidP="00252FDF">
      <w:pPr>
        <w:ind w:left="576"/>
        <w:rPr>
          <w:lang w:eastAsia="tr-TR" w:bidi="ar-SA"/>
        </w:rPr>
      </w:pPr>
    </w:p>
    <w:p w:rsidR="00252FDF" w:rsidRDefault="00252FDF" w:rsidP="00252FDF">
      <w:pPr>
        <w:ind w:left="576"/>
        <w:rPr>
          <w:lang w:eastAsia="tr-TR" w:bidi="ar-SA"/>
        </w:rPr>
      </w:pPr>
    </w:p>
    <w:p w:rsidR="00252FDF" w:rsidRPr="00B407D7" w:rsidRDefault="00252FDF" w:rsidP="00252FDF">
      <w:pPr>
        <w:pStyle w:val="Balk6"/>
      </w:pPr>
      <w:bookmarkStart w:id="955" w:name="_Toc450307014"/>
      <w:bookmarkStart w:id="956" w:name="_Toc450307125"/>
      <w:bookmarkStart w:id="957" w:name="_Toc450307949"/>
      <w:bookmarkStart w:id="958" w:name="_Toc8988065"/>
      <w:r w:rsidRPr="00B407D7">
        <w:rPr>
          <w:caps/>
        </w:rPr>
        <w:lastRenderedPageBreak/>
        <w:t>Ş</w:t>
      </w:r>
      <w:r w:rsidRPr="00B407D7">
        <w:t xml:space="preserve">ekil </w:t>
      </w:r>
      <w:r w:rsidR="00C47B3A">
        <w:t>5</w:t>
      </w:r>
      <w:r w:rsidR="00E51A45" w:rsidRPr="00B407D7">
        <w:fldChar w:fldCharType="begin"/>
      </w:r>
      <w:r w:rsidRPr="00B407D7">
        <w:instrText xml:space="preserve"> STYLEREF 1 \s </w:instrText>
      </w:r>
      <w:r w:rsidR="00E51A45" w:rsidRPr="00B407D7">
        <w:fldChar w:fldCharType="end"/>
      </w:r>
      <w:r>
        <w:t>.</w:t>
      </w:r>
      <w:r w:rsidR="00C47B3A">
        <w:t>3</w:t>
      </w:r>
      <w:r w:rsidRPr="00B407D7">
        <w:t>: 20</w:t>
      </w:r>
      <w:r w:rsidR="00195432">
        <w:t>18</w:t>
      </w:r>
      <w:r w:rsidRPr="00B407D7">
        <w:t xml:space="preserve"> Yılı Sonu İtibariyle Dağıtım Şirketleri</w:t>
      </w:r>
      <w:r w:rsidR="000F46EF">
        <w:t>nin</w:t>
      </w:r>
      <w:r w:rsidRPr="00B407D7">
        <w:t xml:space="preserve"> Personel Sayıları</w:t>
      </w:r>
      <w:bookmarkEnd w:id="955"/>
      <w:bookmarkEnd w:id="956"/>
      <w:bookmarkEnd w:id="957"/>
      <w:r>
        <w:t xml:space="preserve"> (Adet)</w:t>
      </w:r>
      <w:bookmarkEnd w:id="958"/>
    </w:p>
    <w:p w:rsidR="00252FDF" w:rsidRDefault="00195432" w:rsidP="00252FDF">
      <w:r>
        <w:rPr>
          <w:noProof/>
          <w:lang w:eastAsia="tr-TR" w:bidi="ar-SA"/>
        </w:rPr>
        <w:drawing>
          <wp:inline distT="0" distB="0" distL="0" distR="0">
            <wp:extent cx="6279515" cy="3645535"/>
            <wp:effectExtent l="0" t="0" r="698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79515" cy="3645535"/>
                    </a:xfrm>
                    <a:prstGeom prst="rect">
                      <a:avLst/>
                    </a:prstGeom>
                    <a:noFill/>
                  </pic:spPr>
                </pic:pic>
              </a:graphicData>
            </a:graphic>
          </wp:inline>
        </w:drawing>
      </w:r>
    </w:p>
    <w:p w:rsidR="00252FDF" w:rsidRDefault="00252FDF" w:rsidP="00252FDF">
      <w:pPr>
        <w:pStyle w:val="11ilebalayanlar"/>
      </w:pPr>
    </w:p>
    <w:p w:rsidR="00252FDF" w:rsidRDefault="00252FDF" w:rsidP="00252FDF">
      <w:pPr>
        <w:pStyle w:val="11ilebalayanlar"/>
      </w:pPr>
    </w:p>
    <w:p w:rsidR="009250C2" w:rsidRDefault="009250C2" w:rsidP="00252FDF">
      <w:pPr>
        <w:pStyle w:val="11ilebalayanlar"/>
      </w:pPr>
    </w:p>
    <w:p w:rsidR="00252FDF" w:rsidRPr="00E66F42" w:rsidRDefault="00252FDF" w:rsidP="00252FDF">
      <w:pPr>
        <w:pStyle w:val="11ilebalayanlar"/>
        <w:rPr>
          <w:caps/>
        </w:rPr>
      </w:pPr>
      <w:bookmarkStart w:id="959" w:name="_Toc8987883"/>
      <w:r w:rsidRPr="00F30328">
        <w:t>5.4 Şebekeye İlişkin Bilgiler</w:t>
      </w:r>
      <w:bookmarkEnd w:id="959"/>
    </w:p>
    <w:p w:rsidR="00252FDF" w:rsidRDefault="00252FDF" w:rsidP="00252FDF">
      <w:pPr>
        <w:spacing w:line="360" w:lineRule="auto"/>
        <w:ind w:firstLine="576"/>
        <w:jc w:val="both"/>
        <w:rPr>
          <w:rFonts w:asciiTheme="minorHAnsi" w:hAnsiTheme="minorHAnsi" w:cstheme="minorHAnsi"/>
          <w:sz w:val="24"/>
          <w:szCs w:val="24"/>
        </w:rPr>
      </w:pPr>
    </w:p>
    <w:p w:rsidR="00252FDF" w:rsidRPr="00E66F42" w:rsidRDefault="00252FDF" w:rsidP="00252FDF">
      <w:pPr>
        <w:spacing w:line="360" w:lineRule="auto"/>
        <w:ind w:firstLine="576"/>
        <w:jc w:val="both"/>
        <w:rPr>
          <w:rFonts w:asciiTheme="minorHAnsi" w:hAnsiTheme="minorHAnsi" w:cstheme="minorHAnsi"/>
          <w:sz w:val="24"/>
          <w:szCs w:val="24"/>
        </w:rPr>
      </w:pPr>
      <w:r w:rsidRPr="00E66F42">
        <w:rPr>
          <w:rFonts w:asciiTheme="minorHAnsi" w:hAnsiTheme="minorHAnsi" w:cstheme="minorHAnsi"/>
          <w:sz w:val="24"/>
          <w:szCs w:val="24"/>
        </w:rPr>
        <w:t>Bu kısımda dağıtım sistemine dair temel veriler yer almaktadır. Bu kapsamda dağıtım gerilim seviyesindeki hat uzunlukları, trafo kapasiteleri ve trafo sayılarına ilişkin bilgilere takip eden tablo ve şekillerde yer verilmektedir.</w:t>
      </w:r>
    </w:p>
    <w:p w:rsidR="00252FDF" w:rsidRPr="00E66F42" w:rsidRDefault="00252FDF" w:rsidP="00252FDF">
      <w:pPr>
        <w:spacing w:line="360" w:lineRule="auto"/>
        <w:ind w:firstLine="576"/>
        <w:jc w:val="both"/>
        <w:rPr>
          <w:rFonts w:asciiTheme="minorHAnsi" w:hAnsiTheme="minorHAnsi" w:cstheme="minorHAnsi"/>
          <w:sz w:val="24"/>
          <w:szCs w:val="24"/>
        </w:rPr>
      </w:pPr>
      <w:r w:rsidRPr="00E66F42">
        <w:rPr>
          <w:rFonts w:asciiTheme="minorHAnsi" w:hAnsiTheme="minorHAnsi" w:cstheme="minorHAnsi"/>
          <w:sz w:val="24"/>
          <w:szCs w:val="24"/>
        </w:rPr>
        <w:t>Bilindiği üzere elektrik şebekesi istisnalar haricinde Türkiye’nin tamamına ulaşmıştır. Büyük tüketimi olan sanayi tesisleri dışında, tüm küçük ve orta ölçekli tüketiciler dağıtım sistemi üzerinden elektrik enerjisi temin etmektedirler. Tablo 5-</w:t>
      </w:r>
      <w:r w:rsidR="006244D0">
        <w:rPr>
          <w:rFonts w:asciiTheme="minorHAnsi" w:hAnsiTheme="minorHAnsi" w:cstheme="minorHAnsi"/>
          <w:sz w:val="24"/>
          <w:szCs w:val="24"/>
        </w:rPr>
        <w:t>4</w:t>
      </w:r>
      <w:r w:rsidRPr="00E66F42">
        <w:rPr>
          <w:rFonts w:asciiTheme="minorHAnsi" w:hAnsiTheme="minorHAnsi" w:cstheme="minorHAnsi"/>
          <w:sz w:val="24"/>
          <w:szCs w:val="24"/>
        </w:rPr>
        <w:t xml:space="preserve">’ten de görüleceği üzere Türkiye toplam dağıtım hattı uzunluğu </w:t>
      </w:r>
      <w:r w:rsidR="009250C2">
        <w:rPr>
          <w:rFonts w:asciiTheme="minorHAnsi" w:hAnsiTheme="minorHAnsi" w:cstheme="minorHAnsi"/>
          <w:b/>
          <w:sz w:val="24"/>
          <w:szCs w:val="24"/>
        </w:rPr>
        <w:t>1.</w:t>
      </w:r>
      <w:r w:rsidR="00B25CFC">
        <w:rPr>
          <w:rFonts w:asciiTheme="minorHAnsi" w:hAnsiTheme="minorHAnsi" w:cstheme="minorHAnsi"/>
          <w:b/>
          <w:sz w:val="24"/>
          <w:szCs w:val="24"/>
        </w:rPr>
        <w:t>164.170</w:t>
      </w:r>
      <w:r w:rsidRPr="006F0950">
        <w:rPr>
          <w:rFonts w:asciiTheme="minorHAnsi" w:hAnsiTheme="minorHAnsi" w:cstheme="minorHAnsi"/>
          <w:sz w:val="24"/>
          <w:szCs w:val="24"/>
        </w:rPr>
        <w:t xml:space="preserve"> </w:t>
      </w:r>
      <w:r w:rsidRPr="00E66F42">
        <w:rPr>
          <w:rFonts w:asciiTheme="minorHAnsi" w:hAnsiTheme="minorHAnsi" w:cstheme="minorHAnsi"/>
          <w:sz w:val="24"/>
          <w:szCs w:val="24"/>
        </w:rPr>
        <w:t>km’ye ulaşmıştır. Dağıtım bölgelerine göre hat uzunluklarına bakıldığında Başkent, Toroslar, Meram, Yeşilırmak ve Dicle dağıtım bölgeleri dağıtım hat uzunluğu bakımından ilk beş bölgeyi oluşturmaktadır. Dağıtım hat uzunlukları ile dağıtım bölgesinin genişliği ve dağıtım şebekesinin yaygınlığı arasında doğru bir orantı olduğu bu sıralamadan da görülmektedir.</w:t>
      </w:r>
    </w:p>
    <w:p w:rsidR="00252FDF" w:rsidRDefault="00252FDF" w:rsidP="00252FDF">
      <w:pPr>
        <w:spacing w:line="360" w:lineRule="auto"/>
        <w:ind w:firstLine="576"/>
        <w:jc w:val="both"/>
        <w:rPr>
          <w:rFonts w:asciiTheme="minorHAnsi" w:hAnsiTheme="minorHAnsi" w:cstheme="minorHAnsi"/>
          <w:sz w:val="24"/>
          <w:szCs w:val="24"/>
        </w:rPr>
      </w:pPr>
      <w:r w:rsidRPr="00E66F42">
        <w:rPr>
          <w:rFonts w:asciiTheme="minorHAnsi" w:hAnsiTheme="minorHAnsi" w:cstheme="minorHAnsi"/>
          <w:sz w:val="24"/>
          <w:szCs w:val="24"/>
        </w:rPr>
        <w:lastRenderedPageBreak/>
        <w:t xml:space="preserve">Diğer yandan dağıtım bölgelerine trafo kapasitesi açısından bakıldığında Boğaziçi, </w:t>
      </w:r>
      <w:r w:rsidR="009250C2" w:rsidRPr="00E66F42">
        <w:rPr>
          <w:rFonts w:asciiTheme="minorHAnsi" w:hAnsiTheme="minorHAnsi" w:cstheme="minorHAnsi"/>
          <w:sz w:val="24"/>
          <w:szCs w:val="24"/>
        </w:rPr>
        <w:t>Toroslar</w:t>
      </w:r>
      <w:r w:rsidR="009250C2">
        <w:rPr>
          <w:rFonts w:asciiTheme="minorHAnsi" w:hAnsiTheme="minorHAnsi" w:cstheme="minorHAnsi"/>
          <w:sz w:val="24"/>
          <w:szCs w:val="24"/>
        </w:rPr>
        <w:t>,</w:t>
      </w:r>
      <w:r w:rsidR="009250C2" w:rsidRPr="00E66F42">
        <w:rPr>
          <w:rFonts w:asciiTheme="minorHAnsi" w:hAnsiTheme="minorHAnsi" w:cstheme="minorHAnsi"/>
          <w:sz w:val="24"/>
          <w:szCs w:val="24"/>
        </w:rPr>
        <w:t xml:space="preserve"> Gdz,</w:t>
      </w:r>
      <w:r w:rsidR="009250C2">
        <w:rPr>
          <w:rFonts w:asciiTheme="minorHAnsi" w:hAnsiTheme="minorHAnsi" w:cstheme="minorHAnsi"/>
          <w:sz w:val="24"/>
          <w:szCs w:val="24"/>
        </w:rPr>
        <w:t xml:space="preserve"> Başkent</w:t>
      </w:r>
      <w:r w:rsidRPr="00E66F42">
        <w:rPr>
          <w:rFonts w:asciiTheme="minorHAnsi" w:hAnsiTheme="minorHAnsi" w:cstheme="minorHAnsi"/>
          <w:sz w:val="24"/>
          <w:szCs w:val="24"/>
        </w:rPr>
        <w:t xml:space="preserve"> ve Dicle elektrik dağıtım bölgelerinin ilk beşte yer aldığı görülmektedir.</w:t>
      </w:r>
    </w:p>
    <w:p w:rsidR="009250C2" w:rsidRPr="00E66F42" w:rsidRDefault="009250C2" w:rsidP="00252FDF">
      <w:pPr>
        <w:spacing w:line="360" w:lineRule="auto"/>
        <w:ind w:firstLine="576"/>
        <w:jc w:val="both"/>
        <w:rPr>
          <w:rFonts w:asciiTheme="minorHAnsi" w:hAnsiTheme="minorHAnsi" w:cstheme="minorHAnsi"/>
          <w:sz w:val="24"/>
          <w:szCs w:val="24"/>
        </w:rPr>
      </w:pPr>
    </w:p>
    <w:p w:rsidR="00252FDF" w:rsidRPr="00B407D7" w:rsidRDefault="00252FDF" w:rsidP="00252FDF">
      <w:pPr>
        <w:pStyle w:val="Balk5"/>
        <w:rPr>
          <w:caps/>
        </w:rPr>
      </w:pPr>
      <w:bookmarkStart w:id="960" w:name="_Toc450309975"/>
      <w:bookmarkStart w:id="961" w:name="_Toc8987918"/>
      <w:r w:rsidRPr="00F30328">
        <w:rPr>
          <w:rFonts w:eastAsiaTheme="minorEastAsia"/>
          <w:bCs/>
        </w:rPr>
        <w:t xml:space="preserve">Tablo </w:t>
      </w:r>
      <w:r w:rsidR="00C47B3A">
        <w:rPr>
          <w:rFonts w:eastAsiaTheme="minorEastAsia"/>
          <w:bCs/>
        </w:rPr>
        <w:t>5</w:t>
      </w:r>
      <w:r w:rsidR="00E51A45" w:rsidRPr="00F30328">
        <w:rPr>
          <w:rFonts w:eastAsiaTheme="minorEastAsia"/>
          <w:bCs/>
        </w:rPr>
        <w:fldChar w:fldCharType="begin"/>
      </w:r>
      <w:r w:rsidRPr="00F30328">
        <w:rPr>
          <w:rFonts w:eastAsiaTheme="minorEastAsia"/>
          <w:bCs/>
        </w:rPr>
        <w:instrText xml:space="preserve"> STYLEREF 1 \s </w:instrText>
      </w:r>
      <w:r w:rsidR="00E51A45" w:rsidRPr="00F30328">
        <w:rPr>
          <w:rFonts w:eastAsiaTheme="minorEastAsia"/>
          <w:bCs/>
        </w:rPr>
        <w:fldChar w:fldCharType="end"/>
      </w:r>
      <w:r w:rsidRPr="00F30328">
        <w:rPr>
          <w:rFonts w:eastAsiaTheme="minorEastAsia"/>
          <w:bCs/>
        </w:rPr>
        <w:t xml:space="preserve">.4: </w:t>
      </w:r>
      <w:r w:rsidRPr="00F30328">
        <w:t>20</w:t>
      </w:r>
      <w:r w:rsidR="00F30328" w:rsidRPr="00F30328">
        <w:t>18</w:t>
      </w:r>
      <w:r w:rsidRPr="00F30328">
        <w:t xml:space="preserve"> Yılı Sonu İtibariyle Dağıtım Şirketleri Bazında Hat Uzunlukları, Trafo Sayıları ve Trafo Kapasiteleri</w:t>
      </w:r>
      <w:r w:rsidRPr="00F30328">
        <w:rPr>
          <w:vertAlign w:val="superscript"/>
        </w:rPr>
        <w:footnoteReference w:id="4"/>
      </w:r>
      <w:bookmarkEnd w:id="960"/>
      <w:r w:rsidRPr="00F30328">
        <w:t xml:space="preserve"> (Km-MVA-Adet)</w:t>
      </w:r>
      <w:bookmarkEnd w:id="961"/>
    </w:p>
    <w:tbl>
      <w:tblPr>
        <w:tblW w:w="9229" w:type="dxa"/>
        <w:tblInd w:w="55" w:type="dxa"/>
        <w:tblCellMar>
          <w:left w:w="70" w:type="dxa"/>
          <w:right w:w="70" w:type="dxa"/>
        </w:tblCellMar>
        <w:tblLook w:val="04A0"/>
      </w:tblPr>
      <w:tblGrid>
        <w:gridCol w:w="2425"/>
        <w:gridCol w:w="2410"/>
        <w:gridCol w:w="2268"/>
        <w:gridCol w:w="2126"/>
      </w:tblGrid>
      <w:tr w:rsidR="001E2B59" w:rsidRPr="001E2B59" w:rsidTr="001E2B59">
        <w:trPr>
          <w:trHeight w:val="300"/>
        </w:trPr>
        <w:tc>
          <w:tcPr>
            <w:tcW w:w="2425" w:type="dxa"/>
            <w:vMerge w:val="restart"/>
            <w:tcBorders>
              <w:top w:val="single" w:sz="8" w:space="0" w:color="auto"/>
              <w:left w:val="single" w:sz="8" w:space="0" w:color="auto"/>
              <w:bottom w:val="nil"/>
              <w:right w:val="single" w:sz="8" w:space="0" w:color="auto"/>
            </w:tcBorders>
            <w:shd w:val="clear" w:color="000000" w:fill="FF0000"/>
            <w:vAlign w:val="center"/>
            <w:hideMark/>
          </w:tcPr>
          <w:p w:rsidR="001E2B59" w:rsidRPr="001E2B59" w:rsidRDefault="001E2B59" w:rsidP="001E2B59">
            <w:pPr>
              <w:spacing w:after="0" w:line="240" w:lineRule="auto"/>
              <w:jc w:val="center"/>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br/>
              <w:t>Dağıtım Şirketi</w:t>
            </w:r>
          </w:p>
        </w:tc>
        <w:tc>
          <w:tcPr>
            <w:tcW w:w="2410" w:type="dxa"/>
            <w:tcBorders>
              <w:top w:val="single" w:sz="8" w:space="0" w:color="auto"/>
              <w:left w:val="nil"/>
              <w:bottom w:val="nil"/>
              <w:right w:val="single" w:sz="8" w:space="0" w:color="auto"/>
            </w:tcBorders>
            <w:shd w:val="clear" w:color="000000" w:fill="FF0000"/>
            <w:vAlign w:val="center"/>
            <w:hideMark/>
          </w:tcPr>
          <w:p w:rsidR="001E2B59" w:rsidRPr="001E2B59" w:rsidRDefault="001E2B59" w:rsidP="001E2B59">
            <w:pPr>
              <w:spacing w:after="0" w:line="240" w:lineRule="auto"/>
              <w:jc w:val="center"/>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 </w:t>
            </w:r>
          </w:p>
        </w:tc>
        <w:tc>
          <w:tcPr>
            <w:tcW w:w="2268" w:type="dxa"/>
            <w:vMerge w:val="restart"/>
            <w:tcBorders>
              <w:top w:val="single" w:sz="8" w:space="0" w:color="auto"/>
              <w:left w:val="single" w:sz="8" w:space="0" w:color="auto"/>
              <w:bottom w:val="nil"/>
              <w:right w:val="single" w:sz="8" w:space="0" w:color="auto"/>
            </w:tcBorders>
            <w:shd w:val="clear" w:color="000000" w:fill="FF0000"/>
            <w:vAlign w:val="center"/>
            <w:hideMark/>
          </w:tcPr>
          <w:p w:rsidR="001E2B59" w:rsidRPr="001E2B59" w:rsidRDefault="001E2B59" w:rsidP="001E2B59">
            <w:pPr>
              <w:spacing w:after="0" w:line="240" w:lineRule="auto"/>
              <w:jc w:val="center"/>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br/>
              <w:t>Trafo Kapasitesi (MVA)</w:t>
            </w:r>
          </w:p>
        </w:tc>
        <w:tc>
          <w:tcPr>
            <w:tcW w:w="2126" w:type="dxa"/>
            <w:vMerge w:val="restart"/>
            <w:tcBorders>
              <w:top w:val="single" w:sz="8" w:space="0" w:color="auto"/>
              <w:left w:val="single" w:sz="8" w:space="0" w:color="auto"/>
              <w:bottom w:val="nil"/>
              <w:right w:val="single" w:sz="8" w:space="0" w:color="auto"/>
            </w:tcBorders>
            <w:shd w:val="clear" w:color="000000" w:fill="FF0000"/>
            <w:vAlign w:val="center"/>
            <w:hideMark/>
          </w:tcPr>
          <w:p w:rsidR="001E2B59" w:rsidRPr="001E2B59" w:rsidRDefault="001E2B59" w:rsidP="001E2B59">
            <w:pPr>
              <w:spacing w:after="0" w:line="240" w:lineRule="auto"/>
              <w:jc w:val="center"/>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br/>
              <w:t>Trafo Sayısı (Adet)</w:t>
            </w:r>
          </w:p>
        </w:tc>
      </w:tr>
      <w:tr w:rsidR="001E2B59" w:rsidRPr="001E2B59" w:rsidTr="001E2B59">
        <w:trPr>
          <w:trHeight w:val="300"/>
        </w:trPr>
        <w:tc>
          <w:tcPr>
            <w:tcW w:w="2425" w:type="dxa"/>
            <w:vMerge/>
            <w:tcBorders>
              <w:top w:val="single" w:sz="8" w:space="0" w:color="auto"/>
              <w:left w:val="single" w:sz="8" w:space="0" w:color="auto"/>
              <w:bottom w:val="nil"/>
              <w:right w:val="single" w:sz="8" w:space="0" w:color="auto"/>
            </w:tcBorders>
            <w:vAlign w:val="center"/>
            <w:hideMark/>
          </w:tcPr>
          <w:p w:rsidR="001E2B59" w:rsidRPr="001E2B59" w:rsidRDefault="001E2B59" w:rsidP="001E2B59">
            <w:pPr>
              <w:spacing w:after="0" w:line="240" w:lineRule="auto"/>
              <w:rPr>
                <w:rFonts w:ascii="Calibri" w:eastAsia="Times New Roman" w:hAnsi="Calibri" w:cs="Times New Roman"/>
                <w:b/>
                <w:bCs/>
                <w:color w:val="FFFFFF"/>
                <w:lang w:eastAsia="tr-TR" w:bidi="ar-SA"/>
              </w:rPr>
            </w:pPr>
          </w:p>
        </w:tc>
        <w:tc>
          <w:tcPr>
            <w:tcW w:w="2410" w:type="dxa"/>
            <w:tcBorders>
              <w:top w:val="nil"/>
              <w:left w:val="nil"/>
              <w:bottom w:val="nil"/>
              <w:right w:val="single" w:sz="8" w:space="0" w:color="auto"/>
            </w:tcBorders>
            <w:shd w:val="clear" w:color="000000" w:fill="FF0000"/>
            <w:vAlign w:val="center"/>
            <w:hideMark/>
          </w:tcPr>
          <w:p w:rsidR="001E2B59" w:rsidRPr="001E2B59" w:rsidRDefault="001E2B59" w:rsidP="001E2B59">
            <w:pPr>
              <w:spacing w:after="0" w:line="240" w:lineRule="auto"/>
              <w:jc w:val="center"/>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Hat uzunluğu (Km)</w:t>
            </w:r>
          </w:p>
        </w:tc>
        <w:tc>
          <w:tcPr>
            <w:tcW w:w="2268" w:type="dxa"/>
            <w:vMerge/>
            <w:tcBorders>
              <w:top w:val="single" w:sz="8" w:space="0" w:color="auto"/>
              <w:left w:val="single" w:sz="8" w:space="0" w:color="auto"/>
              <w:bottom w:val="nil"/>
              <w:right w:val="single" w:sz="8" w:space="0" w:color="auto"/>
            </w:tcBorders>
            <w:vAlign w:val="center"/>
            <w:hideMark/>
          </w:tcPr>
          <w:p w:rsidR="001E2B59" w:rsidRPr="001E2B59" w:rsidRDefault="001E2B59" w:rsidP="001E2B59">
            <w:pPr>
              <w:spacing w:after="0" w:line="240" w:lineRule="auto"/>
              <w:rPr>
                <w:rFonts w:ascii="Calibri" w:eastAsia="Times New Roman" w:hAnsi="Calibri" w:cs="Times New Roman"/>
                <w:b/>
                <w:bCs/>
                <w:color w:val="FFFFFF"/>
                <w:lang w:eastAsia="tr-TR" w:bidi="ar-SA"/>
              </w:rPr>
            </w:pPr>
          </w:p>
        </w:tc>
        <w:tc>
          <w:tcPr>
            <w:tcW w:w="2126" w:type="dxa"/>
            <w:vMerge/>
            <w:tcBorders>
              <w:top w:val="single" w:sz="8" w:space="0" w:color="auto"/>
              <w:left w:val="single" w:sz="8" w:space="0" w:color="auto"/>
              <w:bottom w:val="nil"/>
              <w:right w:val="single" w:sz="8" w:space="0" w:color="auto"/>
            </w:tcBorders>
            <w:vAlign w:val="center"/>
            <w:hideMark/>
          </w:tcPr>
          <w:p w:rsidR="001E2B59" w:rsidRPr="001E2B59" w:rsidRDefault="001E2B59" w:rsidP="001E2B59">
            <w:pPr>
              <w:spacing w:after="0" w:line="240" w:lineRule="auto"/>
              <w:rPr>
                <w:rFonts w:ascii="Calibri" w:eastAsia="Times New Roman" w:hAnsi="Calibri" w:cs="Times New Roman"/>
                <w:b/>
                <w:bCs/>
                <w:color w:val="FFFFFF"/>
                <w:lang w:eastAsia="tr-TR" w:bidi="ar-SA"/>
              </w:rPr>
            </w:pP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ADM</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67.706</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8.167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21.623</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AKDENİZ</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65.174</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7.307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18.963</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AKEDAŞ</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26.300</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3.406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11.991</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ARAS</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56.627</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2.978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13.585</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BAŞKENT</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111.968</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14.474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32.438</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BOĞAZİÇİ</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47.369</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17.747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14.752</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ÇAMLIBEL</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45.629</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2.549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12.083</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ÇORUH</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59.014</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3.073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12.062</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 xml:space="preserve">DİCLE </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73.779</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12.131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62.086</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 xml:space="preserve">FIRAT </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47.239</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3.136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12.358</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GDZ</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55.999</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14.421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32.140</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İ. ANADOLU</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24.340</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8.870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7.563</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 xml:space="preserve">KAYSERİ VE CİVARI </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24.376</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2.505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7.583</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MERAM</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86.297</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11.198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54.517</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OSMANGAZİ</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46.374</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6.469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23.974</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SAKARYA</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36.784</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7.705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16.806</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TOROSLAR</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90.673</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15.092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45.702</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TRAKYA</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24.700</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4.901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11.139</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ULUDAĞ</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49.764</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8.726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24.589</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VANGÖLÜ</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40.860</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2.816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10.927</w:t>
            </w:r>
          </w:p>
        </w:tc>
      </w:tr>
      <w:tr w:rsidR="001E2B59" w:rsidRPr="001E2B59" w:rsidTr="001E2B59">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YEŞİLIRMAK</w:t>
            </w:r>
          </w:p>
        </w:tc>
        <w:tc>
          <w:tcPr>
            <w:tcW w:w="2410"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83.199</w:t>
            </w:r>
          </w:p>
        </w:tc>
        <w:tc>
          <w:tcPr>
            <w:tcW w:w="2268"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4.697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21.874</w:t>
            </w:r>
          </w:p>
        </w:tc>
      </w:tr>
      <w:tr w:rsidR="001E2B59" w:rsidRPr="001E2B59" w:rsidTr="00667EB8">
        <w:trPr>
          <w:trHeight w:val="650"/>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Genel Toplam</w:t>
            </w:r>
          </w:p>
        </w:tc>
        <w:tc>
          <w:tcPr>
            <w:tcW w:w="2410" w:type="dxa"/>
            <w:tcBorders>
              <w:top w:val="nil"/>
              <w:left w:val="nil"/>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jc w:val="right"/>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1.164.170</w:t>
            </w:r>
          </w:p>
        </w:tc>
        <w:tc>
          <w:tcPr>
            <w:tcW w:w="2268" w:type="dxa"/>
            <w:tcBorders>
              <w:top w:val="nil"/>
              <w:left w:val="nil"/>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jc w:val="right"/>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162.367</w:t>
            </w:r>
          </w:p>
        </w:tc>
        <w:tc>
          <w:tcPr>
            <w:tcW w:w="2126" w:type="dxa"/>
            <w:tcBorders>
              <w:top w:val="nil"/>
              <w:left w:val="nil"/>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jc w:val="right"/>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468.755</w:t>
            </w:r>
          </w:p>
        </w:tc>
      </w:tr>
    </w:tbl>
    <w:p w:rsidR="00252FDF" w:rsidRDefault="00252FDF" w:rsidP="00252FDF">
      <w:pPr>
        <w:keepNext/>
        <w:spacing w:after="0"/>
        <w:jc w:val="center"/>
        <w:rPr>
          <w:rFonts w:asciiTheme="minorHAnsi" w:hAnsiTheme="minorHAnsi" w:cstheme="minorHAnsi"/>
          <w:caps/>
          <w:spacing w:val="10"/>
          <w:sz w:val="24"/>
          <w:szCs w:val="24"/>
        </w:rPr>
      </w:pPr>
    </w:p>
    <w:p w:rsidR="009250C2" w:rsidRDefault="009250C2" w:rsidP="00252FDF">
      <w:pPr>
        <w:pStyle w:val="Balk6"/>
        <w:rPr>
          <w:caps/>
        </w:rPr>
      </w:pPr>
      <w:bookmarkStart w:id="962" w:name="_Toc450307015"/>
      <w:bookmarkStart w:id="963" w:name="_Toc450307126"/>
    </w:p>
    <w:p w:rsidR="009250C2" w:rsidRDefault="009250C2" w:rsidP="00252FDF">
      <w:pPr>
        <w:pStyle w:val="Balk6"/>
        <w:rPr>
          <w:caps/>
        </w:rPr>
      </w:pPr>
    </w:p>
    <w:p w:rsidR="009250C2" w:rsidRDefault="009250C2" w:rsidP="00252FDF">
      <w:pPr>
        <w:pStyle w:val="Balk6"/>
        <w:rPr>
          <w:caps/>
        </w:rPr>
      </w:pPr>
    </w:p>
    <w:p w:rsidR="009250C2" w:rsidRDefault="009250C2" w:rsidP="00252FDF">
      <w:pPr>
        <w:pStyle w:val="Balk6"/>
        <w:rPr>
          <w:caps/>
        </w:rPr>
      </w:pPr>
    </w:p>
    <w:p w:rsidR="00F4224A" w:rsidRDefault="00F4224A" w:rsidP="00252FDF">
      <w:pPr>
        <w:pStyle w:val="Balk6"/>
        <w:rPr>
          <w:caps/>
        </w:rPr>
      </w:pPr>
    </w:p>
    <w:p w:rsidR="00252FDF" w:rsidRPr="00E66F42" w:rsidRDefault="00252FDF" w:rsidP="00252FDF">
      <w:pPr>
        <w:pStyle w:val="Balk6"/>
        <w:rPr>
          <w:rFonts w:asciiTheme="minorHAnsi" w:hAnsiTheme="minorHAnsi" w:cstheme="minorHAnsi"/>
          <w:szCs w:val="24"/>
        </w:rPr>
      </w:pPr>
      <w:bookmarkStart w:id="964" w:name="_Toc8988066"/>
      <w:r w:rsidRPr="00F30328">
        <w:rPr>
          <w:caps/>
        </w:rPr>
        <w:lastRenderedPageBreak/>
        <w:t>Ş</w:t>
      </w:r>
      <w:r w:rsidRPr="00F30328">
        <w:t xml:space="preserve">ekil </w:t>
      </w:r>
      <w:r w:rsidR="00C47B3A">
        <w:t>5</w:t>
      </w:r>
      <w:r w:rsidR="00E51A45" w:rsidRPr="00F30328">
        <w:fldChar w:fldCharType="begin"/>
      </w:r>
      <w:r w:rsidRPr="00F30328">
        <w:instrText xml:space="preserve"> STYLEREF 1 \s </w:instrText>
      </w:r>
      <w:r w:rsidR="00E51A45" w:rsidRPr="00F30328">
        <w:fldChar w:fldCharType="end"/>
      </w:r>
      <w:r w:rsidRPr="00F30328">
        <w:t>.</w:t>
      </w:r>
      <w:r w:rsidR="00C47B3A">
        <w:t>4</w:t>
      </w:r>
      <w:r w:rsidR="009250C2" w:rsidRPr="00F30328">
        <w:t>: 20</w:t>
      </w:r>
      <w:r w:rsidR="00F30328" w:rsidRPr="00F30328">
        <w:t>18</w:t>
      </w:r>
      <w:r w:rsidRPr="00F30328">
        <w:t xml:space="preserve"> Yılı Sonu İtibariyle Dağıtım Şirketleri Bazında Hat</w:t>
      </w:r>
      <w:bookmarkEnd w:id="962"/>
      <w:bookmarkEnd w:id="963"/>
      <w:r w:rsidRPr="00F30328">
        <w:t xml:space="preserve"> </w:t>
      </w:r>
      <w:bookmarkStart w:id="965" w:name="_Toc450307950"/>
      <w:r w:rsidRPr="00F30328">
        <w:t>Uzunlukları ve Trafo Kapasiteleri</w:t>
      </w:r>
      <w:bookmarkEnd w:id="965"/>
      <w:r w:rsidRPr="00F30328">
        <w:t xml:space="preserve"> (Km-MVA)</w:t>
      </w:r>
      <w:bookmarkEnd w:id="964"/>
    </w:p>
    <w:p w:rsidR="00252FDF" w:rsidRPr="00E66F42" w:rsidRDefault="00F30328" w:rsidP="00252FDF">
      <w:pPr>
        <w:spacing w:line="360" w:lineRule="auto"/>
        <w:jc w:val="both"/>
        <w:rPr>
          <w:rFonts w:asciiTheme="minorHAnsi" w:hAnsiTheme="minorHAnsi" w:cstheme="minorHAnsi"/>
          <w:sz w:val="24"/>
          <w:szCs w:val="24"/>
        </w:rPr>
      </w:pPr>
      <w:r>
        <w:rPr>
          <w:rFonts w:asciiTheme="minorHAnsi" w:hAnsiTheme="minorHAnsi" w:cstheme="minorHAnsi"/>
          <w:noProof/>
          <w:sz w:val="24"/>
          <w:szCs w:val="24"/>
          <w:lang w:eastAsia="tr-TR" w:bidi="ar-SA"/>
        </w:rPr>
        <w:drawing>
          <wp:inline distT="0" distB="0" distL="0" distR="0">
            <wp:extent cx="6143624" cy="4010025"/>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56196" cy="4018231"/>
                    </a:xfrm>
                    <a:prstGeom prst="rect">
                      <a:avLst/>
                    </a:prstGeom>
                    <a:noFill/>
                  </pic:spPr>
                </pic:pic>
              </a:graphicData>
            </a:graphic>
          </wp:inline>
        </w:drawing>
      </w:r>
    </w:p>
    <w:p w:rsidR="009250C2" w:rsidRDefault="009250C2" w:rsidP="00252FDF">
      <w:pPr>
        <w:spacing w:line="360" w:lineRule="auto"/>
        <w:ind w:firstLine="708"/>
        <w:jc w:val="both"/>
        <w:rPr>
          <w:rFonts w:asciiTheme="minorHAnsi" w:hAnsiTheme="minorHAnsi" w:cstheme="minorHAnsi"/>
          <w:sz w:val="24"/>
          <w:szCs w:val="24"/>
        </w:rPr>
      </w:pPr>
    </w:p>
    <w:p w:rsidR="00252FDF" w:rsidRPr="00E66F42" w:rsidRDefault="00252FDF" w:rsidP="00252FD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Tablo 5.5</w:t>
      </w:r>
      <w:r w:rsidRPr="00E66F42">
        <w:rPr>
          <w:rFonts w:asciiTheme="minorHAnsi" w:hAnsiTheme="minorHAnsi" w:cstheme="minorHAnsi"/>
          <w:sz w:val="24"/>
          <w:szCs w:val="24"/>
        </w:rPr>
        <w:t>’</w:t>
      </w:r>
      <w:r>
        <w:rPr>
          <w:rFonts w:asciiTheme="minorHAnsi" w:hAnsiTheme="minorHAnsi" w:cstheme="minorHAnsi"/>
          <w:sz w:val="24"/>
          <w:szCs w:val="24"/>
        </w:rPr>
        <w:t>te</w:t>
      </w:r>
      <w:r w:rsidRPr="00E66F42">
        <w:rPr>
          <w:rFonts w:asciiTheme="minorHAnsi" w:hAnsiTheme="minorHAnsi" w:cstheme="minorHAnsi"/>
          <w:sz w:val="24"/>
          <w:szCs w:val="24"/>
        </w:rPr>
        <w:t xml:space="preserve"> dağıtım hatlarının dağılımı görülmektedir. Tablodan da görüldüğü üzere </w:t>
      </w:r>
      <w:r>
        <w:rPr>
          <w:rFonts w:asciiTheme="minorHAnsi" w:hAnsiTheme="minorHAnsi" w:cstheme="minorHAnsi"/>
          <w:sz w:val="24"/>
          <w:szCs w:val="24"/>
        </w:rPr>
        <w:t>toplam dağıtım hatlarının %</w:t>
      </w:r>
      <w:r w:rsidR="001200B8">
        <w:rPr>
          <w:rFonts w:asciiTheme="minorHAnsi" w:hAnsiTheme="minorHAnsi" w:cstheme="minorHAnsi"/>
          <w:sz w:val="24"/>
          <w:szCs w:val="24"/>
        </w:rPr>
        <w:t>81,98’ini</w:t>
      </w:r>
      <w:r w:rsidRPr="00E66F42">
        <w:rPr>
          <w:rFonts w:asciiTheme="minorHAnsi" w:hAnsiTheme="minorHAnsi" w:cstheme="minorHAnsi"/>
          <w:sz w:val="24"/>
          <w:szCs w:val="24"/>
        </w:rPr>
        <w:t xml:space="preserve"> havai hatlar oluşturmaktadır. Yer altı hatların toplam dağıtım hatları uzun</w:t>
      </w:r>
      <w:r>
        <w:rPr>
          <w:rFonts w:asciiTheme="minorHAnsi" w:hAnsiTheme="minorHAnsi" w:cstheme="minorHAnsi"/>
          <w:sz w:val="24"/>
          <w:szCs w:val="24"/>
        </w:rPr>
        <w:t>lukları içindeki payı ise %</w:t>
      </w:r>
      <w:r w:rsidR="001200B8">
        <w:rPr>
          <w:rFonts w:asciiTheme="minorHAnsi" w:hAnsiTheme="minorHAnsi" w:cstheme="minorHAnsi"/>
          <w:sz w:val="24"/>
          <w:szCs w:val="24"/>
        </w:rPr>
        <w:t>18,02’dir</w:t>
      </w:r>
      <w:r w:rsidRPr="00E66F42">
        <w:rPr>
          <w:rFonts w:asciiTheme="minorHAnsi" w:hAnsiTheme="minorHAnsi" w:cstheme="minorHAnsi"/>
          <w:sz w:val="24"/>
          <w:szCs w:val="24"/>
        </w:rPr>
        <w:t>. Bu durum dağıtım hatlarının dış etkiye açık olduğunu göstermektedir. Bahsi geçen dış etkiler doğal afetler, iklim veya insan kaynaklı olabilmektedir. Özellikle aşırı yağışlar ve şiddetli rüzgârlar gibi doğa olayları doğrudan veya dolaylı olarak dağıtım hatlarında hasarlara neden olabilmektedir.</w:t>
      </w:r>
    </w:p>
    <w:p w:rsidR="00252FDF" w:rsidRDefault="00252FDF" w:rsidP="00252FDF">
      <w:pPr>
        <w:jc w:val="center"/>
        <w:rPr>
          <w:rFonts w:asciiTheme="minorHAnsi" w:eastAsiaTheme="minorEastAsia" w:hAnsiTheme="minorHAnsi" w:cstheme="minorHAnsi"/>
          <w:bCs/>
          <w:sz w:val="24"/>
          <w:szCs w:val="24"/>
        </w:rPr>
      </w:pPr>
    </w:p>
    <w:p w:rsidR="00F4224A" w:rsidRDefault="00F4224A" w:rsidP="00252FDF">
      <w:pPr>
        <w:jc w:val="center"/>
        <w:rPr>
          <w:rFonts w:asciiTheme="minorHAnsi" w:eastAsiaTheme="minorEastAsia" w:hAnsiTheme="minorHAnsi" w:cstheme="minorHAnsi"/>
          <w:bCs/>
          <w:sz w:val="24"/>
          <w:szCs w:val="24"/>
        </w:rPr>
      </w:pPr>
    </w:p>
    <w:p w:rsidR="00F4224A" w:rsidRDefault="00F4224A" w:rsidP="00252FDF">
      <w:pPr>
        <w:jc w:val="center"/>
        <w:rPr>
          <w:rFonts w:asciiTheme="minorHAnsi" w:eastAsiaTheme="minorEastAsia" w:hAnsiTheme="minorHAnsi" w:cstheme="minorHAnsi"/>
          <w:bCs/>
          <w:sz w:val="24"/>
          <w:szCs w:val="24"/>
        </w:rPr>
      </w:pPr>
    </w:p>
    <w:p w:rsidR="00F4224A" w:rsidRDefault="00F4224A" w:rsidP="00252FDF">
      <w:pPr>
        <w:jc w:val="center"/>
        <w:rPr>
          <w:rFonts w:asciiTheme="minorHAnsi" w:eastAsiaTheme="minorEastAsia" w:hAnsiTheme="minorHAnsi" w:cstheme="minorHAnsi"/>
          <w:bCs/>
          <w:sz w:val="24"/>
          <w:szCs w:val="24"/>
        </w:rPr>
      </w:pPr>
    </w:p>
    <w:p w:rsidR="00F4224A" w:rsidRDefault="00F4224A" w:rsidP="00252FDF">
      <w:pPr>
        <w:jc w:val="center"/>
        <w:rPr>
          <w:rFonts w:asciiTheme="minorHAnsi" w:eastAsiaTheme="minorEastAsia" w:hAnsiTheme="minorHAnsi" w:cstheme="minorHAnsi"/>
          <w:bCs/>
          <w:sz w:val="24"/>
          <w:szCs w:val="24"/>
        </w:rPr>
      </w:pPr>
    </w:p>
    <w:p w:rsidR="00F4224A" w:rsidRPr="00E66F42" w:rsidRDefault="00F4224A" w:rsidP="00252FDF">
      <w:pPr>
        <w:jc w:val="center"/>
        <w:rPr>
          <w:rFonts w:asciiTheme="minorHAnsi" w:eastAsiaTheme="minorEastAsia" w:hAnsiTheme="minorHAnsi" w:cstheme="minorHAnsi"/>
          <w:bCs/>
          <w:sz w:val="24"/>
          <w:szCs w:val="24"/>
        </w:rPr>
      </w:pPr>
    </w:p>
    <w:p w:rsidR="001E2B59" w:rsidRDefault="001E2B59" w:rsidP="00252FDF">
      <w:pPr>
        <w:pStyle w:val="Balk5"/>
        <w:rPr>
          <w:rFonts w:eastAsiaTheme="minorEastAsia"/>
          <w:bCs/>
        </w:rPr>
      </w:pPr>
      <w:bookmarkStart w:id="966" w:name="_Toc450309976"/>
    </w:p>
    <w:p w:rsidR="00252FDF" w:rsidRPr="00B407D7" w:rsidRDefault="00252FDF" w:rsidP="00252FDF">
      <w:pPr>
        <w:pStyle w:val="Balk5"/>
        <w:rPr>
          <w:caps/>
        </w:rPr>
      </w:pPr>
      <w:bookmarkStart w:id="967" w:name="_Toc8987919"/>
      <w:r w:rsidRPr="001F1265">
        <w:rPr>
          <w:rFonts w:eastAsiaTheme="minorEastAsia"/>
          <w:bCs/>
        </w:rPr>
        <w:lastRenderedPageBreak/>
        <w:t xml:space="preserve">Tablo </w:t>
      </w:r>
      <w:r w:rsidR="00C47B3A">
        <w:rPr>
          <w:rFonts w:eastAsiaTheme="minorEastAsia"/>
          <w:bCs/>
        </w:rPr>
        <w:t>5</w:t>
      </w:r>
      <w:r w:rsidR="00E51A45" w:rsidRPr="001F1265">
        <w:rPr>
          <w:rFonts w:eastAsiaTheme="minorEastAsia"/>
          <w:bCs/>
        </w:rPr>
        <w:fldChar w:fldCharType="begin"/>
      </w:r>
      <w:r w:rsidRPr="001F1265">
        <w:rPr>
          <w:rFonts w:eastAsiaTheme="minorEastAsia"/>
          <w:bCs/>
        </w:rPr>
        <w:instrText xml:space="preserve"> STYLEREF 1 \s </w:instrText>
      </w:r>
      <w:r w:rsidR="00E51A45" w:rsidRPr="001F1265">
        <w:rPr>
          <w:rFonts w:eastAsiaTheme="minorEastAsia"/>
          <w:bCs/>
        </w:rPr>
        <w:fldChar w:fldCharType="end"/>
      </w:r>
      <w:r w:rsidRPr="001F1265">
        <w:rPr>
          <w:rFonts w:eastAsiaTheme="minorEastAsia"/>
          <w:bCs/>
        </w:rPr>
        <w:t>.5:</w:t>
      </w:r>
      <w:r w:rsidRPr="001F1265">
        <w:t xml:space="preserve"> Dağıtım Hat Uzunluklarının Dağılımı</w:t>
      </w:r>
      <w:bookmarkEnd w:id="966"/>
      <w:r w:rsidRPr="001F1265">
        <w:t xml:space="preserve"> (Km)</w:t>
      </w:r>
      <w:bookmarkEnd w:id="967"/>
    </w:p>
    <w:tbl>
      <w:tblPr>
        <w:tblW w:w="8379" w:type="dxa"/>
        <w:tblInd w:w="55" w:type="dxa"/>
        <w:tblCellMar>
          <w:left w:w="70" w:type="dxa"/>
          <w:right w:w="70" w:type="dxa"/>
        </w:tblCellMar>
        <w:tblLook w:val="04A0"/>
      </w:tblPr>
      <w:tblGrid>
        <w:gridCol w:w="2425"/>
        <w:gridCol w:w="1843"/>
        <w:gridCol w:w="1984"/>
        <w:gridCol w:w="2127"/>
      </w:tblGrid>
      <w:tr w:rsidR="001200B8" w:rsidRPr="001200B8" w:rsidTr="001200B8">
        <w:trPr>
          <w:trHeight w:val="315"/>
        </w:trPr>
        <w:tc>
          <w:tcPr>
            <w:tcW w:w="2425"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1200B8" w:rsidRPr="001200B8" w:rsidRDefault="001200B8" w:rsidP="001200B8">
            <w:pPr>
              <w:spacing w:after="0" w:line="240" w:lineRule="auto"/>
              <w:rPr>
                <w:rFonts w:ascii="Times New Roman" w:eastAsia="Times New Roman" w:hAnsi="Times New Roman" w:cs="Times New Roman"/>
                <w:b/>
                <w:bCs/>
                <w:color w:val="FFFFFF"/>
                <w:lang w:eastAsia="tr-TR" w:bidi="ar-SA"/>
              </w:rPr>
            </w:pPr>
            <w:r w:rsidRPr="001200B8">
              <w:rPr>
                <w:rFonts w:ascii="Times New Roman" w:eastAsia="Times New Roman" w:hAnsi="Times New Roman" w:cs="Times New Roman"/>
                <w:b/>
                <w:bCs/>
                <w:color w:val="FFFFFF"/>
                <w:lang w:eastAsia="tr-TR" w:bidi="ar-SA"/>
              </w:rPr>
              <w:t>Dağıtım Şirketleri</w:t>
            </w:r>
          </w:p>
        </w:tc>
        <w:tc>
          <w:tcPr>
            <w:tcW w:w="1843" w:type="dxa"/>
            <w:tcBorders>
              <w:top w:val="single" w:sz="8" w:space="0" w:color="auto"/>
              <w:left w:val="nil"/>
              <w:bottom w:val="single" w:sz="8" w:space="0" w:color="auto"/>
              <w:right w:val="single" w:sz="8" w:space="0" w:color="auto"/>
            </w:tcBorders>
            <w:shd w:val="clear" w:color="000000" w:fill="FF0000"/>
            <w:noWrap/>
            <w:vAlign w:val="center"/>
            <w:hideMark/>
          </w:tcPr>
          <w:p w:rsidR="001200B8" w:rsidRPr="001200B8" w:rsidRDefault="001200B8" w:rsidP="001200B8">
            <w:pPr>
              <w:spacing w:after="0" w:line="240" w:lineRule="auto"/>
              <w:jc w:val="center"/>
              <w:rPr>
                <w:rFonts w:ascii="Times New Roman" w:eastAsia="Times New Roman" w:hAnsi="Times New Roman" w:cs="Times New Roman"/>
                <w:b/>
                <w:bCs/>
                <w:color w:val="FFFFFF"/>
                <w:lang w:eastAsia="tr-TR" w:bidi="ar-SA"/>
              </w:rPr>
            </w:pPr>
            <w:r w:rsidRPr="001200B8">
              <w:rPr>
                <w:rFonts w:ascii="Times New Roman" w:eastAsia="Times New Roman" w:hAnsi="Times New Roman" w:cs="Times New Roman"/>
                <w:b/>
                <w:bCs/>
                <w:color w:val="FFFFFF"/>
                <w:lang w:eastAsia="tr-TR" w:bidi="ar-SA"/>
              </w:rPr>
              <w:t>Havai (Km)</w:t>
            </w:r>
          </w:p>
        </w:tc>
        <w:tc>
          <w:tcPr>
            <w:tcW w:w="1984" w:type="dxa"/>
            <w:tcBorders>
              <w:top w:val="single" w:sz="8" w:space="0" w:color="auto"/>
              <w:left w:val="nil"/>
              <w:bottom w:val="single" w:sz="8" w:space="0" w:color="auto"/>
              <w:right w:val="single" w:sz="8" w:space="0" w:color="auto"/>
            </w:tcBorders>
            <w:shd w:val="clear" w:color="000000" w:fill="FF0000"/>
            <w:noWrap/>
            <w:vAlign w:val="center"/>
            <w:hideMark/>
          </w:tcPr>
          <w:p w:rsidR="001200B8" w:rsidRPr="001200B8" w:rsidRDefault="001200B8" w:rsidP="001200B8">
            <w:pPr>
              <w:spacing w:after="0" w:line="240" w:lineRule="auto"/>
              <w:jc w:val="center"/>
              <w:rPr>
                <w:rFonts w:ascii="Times New Roman" w:eastAsia="Times New Roman" w:hAnsi="Times New Roman" w:cs="Times New Roman"/>
                <w:b/>
                <w:bCs/>
                <w:color w:val="FFFFFF"/>
                <w:lang w:eastAsia="tr-TR" w:bidi="ar-SA"/>
              </w:rPr>
            </w:pPr>
            <w:r w:rsidRPr="001200B8">
              <w:rPr>
                <w:rFonts w:ascii="Times New Roman" w:eastAsia="Times New Roman" w:hAnsi="Times New Roman" w:cs="Times New Roman"/>
                <w:b/>
                <w:bCs/>
                <w:color w:val="FFFFFF"/>
                <w:lang w:eastAsia="tr-TR" w:bidi="ar-SA"/>
              </w:rPr>
              <w:t>Yeraltı (Km)</w:t>
            </w:r>
          </w:p>
        </w:tc>
        <w:tc>
          <w:tcPr>
            <w:tcW w:w="2127" w:type="dxa"/>
            <w:tcBorders>
              <w:top w:val="single" w:sz="8" w:space="0" w:color="auto"/>
              <w:left w:val="nil"/>
              <w:bottom w:val="single" w:sz="8" w:space="0" w:color="auto"/>
              <w:right w:val="single" w:sz="8" w:space="0" w:color="auto"/>
            </w:tcBorders>
            <w:shd w:val="clear" w:color="000000" w:fill="FF0000"/>
            <w:noWrap/>
            <w:vAlign w:val="center"/>
            <w:hideMark/>
          </w:tcPr>
          <w:p w:rsidR="001200B8" w:rsidRPr="001200B8" w:rsidRDefault="001200B8" w:rsidP="001200B8">
            <w:pPr>
              <w:spacing w:after="0" w:line="240" w:lineRule="auto"/>
              <w:jc w:val="center"/>
              <w:rPr>
                <w:rFonts w:ascii="Times New Roman" w:eastAsia="Times New Roman" w:hAnsi="Times New Roman" w:cs="Times New Roman"/>
                <w:b/>
                <w:bCs/>
                <w:color w:val="FFFFFF"/>
                <w:lang w:eastAsia="tr-TR" w:bidi="ar-SA"/>
              </w:rPr>
            </w:pPr>
            <w:r w:rsidRPr="001200B8">
              <w:rPr>
                <w:rFonts w:ascii="Times New Roman" w:eastAsia="Times New Roman" w:hAnsi="Times New Roman" w:cs="Times New Roman"/>
                <w:b/>
                <w:bCs/>
                <w:color w:val="FFFFFF"/>
                <w:lang w:eastAsia="tr-TR" w:bidi="ar-SA"/>
              </w:rPr>
              <w:t>Toplam (Km)</w:t>
            </w:r>
          </w:p>
        </w:tc>
      </w:tr>
      <w:tr w:rsidR="001200B8" w:rsidRPr="001200B8" w:rsidTr="001200B8">
        <w:trPr>
          <w:trHeight w:val="227"/>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ADM</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58.759</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8.947</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67.706</w:t>
            </w:r>
          </w:p>
        </w:tc>
      </w:tr>
      <w:tr w:rsidR="001200B8" w:rsidRPr="001200B8" w:rsidTr="001200B8">
        <w:trPr>
          <w:trHeight w:val="189"/>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AKDENİZ</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50.273</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14.901</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65.174</w:t>
            </w:r>
          </w:p>
        </w:tc>
      </w:tr>
      <w:tr w:rsidR="001200B8" w:rsidRPr="001200B8" w:rsidTr="001200B8">
        <w:trPr>
          <w:trHeight w:val="26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AKEDAŞ</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23.463</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2.836</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26.300</w:t>
            </w:r>
          </w:p>
        </w:tc>
      </w:tr>
      <w:tr w:rsidR="001200B8" w:rsidRPr="001200B8" w:rsidTr="001200B8">
        <w:trPr>
          <w:trHeight w:val="212"/>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ARAS</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51.481</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5.147</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56.627</w:t>
            </w:r>
          </w:p>
        </w:tc>
      </w:tr>
      <w:tr w:rsidR="001200B8" w:rsidRPr="001200B8" w:rsidTr="001200B8">
        <w:trPr>
          <w:trHeight w:val="174"/>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BAŞKENT</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90.479</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21.488</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111.968</w:t>
            </w:r>
          </w:p>
        </w:tc>
      </w:tr>
      <w:tr w:rsidR="001200B8" w:rsidRPr="001200B8" w:rsidTr="001200B8">
        <w:trPr>
          <w:trHeight w:val="108"/>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BOĞAZİÇİ</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11.915</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35.454</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47.369</w:t>
            </w:r>
          </w:p>
        </w:tc>
      </w:tr>
      <w:tr w:rsidR="001200B8" w:rsidRPr="001200B8" w:rsidTr="001200B8">
        <w:trPr>
          <w:trHeight w:val="198"/>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ÇAMLIBEL</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40.491</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5.138</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45.629</w:t>
            </w:r>
          </w:p>
        </w:tc>
      </w:tr>
      <w:tr w:rsidR="001200B8" w:rsidRPr="001200B8" w:rsidTr="001200B8">
        <w:trPr>
          <w:trHeight w:val="160"/>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ÇORUH</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54.308</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4.706</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59.014</w:t>
            </w:r>
          </w:p>
        </w:tc>
      </w:tr>
      <w:tr w:rsidR="001200B8" w:rsidRPr="001200B8" w:rsidTr="001200B8">
        <w:trPr>
          <w:trHeight w:val="236"/>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 xml:space="preserve">DİCLE </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64.706</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9.073</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73.779</w:t>
            </w:r>
          </w:p>
        </w:tc>
      </w:tr>
      <w:tr w:rsidR="001200B8" w:rsidRPr="001200B8" w:rsidTr="001200B8">
        <w:trPr>
          <w:trHeight w:val="184"/>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 xml:space="preserve">FIRAT </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43.229</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4.010</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47.239</w:t>
            </w:r>
          </w:p>
        </w:tc>
      </w:tr>
      <w:tr w:rsidR="001200B8" w:rsidRPr="001200B8" w:rsidTr="001200B8">
        <w:trPr>
          <w:trHeight w:val="146"/>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GDZ</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45.730</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10.269</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55.999</w:t>
            </w:r>
          </w:p>
        </w:tc>
      </w:tr>
      <w:tr w:rsidR="001200B8" w:rsidRPr="001200B8" w:rsidTr="001200B8">
        <w:trPr>
          <w:trHeight w:val="222"/>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İ. ANADOLU</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5.609</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18.731</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24.340</w:t>
            </w:r>
          </w:p>
        </w:tc>
      </w:tr>
      <w:tr w:rsidR="001200B8" w:rsidRPr="001200B8" w:rsidTr="001200B8">
        <w:trPr>
          <w:trHeight w:val="184"/>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 xml:space="preserve">KAYSERİ VE CİVARI </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18.400</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5.976</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24.376</w:t>
            </w:r>
          </w:p>
        </w:tc>
      </w:tr>
      <w:tr w:rsidR="001200B8" w:rsidRPr="001200B8" w:rsidTr="001200B8">
        <w:trPr>
          <w:trHeight w:val="274"/>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MERAM</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77.996</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8.302</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86.297</w:t>
            </w:r>
          </w:p>
        </w:tc>
      </w:tr>
      <w:tr w:rsidR="001200B8" w:rsidRPr="001200B8" w:rsidTr="001200B8">
        <w:trPr>
          <w:trHeight w:val="209"/>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OSMANGAZİ</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40.958</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5.416</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46.374</w:t>
            </w:r>
          </w:p>
        </w:tc>
      </w:tr>
      <w:tr w:rsidR="001200B8" w:rsidRPr="001200B8" w:rsidTr="001200B8">
        <w:trPr>
          <w:trHeight w:val="170"/>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SAKARYA</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30.782</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6.001</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36.784</w:t>
            </w:r>
          </w:p>
        </w:tc>
      </w:tr>
      <w:tr w:rsidR="001200B8" w:rsidRPr="001200B8" w:rsidTr="001200B8">
        <w:trPr>
          <w:trHeight w:val="260"/>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TOROSLAR</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78.364</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12.308</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90.673</w:t>
            </w:r>
          </w:p>
        </w:tc>
      </w:tr>
      <w:tr w:rsidR="001200B8" w:rsidRPr="001200B8" w:rsidTr="001200B8">
        <w:trPr>
          <w:trHeight w:val="194"/>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TRAKYA</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20.711</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3.989</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24.700</w:t>
            </w:r>
          </w:p>
        </w:tc>
      </w:tr>
      <w:tr w:rsidR="001200B8" w:rsidRPr="001200B8" w:rsidTr="001200B8">
        <w:trPr>
          <w:trHeight w:val="156"/>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ULUDAĞ</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38.671</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11.093</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49.764</w:t>
            </w:r>
          </w:p>
        </w:tc>
      </w:tr>
      <w:tr w:rsidR="001200B8" w:rsidRPr="001200B8" w:rsidTr="001200B8">
        <w:trPr>
          <w:trHeight w:val="247"/>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VANGÖLÜ</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38.675</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2.185</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40.860</w:t>
            </w:r>
          </w:p>
        </w:tc>
      </w:tr>
      <w:tr w:rsidR="001200B8" w:rsidRPr="001200B8" w:rsidTr="001200B8">
        <w:trPr>
          <w:trHeight w:val="180"/>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color w:val="FFFFFF"/>
                <w:lang w:eastAsia="tr-TR" w:bidi="ar-SA"/>
              </w:rPr>
            </w:pPr>
            <w:r w:rsidRPr="001200B8">
              <w:rPr>
                <w:rFonts w:ascii="Calibri" w:eastAsia="Times New Roman" w:hAnsi="Calibri" w:cs="Times New Roman"/>
                <w:color w:val="FFFFFF"/>
                <w:lang w:eastAsia="tr-TR" w:bidi="ar-SA"/>
              </w:rPr>
              <w:t>YEŞİLIRMAK</w:t>
            </w:r>
          </w:p>
        </w:tc>
        <w:tc>
          <w:tcPr>
            <w:tcW w:w="1843"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69.410</w:t>
            </w:r>
          </w:p>
        </w:tc>
        <w:tc>
          <w:tcPr>
            <w:tcW w:w="1984"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Calibri" w:eastAsia="Times New Roman" w:hAnsi="Calibri" w:cs="Times New Roman"/>
                <w:color w:val="000000"/>
                <w:lang w:eastAsia="tr-TR" w:bidi="ar-SA"/>
              </w:rPr>
            </w:pPr>
            <w:r w:rsidRPr="001200B8">
              <w:rPr>
                <w:rFonts w:ascii="Calibri" w:eastAsia="Times New Roman" w:hAnsi="Calibri" w:cs="Times New Roman"/>
                <w:color w:val="000000"/>
                <w:lang w:eastAsia="tr-TR" w:bidi="ar-SA"/>
              </w:rPr>
              <w:t>13.789</w:t>
            </w:r>
          </w:p>
        </w:tc>
        <w:tc>
          <w:tcPr>
            <w:tcW w:w="2127" w:type="dxa"/>
            <w:tcBorders>
              <w:top w:val="nil"/>
              <w:left w:val="nil"/>
              <w:bottom w:val="single" w:sz="8" w:space="0" w:color="auto"/>
              <w:right w:val="single" w:sz="8" w:space="0" w:color="auto"/>
            </w:tcBorders>
            <w:shd w:val="clear" w:color="auto" w:fill="auto"/>
            <w:noWrap/>
            <w:vAlign w:val="center"/>
            <w:hideMark/>
          </w:tcPr>
          <w:p w:rsidR="001200B8" w:rsidRPr="001200B8" w:rsidRDefault="001200B8" w:rsidP="001200B8">
            <w:pPr>
              <w:spacing w:after="0" w:line="240" w:lineRule="auto"/>
              <w:jc w:val="right"/>
              <w:rPr>
                <w:rFonts w:ascii="Times New Roman" w:eastAsia="Times New Roman" w:hAnsi="Times New Roman" w:cs="Times New Roman"/>
                <w:color w:val="000000"/>
                <w:lang w:eastAsia="tr-TR" w:bidi="ar-SA"/>
              </w:rPr>
            </w:pPr>
            <w:r w:rsidRPr="001200B8">
              <w:rPr>
                <w:rFonts w:ascii="Times New Roman" w:eastAsia="Times New Roman" w:hAnsi="Times New Roman" w:cs="Times New Roman"/>
                <w:color w:val="000000"/>
                <w:lang w:eastAsia="tr-TR" w:bidi="ar-SA"/>
              </w:rPr>
              <w:t>83.199</w:t>
            </w:r>
          </w:p>
        </w:tc>
      </w:tr>
      <w:tr w:rsidR="001200B8" w:rsidRPr="001200B8" w:rsidTr="001200B8">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rPr>
                <w:rFonts w:ascii="Calibri" w:eastAsia="Times New Roman" w:hAnsi="Calibri" w:cs="Times New Roman"/>
                <w:b/>
                <w:bCs/>
                <w:color w:val="FFFFFF"/>
                <w:lang w:eastAsia="tr-TR" w:bidi="ar-SA"/>
              </w:rPr>
            </w:pPr>
            <w:r w:rsidRPr="001200B8">
              <w:rPr>
                <w:rFonts w:ascii="Calibri" w:eastAsia="Times New Roman" w:hAnsi="Calibri" w:cs="Times New Roman"/>
                <w:b/>
                <w:bCs/>
                <w:color w:val="FFFFFF"/>
                <w:lang w:eastAsia="tr-TR" w:bidi="ar-SA"/>
              </w:rPr>
              <w:t>Genel Toplam</w:t>
            </w:r>
          </w:p>
        </w:tc>
        <w:tc>
          <w:tcPr>
            <w:tcW w:w="1843" w:type="dxa"/>
            <w:tcBorders>
              <w:top w:val="nil"/>
              <w:left w:val="nil"/>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jc w:val="right"/>
              <w:rPr>
                <w:rFonts w:ascii="Calibri" w:eastAsia="Times New Roman" w:hAnsi="Calibri" w:cs="Times New Roman"/>
                <w:b/>
                <w:bCs/>
                <w:color w:val="FFFFFF"/>
                <w:lang w:eastAsia="tr-TR" w:bidi="ar-SA"/>
              </w:rPr>
            </w:pPr>
            <w:r w:rsidRPr="001200B8">
              <w:rPr>
                <w:rFonts w:ascii="Calibri" w:eastAsia="Times New Roman" w:hAnsi="Calibri" w:cs="Times New Roman"/>
                <w:b/>
                <w:bCs/>
                <w:color w:val="FFFFFF"/>
                <w:lang w:eastAsia="tr-TR" w:bidi="ar-SA"/>
              </w:rPr>
              <w:t>954.411</w:t>
            </w:r>
          </w:p>
        </w:tc>
        <w:tc>
          <w:tcPr>
            <w:tcW w:w="1984" w:type="dxa"/>
            <w:tcBorders>
              <w:top w:val="nil"/>
              <w:left w:val="nil"/>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jc w:val="right"/>
              <w:rPr>
                <w:rFonts w:ascii="Calibri" w:eastAsia="Times New Roman" w:hAnsi="Calibri" w:cs="Times New Roman"/>
                <w:b/>
                <w:bCs/>
                <w:color w:val="FFFFFF"/>
                <w:lang w:eastAsia="tr-TR" w:bidi="ar-SA"/>
              </w:rPr>
            </w:pPr>
            <w:r w:rsidRPr="001200B8">
              <w:rPr>
                <w:rFonts w:ascii="Calibri" w:eastAsia="Times New Roman" w:hAnsi="Calibri" w:cs="Times New Roman"/>
                <w:b/>
                <w:bCs/>
                <w:color w:val="FFFFFF"/>
                <w:lang w:eastAsia="tr-TR" w:bidi="ar-SA"/>
              </w:rPr>
              <w:t>209.759</w:t>
            </w:r>
          </w:p>
        </w:tc>
        <w:tc>
          <w:tcPr>
            <w:tcW w:w="2127" w:type="dxa"/>
            <w:tcBorders>
              <w:top w:val="nil"/>
              <w:left w:val="nil"/>
              <w:bottom w:val="single" w:sz="8" w:space="0" w:color="auto"/>
              <w:right w:val="single" w:sz="8" w:space="0" w:color="auto"/>
            </w:tcBorders>
            <w:shd w:val="clear" w:color="000000" w:fill="FF5050"/>
            <w:noWrap/>
            <w:vAlign w:val="center"/>
            <w:hideMark/>
          </w:tcPr>
          <w:p w:rsidR="001200B8" w:rsidRPr="001200B8" w:rsidRDefault="001200B8" w:rsidP="001200B8">
            <w:pPr>
              <w:spacing w:after="0" w:line="240" w:lineRule="auto"/>
              <w:jc w:val="right"/>
              <w:rPr>
                <w:rFonts w:ascii="Calibri" w:eastAsia="Times New Roman" w:hAnsi="Calibri" w:cs="Times New Roman"/>
                <w:b/>
                <w:bCs/>
                <w:color w:val="FFFFFF"/>
                <w:lang w:eastAsia="tr-TR" w:bidi="ar-SA"/>
              </w:rPr>
            </w:pPr>
            <w:r w:rsidRPr="001200B8">
              <w:rPr>
                <w:rFonts w:ascii="Calibri" w:eastAsia="Times New Roman" w:hAnsi="Calibri" w:cs="Times New Roman"/>
                <w:b/>
                <w:bCs/>
                <w:color w:val="FFFFFF"/>
                <w:lang w:eastAsia="tr-TR" w:bidi="ar-SA"/>
              </w:rPr>
              <w:t>1.164.170</w:t>
            </w:r>
          </w:p>
        </w:tc>
      </w:tr>
    </w:tbl>
    <w:p w:rsidR="00252FDF" w:rsidRDefault="00252FDF" w:rsidP="001200B8">
      <w:pPr>
        <w:spacing w:line="360" w:lineRule="auto"/>
        <w:ind w:firstLine="708"/>
        <w:jc w:val="center"/>
        <w:rPr>
          <w:rFonts w:asciiTheme="minorHAnsi" w:hAnsiTheme="minorHAnsi" w:cstheme="minorHAnsi"/>
          <w:sz w:val="24"/>
          <w:szCs w:val="24"/>
        </w:rPr>
      </w:pPr>
    </w:p>
    <w:p w:rsidR="00252FDF" w:rsidRDefault="00252FDF" w:rsidP="00252FDF">
      <w:pPr>
        <w:pStyle w:val="Balk6"/>
      </w:pPr>
      <w:bookmarkStart w:id="968" w:name="_Toc8988067"/>
      <w:r w:rsidRPr="00B407D7">
        <w:rPr>
          <w:caps/>
        </w:rPr>
        <w:t>Ş</w:t>
      </w:r>
      <w:r w:rsidRPr="00B407D7">
        <w:t xml:space="preserve">ekil </w:t>
      </w:r>
      <w:r w:rsidR="00DE0519">
        <w:t>5</w:t>
      </w:r>
      <w:r w:rsidR="00E51A45" w:rsidRPr="00B407D7">
        <w:fldChar w:fldCharType="begin"/>
      </w:r>
      <w:r w:rsidRPr="00B407D7">
        <w:instrText xml:space="preserve"> STYLEREF 1 \s </w:instrText>
      </w:r>
      <w:r w:rsidR="00E51A45" w:rsidRPr="00B407D7">
        <w:fldChar w:fldCharType="end"/>
      </w:r>
      <w:r>
        <w:t>.5</w:t>
      </w:r>
      <w:r w:rsidR="00F4224A">
        <w:t>: 20</w:t>
      </w:r>
      <w:r w:rsidR="001200B8">
        <w:t>18</w:t>
      </w:r>
      <w:r w:rsidRPr="00B407D7">
        <w:t xml:space="preserve"> Yılı Sonu İtibariyle Dağıtım Şirketleri Bazında </w:t>
      </w:r>
      <w:r>
        <w:t>Hat Uzunluklarının Dağılımı (Km)</w:t>
      </w:r>
      <w:bookmarkEnd w:id="968"/>
    </w:p>
    <w:p w:rsidR="00252FDF" w:rsidRPr="00654A64" w:rsidRDefault="001200B8" w:rsidP="00252FDF">
      <w:pPr>
        <w:jc w:val="center"/>
      </w:pPr>
      <w:r>
        <w:rPr>
          <w:noProof/>
          <w:lang w:eastAsia="tr-TR" w:bidi="ar-SA"/>
        </w:rPr>
        <w:drawing>
          <wp:inline distT="0" distB="0" distL="0" distR="0">
            <wp:extent cx="5996871" cy="3343275"/>
            <wp:effectExtent l="0" t="0" r="444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98845" cy="3344376"/>
                    </a:xfrm>
                    <a:prstGeom prst="rect">
                      <a:avLst/>
                    </a:prstGeom>
                    <a:noFill/>
                  </pic:spPr>
                </pic:pic>
              </a:graphicData>
            </a:graphic>
          </wp:inline>
        </w:drawing>
      </w:r>
    </w:p>
    <w:p w:rsidR="00252FDF" w:rsidRDefault="00252FDF" w:rsidP="00252FD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lastRenderedPageBreak/>
        <w:t>Yukarıdaki şekilde görüleceği üzere nüfusun yoğun olduğu Boğaziçi ve İstanbul Anadolu Yakası bölgelerinde yeraltı hat uzunluklarının payı havai hatların payından yüksektir.</w:t>
      </w:r>
    </w:p>
    <w:p w:rsidR="00252FDF" w:rsidRPr="001E2B59" w:rsidRDefault="00252FDF" w:rsidP="00252FDF">
      <w:pPr>
        <w:spacing w:line="360" w:lineRule="auto"/>
        <w:ind w:firstLine="708"/>
        <w:jc w:val="both"/>
        <w:rPr>
          <w:rFonts w:asciiTheme="minorHAnsi" w:hAnsiTheme="minorHAnsi" w:cstheme="minorHAnsi"/>
          <w:sz w:val="24"/>
          <w:szCs w:val="24"/>
        </w:rPr>
      </w:pPr>
      <w:r w:rsidRPr="001E2B59">
        <w:rPr>
          <w:rFonts w:asciiTheme="minorHAnsi" w:hAnsiTheme="minorHAnsi" w:cstheme="minorHAnsi"/>
          <w:sz w:val="24"/>
          <w:szCs w:val="24"/>
        </w:rPr>
        <w:t xml:space="preserve">Tablo 5.6’da illere göre dağıtım hat uzunlukları ve trafo kapasiteleri yer almaktadır. Tabloya göre dağıtım hat uzunluğu sıralamasında ilk beş il; İstanbul, </w:t>
      </w:r>
      <w:r w:rsidR="00BA533D" w:rsidRPr="001E2B59">
        <w:rPr>
          <w:rFonts w:asciiTheme="minorHAnsi" w:hAnsiTheme="minorHAnsi" w:cstheme="minorHAnsi"/>
          <w:sz w:val="24"/>
          <w:szCs w:val="24"/>
        </w:rPr>
        <w:t xml:space="preserve">Ankara, </w:t>
      </w:r>
      <w:r w:rsidRPr="001E2B59">
        <w:rPr>
          <w:rFonts w:asciiTheme="minorHAnsi" w:hAnsiTheme="minorHAnsi" w:cstheme="minorHAnsi"/>
          <w:sz w:val="24"/>
          <w:szCs w:val="24"/>
        </w:rPr>
        <w:t>Konya, Antalya</w:t>
      </w:r>
      <w:r w:rsidR="00BA533D" w:rsidRPr="001E2B59">
        <w:rPr>
          <w:rFonts w:asciiTheme="minorHAnsi" w:hAnsiTheme="minorHAnsi" w:cstheme="minorHAnsi"/>
          <w:sz w:val="24"/>
          <w:szCs w:val="24"/>
        </w:rPr>
        <w:t xml:space="preserve"> ve </w:t>
      </w:r>
      <w:r w:rsidRPr="001E2B59">
        <w:rPr>
          <w:rFonts w:asciiTheme="minorHAnsi" w:hAnsiTheme="minorHAnsi" w:cstheme="minorHAnsi"/>
          <w:sz w:val="24"/>
          <w:szCs w:val="24"/>
        </w:rPr>
        <w:t xml:space="preserve">İzmir’dir. </w:t>
      </w:r>
    </w:p>
    <w:p w:rsidR="00252FDF" w:rsidRPr="001E2B59" w:rsidRDefault="00252FDF" w:rsidP="00BA533D">
      <w:pPr>
        <w:spacing w:line="360" w:lineRule="auto"/>
        <w:ind w:firstLine="708"/>
        <w:jc w:val="both"/>
        <w:rPr>
          <w:rFonts w:asciiTheme="minorHAnsi" w:hAnsiTheme="minorHAnsi" w:cstheme="minorHAnsi"/>
          <w:sz w:val="24"/>
          <w:szCs w:val="24"/>
        </w:rPr>
      </w:pPr>
      <w:r w:rsidRPr="001E2B59">
        <w:rPr>
          <w:rFonts w:asciiTheme="minorHAnsi" w:hAnsiTheme="minorHAnsi" w:cstheme="minorHAnsi"/>
          <w:sz w:val="24"/>
          <w:szCs w:val="24"/>
        </w:rPr>
        <w:t>İllerin dağıtım sistemindeki trafo kapasitelerine bakıldığında trafo kapasitesi bakımından ilk beş il; İstanbul, İzmir, Ankara, Konya</w:t>
      </w:r>
      <w:r w:rsidR="00BA533D" w:rsidRPr="001E2B59">
        <w:rPr>
          <w:rFonts w:asciiTheme="minorHAnsi" w:hAnsiTheme="minorHAnsi" w:cstheme="minorHAnsi"/>
          <w:sz w:val="24"/>
          <w:szCs w:val="24"/>
        </w:rPr>
        <w:t xml:space="preserve"> ve Antalya’dır.</w:t>
      </w:r>
    </w:p>
    <w:p w:rsidR="00BA533D" w:rsidRPr="001E2B59" w:rsidRDefault="00021A7D" w:rsidP="00BA533D">
      <w:pPr>
        <w:spacing w:line="360" w:lineRule="auto"/>
        <w:ind w:firstLine="708"/>
        <w:jc w:val="both"/>
        <w:rPr>
          <w:rFonts w:asciiTheme="minorHAnsi" w:hAnsiTheme="minorHAnsi" w:cstheme="minorHAnsi"/>
          <w:sz w:val="24"/>
          <w:szCs w:val="24"/>
        </w:rPr>
      </w:pPr>
      <w:r w:rsidRPr="001E2B59">
        <w:rPr>
          <w:rFonts w:asciiTheme="minorHAnsi" w:hAnsiTheme="minorHAnsi" w:cstheme="minorHAnsi"/>
          <w:sz w:val="24"/>
          <w:szCs w:val="24"/>
        </w:rPr>
        <w:t>İllerin dağıtım sistemindeki trafo sayılarına bakıldığında ise trafo sayısı bakımından ilk beş il; Konya, Şanlıurfa, İstanbul, İzmir ve Ankara’dır.</w:t>
      </w:r>
    </w:p>
    <w:p w:rsidR="00021A7D" w:rsidRPr="00FB0185" w:rsidRDefault="00021A7D" w:rsidP="00BA533D">
      <w:pPr>
        <w:spacing w:line="360" w:lineRule="auto"/>
        <w:ind w:firstLine="708"/>
        <w:jc w:val="both"/>
        <w:rPr>
          <w:rFonts w:asciiTheme="minorHAnsi" w:hAnsiTheme="minorHAnsi" w:cstheme="minorHAnsi"/>
          <w:sz w:val="24"/>
          <w:szCs w:val="24"/>
          <w:highlight w:val="yellow"/>
        </w:rPr>
      </w:pPr>
    </w:p>
    <w:p w:rsidR="00252FDF" w:rsidRDefault="00252FDF" w:rsidP="00252FDF">
      <w:pPr>
        <w:pStyle w:val="Balk5"/>
      </w:pPr>
      <w:bookmarkStart w:id="969" w:name="_Toc450309977"/>
      <w:bookmarkStart w:id="970" w:name="_Toc8987920"/>
      <w:r w:rsidRPr="001E2B59">
        <w:rPr>
          <w:rFonts w:eastAsiaTheme="minorEastAsia"/>
          <w:bCs/>
        </w:rPr>
        <w:t xml:space="preserve">Tablo </w:t>
      </w:r>
      <w:r w:rsidR="00DE0519">
        <w:rPr>
          <w:rFonts w:eastAsiaTheme="minorEastAsia"/>
          <w:bCs/>
        </w:rPr>
        <w:t>5</w:t>
      </w:r>
      <w:r w:rsidR="00E51A45" w:rsidRPr="001E2B59">
        <w:rPr>
          <w:rFonts w:eastAsiaTheme="minorEastAsia"/>
          <w:bCs/>
        </w:rPr>
        <w:fldChar w:fldCharType="begin"/>
      </w:r>
      <w:r w:rsidRPr="001E2B59">
        <w:rPr>
          <w:rFonts w:eastAsiaTheme="minorEastAsia"/>
          <w:bCs/>
        </w:rPr>
        <w:instrText xml:space="preserve"> STYLEREF 1 \s </w:instrText>
      </w:r>
      <w:r w:rsidR="00E51A45" w:rsidRPr="001E2B59">
        <w:rPr>
          <w:rFonts w:eastAsiaTheme="minorEastAsia"/>
          <w:bCs/>
        </w:rPr>
        <w:fldChar w:fldCharType="end"/>
      </w:r>
      <w:r w:rsidRPr="001E2B59">
        <w:rPr>
          <w:rFonts w:eastAsiaTheme="minorEastAsia"/>
          <w:bCs/>
        </w:rPr>
        <w:t>.6:</w:t>
      </w:r>
      <w:r w:rsidRPr="001E2B59">
        <w:t xml:space="preserve">  20</w:t>
      </w:r>
      <w:r w:rsidR="001E2B59">
        <w:t>18</w:t>
      </w:r>
      <w:r w:rsidRPr="001E2B59">
        <w:t xml:space="preserve"> Yılı Sonu İtibariyle İller Bazında Dağıtım Gerilim Seviyesindeki Hat Uzunlukları, Trafo Sayıları ve Trafo Kapasiteleri</w:t>
      </w:r>
      <w:bookmarkEnd w:id="969"/>
      <w:r w:rsidRPr="001E2B59">
        <w:t xml:space="preserve"> (Km-MVA-Adet)</w:t>
      </w:r>
      <w:bookmarkEnd w:id="970"/>
    </w:p>
    <w:tbl>
      <w:tblPr>
        <w:tblW w:w="9087" w:type="dxa"/>
        <w:tblInd w:w="55" w:type="dxa"/>
        <w:tblCellMar>
          <w:left w:w="70" w:type="dxa"/>
          <w:right w:w="70" w:type="dxa"/>
        </w:tblCellMar>
        <w:tblLook w:val="04A0"/>
      </w:tblPr>
      <w:tblGrid>
        <w:gridCol w:w="2709"/>
        <w:gridCol w:w="2126"/>
        <w:gridCol w:w="2126"/>
        <w:gridCol w:w="2126"/>
      </w:tblGrid>
      <w:tr w:rsidR="001E2B59" w:rsidRPr="001E2B59" w:rsidTr="001E2B59">
        <w:trPr>
          <w:trHeight w:val="615"/>
          <w:tblHeader/>
        </w:trPr>
        <w:tc>
          <w:tcPr>
            <w:tcW w:w="2709"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1E2B59" w:rsidRPr="001E2B59" w:rsidRDefault="001E2B59" w:rsidP="001E2B59">
            <w:pPr>
              <w:spacing w:after="0" w:line="240" w:lineRule="auto"/>
              <w:jc w:val="center"/>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İller</w:t>
            </w:r>
          </w:p>
        </w:tc>
        <w:tc>
          <w:tcPr>
            <w:tcW w:w="2126" w:type="dxa"/>
            <w:tcBorders>
              <w:top w:val="single" w:sz="8" w:space="0" w:color="auto"/>
              <w:left w:val="nil"/>
              <w:bottom w:val="single" w:sz="8" w:space="0" w:color="auto"/>
              <w:right w:val="single" w:sz="8" w:space="0" w:color="auto"/>
            </w:tcBorders>
            <w:shd w:val="clear" w:color="000000" w:fill="FF0000"/>
            <w:vAlign w:val="center"/>
            <w:hideMark/>
          </w:tcPr>
          <w:p w:rsidR="001E2B59" w:rsidRPr="001E2B59" w:rsidRDefault="001E2B59" w:rsidP="001E2B59">
            <w:pPr>
              <w:spacing w:after="0" w:line="240" w:lineRule="auto"/>
              <w:jc w:val="center"/>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Hat uzunluğu</w:t>
            </w:r>
            <w:r w:rsidRPr="001E2B59">
              <w:rPr>
                <w:rFonts w:ascii="Calibri" w:eastAsia="Times New Roman" w:hAnsi="Calibri" w:cs="Times New Roman"/>
                <w:b/>
                <w:bCs/>
                <w:color w:val="FFFFFF"/>
                <w:lang w:eastAsia="tr-TR" w:bidi="ar-SA"/>
              </w:rPr>
              <w:br/>
              <w:t xml:space="preserve"> (Km)</w:t>
            </w:r>
          </w:p>
        </w:tc>
        <w:tc>
          <w:tcPr>
            <w:tcW w:w="2126" w:type="dxa"/>
            <w:tcBorders>
              <w:top w:val="single" w:sz="8" w:space="0" w:color="auto"/>
              <w:left w:val="nil"/>
              <w:bottom w:val="single" w:sz="8" w:space="0" w:color="auto"/>
              <w:right w:val="single" w:sz="8" w:space="0" w:color="auto"/>
            </w:tcBorders>
            <w:shd w:val="clear" w:color="000000" w:fill="FF0000"/>
            <w:vAlign w:val="center"/>
            <w:hideMark/>
          </w:tcPr>
          <w:p w:rsidR="001E2B59" w:rsidRPr="001E2B59" w:rsidRDefault="001E2B59" w:rsidP="001E2B59">
            <w:pPr>
              <w:spacing w:after="0" w:line="240" w:lineRule="auto"/>
              <w:jc w:val="center"/>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 xml:space="preserve">Trafo Kapasitesi </w:t>
            </w:r>
            <w:r w:rsidRPr="001E2B59">
              <w:rPr>
                <w:rFonts w:ascii="Calibri" w:eastAsia="Times New Roman" w:hAnsi="Calibri" w:cs="Times New Roman"/>
                <w:b/>
                <w:bCs/>
                <w:color w:val="FFFFFF"/>
                <w:lang w:eastAsia="tr-TR" w:bidi="ar-SA"/>
              </w:rPr>
              <w:br/>
              <w:t>(MVA)</w:t>
            </w:r>
          </w:p>
        </w:tc>
        <w:tc>
          <w:tcPr>
            <w:tcW w:w="2126" w:type="dxa"/>
            <w:tcBorders>
              <w:top w:val="single" w:sz="8" w:space="0" w:color="auto"/>
              <w:left w:val="nil"/>
              <w:bottom w:val="single" w:sz="8" w:space="0" w:color="auto"/>
              <w:right w:val="single" w:sz="8" w:space="0" w:color="auto"/>
            </w:tcBorders>
            <w:shd w:val="clear" w:color="000000" w:fill="FF0000"/>
            <w:vAlign w:val="center"/>
            <w:hideMark/>
          </w:tcPr>
          <w:p w:rsidR="001E2B59" w:rsidRPr="001E2B59" w:rsidRDefault="001E2B59" w:rsidP="001E2B59">
            <w:pPr>
              <w:spacing w:after="0" w:line="240" w:lineRule="auto"/>
              <w:jc w:val="center"/>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 xml:space="preserve">Trafo Sayısı </w:t>
            </w:r>
            <w:r w:rsidRPr="001E2B59">
              <w:rPr>
                <w:rFonts w:ascii="Calibri" w:eastAsia="Times New Roman" w:hAnsi="Calibri" w:cs="Times New Roman"/>
                <w:b/>
                <w:bCs/>
                <w:color w:val="FFFFFF"/>
                <w:lang w:eastAsia="tr-TR" w:bidi="ar-SA"/>
              </w:rPr>
              <w:br/>
              <w:t>(Adet)</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ADANA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27.785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4.310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11.842</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ADIYAMAN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9.253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914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5.029</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AFYONKARAHİSAR</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14.152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1.734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9.312</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AĞRI</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12.982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545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2.495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AKSARAY</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10.163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1.121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6.427</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AMASYA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8.086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578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2.876</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ANKARA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60.157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10.697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18.045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ANTALYA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45.398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5.614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13.105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ARDAHAN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4.773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904</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ARTVİN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6.878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349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1.590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AYDIN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20.472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2.677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6.956</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BALIKESİR</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18.167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2.390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7.735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BARTIN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4.109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394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1.407</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BATMAN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5.953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924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3.898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BAYBURT</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2.949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703</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BİLECİK</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3.987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851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1.887</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BİNGÖL</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6.530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355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1.783</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BİTLİS</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7.416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485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2.585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BOLU</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7.075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708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2.744</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lastRenderedPageBreak/>
              <w:t>BURDUR</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9.322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678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2.874</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BURSA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19.092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4.638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11.036</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ÇANAKKALE</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9.860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1.125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4.628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ÇANKIRI</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6.469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422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1.810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ÇORUM</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14.809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930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4.695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DENİZLİ</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21.272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2.422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6.523</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DİYARBAKIR</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18.166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3.167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12.547</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DÜZCE</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5.558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708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2.029</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EDİRNE</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7.942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1.032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3.972</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ELAZIĞ</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12.035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1.146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4.034</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ERZİNCAN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6.978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454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2.078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ERZURUM</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17.575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1.084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4.591</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ESKİŞEHİR</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12.229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2.154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7.090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GAZİANTEP</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14.910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2.659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10.588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GİRESUN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15.788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628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3.024</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GÜMÜŞHANE</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6.294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327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1.275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HAKKARİ</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8.080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362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1.677</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HATAY</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18.152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3.612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10.599</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IĞDIR</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5.077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238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1.128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ISPARTA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10.455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1.016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2.984</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İSTANBUL</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71.709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26.617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22.315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İZMİR</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34.406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11.041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19.847</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KAHRAMANMARAŞ</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17.047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2.492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6.962</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KARABÜK</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4.468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547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1.665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KARAMAN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6.681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757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4.130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KARS</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6.292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381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1.686</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KASTAMONU</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13.386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883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4.512</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KAYSERİ</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24.376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2.505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7.583</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KIRIKKALE</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11.336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1.487</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KIRKLARELİ</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6.164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933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2.268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KIRŞEHİR</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5.687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2.138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KİLİS</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2.172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237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1.010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KOCAELİ</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11.854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4.430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7.204</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KONYA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46.273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6.423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29.959</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KÜTAHYA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9.020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967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3.200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MALATYA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23.679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1.471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5.339</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MANİSA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21.592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3.380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12.293</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MARDİN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11.368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2.208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11.607</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MERSİN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20.734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3.621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9.392</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lastRenderedPageBreak/>
              <w:t>MUĞLA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25.962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3.068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8.144</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MUŞ</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7.742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454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2.207</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NEVŞEHİR</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8.336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1.290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6.342</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NİĞDE</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9.157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1.148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5.521</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ORDU</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24.476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882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4.753</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OSMANİYE</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6.920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653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2.271</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RİZE</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9.225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583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2.258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SAKARYA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12.297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1.859</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4.829</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SAMSUN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27.783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1.950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7.360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SİİRT</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4.162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370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1.698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SİNOP</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8.044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357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2.190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SİVAS</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18.808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1.074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4.630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ŞANLIURFA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29.636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4.644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28.760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ŞIRNAK</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4.494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818</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3.576</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TEKİRDAĞ</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10.593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2.936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4.899</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TOKAT</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13.496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711</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3.224</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TRABZON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20.830</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1.187</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3.915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TUNCELİ</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4.994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164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1.202</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UŞAK</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6.986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763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2.485</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VAN</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17.622</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1.515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4.458</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YALOVA</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2.646</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573</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1.190</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YOZGAT</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13.325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764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4.229</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color w:val="FFFFFF"/>
                <w:lang w:eastAsia="tr-TR" w:bidi="ar-SA"/>
              </w:rPr>
            </w:pPr>
            <w:r w:rsidRPr="001E2B59">
              <w:rPr>
                <w:rFonts w:ascii="Calibri" w:eastAsia="Times New Roman" w:hAnsi="Calibri" w:cs="Times New Roman"/>
                <w:color w:val="FFFFFF"/>
                <w:lang w:eastAsia="tr-TR" w:bidi="ar-SA"/>
              </w:rPr>
              <w:t>ZONGULDAK</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12.044</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1.065</w:t>
            </w:r>
          </w:p>
        </w:tc>
        <w:tc>
          <w:tcPr>
            <w:tcW w:w="2126" w:type="dxa"/>
            <w:tcBorders>
              <w:top w:val="nil"/>
              <w:left w:val="nil"/>
              <w:bottom w:val="single" w:sz="8" w:space="0" w:color="auto"/>
              <w:right w:val="single" w:sz="8" w:space="0" w:color="auto"/>
            </w:tcBorders>
            <w:shd w:val="clear" w:color="auto" w:fill="auto"/>
            <w:noWrap/>
            <w:vAlign w:val="center"/>
            <w:hideMark/>
          </w:tcPr>
          <w:p w:rsidR="001E2B59" w:rsidRPr="001E2B59" w:rsidRDefault="001E2B59" w:rsidP="001E2B59">
            <w:pPr>
              <w:spacing w:after="0" w:line="240" w:lineRule="auto"/>
              <w:jc w:val="right"/>
              <w:rPr>
                <w:rFonts w:ascii="Calibri" w:eastAsia="Times New Roman" w:hAnsi="Calibri" w:cs="Times New Roman"/>
                <w:color w:val="000000"/>
                <w:lang w:eastAsia="tr-TR" w:bidi="ar-SA"/>
              </w:rPr>
            </w:pPr>
            <w:r w:rsidRPr="001E2B59">
              <w:rPr>
                <w:rFonts w:ascii="Calibri" w:eastAsia="Times New Roman" w:hAnsi="Calibri" w:cs="Times New Roman"/>
                <w:color w:val="000000"/>
                <w:lang w:eastAsia="tr-TR" w:bidi="ar-SA"/>
              </w:rPr>
              <w:t>3.512</w:t>
            </w:r>
          </w:p>
        </w:tc>
      </w:tr>
      <w:tr w:rsidR="001E2B59" w:rsidRPr="001E2B59" w:rsidTr="001E2B59">
        <w:trPr>
          <w:trHeight w:val="315"/>
        </w:trPr>
        <w:tc>
          <w:tcPr>
            <w:tcW w:w="2709" w:type="dxa"/>
            <w:tcBorders>
              <w:top w:val="nil"/>
              <w:left w:val="single" w:sz="8" w:space="0" w:color="auto"/>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Genel Toplam</w:t>
            </w:r>
          </w:p>
        </w:tc>
        <w:tc>
          <w:tcPr>
            <w:tcW w:w="2126" w:type="dxa"/>
            <w:tcBorders>
              <w:top w:val="nil"/>
              <w:left w:val="nil"/>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jc w:val="right"/>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1.164.170</w:t>
            </w:r>
          </w:p>
        </w:tc>
        <w:tc>
          <w:tcPr>
            <w:tcW w:w="2126" w:type="dxa"/>
            <w:tcBorders>
              <w:top w:val="nil"/>
              <w:left w:val="nil"/>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jc w:val="right"/>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162.367</w:t>
            </w:r>
          </w:p>
        </w:tc>
        <w:tc>
          <w:tcPr>
            <w:tcW w:w="2126" w:type="dxa"/>
            <w:tcBorders>
              <w:top w:val="nil"/>
              <w:left w:val="nil"/>
              <w:bottom w:val="single" w:sz="8" w:space="0" w:color="auto"/>
              <w:right w:val="single" w:sz="8" w:space="0" w:color="auto"/>
            </w:tcBorders>
            <w:shd w:val="clear" w:color="000000" w:fill="FF5050"/>
            <w:noWrap/>
            <w:vAlign w:val="center"/>
            <w:hideMark/>
          </w:tcPr>
          <w:p w:rsidR="001E2B59" w:rsidRPr="001E2B59" w:rsidRDefault="001E2B59" w:rsidP="001E2B59">
            <w:pPr>
              <w:spacing w:after="0" w:line="240" w:lineRule="auto"/>
              <w:jc w:val="right"/>
              <w:rPr>
                <w:rFonts w:ascii="Calibri" w:eastAsia="Times New Roman" w:hAnsi="Calibri" w:cs="Times New Roman"/>
                <w:b/>
                <w:bCs/>
                <w:color w:val="FFFFFF"/>
                <w:lang w:eastAsia="tr-TR" w:bidi="ar-SA"/>
              </w:rPr>
            </w:pPr>
            <w:r w:rsidRPr="001E2B59">
              <w:rPr>
                <w:rFonts w:ascii="Calibri" w:eastAsia="Times New Roman" w:hAnsi="Calibri" w:cs="Times New Roman"/>
                <w:b/>
                <w:bCs/>
                <w:color w:val="FFFFFF"/>
                <w:lang w:eastAsia="tr-TR" w:bidi="ar-SA"/>
              </w:rPr>
              <w:t>468.755</w:t>
            </w:r>
          </w:p>
        </w:tc>
      </w:tr>
    </w:tbl>
    <w:p w:rsidR="00021A7D" w:rsidRDefault="00021A7D" w:rsidP="00021A7D"/>
    <w:p w:rsidR="00021A7D" w:rsidRDefault="00021A7D" w:rsidP="00021A7D"/>
    <w:p w:rsidR="00DE0519" w:rsidRDefault="00DE0519" w:rsidP="00252FDF">
      <w:pPr>
        <w:pStyle w:val="11ilebalayanlar"/>
      </w:pPr>
    </w:p>
    <w:p w:rsidR="00252FDF" w:rsidRPr="00391C1C" w:rsidRDefault="00252FDF" w:rsidP="00252FDF">
      <w:pPr>
        <w:pStyle w:val="11ilebalayanlar"/>
      </w:pPr>
      <w:bookmarkStart w:id="971" w:name="_Toc8987884"/>
      <w:r w:rsidRPr="00A077AE">
        <w:t>5.5 Kalite Göstergeleri</w:t>
      </w:r>
      <w:bookmarkEnd w:id="971"/>
    </w:p>
    <w:p w:rsidR="00252FDF" w:rsidRDefault="00252FDF" w:rsidP="00252FDF">
      <w:pPr>
        <w:spacing w:line="360" w:lineRule="auto"/>
        <w:ind w:firstLine="708"/>
        <w:jc w:val="both"/>
        <w:rPr>
          <w:rFonts w:asciiTheme="minorHAnsi" w:hAnsiTheme="minorHAnsi" w:cstheme="minorHAnsi"/>
          <w:sz w:val="24"/>
          <w:szCs w:val="24"/>
        </w:rPr>
      </w:pPr>
    </w:p>
    <w:p w:rsidR="00252FDF" w:rsidRDefault="00252FDF" w:rsidP="00252FDF">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Dağıtım şirketlerince sunulan elektriğin teknik kalitesine ilişkin veriler derlenmiş ve aşağıdaki tablolarda ortalama kesinti süresi (OKSURE) ve ortalama kesinti sıklığına (OKSIK) ilişkin verilere yer verilmiştir.</w:t>
      </w:r>
    </w:p>
    <w:p w:rsidR="00DE0519" w:rsidRDefault="00DE0519" w:rsidP="00A077AE">
      <w:pPr>
        <w:pStyle w:val="Balk5"/>
        <w:rPr>
          <w:rFonts w:eastAsiaTheme="minorEastAsia"/>
          <w:bCs/>
        </w:rPr>
      </w:pPr>
      <w:bookmarkStart w:id="972" w:name="_Toc450309978"/>
      <w:bookmarkStart w:id="973" w:name="_Toc483822854"/>
    </w:p>
    <w:p w:rsidR="00DE0519" w:rsidRDefault="00DE0519" w:rsidP="00A077AE">
      <w:pPr>
        <w:pStyle w:val="Balk5"/>
        <w:rPr>
          <w:rFonts w:eastAsiaTheme="minorEastAsia"/>
          <w:bCs/>
        </w:rPr>
      </w:pPr>
    </w:p>
    <w:p w:rsidR="00A077AE" w:rsidRPr="00B407D7" w:rsidRDefault="00A077AE" w:rsidP="00A077AE">
      <w:pPr>
        <w:pStyle w:val="Balk5"/>
      </w:pPr>
      <w:bookmarkStart w:id="974" w:name="_Toc8987921"/>
      <w:r w:rsidRPr="00B407D7">
        <w:rPr>
          <w:rFonts w:eastAsiaTheme="minorEastAsia"/>
          <w:bCs/>
        </w:rPr>
        <w:lastRenderedPageBreak/>
        <w:t xml:space="preserve">Tablo </w:t>
      </w:r>
      <w:r w:rsidR="00DE0519">
        <w:rPr>
          <w:rFonts w:eastAsiaTheme="minorEastAsia"/>
          <w:bCs/>
        </w:rPr>
        <w:t>5</w:t>
      </w:r>
      <w:r w:rsidR="00E51A45" w:rsidRPr="00B407D7">
        <w:rPr>
          <w:rFonts w:eastAsiaTheme="minorEastAsia"/>
          <w:bCs/>
        </w:rPr>
        <w:fldChar w:fldCharType="begin"/>
      </w:r>
      <w:r w:rsidRPr="00B407D7">
        <w:rPr>
          <w:rFonts w:eastAsiaTheme="minorEastAsia"/>
          <w:bCs/>
        </w:rPr>
        <w:instrText xml:space="preserve"> STYLEREF 1 \s </w:instrText>
      </w:r>
      <w:r w:rsidR="00E51A45" w:rsidRPr="00B407D7">
        <w:rPr>
          <w:rFonts w:eastAsiaTheme="minorEastAsia"/>
          <w:bCs/>
        </w:rPr>
        <w:fldChar w:fldCharType="end"/>
      </w:r>
      <w:r>
        <w:rPr>
          <w:rFonts w:eastAsiaTheme="minorEastAsia"/>
          <w:bCs/>
        </w:rPr>
        <w:t>.</w:t>
      </w:r>
      <w:r w:rsidRPr="00B407D7">
        <w:rPr>
          <w:rFonts w:eastAsiaTheme="minorEastAsia"/>
          <w:bCs/>
        </w:rPr>
        <w:t>7:</w:t>
      </w:r>
      <w:r>
        <w:t xml:space="preserve">  20</w:t>
      </w:r>
      <w:r w:rsidR="0050344F">
        <w:t>17</w:t>
      </w:r>
      <w:r>
        <w:t xml:space="preserve"> ve 20</w:t>
      </w:r>
      <w:r w:rsidR="0050344F">
        <w:t>18</w:t>
      </w:r>
      <w:r w:rsidRPr="00B407D7">
        <w:t xml:space="preserve"> Yıl</w:t>
      </w:r>
      <w:r>
        <w:t>larında</w:t>
      </w:r>
      <w:r w:rsidRPr="00B407D7">
        <w:t xml:space="preserve"> Dağıtım Şirketlerinin </w:t>
      </w:r>
      <w:r>
        <w:t>Müşteri Başına</w:t>
      </w:r>
      <w:r w:rsidRPr="00B407D7">
        <w:t xml:space="preserve"> Bildirimli ve Bildirimsiz</w:t>
      </w:r>
      <w:r>
        <w:t xml:space="preserve"> </w:t>
      </w:r>
      <w:r w:rsidRPr="00B407D7">
        <w:t>Ortalama Kesinti Süreleri (dk)</w:t>
      </w:r>
      <w:bookmarkEnd w:id="972"/>
      <w:bookmarkEnd w:id="973"/>
      <w:bookmarkEnd w:id="974"/>
    </w:p>
    <w:tbl>
      <w:tblPr>
        <w:tblW w:w="9366" w:type="dxa"/>
        <w:tblInd w:w="55" w:type="dxa"/>
        <w:tblCellMar>
          <w:left w:w="70" w:type="dxa"/>
          <w:right w:w="70" w:type="dxa"/>
        </w:tblCellMar>
        <w:tblLook w:val="04A0"/>
      </w:tblPr>
      <w:tblGrid>
        <w:gridCol w:w="1860"/>
        <w:gridCol w:w="963"/>
        <w:gridCol w:w="1180"/>
        <w:gridCol w:w="960"/>
        <w:gridCol w:w="963"/>
        <w:gridCol w:w="1220"/>
        <w:gridCol w:w="960"/>
        <w:gridCol w:w="1260"/>
      </w:tblGrid>
      <w:tr w:rsidR="0050344F" w:rsidRPr="0050344F" w:rsidTr="0050344F">
        <w:trPr>
          <w:trHeight w:val="315"/>
        </w:trPr>
        <w:tc>
          <w:tcPr>
            <w:tcW w:w="1860" w:type="dxa"/>
            <w:tcBorders>
              <w:top w:val="nil"/>
              <w:left w:val="nil"/>
              <w:bottom w:val="nil"/>
              <w:right w:val="nil"/>
            </w:tcBorders>
            <w:shd w:val="clear" w:color="auto" w:fill="auto"/>
            <w:noWrap/>
            <w:vAlign w:val="bottom"/>
            <w:hideMark/>
          </w:tcPr>
          <w:p w:rsidR="0050344F" w:rsidRPr="0050344F" w:rsidRDefault="0050344F" w:rsidP="0050344F">
            <w:pPr>
              <w:spacing w:after="0" w:line="240" w:lineRule="auto"/>
              <w:rPr>
                <w:rFonts w:ascii="Arial" w:eastAsia="Times New Roman" w:hAnsi="Arial" w:cs="Arial"/>
                <w:color w:val="000000"/>
                <w:lang w:eastAsia="tr-TR" w:bidi="ar-SA"/>
              </w:rPr>
            </w:pPr>
          </w:p>
        </w:tc>
        <w:tc>
          <w:tcPr>
            <w:tcW w:w="3103" w:type="dxa"/>
            <w:gridSpan w:val="3"/>
            <w:tcBorders>
              <w:top w:val="single" w:sz="8" w:space="0" w:color="auto"/>
              <w:left w:val="single" w:sz="8" w:space="0" w:color="auto"/>
              <w:bottom w:val="single" w:sz="8" w:space="0" w:color="auto"/>
              <w:right w:val="single" w:sz="8" w:space="0" w:color="000000"/>
            </w:tcBorders>
            <w:shd w:val="clear" w:color="000000" w:fill="FF0000"/>
            <w:noWrap/>
            <w:vAlign w:val="center"/>
            <w:hideMark/>
          </w:tcPr>
          <w:p w:rsidR="0050344F" w:rsidRPr="0050344F" w:rsidRDefault="0050344F" w:rsidP="0050344F">
            <w:pPr>
              <w:spacing w:after="0" w:line="240" w:lineRule="auto"/>
              <w:jc w:val="center"/>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2017</w:t>
            </w:r>
          </w:p>
        </w:tc>
        <w:tc>
          <w:tcPr>
            <w:tcW w:w="3143" w:type="dxa"/>
            <w:gridSpan w:val="3"/>
            <w:tcBorders>
              <w:top w:val="single" w:sz="8" w:space="0" w:color="auto"/>
              <w:left w:val="nil"/>
              <w:bottom w:val="single" w:sz="8" w:space="0" w:color="auto"/>
              <w:right w:val="single" w:sz="8" w:space="0" w:color="000000"/>
            </w:tcBorders>
            <w:shd w:val="clear" w:color="000000" w:fill="FF0000"/>
            <w:noWrap/>
            <w:vAlign w:val="center"/>
            <w:hideMark/>
          </w:tcPr>
          <w:p w:rsidR="0050344F" w:rsidRPr="0050344F" w:rsidRDefault="0050344F" w:rsidP="0050344F">
            <w:pPr>
              <w:spacing w:after="0" w:line="240" w:lineRule="auto"/>
              <w:jc w:val="center"/>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2018</w:t>
            </w:r>
          </w:p>
        </w:tc>
        <w:tc>
          <w:tcPr>
            <w:tcW w:w="1260" w:type="dxa"/>
            <w:vMerge w:val="restart"/>
            <w:tcBorders>
              <w:top w:val="single" w:sz="8" w:space="0" w:color="auto"/>
              <w:left w:val="single" w:sz="8" w:space="0" w:color="auto"/>
              <w:bottom w:val="nil"/>
              <w:right w:val="single" w:sz="8" w:space="0" w:color="auto"/>
            </w:tcBorders>
            <w:shd w:val="clear" w:color="000000" w:fill="FF0000"/>
            <w:noWrap/>
            <w:vAlign w:val="center"/>
            <w:hideMark/>
          </w:tcPr>
          <w:p w:rsidR="0050344F" w:rsidRPr="0050344F" w:rsidRDefault="0050344F" w:rsidP="0050344F">
            <w:pPr>
              <w:spacing w:after="0" w:line="240" w:lineRule="auto"/>
              <w:jc w:val="center"/>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Değişim (%)</w:t>
            </w:r>
          </w:p>
        </w:tc>
      </w:tr>
      <w:tr w:rsidR="0050344F" w:rsidRPr="0050344F" w:rsidTr="0050344F">
        <w:trPr>
          <w:trHeight w:val="1200"/>
        </w:trPr>
        <w:tc>
          <w:tcPr>
            <w:tcW w:w="1860" w:type="dxa"/>
            <w:tcBorders>
              <w:top w:val="single" w:sz="8" w:space="0" w:color="auto"/>
              <w:left w:val="single" w:sz="8" w:space="0" w:color="auto"/>
              <w:bottom w:val="nil"/>
              <w:right w:val="single" w:sz="8" w:space="0" w:color="auto"/>
            </w:tcBorders>
            <w:shd w:val="clear" w:color="000000" w:fill="FF000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DAĞITIM ŞİRKETİ</w:t>
            </w:r>
          </w:p>
        </w:tc>
        <w:tc>
          <w:tcPr>
            <w:tcW w:w="963" w:type="dxa"/>
            <w:tcBorders>
              <w:top w:val="nil"/>
              <w:left w:val="nil"/>
              <w:bottom w:val="nil"/>
              <w:right w:val="single" w:sz="8" w:space="0" w:color="auto"/>
            </w:tcBorders>
            <w:shd w:val="clear" w:color="000000" w:fill="FF0000"/>
            <w:vAlign w:val="center"/>
            <w:hideMark/>
          </w:tcPr>
          <w:p w:rsidR="0050344F" w:rsidRPr="0050344F" w:rsidRDefault="0050344F" w:rsidP="0050344F">
            <w:pPr>
              <w:spacing w:after="0" w:line="240" w:lineRule="auto"/>
              <w:jc w:val="center"/>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 xml:space="preserve">Bildirimli  </w:t>
            </w:r>
            <w:r w:rsidRPr="0050344F">
              <w:rPr>
                <w:rFonts w:ascii="Calibri" w:eastAsia="Times New Roman" w:hAnsi="Calibri" w:cs="Times New Roman"/>
                <w:b/>
                <w:bCs/>
                <w:color w:val="FFFFFF"/>
                <w:lang w:eastAsia="tr-TR" w:bidi="ar-SA"/>
              </w:rPr>
              <w:br/>
              <w:t>OKSURE (dk)</w:t>
            </w:r>
            <w:r w:rsidRPr="0050344F">
              <w:rPr>
                <w:rFonts w:ascii="Calibri" w:eastAsia="Times New Roman" w:hAnsi="Calibri" w:cs="Times New Roman"/>
                <w:b/>
                <w:bCs/>
                <w:color w:val="FFFFFF"/>
                <w:lang w:eastAsia="tr-TR" w:bidi="ar-SA"/>
              </w:rPr>
              <w:br/>
              <w:t xml:space="preserve">  </w:t>
            </w:r>
          </w:p>
        </w:tc>
        <w:tc>
          <w:tcPr>
            <w:tcW w:w="1180" w:type="dxa"/>
            <w:tcBorders>
              <w:top w:val="nil"/>
              <w:left w:val="nil"/>
              <w:bottom w:val="nil"/>
              <w:right w:val="single" w:sz="8" w:space="0" w:color="auto"/>
            </w:tcBorders>
            <w:shd w:val="clear" w:color="000000" w:fill="FF0000"/>
            <w:vAlign w:val="center"/>
            <w:hideMark/>
          </w:tcPr>
          <w:p w:rsidR="0050344F" w:rsidRPr="0050344F" w:rsidRDefault="0050344F" w:rsidP="0050344F">
            <w:pPr>
              <w:spacing w:after="0" w:line="240" w:lineRule="auto"/>
              <w:jc w:val="center"/>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 xml:space="preserve">Bildirimsiz </w:t>
            </w:r>
            <w:r w:rsidRPr="0050344F">
              <w:rPr>
                <w:rFonts w:ascii="Calibri" w:eastAsia="Times New Roman" w:hAnsi="Calibri" w:cs="Times New Roman"/>
                <w:b/>
                <w:bCs/>
                <w:color w:val="FFFFFF"/>
                <w:lang w:eastAsia="tr-TR" w:bidi="ar-SA"/>
              </w:rPr>
              <w:br/>
              <w:t>OKSURE (dk)</w:t>
            </w:r>
          </w:p>
        </w:tc>
        <w:tc>
          <w:tcPr>
            <w:tcW w:w="960" w:type="dxa"/>
            <w:tcBorders>
              <w:top w:val="nil"/>
              <w:left w:val="nil"/>
              <w:bottom w:val="nil"/>
              <w:right w:val="single" w:sz="8" w:space="0" w:color="auto"/>
            </w:tcBorders>
            <w:shd w:val="clear" w:color="000000" w:fill="FF0000"/>
            <w:vAlign w:val="center"/>
            <w:hideMark/>
          </w:tcPr>
          <w:p w:rsidR="0050344F" w:rsidRPr="0050344F" w:rsidRDefault="0050344F" w:rsidP="0050344F">
            <w:pPr>
              <w:spacing w:after="0" w:line="240" w:lineRule="auto"/>
              <w:jc w:val="center"/>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 xml:space="preserve">Toplam </w:t>
            </w:r>
            <w:r w:rsidRPr="0050344F">
              <w:rPr>
                <w:rFonts w:ascii="Calibri" w:eastAsia="Times New Roman" w:hAnsi="Calibri" w:cs="Times New Roman"/>
                <w:b/>
                <w:bCs/>
                <w:color w:val="FFFFFF"/>
                <w:lang w:eastAsia="tr-TR" w:bidi="ar-SA"/>
              </w:rPr>
              <w:br/>
              <w:t>OKSURE (dk)</w:t>
            </w:r>
          </w:p>
        </w:tc>
        <w:tc>
          <w:tcPr>
            <w:tcW w:w="963" w:type="dxa"/>
            <w:tcBorders>
              <w:top w:val="nil"/>
              <w:left w:val="nil"/>
              <w:bottom w:val="nil"/>
              <w:right w:val="single" w:sz="8" w:space="0" w:color="auto"/>
            </w:tcBorders>
            <w:shd w:val="clear" w:color="000000" w:fill="FF0000"/>
            <w:vAlign w:val="center"/>
            <w:hideMark/>
          </w:tcPr>
          <w:p w:rsidR="0050344F" w:rsidRPr="0050344F" w:rsidRDefault="0050344F" w:rsidP="0050344F">
            <w:pPr>
              <w:spacing w:after="0" w:line="240" w:lineRule="auto"/>
              <w:jc w:val="center"/>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 xml:space="preserve">Bildirimli  </w:t>
            </w:r>
            <w:r w:rsidRPr="0050344F">
              <w:rPr>
                <w:rFonts w:ascii="Calibri" w:eastAsia="Times New Roman" w:hAnsi="Calibri" w:cs="Times New Roman"/>
                <w:b/>
                <w:bCs/>
                <w:color w:val="FFFFFF"/>
                <w:lang w:eastAsia="tr-TR" w:bidi="ar-SA"/>
              </w:rPr>
              <w:br/>
              <w:t>OKSURE (dk)</w:t>
            </w:r>
            <w:r w:rsidRPr="0050344F">
              <w:rPr>
                <w:rFonts w:ascii="Calibri" w:eastAsia="Times New Roman" w:hAnsi="Calibri" w:cs="Times New Roman"/>
                <w:b/>
                <w:bCs/>
                <w:color w:val="FFFFFF"/>
                <w:lang w:eastAsia="tr-TR" w:bidi="ar-SA"/>
              </w:rPr>
              <w:br/>
              <w:t xml:space="preserve">  </w:t>
            </w:r>
          </w:p>
        </w:tc>
        <w:tc>
          <w:tcPr>
            <w:tcW w:w="1220" w:type="dxa"/>
            <w:tcBorders>
              <w:top w:val="nil"/>
              <w:left w:val="nil"/>
              <w:bottom w:val="nil"/>
              <w:right w:val="single" w:sz="8" w:space="0" w:color="auto"/>
            </w:tcBorders>
            <w:shd w:val="clear" w:color="000000" w:fill="FF0000"/>
            <w:vAlign w:val="center"/>
            <w:hideMark/>
          </w:tcPr>
          <w:p w:rsidR="0050344F" w:rsidRPr="0050344F" w:rsidRDefault="0050344F" w:rsidP="0050344F">
            <w:pPr>
              <w:spacing w:after="0" w:line="240" w:lineRule="auto"/>
              <w:jc w:val="center"/>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 xml:space="preserve">Bildirimsiz </w:t>
            </w:r>
            <w:r w:rsidRPr="0050344F">
              <w:rPr>
                <w:rFonts w:ascii="Calibri" w:eastAsia="Times New Roman" w:hAnsi="Calibri" w:cs="Times New Roman"/>
                <w:b/>
                <w:bCs/>
                <w:color w:val="FFFFFF"/>
                <w:lang w:eastAsia="tr-TR" w:bidi="ar-SA"/>
              </w:rPr>
              <w:br/>
              <w:t>OKSURE (dk)</w:t>
            </w:r>
          </w:p>
        </w:tc>
        <w:tc>
          <w:tcPr>
            <w:tcW w:w="960" w:type="dxa"/>
            <w:tcBorders>
              <w:top w:val="nil"/>
              <w:left w:val="nil"/>
              <w:bottom w:val="nil"/>
              <w:right w:val="single" w:sz="8" w:space="0" w:color="auto"/>
            </w:tcBorders>
            <w:shd w:val="clear" w:color="000000" w:fill="FF0000"/>
            <w:vAlign w:val="center"/>
            <w:hideMark/>
          </w:tcPr>
          <w:p w:rsidR="0050344F" w:rsidRPr="0050344F" w:rsidRDefault="0050344F" w:rsidP="0050344F">
            <w:pPr>
              <w:spacing w:after="0" w:line="240" w:lineRule="auto"/>
              <w:jc w:val="center"/>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 xml:space="preserve">Toplam </w:t>
            </w:r>
            <w:r w:rsidRPr="0050344F">
              <w:rPr>
                <w:rFonts w:ascii="Calibri" w:eastAsia="Times New Roman" w:hAnsi="Calibri" w:cs="Times New Roman"/>
                <w:b/>
                <w:bCs/>
                <w:color w:val="FFFFFF"/>
                <w:lang w:eastAsia="tr-TR" w:bidi="ar-SA"/>
              </w:rPr>
              <w:br/>
              <w:t>OKSURE (dk)</w:t>
            </w:r>
          </w:p>
        </w:tc>
        <w:tc>
          <w:tcPr>
            <w:tcW w:w="1260" w:type="dxa"/>
            <w:vMerge/>
            <w:tcBorders>
              <w:top w:val="single" w:sz="8" w:space="0" w:color="auto"/>
              <w:left w:val="single" w:sz="8" w:space="0" w:color="auto"/>
              <w:bottom w:val="nil"/>
              <w:right w:val="single" w:sz="8" w:space="0" w:color="auto"/>
            </w:tcBorders>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VANGÖLÜ</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658,4</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5.952,9</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6.611,3</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934,5</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9.196,9</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10.131,3</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53,24</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BOĞAZİÇİ</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215,1</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1.129,4</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1.344,5</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240,3</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3.767,5</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4.007,7</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198,09</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FIRAT</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212,6</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1.666,8</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1.879,4</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199,1</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2.281,8</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2.480,9</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32,00</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ULUDAĞ</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473,7</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500,1</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973,8</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628,5</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1.538,6</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2.167,1</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122,55</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MERAM</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1.064,8</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1.330,8</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2.395,6</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832,3</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1.063,2</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1.895,5</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-20,88</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TOROSLAR</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577,3</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1.384,5</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1.961,8</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571,9</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1.238,0</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1.809,9</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-7,74</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TRAKYA</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548,0</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1.470,3</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2.018,3</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556,0</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1.205,3</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1.761,4</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-12,73</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SAKARYA</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508,7</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1.247,1</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1.755,9</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415,4</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1.295,7</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1.711,1</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-2,55</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AKEDAŞ</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435,9</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616,3</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1.052,3</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635,4</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882,3</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1.517,6</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44,23</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GDZ</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410,5</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1.203,2</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1.613,7</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384,1</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1.125,7</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1.509,8</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-6,44</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ÇORUH</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242,8</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850,5</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1.093,2</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326,7</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1.106,1</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1.432,8</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31,06</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ARAS</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269,6</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2.562,5</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2.832,1</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250,3</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1.086,2</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1.336,5</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-52,81</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YEŞİLIRMAK</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477,9</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746,3</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1.224,2</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591,3</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729,8</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1.321,0</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7,91</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ÇAMLIBEL</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506,0</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960,4</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1.466,3</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478,1</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823,5</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1.301,6</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-11,23</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BAŞKENT</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205,2</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363,8</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569,1</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325,5</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961,1</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1.286,6</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126,08</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DİCLE</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10,9</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1.691,8</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1.702,7</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429,8</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842,0</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1.271,9</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-25,30</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OSMANGAZİ</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274,2</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473,2</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747,4</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291,2</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779,6</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1.070,8</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43,26</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ADM</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432,8</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691,5</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1.124,2</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277,1</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770,5</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1.047,7</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-6,81</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AKDENİZ</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302,3</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785,3</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1.087,7</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313,5</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688,1</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1.001,6</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-7,91</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KAYSERİ VE CİVARI</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210,7</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203,4</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414,1</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329,5</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258,8</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588,3</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42,08</w:t>
            </w:r>
          </w:p>
        </w:tc>
      </w:tr>
      <w:tr w:rsidR="0050344F" w:rsidRPr="0050344F" w:rsidTr="0050344F">
        <w:trPr>
          <w:trHeight w:val="315"/>
        </w:trPr>
        <w:tc>
          <w:tcPr>
            <w:tcW w:w="1860"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İSTANBUL AN. YK.</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178,6</w:t>
            </w:r>
          </w:p>
        </w:tc>
        <w:tc>
          <w:tcPr>
            <w:tcW w:w="118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377,5</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556,2</w:t>
            </w:r>
          </w:p>
        </w:tc>
        <w:tc>
          <w:tcPr>
            <w:tcW w:w="96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183,6</w:t>
            </w:r>
          </w:p>
        </w:tc>
        <w:tc>
          <w:tcPr>
            <w:tcW w:w="122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232,2</w:t>
            </w:r>
          </w:p>
        </w:tc>
        <w:tc>
          <w:tcPr>
            <w:tcW w:w="9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415,8</w:t>
            </w:r>
          </w:p>
        </w:tc>
        <w:tc>
          <w:tcPr>
            <w:tcW w:w="1260"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center"/>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-25,24</w:t>
            </w:r>
          </w:p>
        </w:tc>
      </w:tr>
      <w:tr w:rsidR="0050344F" w:rsidRPr="0050344F" w:rsidTr="0050344F">
        <w:trPr>
          <w:trHeight w:val="300"/>
        </w:trPr>
        <w:tc>
          <w:tcPr>
            <w:tcW w:w="1860" w:type="dxa"/>
            <w:tcBorders>
              <w:top w:val="nil"/>
              <w:left w:val="nil"/>
              <w:bottom w:val="nil"/>
              <w:right w:val="nil"/>
            </w:tcBorders>
            <w:shd w:val="clear" w:color="auto" w:fill="auto"/>
            <w:noWrap/>
            <w:vAlign w:val="bottom"/>
            <w:hideMark/>
          </w:tcPr>
          <w:p w:rsidR="0050344F" w:rsidRPr="0050344F" w:rsidRDefault="0050344F" w:rsidP="0050344F">
            <w:pPr>
              <w:spacing w:after="0" w:line="240" w:lineRule="auto"/>
              <w:rPr>
                <w:rFonts w:ascii="Calibri" w:eastAsia="Times New Roman" w:hAnsi="Calibri" w:cs="Times New Roman"/>
                <w:color w:val="000000"/>
                <w:lang w:eastAsia="tr-TR" w:bidi="ar-SA"/>
              </w:rPr>
            </w:pPr>
          </w:p>
        </w:tc>
        <w:tc>
          <w:tcPr>
            <w:tcW w:w="963" w:type="dxa"/>
            <w:tcBorders>
              <w:top w:val="nil"/>
              <w:left w:val="nil"/>
              <w:bottom w:val="nil"/>
              <w:right w:val="nil"/>
            </w:tcBorders>
            <w:shd w:val="clear" w:color="auto" w:fill="auto"/>
            <w:noWrap/>
            <w:vAlign w:val="bottom"/>
            <w:hideMark/>
          </w:tcPr>
          <w:p w:rsidR="0050344F" w:rsidRPr="0050344F" w:rsidRDefault="0050344F" w:rsidP="0050344F">
            <w:pPr>
              <w:spacing w:after="0" w:line="240" w:lineRule="auto"/>
              <w:rPr>
                <w:rFonts w:ascii="Calibri" w:eastAsia="Times New Roman" w:hAnsi="Calibri" w:cs="Times New Roman"/>
                <w:color w:val="000000"/>
                <w:lang w:eastAsia="tr-TR" w:bidi="ar-SA"/>
              </w:rPr>
            </w:pPr>
          </w:p>
        </w:tc>
        <w:tc>
          <w:tcPr>
            <w:tcW w:w="1180" w:type="dxa"/>
            <w:tcBorders>
              <w:top w:val="nil"/>
              <w:left w:val="nil"/>
              <w:bottom w:val="nil"/>
              <w:right w:val="nil"/>
            </w:tcBorders>
            <w:shd w:val="clear" w:color="auto" w:fill="auto"/>
            <w:noWrap/>
            <w:vAlign w:val="bottom"/>
            <w:hideMark/>
          </w:tcPr>
          <w:p w:rsidR="0050344F" w:rsidRPr="0050344F" w:rsidRDefault="0050344F" w:rsidP="0050344F">
            <w:pPr>
              <w:spacing w:after="0" w:line="240" w:lineRule="auto"/>
              <w:rPr>
                <w:rFonts w:ascii="Calibri" w:eastAsia="Times New Roman" w:hAnsi="Calibri" w:cs="Times New Roman"/>
                <w:color w:val="000000"/>
                <w:lang w:eastAsia="tr-TR" w:bidi="ar-SA"/>
              </w:rPr>
            </w:pPr>
          </w:p>
        </w:tc>
        <w:tc>
          <w:tcPr>
            <w:tcW w:w="960" w:type="dxa"/>
            <w:tcBorders>
              <w:top w:val="nil"/>
              <w:left w:val="nil"/>
              <w:bottom w:val="nil"/>
              <w:right w:val="nil"/>
            </w:tcBorders>
            <w:shd w:val="clear" w:color="auto" w:fill="auto"/>
            <w:noWrap/>
            <w:vAlign w:val="bottom"/>
            <w:hideMark/>
          </w:tcPr>
          <w:p w:rsidR="0050344F" w:rsidRPr="0050344F" w:rsidRDefault="0050344F" w:rsidP="0050344F">
            <w:pPr>
              <w:spacing w:after="0" w:line="240" w:lineRule="auto"/>
              <w:rPr>
                <w:rFonts w:ascii="Calibri" w:eastAsia="Times New Roman" w:hAnsi="Calibri" w:cs="Times New Roman"/>
                <w:color w:val="000000"/>
                <w:lang w:eastAsia="tr-TR" w:bidi="ar-SA"/>
              </w:rPr>
            </w:pPr>
          </w:p>
        </w:tc>
        <w:tc>
          <w:tcPr>
            <w:tcW w:w="963" w:type="dxa"/>
            <w:tcBorders>
              <w:top w:val="nil"/>
              <w:left w:val="nil"/>
              <w:bottom w:val="nil"/>
              <w:right w:val="nil"/>
            </w:tcBorders>
            <w:shd w:val="clear" w:color="auto" w:fill="auto"/>
            <w:noWrap/>
            <w:vAlign w:val="bottom"/>
            <w:hideMark/>
          </w:tcPr>
          <w:p w:rsidR="0050344F" w:rsidRPr="0050344F" w:rsidRDefault="0050344F" w:rsidP="0050344F">
            <w:pPr>
              <w:spacing w:after="0" w:line="240" w:lineRule="auto"/>
              <w:rPr>
                <w:rFonts w:ascii="Calibri" w:eastAsia="Times New Roman" w:hAnsi="Calibri" w:cs="Times New Roman"/>
                <w:color w:val="000000"/>
                <w:lang w:eastAsia="tr-TR" w:bidi="ar-SA"/>
              </w:rPr>
            </w:pPr>
          </w:p>
        </w:tc>
        <w:tc>
          <w:tcPr>
            <w:tcW w:w="1220" w:type="dxa"/>
            <w:tcBorders>
              <w:top w:val="nil"/>
              <w:left w:val="nil"/>
              <w:bottom w:val="nil"/>
              <w:right w:val="nil"/>
            </w:tcBorders>
            <w:shd w:val="clear" w:color="auto" w:fill="auto"/>
            <w:noWrap/>
            <w:vAlign w:val="bottom"/>
            <w:hideMark/>
          </w:tcPr>
          <w:p w:rsidR="0050344F" w:rsidRPr="0050344F" w:rsidRDefault="0050344F" w:rsidP="0050344F">
            <w:pPr>
              <w:spacing w:after="0" w:line="240" w:lineRule="auto"/>
              <w:rPr>
                <w:rFonts w:ascii="Calibri" w:eastAsia="Times New Roman" w:hAnsi="Calibri" w:cs="Times New Roman"/>
                <w:color w:val="000000"/>
                <w:lang w:eastAsia="tr-TR" w:bidi="ar-SA"/>
              </w:rPr>
            </w:pPr>
          </w:p>
        </w:tc>
        <w:tc>
          <w:tcPr>
            <w:tcW w:w="960" w:type="dxa"/>
            <w:tcBorders>
              <w:top w:val="nil"/>
              <w:left w:val="nil"/>
              <w:bottom w:val="nil"/>
              <w:right w:val="nil"/>
            </w:tcBorders>
            <w:shd w:val="clear" w:color="auto" w:fill="auto"/>
            <w:noWrap/>
            <w:vAlign w:val="bottom"/>
            <w:hideMark/>
          </w:tcPr>
          <w:p w:rsidR="0050344F" w:rsidRPr="0050344F" w:rsidRDefault="0050344F" w:rsidP="0050344F">
            <w:pPr>
              <w:spacing w:after="0" w:line="240" w:lineRule="auto"/>
              <w:rPr>
                <w:rFonts w:ascii="Calibri" w:eastAsia="Times New Roman" w:hAnsi="Calibri" w:cs="Times New Roman"/>
                <w:color w:val="000000"/>
                <w:lang w:eastAsia="tr-TR" w:bidi="ar-SA"/>
              </w:rPr>
            </w:pPr>
          </w:p>
        </w:tc>
        <w:tc>
          <w:tcPr>
            <w:tcW w:w="1260" w:type="dxa"/>
            <w:tcBorders>
              <w:top w:val="nil"/>
              <w:left w:val="nil"/>
              <w:bottom w:val="nil"/>
              <w:right w:val="nil"/>
            </w:tcBorders>
            <w:shd w:val="clear" w:color="auto" w:fill="auto"/>
            <w:noWrap/>
            <w:vAlign w:val="bottom"/>
            <w:hideMark/>
          </w:tcPr>
          <w:p w:rsidR="0050344F" w:rsidRPr="0050344F" w:rsidRDefault="0050344F" w:rsidP="0050344F">
            <w:pPr>
              <w:spacing w:after="0" w:line="240" w:lineRule="auto"/>
              <w:rPr>
                <w:rFonts w:ascii="Calibri" w:eastAsia="Times New Roman" w:hAnsi="Calibri" w:cs="Times New Roman"/>
                <w:color w:val="000000"/>
                <w:lang w:eastAsia="tr-TR" w:bidi="ar-SA"/>
              </w:rPr>
            </w:pPr>
          </w:p>
        </w:tc>
      </w:tr>
    </w:tbl>
    <w:p w:rsidR="00A077AE" w:rsidRDefault="00A077AE" w:rsidP="00A077AE">
      <w:pPr>
        <w:spacing w:line="360" w:lineRule="auto"/>
        <w:ind w:firstLine="708"/>
        <w:jc w:val="both"/>
        <w:rPr>
          <w:rFonts w:asciiTheme="minorHAnsi" w:hAnsiTheme="minorHAnsi" w:cstheme="minorHAnsi"/>
          <w:caps/>
          <w:sz w:val="24"/>
          <w:szCs w:val="24"/>
        </w:rPr>
      </w:pPr>
    </w:p>
    <w:p w:rsidR="00A077AE" w:rsidRDefault="00A077AE" w:rsidP="00A077AE">
      <w:pPr>
        <w:spacing w:line="360" w:lineRule="auto"/>
        <w:ind w:firstLine="708"/>
        <w:jc w:val="both"/>
        <w:rPr>
          <w:rFonts w:asciiTheme="minorHAnsi" w:hAnsiTheme="minorHAnsi" w:cstheme="minorHAnsi"/>
          <w:sz w:val="24"/>
          <w:szCs w:val="24"/>
        </w:rPr>
      </w:pPr>
      <w:r w:rsidRPr="004D0220">
        <w:rPr>
          <w:rFonts w:asciiTheme="minorHAnsi" w:hAnsiTheme="minorHAnsi" w:cstheme="minorHAnsi"/>
          <w:sz w:val="24"/>
          <w:szCs w:val="24"/>
        </w:rPr>
        <w:t>Yukarıdaki t</w:t>
      </w:r>
      <w:r>
        <w:rPr>
          <w:rFonts w:asciiTheme="minorHAnsi" w:hAnsiTheme="minorHAnsi" w:cstheme="minorHAnsi"/>
          <w:sz w:val="24"/>
          <w:szCs w:val="24"/>
        </w:rPr>
        <w:t>abloda 20</w:t>
      </w:r>
      <w:r w:rsidR="0050344F">
        <w:rPr>
          <w:rFonts w:asciiTheme="minorHAnsi" w:hAnsiTheme="minorHAnsi" w:cstheme="minorHAnsi"/>
          <w:sz w:val="24"/>
          <w:szCs w:val="24"/>
        </w:rPr>
        <w:t>17</w:t>
      </w:r>
      <w:r>
        <w:rPr>
          <w:rFonts w:asciiTheme="minorHAnsi" w:hAnsiTheme="minorHAnsi" w:cstheme="minorHAnsi"/>
          <w:sz w:val="24"/>
          <w:szCs w:val="24"/>
        </w:rPr>
        <w:t xml:space="preserve"> ve 20</w:t>
      </w:r>
      <w:r w:rsidR="0050344F">
        <w:rPr>
          <w:rFonts w:asciiTheme="minorHAnsi" w:hAnsiTheme="minorHAnsi" w:cstheme="minorHAnsi"/>
          <w:sz w:val="24"/>
          <w:szCs w:val="24"/>
        </w:rPr>
        <w:t>18</w:t>
      </w:r>
      <w:r>
        <w:rPr>
          <w:rFonts w:asciiTheme="minorHAnsi" w:hAnsiTheme="minorHAnsi" w:cstheme="minorHAnsi"/>
          <w:sz w:val="24"/>
          <w:szCs w:val="24"/>
        </w:rPr>
        <w:t xml:space="preserve"> yıllarında bildirimli, bildirimsiz ve toplam ortalama kesinti süreleri gösterilmektedir. </w:t>
      </w:r>
      <w:r w:rsidR="0050344F">
        <w:rPr>
          <w:rFonts w:asciiTheme="minorHAnsi" w:hAnsiTheme="minorHAnsi" w:cstheme="minorHAnsi"/>
          <w:sz w:val="24"/>
          <w:szCs w:val="24"/>
        </w:rPr>
        <w:t>2018 yılında b</w:t>
      </w:r>
      <w:r>
        <w:rPr>
          <w:rFonts w:asciiTheme="minorHAnsi" w:hAnsiTheme="minorHAnsi" w:cstheme="minorHAnsi"/>
          <w:sz w:val="24"/>
          <w:szCs w:val="24"/>
        </w:rPr>
        <w:t xml:space="preserve">ildirimli kesintilerde ilk üç sırayı </w:t>
      </w:r>
      <w:r w:rsidR="0050344F">
        <w:rPr>
          <w:rFonts w:asciiTheme="minorHAnsi" w:hAnsiTheme="minorHAnsi" w:cstheme="minorHAnsi"/>
          <w:sz w:val="24"/>
          <w:szCs w:val="24"/>
        </w:rPr>
        <w:t xml:space="preserve">Vangölü, </w:t>
      </w:r>
      <w:r>
        <w:rPr>
          <w:rFonts w:asciiTheme="minorHAnsi" w:hAnsiTheme="minorHAnsi" w:cstheme="minorHAnsi"/>
          <w:sz w:val="24"/>
          <w:szCs w:val="24"/>
        </w:rPr>
        <w:t xml:space="preserve">Meram ve </w:t>
      </w:r>
      <w:r w:rsidR="0050344F">
        <w:rPr>
          <w:rFonts w:asciiTheme="minorHAnsi" w:hAnsiTheme="minorHAnsi" w:cstheme="minorHAnsi"/>
          <w:sz w:val="24"/>
          <w:szCs w:val="24"/>
        </w:rPr>
        <w:t>Akedaş</w:t>
      </w:r>
      <w:r>
        <w:rPr>
          <w:rFonts w:asciiTheme="minorHAnsi" w:hAnsiTheme="minorHAnsi" w:cstheme="minorHAnsi"/>
          <w:sz w:val="24"/>
          <w:szCs w:val="24"/>
        </w:rPr>
        <w:t xml:space="preserve"> bölgeleri alırken, bi</w:t>
      </w:r>
      <w:r w:rsidR="002244C7">
        <w:rPr>
          <w:rFonts w:asciiTheme="minorHAnsi" w:hAnsiTheme="minorHAnsi" w:cstheme="minorHAnsi"/>
          <w:sz w:val="24"/>
          <w:szCs w:val="24"/>
        </w:rPr>
        <w:t>ldirimsiz kesintilerde ise Van G</w:t>
      </w:r>
      <w:r>
        <w:rPr>
          <w:rFonts w:asciiTheme="minorHAnsi" w:hAnsiTheme="minorHAnsi" w:cstheme="minorHAnsi"/>
          <w:sz w:val="24"/>
          <w:szCs w:val="24"/>
        </w:rPr>
        <w:t xml:space="preserve">ölü, </w:t>
      </w:r>
      <w:r w:rsidR="0050344F">
        <w:rPr>
          <w:rFonts w:asciiTheme="minorHAnsi" w:hAnsiTheme="minorHAnsi" w:cstheme="minorHAnsi"/>
          <w:sz w:val="24"/>
          <w:szCs w:val="24"/>
        </w:rPr>
        <w:t xml:space="preserve">Boğaziçi ve Fırat </w:t>
      </w:r>
      <w:r>
        <w:rPr>
          <w:rFonts w:asciiTheme="minorHAnsi" w:hAnsiTheme="minorHAnsi" w:cstheme="minorHAnsi"/>
          <w:sz w:val="24"/>
          <w:szCs w:val="24"/>
        </w:rPr>
        <w:t xml:space="preserve">bölgeleri </w:t>
      </w:r>
      <w:r w:rsidR="0050344F">
        <w:rPr>
          <w:rFonts w:asciiTheme="minorHAnsi" w:hAnsiTheme="minorHAnsi" w:cstheme="minorHAnsi"/>
          <w:sz w:val="24"/>
          <w:szCs w:val="24"/>
        </w:rPr>
        <w:t>almıştır</w:t>
      </w:r>
      <w:r>
        <w:rPr>
          <w:rFonts w:asciiTheme="minorHAnsi" w:hAnsiTheme="minorHAnsi" w:cstheme="minorHAnsi"/>
          <w:sz w:val="24"/>
          <w:szCs w:val="24"/>
        </w:rPr>
        <w:t xml:space="preserve">. </w:t>
      </w:r>
    </w:p>
    <w:p w:rsidR="00A077AE" w:rsidRDefault="00A077AE" w:rsidP="00A077AE">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 xml:space="preserve">Toplam ortalama kesinti süresi en yüksek </w:t>
      </w:r>
      <w:r w:rsidR="0050344F">
        <w:rPr>
          <w:rFonts w:asciiTheme="minorHAnsi" w:hAnsiTheme="minorHAnsi" w:cstheme="minorHAnsi"/>
          <w:sz w:val="24"/>
          <w:szCs w:val="24"/>
        </w:rPr>
        <w:t>bölge 10.131,3</w:t>
      </w:r>
      <w:r>
        <w:rPr>
          <w:rFonts w:asciiTheme="minorHAnsi" w:hAnsiTheme="minorHAnsi" w:cstheme="minorHAnsi"/>
          <w:sz w:val="24"/>
          <w:szCs w:val="24"/>
        </w:rPr>
        <w:t xml:space="preserve"> dakika ile Van</w:t>
      </w:r>
      <w:r w:rsidR="002244C7">
        <w:rPr>
          <w:rFonts w:asciiTheme="minorHAnsi" w:hAnsiTheme="minorHAnsi" w:cstheme="minorHAnsi"/>
          <w:sz w:val="24"/>
          <w:szCs w:val="24"/>
        </w:rPr>
        <w:t xml:space="preserve"> G</w:t>
      </w:r>
      <w:r>
        <w:rPr>
          <w:rFonts w:asciiTheme="minorHAnsi" w:hAnsiTheme="minorHAnsi" w:cstheme="minorHAnsi"/>
          <w:sz w:val="24"/>
          <w:szCs w:val="24"/>
        </w:rPr>
        <w:t xml:space="preserve">ölü </w:t>
      </w:r>
      <w:r w:rsidR="0050344F">
        <w:rPr>
          <w:rFonts w:asciiTheme="minorHAnsi" w:hAnsiTheme="minorHAnsi" w:cstheme="minorHAnsi"/>
          <w:sz w:val="24"/>
          <w:szCs w:val="24"/>
        </w:rPr>
        <w:t>olmuştur,</w:t>
      </w:r>
      <w:r>
        <w:rPr>
          <w:rFonts w:asciiTheme="minorHAnsi" w:hAnsiTheme="minorHAnsi" w:cstheme="minorHAnsi"/>
          <w:sz w:val="24"/>
          <w:szCs w:val="24"/>
        </w:rPr>
        <w:t xml:space="preserve"> ikinci sırada </w:t>
      </w:r>
      <w:r w:rsidR="0050344F">
        <w:rPr>
          <w:rFonts w:asciiTheme="minorHAnsi" w:hAnsiTheme="minorHAnsi" w:cstheme="minorHAnsi"/>
          <w:sz w:val="24"/>
          <w:szCs w:val="24"/>
        </w:rPr>
        <w:t>ise 4.007,7</w:t>
      </w:r>
      <w:r>
        <w:rPr>
          <w:rFonts w:asciiTheme="minorHAnsi" w:hAnsiTheme="minorHAnsi" w:cstheme="minorHAnsi"/>
          <w:sz w:val="24"/>
          <w:szCs w:val="24"/>
        </w:rPr>
        <w:t xml:space="preserve"> dakika ile </w:t>
      </w:r>
      <w:r w:rsidR="0050344F">
        <w:rPr>
          <w:rFonts w:asciiTheme="minorHAnsi" w:hAnsiTheme="minorHAnsi" w:cstheme="minorHAnsi"/>
          <w:sz w:val="24"/>
          <w:szCs w:val="24"/>
        </w:rPr>
        <w:t>Boğaziçi</w:t>
      </w:r>
      <w:r>
        <w:rPr>
          <w:rFonts w:asciiTheme="minorHAnsi" w:hAnsiTheme="minorHAnsi" w:cstheme="minorHAnsi"/>
          <w:sz w:val="24"/>
          <w:szCs w:val="24"/>
        </w:rPr>
        <w:t xml:space="preserve"> dağıtım bölgesi </w:t>
      </w:r>
      <w:r w:rsidR="0050344F">
        <w:rPr>
          <w:rFonts w:asciiTheme="minorHAnsi" w:hAnsiTheme="minorHAnsi" w:cstheme="minorHAnsi"/>
          <w:sz w:val="24"/>
          <w:szCs w:val="24"/>
        </w:rPr>
        <w:t>yer almıştır</w:t>
      </w:r>
      <w:r>
        <w:rPr>
          <w:rFonts w:asciiTheme="minorHAnsi" w:hAnsiTheme="minorHAnsi" w:cstheme="minorHAnsi"/>
          <w:sz w:val="24"/>
          <w:szCs w:val="24"/>
        </w:rPr>
        <w:t xml:space="preserve">. </w:t>
      </w:r>
    </w:p>
    <w:p w:rsidR="00DE0519" w:rsidRDefault="00DE0519" w:rsidP="00A077AE">
      <w:pPr>
        <w:pStyle w:val="Balk5"/>
        <w:rPr>
          <w:rFonts w:eastAsiaTheme="minorEastAsia"/>
          <w:bCs/>
        </w:rPr>
      </w:pPr>
      <w:bookmarkStart w:id="975" w:name="_Toc450309979"/>
      <w:bookmarkStart w:id="976" w:name="_Toc483822855"/>
    </w:p>
    <w:p w:rsidR="00DE0519" w:rsidRDefault="00DE0519" w:rsidP="00A077AE">
      <w:pPr>
        <w:pStyle w:val="Balk5"/>
        <w:rPr>
          <w:rFonts w:eastAsiaTheme="minorEastAsia"/>
          <w:bCs/>
        </w:rPr>
      </w:pPr>
    </w:p>
    <w:p w:rsidR="00A077AE" w:rsidRPr="00B407D7" w:rsidRDefault="00A077AE" w:rsidP="00A077AE">
      <w:pPr>
        <w:pStyle w:val="Balk5"/>
      </w:pPr>
      <w:bookmarkStart w:id="977" w:name="_Toc8987922"/>
      <w:r w:rsidRPr="00B407D7">
        <w:rPr>
          <w:rFonts w:eastAsiaTheme="minorEastAsia"/>
          <w:bCs/>
        </w:rPr>
        <w:t xml:space="preserve">Tablo </w:t>
      </w:r>
      <w:r w:rsidR="00DE0519">
        <w:rPr>
          <w:rFonts w:eastAsiaTheme="minorEastAsia"/>
          <w:bCs/>
        </w:rPr>
        <w:t>5</w:t>
      </w:r>
      <w:r w:rsidR="00E51A45" w:rsidRPr="00B407D7">
        <w:rPr>
          <w:rFonts w:eastAsiaTheme="minorEastAsia"/>
          <w:bCs/>
        </w:rPr>
        <w:fldChar w:fldCharType="begin"/>
      </w:r>
      <w:r w:rsidRPr="00B407D7">
        <w:rPr>
          <w:rFonts w:eastAsiaTheme="minorEastAsia"/>
          <w:bCs/>
        </w:rPr>
        <w:instrText xml:space="preserve"> STYLEREF 1 \s </w:instrText>
      </w:r>
      <w:r w:rsidR="00E51A45" w:rsidRPr="00B407D7">
        <w:rPr>
          <w:rFonts w:eastAsiaTheme="minorEastAsia"/>
          <w:bCs/>
        </w:rPr>
        <w:fldChar w:fldCharType="end"/>
      </w:r>
      <w:r>
        <w:rPr>
          <w:rFonts w:eastAsiaTheme="minorEastAsia"/>
          <w:bCs/>
        </w:rPr>
        <w:t>.</w:t>
      </w:r>
      <w:r w:rsidRPr="00B407D7">
        <w:rPr>
          <w:rFonts w:eastAsiaTheme="minorEastAsia"/>
          <w:bCs/>
        </w:rPr>
        <w:t>8:</w:t>
      </w:r>
      <w:r w:rsidRPr="00B407D7">
        <w:t xml:space="preserve">  20</w:t>
      </w:r>
      <w:r w:rsidR="0050344F">
        <w:t>18</w:t>
      </w:r>
      <w:r w:rsidRPr="00B407D7">
        <w:t xml:space="preserve"> Yılı Dağıtım Şirketlerinin Sebebe Göre </w:t>
      </w:r>
      <w:r>
        <w:t xml:space="preserve">Müşteri Başına </w:t>
      </w:r>
      <w:r w:rsidRPr="00B407D7">
        <w:t>Ortalama Kesinti Süreleri (dk)</w:t>
      </w:r>
      <w:bookmarkEnd w:id="975"/>
      <w:bookmarkEnd w:id="976"/>
      <w:bookmarkEnd w:id="977"/>
    </w:p>
    <w:tbl>
      <w:tblPr>
        <w:tblW w:w="9229" w:type="dxa"/>
        <w:tblInd w:w="55" w:type="dxa"/>
        <w:tblCellMar>
          <w:left w:w="70" w:type="dxa"/>
          <w:right w:w="70" w:type="dxa"/>
        </w:tblCellMar>
        <w:tblLook w:val="04A0"/>
      </w:tblPr>
      <w:tblGrid>
        <w:gridCol w:w="2425"/>
        <w:gridCol w:w="992"/>
        <w:gridCol w:w="1018"/>
        <w:gridCol w:w="1417"/>
        <w:gridCol w:w="2126"/>
        <w:gridCol w:w="1276"/>
      </w:tblGrid>
      <w:tr w:rsidR="0050344F" w:rsidRPr="0050344F" w:rsidTr="00DE0519">
        <w:trPr>
          <w:trHeight w:val="788"/>
        </w:trPr>
        <w:tc>
          <w:tcPr>
            <w:tcW w:w="2425"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50344F" w:rsidRPr="00DE0519" w:rsidRDefault="0050344F" w:rsidP="0050344F">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DAĞITIM ŞİRKETİ</w:t>
            </w:r>
          </w:p>
        </w:tc>
        <w:tc>
          <w:tcPr>
            <w:tcW w:w="992" w:type="dxa"/>
            <w:tcBorders>
              <w:top w:val="single" w:sz="8" w:space="0" w:color="auto"/>
              <w:left w:val="nil"/>
              <w:bottom w:val="single" w:sz="8" w:space="0" w:color="auto"/>
              <w:right w:val="single" w:sz="8" w:space="0" w:color="auto"/>
            </w:tcBorders>
            <w:shd w:val="clear" w:color="000000" w:fill="FF0000"/>
            <w:noWrap/>
            <w:vAlign w:val="center"/>
            <w:hideMark/>
          </w:tcPr>
          <w:p w:rsidR="0050344F" w:rsidRPr="00DE0519" w:rsidRDefault="0050344F" w:rsidP="0050344F">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Dışsal</w:t>
            </w:r>
          </w:p>
        </w:tc>
        <w:tc>
          <w:tcPr>
            <w:tcW w:w="993" w:type="dxa"/>
            <w:tcBorders>
              <w:top w:val="single" w:sz="8" w:space="0" w:color="auto"/>
              <w:left w:val="nil"/>
              <w:bottom w:val="single" w:sz="8" w:space="0" w:color="auto"/>
              <w:right w:val="single" w:sz="8" w:space="0" w:color="auto"/>
            </w:tcBorders>
            <w:shd w:val="clear" w:color="000000" w:fill="FF0000"/>
            <w:noWrap/>
            <w:vAlign w:val="center"/>
            <w:hideMark/>
          </w:tcPr>
          <w:p w:rsidR="0050344F" w:rsidRPr="00DE0519" w:rsidRDefault="0050344F" w:rsidP="0050344F">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Güvenlik</w:t>
            </w:r>
          </w:p>
        </w:tc>
        <w:tc>
          <w:tcPr>
            <w:tcW w:w="1417" w:type="dxa"/>
            <w:tcBorders>
              <w:top w:val="single" w:sz="8" w:space="0" w:color="auto"/>
              <w:left w:val="nil"/>
              <w:bottom w:val="single" w:sz="8" w:space="0" w:color="auto"/>
              <w:right w:val="single" w:sz="8" w:space="0" w:color="auto"/>
            </w:tcBorders>
            <w:shd w:val="clear" w:color="000000" w:fill="FF0000"/>
            <w:noWrap/>
            <w:vAlign w:val="center"/>
            <w:hideMark/>
          </w:tcPr>
          <w:p w:rsidR="0050344F" w:rsidRPr="00DE0519" w:rsidRDefault="0050344F" w:rsidP="0050344F">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Mücbir Sebep</w:t>
            </w:r>
          </w:p>
        </w:tc>
        <w:tc>
          <w:tcPr>
            <w:tcW w:w="2126" w:type="dxa"/>
            <w:tcBorders>
              <w:top w:val="single" w:sz="8" w:space="0" w:color="auto"/>
              <w:left w:val="nil"/>
              <w:bottom w:val="single" w:sz="8" w:space="0" w:color="auto"/>
              <w:right w:val="single" w:sz="8" w:space="0" w:color="auto"/>
            </w:tcBorders>
            <w:shd w:val="clear" w:color="000000" w:fill="FF0000"/>
            <w:noWrap/>
            <w:vAlign w:val="center"/>
            <w:hideMark/>
          </w:tcPr>
          <w:p w:rsidR="0050344F" w:rsidRPr="00DE0519" w:rsidRDefault="0050344F" w:rsidP="0050344F">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Şebeke İşletmecisi</w:t>
            </w:r>
          </w:p>
        </w:tc>
        <w:tc>
          <w:tcPr>
            <w:tcW w:w="1276" w:type="dxa"/>
            <w:tcBorders>
              <w:top w:val="single" w:sz="8" w:space="0" w:color="auto"/>
              <w:left w:val="nil"/>
              <w:bottom w:val="single" w:sz="8" w:space="0" w:color="auto"/>
              <w:right w:val="single" w:sz="8" w:space="0" w:color="auto"/>
            </w:tcBorders>
            <w:shd w:val="clear" w:color="000000" w:fill="FF0000"/>
            <w:noWrap/>
            <w:vAlign w:val="center"/>
            <w:hideMark/>
          </w:tcPr>
          <w:p w:rsidR="0050344F" w:rsidRPr="00DE0519" w:rsidRDefault="0050344F" w:rsidP="0050344F">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Toplam</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VANGÖLÜ</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10.131,3</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10.131,3</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BOĞAZİÇİ</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48,3</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43,9</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3.915,5</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4.007,7</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FIRAT</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13,3</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1,8</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2,6</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2.463,2</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2.480,9</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ULUDAĞ</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91,9</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21,3</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2.054,0</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2.167,1</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MERAM</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91,2</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4,2</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18,9</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1.781,2</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1.895,5</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TOROSLAR</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35,7</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49,2</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1.725,1</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1.809,9</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TRAKYA</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11,1</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16,3</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0,6</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1.733,3</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1.761,4</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SAKARYA</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47,6</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9,5</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1.654,0</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1.711,1</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AKEDAŞ</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21,4</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51,0</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1.436,3</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1.517,6</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GDZ</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14,8</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1.493,7</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1.509,8</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ÇORUH</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16,8</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0,1</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1.415,9</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1.432,8</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ARAS</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3,0</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0,3</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546,0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787,2</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1.336,5</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YEŞİLIRMAK</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32,1</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13,6</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5,5</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1.269,8</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1.321,0</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ÇAMLIBEL</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2,0</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1.298,5</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1.301,6</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BAŞKENT</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55,0</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65,6</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1.166,0</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1.286,6</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DİCLE</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8,0</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0,2</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1.263,6</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1.271,9</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OSMANGAZİ</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10,4</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0,6</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1.059,7</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1.070,8</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ADM</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28,7</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9,9</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1.009,1</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1.047,7</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AKDENİZ</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24,0</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30,3</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947,3</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1.001,6</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KAYSERİ VE CİVARI</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44,0</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0,5</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1,2</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542,6</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588,3</w:t>
            </w:r>
          </w:p>
        </w:tc>
      </w:tr>
      <w:tr w:rsidR="0050344F" w:rsidRPr="0050344F" w:rsidTr="0050344F">
        <w:trPr>
          <w:trHeight w:val="315"/>
        </w:trPr>
        <w:tc>
          <w:tcPr>
            <w:tcW w:w="2425" w:type="dxa"/>
            <w:tcBorders>
              <w:top w:val="nil"/>
              <w:left w:val="single" w:sz="8" w:space="0" w:color="auto"/>
              <w:bottom w:val="single" w:sz="8" w:space="0" w:color="auto"/>
              <w:right w:val="single" w:sz="8" w:space="0" w:color="auto"/>
            </w:tcBorders>
            <w:shd w:val="clear" w:color="000000" w:fill="FF5050"/>
            <w:noWrap/>
            <w:vAlign w:val="center"/>
            <w:hideMark/>
          </w:tcPr>
          <w:p w:rsidR="0050344F" w:rsidRPr="0050344F" w:rsidRDefault="0050344F" w:rsidP="0050344F">
            <w:pPr>
              <w:spacing w:after="0" w:line="240" w:lineRule="auto"/>
              <w:rPr>
                <w:rFonts w:ascii="Calibri" w:eastAsia="Times New Roman" w:hAnsi="Calibri" w:cs="Times New Roman"/>
                <w:b/>
                <w:bCs/>
                <w:color w:val="FFFFFF"/>
                <w:lang w:eastAsia="tr-TR" w:bidi="ar-SA"/>
              </w:rPr>
            </w:pPr>
            <w:r w:rsidRPr="0050344F">
              <w:rPr>
                <w:rFonts w:ascii="Calibri" w:eastAsia="Times New Roman" w:hAnsi="Calibri" w:cs="Times New Roman"/>
                <w:b/>
                <w:bCs/>
                <w:color w:val="FFFFFF"/>
                <w:lang w:eastAsia="tr-TR" w:bidi="ar-SA"/>
              </w:rPr>
              <w:t>İSTANBUL ANADOLU Y.</w:t>
            </w:r>
          </w:p>
        </w:tc>
        <w:tc>
          <w:tcPr>
            <w:tcW w:w="992"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17,1</w:t>
            </w:r>
          </w:p>
        </w:tc>
        <w:tc>
          <w:tcPr>
            <w:tcW w:w="993"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5,8</w:t>
            </w:r>
          </w:p>
        </w:tc>
        <w:tc>
          <w:tcPr>
            <w:tcW w:w="1417"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0,0</w:t>
            </w:r>
          </w:p>
        </w:tc>
        <w:tc>
          <w:tcPr>
            <w:tcW w:w="212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393,0</w:t>
            </w:r>
          </w:p>
        </w:tc>
        <w:tc>
          <w:tcPr>
            <w:tcW w:w="1276" w:type="dxa"/>
            <w:tcBorders>
              <w:top w:val="nil"/>
              <w:left w:val="nil"/>
              <w:bottom w:val="single" w:sz="8" w:space="0" w:color="auto"/>
              <w:right w:val="single" w:sz="8" w:space="0" w:color="auto"/>
            </w:tcBorders>
            <w:shd w:val="clear" w:color="auto" w:fill="auto"/>
            <w:noWrap/>
            <w:vAlign w:val="center"/>
            <w:hideMark/>
          </w:tcPr>
          <w:p w:rsidR="0050344F" w:rsidRPr="0050344F" w:rsidRDefault="0050344F" w:rsidP="0050344F">
            <w:pPr>
              <w:spacing w:after="0" w:line="240" w:lineRule="auto"/>
              <w:jc w:val="right"/>
              <w:rPr>
                <w:rFonts w:ascii="Calibri" w:eastAsia="Times New Roman" w:hAnsi="Calibri" w:cs="Times New Roman"/>
                <w:color w:val="000000"/>
                <w:lang w:eastAsia="tr-TR" w:bidi="ar-SA"/>
              </w:rPr>
            </w:pPr>
            <w:r w:rsidRPr="0050344F">
              <w:rPr>
                <w:rFonts w:ascii="Calibri" w:eastAsia="Times New Roman" w:hAnsi="Calibri" w:cs="Times New Roman"/>
                <w:color w:val="000000"/>
                <w:lang w:eastAsia="tr-TR" w:bidi="ar-SA"/>
              </w:rPr>
              <w:t>415,8</w:t>
            </w:r>
          </w:p>
        </w:tc>
      </w:tr>
    </w:tbl>
    <w:p w:rsidR="00A077AE" w:rsidRDefault="00A077AE" w:rsidP="00A077AE">
      <w:pPr>
        <w:spacing w:line="360" w:lineRule="auto"/>
        <w:jc w:val="both"/>
        <w:rPr>
          <w:rFonts w:asciiTheme="minorHAnsi" w:hAnsiTheme="minorHAnsi" w:cstheme="minorHAnsi"/>
          <w:sz w:val="24"/>
          <w:szCs w:val="24"/>
        </w:rPr>
      </w:pPr>
    </w:p>
    <w:p w:rsidR="00A077AE" w:rsidRDefault="00A077AE" w:rsidP="00A077AE">
      <w:pPr>
        <w:spacing w:line="360" w:lineRule="auto"/>
        <w:ind w:firstLine="708"/>
        <w:jc w:val="both"/>
        <w:rPr>
          <w:rFonts w:asciiTheme="minorHAnsi" w:hAnsiTheme="minorHAnsi" w:cstheme="minorHAnsi"/>
          <w:sz w:val="24"/>
          <w:szCs w:val="24"/>
        </w:rPr>
      </w:pPr>
      <w:r>
        <w:rPr>
          <w:rFonts w:asciiTheme="minorHAnsi" w:hAnsiTheme="minorHAnsi" w:cstheme="minorHAnsi"/>
          <w:sz w:val="24"/>
          <w:szCs w:val="24"/>
        </w:rPr>
        <w:t>Yukarıdaki tabloda ortalama kesinti süresinin sebebe göre dağılımı gösterilmektedir. En yüksek kesinti süresinin şebeke işletmecisinden kaynaklandığı görülmektedir.</w:t>
      </w:r>
    </w:p>
    <w:p w:rsidR="00A077AE" w:rsidRDefault="00A077AE" w:rsidP="00A077AE">
      <w:pPr>
        <w:spacing w:line="360" w:lineRule="auto"/>
        <w:jc w:val="both"/>
        <w:rPr>
          <w:rFonts w:asciiTheme="minorHAnsi" w:hAnsiTheme="minorHAnsi" w:cstheme="minorHAnsi"/>
          <w:sz w:val="24"/>
          <w:szCs w:val="24"/>
        </w:rPr>
      </w:pPr>
      <w:r>
        <w:rPr>
          <w:rFonts w:asciiTheme="minorHAnsi" w:hAnsiTheme="minorHAnsi" w:cstheme="minorHAnsi"/>
          <w:sz w:val="24"/>
          <w:szCs w:val="24"/>
        </w:rPr>
        <w:tab/>
        <w:t xml:space="preserve">Aşağıdaki tabloda dağıtım şirketlerinin ortalama kesinti sıklığı görülmektedir. En yüksek kesinti sıklığı abone başına </w:t>
      </w:r>
      <w:r w:rsidR="00EA7456">
        <w:rPr>
          <w:rFonts w:asciiTheme="minorHAnsi" w:hAnsiTheme="minorHAnsi" w:cstheme="minorHAnsi"/>
          <w:sz w:val="24"/>
          <w:szCs w:val="24"/>
        </w:rPr>
        <w:t>78,4</w:t>
      </w:r>
      <w:r w:rsidR="002244C7">
        <w:rPr>
          <w:rFonts w:asciiTheme="minorHAnsi" w:hAnsiTheme="minorHAnsi" w:cstheme="minorHAnsi"/>
          <w:sz w:val="24"/>
          <w:szCs w:val="24"/>
        </w:rPr>
        <w:t xml:space="preserve"> Adet/Yıl</w:t>
      </w:r>
      <w:r>
        <w:rPr>
          <w:rFonts w:asciiTheme="minorHAnsi" w:hAnsiTheme="minorHAnsi" w:cstheme="minorHAnsi"/>
          <w:sz w:val="24"/>
          <w:szCs w:val="24"/>
        </w:rPr>
        <w:t xml:space="preserve"> olarak Van</w:t>
      </w:r>
      <w:r w:rsidR="002244C7">
        <w:rPr>
          <w:rFonts w:asciiTheme="minorHAnsi" w:hAnsiTheme="minorHAnsi" w:cstheme="minorHAnsi"/>
          <w:sz w:val="24"/>
          <w:szCs w:val="24"/>
        </w:rPr>
        <w:t xml:space="preserve"> G</w:t>
      </w:r>
      <w:r>
        <w:rPr>
          <w:rFonts w:asciiTheme="minorHAnsi" w:hAnsiTheme="minorHAnsi" w:cstheme="minorHAnsi"/>
          <w:sz w:val="24"/>
          <w:szCs w:val="24"/>
        </w:rPr>
        <w:t xml:space="preserve">ölü bölgesinde gerçekleşmiş olup ikinci sırada </w:t>
      </w:r>
      <w:r w:rsidR="00EA7456">
        <w:rPr>
          <w:rFonts w:asciiTheme="minorHAnsi" w:hAnsiTheme="minorHAnsi" w:cstheme="minorHAnsi"/>
          <w:sz w:val="24"/>
          <w:szCs w:val="24"/>
        </w:rPr>
        <w:t>37,7</w:t>
      </w:r>
      <w:r>
        <w:rPr>
          <w:rFonts w:asciiTheme="minorHAnsi" w:hAnsiTheme="minorHAnsi" w:cstheme="minorHAnsi"/>
          <w:sz w:val="24"/>
          <w:szCs w:val="24"/>
        </w:rPr>
        <w:t xml:space="preserve"> </w:t>
      </w:r>
      <w:r w:rsidR="00EA7456">
        <w:rPr>
          <w:rFonts w:asciiTheme="minorHAnsi" w:hAnsiTheme="minorHAnsi" w:cstheme="minorHAnsi"/>
          <w:sz w:val="24"/>
          <w:szCs w:val="24"/>
        </w:rPr>
        <w:t>A</w:t>
      </w:r>
      <w:r w:rsidR="002244C7">
        <w:rPr>
          <w:rFonts w:asciiTheme="minorHAnsi" w:hAnsiTheme="minorHAnsi" w:cstheme="minorHAnsi"/>
          <w:sz w:val="24"/>
          <w:szCs w:val="24"/>
        </w:rPr>
        <w:t xml:space="preserve">det/Yıl </w:t>
      </w:r>
      <w:r>
        <w:rPr>
          <w:rFonts w:asciiTheme="minorHAnsi" w:hAnsiTheme="minorHAnsi" w:cstheme="minorHAnsi"/>
          <w:sz w:val="24"/>
          <w:szCs w:val="24"/>
        </w:rPr>
        <w:t>ile Sakarya bölgesi gelmektedir.</w:t>
      </w:r>
    </w:p>
    <w:p w:rsidR="00A077AE" w:rsidRDefault="00A077AE" w:rsidP="00A077AE">
      <w:pPr>
        <w:jc w:val="center"/>
        <w:rPr>
          <w:rFonts w:asciiTheme="minorHAnsi" w:eastAsiaTheme="minorEastAsia" w:hAnsiTheme="minorHAnsi" w:cstheme="minorHAnsi"/>
          <w:bCs/>
          <w:sz w:val="24"/>
          <w:szCs w:val="24"/>
        </w:rPr>
      </w:pPr>
    </w:p>
    <w:p w:rsidR="00A077AE" w:rsidRPr="00211995" w:rsidRDefault="00A077AE" w:rsidP="00A077AE">
      <w:bookmarkStart w:id="978" w:name="_Toc450309980"/>
    </w:p>
    <w:p w:rsidR="00DE0519" w:rsidRDefault="00DE0519" w:rsidP="00A077AE">
      <w:pPr>
        <w:pStyle w:val="Balk5"/>
        <w:rPr>
          <w:rFonts w:eastAsiaTheme="minorEastAsia"/>
          <w:bCs/>
        </w:rPr>
      </w:pPr>
      <w:bookmarkStart w:id="979" w:name="_Toc483822856"/>
    </w:p>
    <w:p w:rsidR="00DE0519" w:rsidRDefault="00DE0519" w:rsidP="00A077AE">
      <w:pPr>
        <w:pStyle w:val="Balk5"/>
        <w:rPr>
          <w:rFonts w:eastAsiaTheme="minorEastAsia"/>
          <w:bCs/>
        </w:rPr>
      </w:pPr>
    </w:p>
    <w:p w:rsidR="00A077AE" w:rsidRPr="00B407D7" w:rsidRDefault="00A077AE" w:rsidP="00A077AE">
      <w:pPr>
        <w:pStyle w:val="Balk5"/>
      </w:pPr>
      <w:bookmarkStart w:id="980" w:name="_Toc8987923"/>
      <w:r w:rsidRPr="00B407D7">
        <w:rPr>
          <w:rFonts w:eastAsiaTheme="minorEastAsia"/>
          <w:bCs/>
        </w:rPr>
        <w:t xml:space="preserve">Tablo </w:t>
      </w:r>
      <w:r w:rsidR="00DE0519">
        <w:rPr>
          <w:rFonts w:eastAsiaTheme="minorEastAsia"/>
          <w:bCs/>
        </w:rPr>
        <w:t>5</w:t>
      </w:r>
      <w:r w:rsidR="00E51A45" w:rsidRPr="00B407D7">
        <w:rPr>
          <w:rFonts w:eastAsiaTheme="minorEastAsia"/>
          <w:bCs/>
        </w:rPr>
        <w:fldChar w:fldCharType="begin"/>
      </w:r>
      <w:r w:rsidRPr="00B407D7">
        <w:rPr>
          <w:rFonts w:eastAsiaTheme="minorEastAsia"/>
          <w:bCs/>
        </w:rPr>
        <w:instrText xml:space="preserve"> STYLEREF 1 \s </w:instrText>
      </w:r>
      <w:r w:rsidR="00E51A45" w:rsidRPr="00B407D7">
        <w:rPr>
          <w:rFonts w:eastAsiaTheme="minorEastAsia"/>
          <w:bCs/>
        </w:rPr>
        <w:fldChar w:fldCharType="end"/>
      </w:r>
      <w:r>
        <w:rPr>
          <w:rFonts w:eastAsiaTheme="minorEastAsia"/>
          <w:bCs/>
        </w:rPr>
        <w:t>.</w:t>
      </w:r>
      <w:r w:rsidRPr="00B407D7">
        <w:rPr>
          <w:rFonts w:eastAsiaTheme="minorEastAsia"/>
          <w:bCs/>
        </w:rPr>
        <w:t>9:</w:t>
      </w:r>
      <w:r>
        <w:t xml:space="preserve">  20</w:t>
      </w:r>
      <w:r w:rsidR="00EA7456">
        <w:t>17</w:t>
      </w:r>
      <w:r>
        <w:t xml:space="preserve"> ve 20</w:t>
      </w:r>
      <w:r w:rsidR="00EA7456">
        <w:t>18</w:t>
      </w:r>
      <w:r w:rsidRPr="00B407D7">
        <w:t xml:space="preserve"> Yılı</w:t>
      </w:r>
      <w:r>
        <w:t>nda</w:t>
      </w:r>
      <w:r w:rsidRPr="00B407D7">
        <w:t xml:space="preserve"> Dağıtım Şirketlerinin </w:t>
      </w:r>
      <w:r>
        <w:t xml:space="preserve">Müşteri Başına </w:t>
      </w:r>
      <w:r w:rsidRPr="00B407D7">
        <w:t>Ortalama Kesinti Sıklığı</w:t>
      </w:r>
      <w:bookmarkEnd w:id="978"/>
      <w:r>
        <w:t xml:space="preserve"> (Adet/Yıl)</w:t>
      </w:r>
      <w:bookmarkEnd w:id="979"/>
      <w:bookmarkEnd w:id="980"/>
      <w:r w:rsidRPr="00B407D7">
        <w:t xml:space="preserve"> </w:t>
      </w:r>
    </w:p>
    <w:tbl>
      <w:tblPr>
        <w:tblW w:w="9720" w:type="dxa"/>
        <w:tblInd w:w="55" w:type="dxa"/>
        <w:tblCellMar>
          <w:left w:w="70" w:type="dxa"/>
          <w:right w:w="70" w:type="dxa"/>
        </w:tblCellMar>
        <w:tblLook w:val="04A0"/>
      </w:tblPr>
      <w:tblGrid>
        <w:gridCol w:w="1660"/>
        <w:gridCol w:w="1043"/>
        <w:gridCol w:w="1191"/>
        <w:gridCol w:w="511"/>
        <w:gridCol w:w="876"/>
        <w:gridCol w:w="1043"/>
        <w:gridCol w:w="1191"/>
        <w:gridCol w:w="511"/>
        <w:gridCol w:w="876"/>
        <w:gridCol w:w="869"/>
      </w:tblGrid>
      <w:tr w:rsidR="00EA7456" w:rsidRPr="00EA7456" w:rsidTr="00EA7456">
        <w:trPr>
          <w:trHeight w:val="424"/>
        </w:trPr>
        <w:tc>
          <w:tcPr>
            <w:tcW w:w="1660" w:type="dxa"/>
            <w:vMerge w:val="restart"/>
            <w:tcBorders>
              <w:top w:val="nil"/>
              <w:left w:val="nil"/>
              <w:bottom w:val="single" w:sz="8" w:space="0" w:color="000000"/>
              <w:right w:val="single" w:sz="8" w:space="0" w:color="auto"/>
            </w:tcBorders>
            <w:shd w:val="clear" w:color="000000" w:fill="FF0000"/>
            <w:vAlign w:val="center"/>
            <w:hideMark/>
          </w:tcPr>
          <w:p w:rsidR="00EA7456" w:rsidRPr="00EA7456" w:rsidRDefault="00EA7456" w:rsidP="00EA7456">
            <w:pPr>
              <w:spacing w:after="0" w:line="240" w:lineRule="auto"/>
              <w:jc w:val="center"/>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 xml:space="preserve">DAĞITIM </w:t>
            </w:r>
            <w:r w:rsidRPr="00EA7456">
              <w:rPr>
                <w:rFonts w:ascii="Calibri" w:eastAsia="Times New Roman" w:hAnsi="Calibri" w:cs="Times New Roman"/>
                <w:b/>
                <w:bCs/>
                <w:color w:val="FFFFFF"/>
                <w:lang w:eastAsia="tr-TR" w:bidi="ar-SA"/>
              </w:rPr>
              <w:br/>
              <w:t>ŞİRKETİ</w:t>
            </w:r>
          </w:p>
        </w:tc>
        <w:tc>
          <w:tcPr>
            <w:tcW w:w="3600" w:type="dxa"/>
            <w:gridSpan w:val="4"/>
            <w:tcBorders>
              <w:top w:val="single" w:sz="8" w:space="0" w:color="auto"/>
              <w:left w:val="nil"/>
              <w:bottom w:val="single" w:sz="8" w:space="0" w:color="auto"/>
              <w:right w:val="single" w:sz="8" w:space="0" w:color="000000"/>
            </w:tcBorders>
            <w:shd w:val="clear" w:color="000000" w:fill="FF0000"/>
            <w:noWrap/>
            <w:vAlign w:val="center"/>
            <w:hideMark/>
          </w:tcPr>
          <w:p w:rsidR="00EA7456" w:rsidRPr="00DE0519" w:rsidRDefault="00EA7456" w:rsidP="00EA7456">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2017</w:t>
            </w:r>
          </w:p>
        </w:tc>
        <w:tc>
          <w:tcPr>
            <w:tcW w:w="3600" w:type="dxa"/>
            <w:gridSpan w:val="4"/>
            <w:tcBorders>
              <w:top w:val="single" w:sz="8" w:space="0" w:color="auto"/>
              <w:left w:val="nil"/>
              <w:bottom w:val="single" w:sz="8" w:space="0" w:color="auto"/>
              <w:right w:val="single" w:sz="8" w:space="0" w:color="000000"/>
            </w:tcBorders>
            <w:shd w:val="clear" w:color="000000" w:fill="FF0000"/>
            <w:noWrap/>
            <w:vAlign w:val="center"/>
            <w:hideMark/>
          </w:tcPr>
          <w:p w:rsidR="00EA7456" w:rsidRPr="00DE0519" w:rsidRDefault="00EA7456" w:rsidP="00EA7456">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2018</w:t>
            </w:r>
          </w:p>
        </w:tc>
        <w:tc>
          <w:tcPr>
            <w:tcW w:w="860" w:type="dxa"/>
            <w:vMerge w:val="restart"/>
            <w:tcBorders>
              <w:top w:val="single" w:sz="8" w:space="0" w:color="auto"/>
              <w:left w:val="single" w:sz="8" w:space="0" w:color="auto"/>
              <w:bottom w:val="single" w:sz="8" w:space="0" w:color="000000"/>
              <w:right w:val="single" w:sz="8" w:space="0" w:color="auto"/>
            </w:tcBorders>
            <w:shd w:val="clear" w:color="000000" w:fill="FF0000"/>
            <w:vAlign w:val="center"/>
            <w:hideMark/>
          </w:tcPr>
          <w:p w:rsidR="00EA7456" w:rsidRPr="00EA7456" w:rsidRDefault="00EA7456" w:rsidP="00EA7456">
            <w:pPr>
              <w:spacing w:after="0" w:line="240" w:lineRule="auto"/>
              <w:jc w:val="center"/>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Değişim (%)</w:t>
            </w:r>
          </w:p>
        </w:tc>
      </w:tr>
      <w:tr w:rsidR="00EA7456" w:rsidRPr="00EA7456" w:rsidTr="00DE0519">
        <w:trPr>
          <w:trHeight w:val="531"/>
        </w:trPr>
        <w:tc>
          <w:tcPr>
            <w:tcW w:w="1660" w:type="dxa"/>
            <w:vMerge/>
            <w:tcBorders>
              <w:top w:val="nil"/>
              <w:left w:val="nil"/>
              <w:bottom w:val="single" w:sz="8" w:space="0" w:color="000000"/>
              <w:right w:val="single" w:sz="8" w:space="0" w:color="auto"/>
            </w:tcBorders>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p>
        </w:tc>
        <w:tc>
          <w:tcPr>
            <w:tcW w:w="1043" w:type="dxa"/>
            <w:tcBorders>
              <w:top w:val="nil"/>
              <w:left w:val="nil"/>
              <w:bottom w:val="single" w:sz="8" w:space="0" w:color="auto"/>
              <w:right w:val="single" w:sz="8" w:space="0" w:color="auto"/>
            </w:tcBorders>
            <w:shd w:val="clear" w:color="000000" w:fill="FF000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Bildirimli</w:t>
            </w:r>
          </w:p>
        </w:tc>
        <w:tc>
          <w:tcPr>
            <w:tcW w:w="1191" w:type="dxa"/>
            <w:tcBorders>
              <w:top w:val="nil"/>
              <w:left w:val="nil"/>
              <w:bottom w:val="single" w:sz="8" w:space="0" w:color="auto"/>
              <w:right w:val="single" w:sz="8" w:space="0" w:color="auto"/>
            </w:tcBorders>
            <w:shd w:val="clear" w:color="000000" w:fill="FF000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Bildirimsiz</w:t>
            </w:r>
          </w:p>
        </w:tc>
        <w:tc>
          <w:tcPr>
            <w:tcW w:w="490" w:type="dxa"/>
            <w:tcBorders>
              <w:top w:val="nil"/>
              <w:left w:val="nil"/>
              <w:bottom w:val="single" w:sz="8" w:space="0" w:color="auto"/>
              <w:right w:val="single" w:sz="8" w:space="0" w:color="auto"/>
            </w:tcBorders>
            <w:shd w:val="clear" w:color="000000" w:fill="FF000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Kısa</w:t>
            </w:r>
          </w:p>
        </w:tc>
        <w:tc>
          <w:tcPr>
            <w:tcW w:w="876" w:type="dxa"/>
            <w:tcBorders>
              <w:top w:val="nil"/>
              <w:left w:val="nil"/>
              <w:bottom w:val="single" w:sz="8" w:space="0" w:color="auto"/>
              <w:right w:val="single" w:sz="8" w:space="0" w:color="auto"/>
            </w:tcBorders>
            <w:shd w:val="clear" w:color="000000" w:fill="FF000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Toplam</w:t>
            </w:r>
          </w:p>
        </w:tc>
        <w:tc>
          <w:tcPr>
            <w:tcW w:w="1043" w:type="dxa"/>
            <w:tcBorders>
              <w:top w:val="nil"/>
              <w:left w:val="nil"/>
              <w:bottom w:val="single" w:sz="8" w:space="0" w:color="auto"/>
              <w:right w:val="single" w:sz="8" w:space="0" w:color="auto"/>
            </w:tcBorders>
            <w:shd w:val="clear" w:color="000000" w:fill="FF000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Bildirimli</w:t>
            </w:r>
          </w:p>
        </w:tc>
        <w:tc>
          <w:tcPr>
            <w:tcW w:w="1191" w:type="dxa"/>
            <w:tcBorders>
              <w:top w:val="nil"/>
              <w:left w:val="nil"/>
              <w:bottom w:val="single" w:sz="8" w:space="0" w:color="auto"/>
              <w:right w:val="single" w:sz="8" w:space="0" w:color="auto"/>
            </w:tcBorders>
            <w:shd w:val="clear" w:color="000000" w:fill="FF000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Bildirimsiz</w:t>
            </w:r>
          </w:p>
        </w:tc>
        <w:tc>
          <w:tcPr>
            <w:tcW w:w="490" w:type="dxa"/>
            <w:tcBorders>
              <w:top w:val="nil"/>
              <w:left w:val="nil"/>
              <w:bottom w:val="single" w:sz="8" w:space="0" w:color="auto"/>
              <w:right w:val="single" w:sz="8" w:space="0" w:color="auto"/>
            </w:tcBorders>
            <w:shd w:val="clear" w:color="000000" w:fill="FF000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Kısa</w:t>
            </w:r>
          </w:p>
        </w:tc>
        <w:tc>
          <w:tcPr>
            <w:tcW w:w="876" w:type="dxa"/>
            <w:tcBorders>
              <w:top w:val="nil"/>
              <w:left w:val="nil"/>
              <w:bottom w:val="single" w:sz="8" w:space="0" w:color="auto"/>
              <w:right w:val="single" w:sz="8" w:space="0" w:color="auto"/>
            </w:tcBorders>
            <w:shd w:val="clear" w:color="000000" w:fill="FF000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Toplam</w:t>
            </w:r>
          </w:p>
        </w:tc>
        <w:tc>
          <w:tcPr>
            <w:tcW w:w="860" w:type="dxa"/>
            <w:vMerge/>
            <w:tcBorders>
              <w:top w:val="single" w:sz="8" w:space="0" w:color="auto"/>
              <w:left w:val="single" w:sz="8" w:space="0" w:color="auto"/>
              <w:bottom w:val="single" w:sz="8" w:space="0" w:color="000000"/>
              <w:right w:val="single" w:sz="8" w:space="0" w:color="auto"/>
            </w:tcBorders>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VANGÖLÜ</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50,1</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0,4</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52,2</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2,9</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75,0</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0,5</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78,4</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50,13</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SAKARYA</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2,7</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30,1</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3,6</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36,3</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2,3</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31,6</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3,8</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37,7</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3,70</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DİCLE</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0,2</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30,9</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0,0</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31,1</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2,9</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28,4</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3,5</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34,8</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12,03</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BOĞAZİÇİ</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0,8</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11,8</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0,0</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12,6</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0,9</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27,7</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4,5</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33,1</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163,01</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AKEDAŞ</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3,4</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11,6</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2,6</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17,5</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4,5</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23,8</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4,8</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33,0</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88,48</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ULUDAĞ</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5,0</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0,5</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7,3</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2,9</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17,0</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3,9</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23,8</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226,94</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TRAKYA</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2,0</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19,7</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4,7</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26,4</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2,0</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16,4</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3,2</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21,6</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-18,23</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ADM</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1,8</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13,3</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0,0</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15,1</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16,8</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19,7</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30,84</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OSMANGAZİ</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13,0</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0,0</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14,2</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1,4</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17,3</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0,2</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18,9</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32,61</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GDZ</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1,8</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13,9</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0,0</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15,8</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15,7</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0,5</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17,9</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13,62</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ÇAMLIBEL</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1,8</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12,2</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0,3</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14,4</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11,1</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4,7</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17,5</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21,73</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FIRAT</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0,7</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9,0</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0,0</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9,7</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0,9</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15,6</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0,2</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16,7</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71,94</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MERAM</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4,4</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12,4</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0,0</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16,8</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4,3</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11,8</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0,1</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16,1</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-3,77</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YEŞİLIRMAK</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2,2</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12,0</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0,4</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14,6</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2,4</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11,7</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0,8</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14,9</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2,39</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KAYSERİ VE C.</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4,0</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2,9</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8,6</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2,2</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5,4</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6,4</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14,0</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62,68</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ÇORUH</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9,3</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0,5</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11,0</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1,4</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10,3</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12,9</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17,13</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AKDENİZ</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1,0</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10,4</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0,5</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11,9</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9,4</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11,7</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-2,15</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BAŞKENT</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0,7</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3,8</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0,1</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4,7</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9,4</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0,3</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10,8</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130,94</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TOROSLAR</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1,6</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10,5</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0,1</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12,2</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1,6</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8,3</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0,1</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10,0</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-17,89</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ARAS</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0,9</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17,5</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0,1</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18,5</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0,8</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9,0</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0,1</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10,0</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-46,17</w:t>
            </w:r>
          </w:p>
        </w:tc>
      </w:tr>
      <w:tr w:rsidR="00EA7456" w:rsidRPr="00EA7456" w:rsidTr="00EA7456">
        <w:trPr>
          <w:trHeight w:val="315"/>
        </w:trPr>
        <w:tc>
          <w:tcPr>
            <w:tcW w:w="1660" w:type="dxa"/>
            <w:tcBorders>
              <w:top w:val="nil"/>
              <w:left w:val="single" w:sz="8" w:space="0" w:color="auto"/>
              <w:bottom w:val="single" w:sz="8" w:space="0" w:color="auto"/>
              <w:right w:val="single" w:sz="8" w:space="0" w:color="auto"/>
            </w:tcBorders>
            <w:shd w:val="clear" w:color="000000" w:fill="FF5050"/>
            <w:noWrap/>
            <w:vAlign w:val="center"/>
            <w:hideMark/>
          </w:tcPr>
          <w:p w:rsidR="00EA7456" w:rsidRPr="00EA7456" w:rsidRDefault="00EA7456" w:rsidP="00EA7456">
            <w:pPr>
              <w:spacing w:after="0" w:line="240" w:lineRule="auto"/>
              <w:rPr>
                <w:rFonts w:ascii="Calibri" w:eastAsia="Times New Roman" w:hAnsi="Calibri" w:cs="Times New Roman"/>
                <w:b/>
                <w:bCs/>
                <w:color w:val="FFFFFF"/>
                <w:lang w:eastAsia="tr-TR" w:bidi="ar-SA"/>
              </w:rPr>
            </w:pPr>
            <w:r w:rsidRPr="00EA7456">
              <w:rPr>
                <w:rFonts w:ascii="Calibri" w:eastAsia="Times New Roman" w:hAnsi="Calibri" w:cs="Times New Roman"/>
                <w:b/>
                <w:bCs/>
                <w:color w:val="FFFFFF"/>
                <w:lang w:eastAsia="tr-TR" w:bidi="ar-SA"/>
              </w:rPr>
              <w:t>İSTANBUL AN. Y.</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0,6</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3,9</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0,1</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4,6</w:t>
            </w:r>
          </w:p>
        </w:tc>
        <w:tc>
          <w:tcPr>
            <w:tcW w:w="1043"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0,8</w:t>
            </w:r>
          </w:p>
        </w:tc>
        <w:tc>
          <w:tcPr>
            <w:tcW w:w="1191"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3,2</w:t>
            </w:r>
          </w:p>
        </w:tc>
        <w:tc>
          <w:tcPr>
            <w:tcW w:w="49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0,1</w:t>
            </w:r>
          </w:p>
        </w:tc>
        <w:tc>
          <w:tcPr>
            <w:tcW w:w="876"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4,1</w:t>
            </w:r>
          </w:p>
        </w:tc>
        <w:tc>
          <w:tcPr>
            <w:tcW w:w="860" w:type="dxa"/>
            <w:tcBorders>
              <w:top w:val="nil"/>
              <w:left w:val="nil"/>
              <w:bottom w:val="single" w:sz="8" w:space="0" w:color="auto"/>
              <w:right w:val="single" w:sz="8" w:space="0" w:color="auto"/>
            </w:tcBorders>
            <w:shd w:val="clear" w:color="auto" w:fill="auto"/>
            <w:noWrap/>
            <w:vAlign w:val="center"/>
            <w:hideMark/>
          </w:tcPr>
          <w:p w:rsidR="00EA7456" w:rsidRPr="00EA7456" w:rsidRDefault="00EA7456" w:rsidP="00EA7456">
            <w:pPr>
              <w:spacing w:after="0" w:line="240" w:lineRule="auto"/>
              <w:jc w:val="right"/>
              <w:rPr>
                <w:rFonts w:ascii="Calibri" w:eastAsia="Times New Roman" w:hAnsi="Calibri" w:cs="Times New Roman"/>
                <w:color w:val="000000"/>
                <w:lang w:eastAsia="tr-TR" w:bidi="ar-SA"/>
              </w:rPr>
            </w:pPr>
            <w:r w:rsidRPr="00EA7456">
              <w:rPr>
                <w:rFonts w:ascii="Calibri" w:eastAsia="Times New Roman" w:hAnsi="Calibri" w:cs="Times New Roman"/>
                <w:color w:val="000000"/>
                <w:lang w:eastAsia="tr-TR" w:bidi="ar-SA"/>
              </w:rPr>
              <w:t>-11,70</w:t>
            </w:r>
          </w:p>
        </w:tc>
      </w:tr>
    </w:tbl>
    <w:p w:rsidR="00A077AE" w:rsidRDefault="00A077AE" w:rsidP="00A077AE">
      <w:pPr>
        <w:tabs>
          <w:tab w:val="left" w:pos="900"/>
        </w:tabs>
        <w:spacing w:line="360" w:lineRule="auto"/>
        <w:jc w:val="both"/>
        <w:rPr>
          <w:rFonts w:asciiTheme="minorHAnsi" w:hAnsiTheme="minorHAnsi" w:cstheme="minorHAnsi"/>
          <w:sz w:val="24"/>
          <w:szCs w:val="24"/>
        </w:rPr>
      </w:pPr>
      <w:r>
        <w:rPr>
          <w:rFonts w:asciiTheme="minorHAnsi" w:hAnsiTheme="minorHAnsi" w:cstheme="minorHAnsi"/>
          <w:sz w:val="24"/>
          <w:szCs w:val="24"/>
        </w:rPr>
        <w:tab/>
      </w:r>
    </w:p>
    <w:p w:rsidR="00A077AE" w:rsidRDefault="00A077AE" w:rsidP="00A077AE">
      <w:pPr>
        <w:spacing w:line="360" w:lineRule="auto"/>
        <w:jc w:val="both"/>
        <w:rPr>
          <w:rFonts w:asciiTheme="minorHAnsi" w:hAnsiTheme="minorHAnsi" w:cstheme="minorHAnsi"/>
          <w:sz w:val="24"/>
          <w:szCs w:val="24"/>
        </w:rPr>
      </w:pPr>
    </w:p>
    <w:p w:rsidR="00A077AE" w:rsidRDefault="00A077AE" w:rsidP="00A077AE">
      <w:pPr>
        <w:spacing w:line="360" w:lineRule="auto"/>
        <w:jc w:val="both"/>
        <w:rPr>
          <w:rFonts w:asciiTheme="minorHAnsi" w:hAnsiTheme="minorHAnsi" w:cstheme="minorHAnsi"/>
          <w:sz w:val="24"/>
          <w:szCs w:val="24"/>
        </w:rPr>
      </w:pPr>
    </w:p>
    <w:p w:rsidR="00A077AE" w:rsidRDefault="00A077AE" w:rsidP="00A077AE">
      <w:pPr>
        <w:spacing w:line="360" w:lineRule="auto"/>
        <w:jc w:val="both"/>
        <w:rPr>
          <w:rFonts w:asciiTheme="minorHAnsi" w:hAnsiTheme="minorHAnsi" w:cstheme="minorHAnsi"/>
          <w:sz w:val="24"/>
          <w:szCs w:val="24"/>
        </w:rPr>
      </w:pPr>
    </w:p>
    <w:p w:rsidR="00A077AE" w:rsidRDefault="00A077AE" w:rsidP="00A077AE">
      <w:pPr>
        <w:spacing w:line="360" w:lineRule="auto"/>
        <w:jc w:val="both"/>
        <w:rPr>
          <w:rFonts w:asciiTheme="minorHAnsi" w:hAnsiTheme="minorHAnsi" w:cstheme="minorHAnsi"/>
          <w:sz w:val="24"/>
          <w:szCs w:val="24"/>
        </w:rPr>
      </w:pPr>
    </w:p>
    <w:p w:rsidR="00A077AE" w:rsidRDefault="00A077AE" w:rsidP="00A077AE">
      <w:pPr>
        <w:spacing w:line="360" w:lineRule="auto"/>
        <w:jc w:val="both"/>
        <w:rPr>
          <w:rFonts w:asciiTheme="minorHAnsi" w:hAnsiTheme="minorHAnsi" w:cstheme="minorHAnsi"/>
          <w:sz w:val="24"/>
          <w:szCs w:val="24"/>
        </w:rPr>
      </w:pPr>
    </w:p>
    <w:p w:rsidR="00A077AE" w:rsidRDefault="00A077AE" w:rsidP="00A077AE">
      <w:pPr>
        <w:spacing w:line="360" w:lineRule="auto"/>
        <w:jc w:val="both"/>
        <w:rPr>
          <w:rFonts w:asciiTheme="minorHAnsi" w:hAnsiTheme="minorHAnsi" w:cstheme="minorHAnsi"/>
          <w:sz w:val="24"/>
          <w:szCs w:val="24"/>
        </w:rPr>
      </w:pPr>
    </w:p>
    <w:p w:rsidR="00A077AE" w:rsidRPr="00B407D7" w:rsidRDefault="00A077AE" w:rsidP="00A077AE">
      <w:pPr>
        <w:pStyle w:val="Balk5"/>
      </w:pPr>
      <w:bookmarkStart w:id="981" w:name="_Toc450309981"/>
      <w:bookmarkStart w:id="982" w:name="_Toc483822857"/>
      <w:bookmarkStart w:id="983" w:name="_Toc8987924"/>
      <w:r w:rsidRPr="00B407D7">
        <w:rPr>
          <w:rFonts w:eastAsiaTheme="minorEastAsia"/>
          <w:bCs/>
        </w:rPr>
        <w:lastRenderedPageBreak/>
        <w:t xml:space="preserve">Tablo </w:t>
      </w:r>
      <w:r w:rsidR="00DE0519">
        <w:rPr>
          <w:rFonts w:eastAsiaTheme="minorEastAsia"/>
          <w:bCs/>
        </w:rPr>
        <w:t>5</w:t>
      </w:r>
      <w:r w:rsidR="00E51A45" w:rsidRPr="00B407D7">
        <w:rPr>
          <w:rFonts w:eastAsiaTheme="minorEastAsia"/>
          <w:bCs/>
        </w:rPr>
        <w:fldChar w:fldCharType="begin"/>
      </w:r>
      <w:r w:rsidRPr="00B407D7">
        <w:rPr>
          <w:rFonts w:eastAsiaTheme="minorEastAsia"/>
          <w:bCs/>
        </w:rPr>
        <w:instrText xml:space="preserve"> STYLEREF 1 \s </w:instrText>
      </w:r>
      <w:r w:rsidR="00E51A45" w:rsidRPr="00B407D7">
        <w:rPr>
          <w:rFonts w:eastAsiaTheme="minorEastAsia"/>
          <w:bCs/>
        </w:rPr>
        <w:fldChar w:fldCharType="end"/>
      </w:r>
      <w:r>
        <w:rPr>
          <w:rFonts w:eastAsiaTheme="minorEastAsia"/>
          <w:bCs/>
        </w:rPr>
        <w:t>.</w:t>
      </w:r>
      <w:r w:rsidRPr="00B407D7">
        <w:rPr>
          <w:rFonts w:eastAsiaTheme="minorEastAsia"/>
          <w:bCs/>
        </w:rPr>
        <w:t>10:</w:t>
      </w:r>
      <w:r w:rsidRPr="00B407D7">
        <w:t xml:space="preserve">  20</w:t>
      </w:r>
      <w:r w:rsidR="00487638">
        <w:t>18</w:t>
      </w:r>
      <w:r w:rsidRPr="00B407D7">
        <w:t xml:space="preserve"> Yılı Dağıtım Şirketlerinin Sebebe Göre </w:t>
      </w:r>
      <w:r>
        <w:t xml:space="preserve">Müşteri Başına </w:t>
      </w:r>
      <w:r w:rsidRPr="00B407D7">
        <w:t>Ortalama Kesinti Sıklığı</w:t>
      </w:r>
      <w:bookmarkEnd w:id="981"/>
      <w:r w:rsidRPr="00B407D7">
        <w:t xml:space="preserve"> </w:t>
      </w:r>
      <w:r>
        <w:t>(Adet/Yıl)</w:t>
      </w:r>
      <w:bookmarkEnd w:id="982"/>
      <w:bookmarkEnd w:id="983"/>
    </w:p>
    <w:tbl>
      <w:tblPr>
        <w:tblW w:w="8946" w:type="dxa"/>
        <w:tblInd w:w="55" w:type="dxa"/>
        <w:tblCellMar>
          <w:left w:w="70" w:type="dxa"/>
          <w:right w:w="70" w:type="dxa"/>
        </w:tblCellMar>
        <w:tblLook w:val="04A0"/>
      </w:tblPr>
      <w:tblGrid>
        <w:gridCol w:w="2567"/>
        <w:gridCol w:w="992"/>
        <w:gridCol w:w="1018"/>
        <w:gridCol w:w="851"/>
        <w:gridCol w:w="1134"/>
        <w:gridCol w:w="1193"/>
        <w:gridCol w:w="1276"/>
      </w:tblGrid>
      <w:tr w:rsidR="00D8029A" w:rsidRPr="00D8029A" w:rsidTr="00DE0519">
        <w:trPr>
          <w:trHeight w:val="836"/>
        </w:trPr>
        <w:tc>
          <w:tcPr>
            <w:tcW w:w="2567" w:type="dxa"/>
            <w:tcBorders>
              <w:top w:val="single" w:sz="8" w:space="0" w:color="auto"/>
              <w:left w:val="single" w:sz="8" w:space="0" w:color="auto"/>
              <w:bottom w:val="nil"/>
              <w:right w:val="single" w:sz="8" w:space="0" w:color="auto"/>
            </w:tcBorders>
            <w:shd w:val="clear" w:color="000000" w:fill="FF0000"/>
            <w:noWrap/>
            <w:vAlign w:val="center"/>
            <w:hideMark/>
          </w:tcPr>
          <w:p w:rsidR="00D8029A" w:rsidRPr="00DE0519" w:rsidRDefault="00D8029A" w:rsidP="00D8029A">
            <w:pPr>
              <w:spacing w:after="0" w:line="240" w:lineRule="auto"/>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DAĞITIM ŞİRKETİ</w:t>
            </w:r>
          </w:p>
        </w:tc>
        <w:tc>
          <w:tcPr>
            <w:tcW w:w="992" w:type="dxa"/>
            <w:tcBorders>
              <w:top w:val="single" w:sz="8" w:space="0" w:color="auto"/>
              <w:left w:val="nil"/>
              <w:bottom w:val="nil"/>
              <w:right w:val="single" w:sz="8" w:space="0" w:color="auto"/>
            </w:tcBorders>
            <w:shd w:val="clear" w:color="000000" w:fill="FF0000"/>
            <w:noWrap/>
            <w:vAlign w:val="center"/>
            <w:hideMark/>
          </w:tcPr>
          <w:p w:rsidR="00D8029A" w:rsidRPr="00DE0519" w:rsidRDefault="00D8029A" w:rsidP="00D8029A">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Dışsal</w:t>
            </w:r>
          </w:p>
        </w:tc>
        <w:tc>
          <w:tcPr>
            <w:tcW w:w="992" w:type="dxa"/>
            <w:tcBorders>
              <w:top w:val="single" w:sz="8" w:space="0" w:color="auto"/>
              <w:left w:val="nil"/>
              <w:bottom w:val="nil"/>
              <w:right w:val="single" w:sz="8" w:space="0" w:color="auto"/>
            </w:tcBorders>
            <w:shd w:val="clear" w:color="000000" w:fill="FF0000"/>
            <w:noWrap/>
            <w:vAlign w:val="center"/>
            <w:hideMark/>
          </w:tcPr>
          <w:p w:rsidR="00D8029A" w:rsidRPr="00DE0519" w:rsidRDefault="00D8029A" w:rsidP="00D8029A">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Güvenlik</w:t>
            </w:r>
          </w:p>
        </w:tc>
        <w:tc>
          <w:tcPr>
            <w:tcW w:w="851" w:type="dxa"/>
            <w:tcBorders>
              <w:top w:val="single" w:sz="8" w:space="0" w:color="auto"/>
              <w:left w:val="nil"/>
              <w:bottom w:val="nil"/>
              <w:right w:val="single" w:sz="8" w:space="0" w:color="auto"/>
            </w:tcBorders>
            <w:shd w:val="clear" w:color="000000" w:fill="FF0000"/>
            <w:noWrap/>
            <w:vAlign w:val="center"/>
            <w:hideMark/>
          </w:tcPr>
          <w:p w:rsidR="00D8029A" w:rsidRPr="00DE0519" w:rsidRDefault="00D8029A" w:rsidP="00D8029A">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Kısa</w:t>
            </w:r>
          </w:p>
        </w:tc>
        <w:tc>
          <w:tcPr>
            <w:tcW w:w="1134" w:type="dxa"/>
            <w:tcBorders>
              <w:top w:val="single" w:sz="8" w:space="0" w:color="auto"/>
              <w:left w:val="nil"/>
              <w:bottom w:val="nil"/>
              <w:right w:val="single" w:sz="8" w:space="0" w:color="auto"/>
            </w:tcBorders>
            <w:shd w:val="clear" w:color="000000" w:fill="FF0000"/>
            <w:vAlign w:val="center"/>
            <w:hideMark/>
          </w:tcPr>
          <w:p w:rsidR="00D8029A" w:rsidRPr="00DE0519" w:rsidRDefault="00D8029A" w:rsidP="00D8029A">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 xml:space="preserve">Mücbir </w:t>
            </w:r>
            <w:r w:rsidRPr="00DE0519">
              <w:rPr>
                <w:rFonts w:ascii="Calibri" w:eastAsia="Times New Roman" w:hAnsi="Calibri" w:cs="Times New Roman"/>
                <w:b/>
                <w:bCs/>
                <w:color w:val="FFFFFF"/>
                <w:sz w:val="24"/>
                <w:szCs w:val="24"/>
                <w:lang w:eastAsia="tr-TR" w:bidi="ar-SA"/>
              </w:rPr>
              <w:br/>
              <w:t>Sebep</w:t>
            </w:r>
          </w:p>
        </w:tc>
        <w:tc>
          <w:tcPr>
            <w:tcW w:w="1134" w:type="dxa"/>
            <w:tcBorders>
              <w:top w:val="single" w:sz="8" w:space="0" w:color="auto"/>
              <w:left w:val="nil"/>
              <w:bottom w:val="nil"/>
              <w:right w:val="single" w:sz="8" w:space="0" w:color="auto"/>
            </w:tcBorders>
            <w:shd w:val="clear" w:color="000000" w:fill="FF0000"/>
            <w:vAlign w:val="center"/>
            <w:hideMark/>
          </w:tcPr>
          <w:p w:rsidR="00D8029A" w:rsidRPr="00DE0519" w:rsidRDefault="00D8029A" w:rsidP="00D8029A">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 xml:space="preserve">Şebeke </w:t>
            </w:r>
            <w:r w:rsidRPr="00DE0519">
              <w:rPr>
                <w:rFonts w:ascii="Calibri" w:eastAsia="Times New Roman" w:hAnsi="Calibri" w:cs="Times New Roman"/>
                <w:b/>
                <w:bCs/>
                <w:color w:val="FFFFFF"/>
                <w:sz w:val="24"/>
                <w:szCs w:val="24"/>
                <w:lang w:eastAsia="tr-TR" w:bidi="ar-SA"/>
              </w:rPr>
              <w:br/>
              <w:t>İşletmecisi</w:t>
            </w:r>
          </w:p>
        </w:tc>
        <w:tc>
          <w:tcPr>
            <w:tcW w:w="1276" w:type="dxa"/>
            <w:tcBorders>
              <w:top w:val="single" w:sz="8" w:space="0" w:color="auto"/>
              <w:left w:val="nil"/>
              <w:bottom w:val="nil"/>
              <w:right w:val="single" w:sz="8" w:space="0" w:color="auto"/>
            </w:tcBorders>
            <w:shd w:val="clear" w:color="000000" w:fill="FF0000"/>
            <w:noWrap/>
            <w:vAlign w:val="center"/>
            <w:hideMark/>
          </w:tcPr>
          <w:p w:rsidR="00D8029A" w:rsidRPr="00DE0519" w:rsidRDefault="00D8029A" w:rsidP="00D8029A">
            <w:pPr>
              <w:spacing w:after="0" w:line="240" w:lineRule="auto"/>
              <w:jc w:val="center"/>
              <w:rPr>
                <w:rFonts w:ascii="Calibri" w:eastAsia="Times New Roman" w:hAnsi="Calibri" w:cs="Times New Roman"/>
                <w:b/>
                <w:bCs/>
                <w:color w:val="FFFFFF"/>
                <w:sz w:val="24"/>
                <w:szCs w:val="24"/>
                <w:lang w:eastAsia="tr-TR" w:bidi="ar-SA"/>
              </w:rPr>
            </w:pPr>
            <w:r w:rsidRPr="00DE0519">
              <w:rPr>
                <w:rFonts w:ascii="Calibri" w:eastAsia="Times New Roman" w:hAnsi="Calibri" w:cs="Times New Roman"/>
                <w:b/>
                <w:bCs/>
                <w:color w:val="FFFFFF"/>
                <w:sz w:val="24"/>
                <w:szCs w:val="24"/>
                <w:lang w:eastAsia="tr-TR" w:bidi="ar-SA"/>
              </w:rPr>
              <w:t>Toplam</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VANGÖLÜ</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0,5</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77,9</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78,4</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SAKARYA</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0,8</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3,8</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32,9</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37,7</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DİCLE</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3,5</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31,2</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34,8</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BOĞAZİÇİ</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0,3</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4,5</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28,0</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33,1</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AKEDAŞ</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0,5</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4,8</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27,6</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33,0</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ULUDAĞ</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0,6</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3,9</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19,3</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23,8</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TRAKYA</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3,2</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18,3</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21,6</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ADM</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0,4</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1,7</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17,5</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19,7</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OSMANGAZİ</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18,5</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18,9</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GDZ</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0,5</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17,2</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17,9</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ÇAMLIBEL</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4,7</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12,8</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17,5</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FIRAT</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16,4</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16,7</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MERAM</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0,9</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15,0</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16,1</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YEŞİLIRMAK</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0,5</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0,8</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13,4</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14,9</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KAYSERİ VE C.</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0,8</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6,4</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6,8</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14,0</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ÇORUH</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1,2</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11,5</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12,9</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AKDENİZ</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0,3</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1,2</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10,0</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11,7</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BAŞKENT</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0,4</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0,4</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0,3</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9,7</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10,8</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TOROSLAR</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0,4</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9,4</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10,0</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ARAS</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3,4</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6,4</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10,0</w:t>
            </w:r>
          </w:p>
        </w:tc>
      </w:tr>
      <w:tr w:rsidR="00D8029A" w:rsidRPr="00D8029A" w:rsidTr="00D8029A">
        <w:trPr>
          <w:trHeight w:val="315"/>
        </w:trPr>
        <w:tc>
          <w:tcPr>
            <w:tcW w:w="2567" w:type="dxa"/>
            <w:tcBorders>
              <w:top w:val="nil"/>
              <w:left w:val="single" w:sz="8" w:space="0" w:color="auto"/>
              <w:bottom w:val="single" w:sz="8" w:space="0" w:color="auto"/>
              <w:right w:val="single" w:sz="8" w:space="0" w:color="auto"/>
            </w:tcBorders>
            <w:shd w:val="clear" w:color="000000" w:fill="FF5050"/>
            <w:noWrap/>
            <w:vAlign w:val="center"/>
            <w:hideMark/>
          </w:tcPr>
          <w:p w:rsidR="00D8029A" w:rsidRPr="00D8029A" w:rsidRDefault="00D8029A" w:rsidP="00D8029A">
            <w:pPr>
              <w:spacing w:after="0" w:line="240" w:lineRule="auto"/>
              <w:rPr>
                <w:rFonts w:ascii="Calibri" w:eastAsia="Times New Roman" w:hAnsi="Calibri" w:cs="Times New Roman"/>
                <w:b/>
                <w:bCs/>
                <w:color w:val="FFFFFF"/>
                <w:lang w:eastAsia="tr-TR" w:bidi="ar-SA"/>
              </w:rPr>
            </w:pPr>
            <w:r w:rsidRPr="00D8029A">
              <w:rPr>
                <w:rFonts w:ascii="Calibri" w:eastAsia="Times New Roman" w:hAnsi="Calibri" w:cs="Times New Roman"/>
                <w:b/>
                <w:bCs/>
                <w:color w:val="FFFFFF"/>
                <w:lang w:eastAsia="tr-TR" w:bidi="ar-SA"/>
              </w:rPr>
              <w:t>İSTANBUL AN. Y.</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0,2</w:t>
            </w:r>
          </w:p>
        </w:tc>
        <w:tc>
          <w:tcPr>
            <w:tcW w:w="992"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851"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0,1</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0,0</w:t>
            </w:r>
          </w:p>
        </w:tc>
        <w:tc>
          <w:tcPr>
            <w:tcW w:w="1134"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3,7</w:t>
            </w:r>
          </w:p>
        </w:tc>
        <w:tc>
          <w:tcPr>
            <w:tcW w:w="1276" w:type="dxa"/>
            <w:tcBorders>
              <w:top w:val="nil"/>
              <w:left w:val="nil"/>
              <w:bottom w:val="single" w:sz="8" w:space="0" w:color="auto"/>
              <w:right w:val="single" w:sz="8" w:space="0" w:color="auto"/>
            </w:tcBorders>
            <w:shd w:val="clear" w:color="auto" w:fill="auto"/>
            <w:noWrap/>
            <w:vAlign w:val="center"/>
            <w:hideMark/>
          </w:tcPr>
          <w:p w:rsidR="00D8029A" w:rsidRPr="00D8029A" w:rsidRDefault="00D8029A" w:rsidP="00D8029A">
            <w:pPr>
              <w:spacing w:after="0" w:line="240" w:lineRule="auto"/>
              <w:jc w:val="right"/>
              <w:rPr>
                <w:rFonts w:ascii="Calibri" w:eastAsia="Times New Roman" w:hAnsi="Calibri" w:cs="Times New Roman"/>
                <w:color w:val="000000"/>
                <w:lang w:eastAsia="tr-TR" w:bidi="ar-SA"/>
              </w:rPr>
            </w:pPr>
            <w:r w:rsidRPr="00D8029A">
              <w:rPr>
                <w:rFonts w:ascii="Calibri" w:eastAsia="Times New Roman" w:hAnsi="Calibri" w:cs="Times New Roman"/>
                <w:color w:val="000000"/>
                <w:lang w:eastAsia="tr-TR" w:bidi="ar-SA"/>
              </w:rPr>
              <w:t>4,1</w:t>
            </w:r>
          </w:p>
        </w:tc>
      </w:tr>
    </w:tbl>
    <w:p w:rsidR="00A077AE" w:rsidRDefault="00A077AE" w:rsidP="00A077AE">
      <w:pPr>
        <w:pStyle w:val="11ilebalayanlar"/>
      </w:pPr>
    </w:p>
    <w:p w:rsidR="00252FDF" w:rsidRDefault="00252FDF" w:rsidP="00252FDF">
      <w:pPr>
        <w:pStyle w:val="11ilebalayanlar"/>
      </w:pPr>
    </w:p>
    <w:p w:rsidR="00CE4FB5" w:rsidRDefault="00CE4FB5" w:rsidP="00252FDF">
      <w:pPr>
        <w:pStyle w:val="11ilebalayanlar"/>
      </w:pPr>
    </w:p>
    <w:p w:rsidR="00D048E8" w:rsidRDefault="00252FDF" w:rsidP="00252FDF">
      <w:pPr>
        <w:pStyle w:val="11ilebalayanlar"/>
      </w:pPr>
      <w:bookmarkStart w:id="984" w:name="_Toc8987885"/>
      <w:r w:rsidRPr="00855A2E">
        <w:t>5.6 Dağıtım Şirketi Yatırım Tutarları</w:t>
      </w:r>
      <w:bookmarkEnd w:id="984"/>
      <w:r w:rsidR="009103E5" w:rsidRPr="00855A2E">
        <w:t xml:space="preserve"> </w:t>
      </w:r>
    </w:p>
    <w:p w:rsidR="00855A2E" w:rsidRPr="00CD458E" w:rsidRDefault="00855A2E" w:rsidP="00252FDF">
      <w:pPr>
        <w:pStyle w:val="11ilebalayanlar"/>
        <w:rPr>
          <w:caps/>
        </w:rPr>
      </w:pPr>
    </w:p>
    <w:p w:rsidR="00252FDF" w:rsidRPr="00CD458E" w:rsidRDefault="00252FDF" w:rsidP="00252FDF">
      <w:pPr>
        <w:spacing w:line="360" w:lineRule="auto"/>
        <w:ind w:firstLine="708"/>
        <w:jc w:val="both"/>
        <w:rPr>
          <w:rFonts w:asciiTheme="minorHAnsi" w:hAnsiTheme="minorHAnsi" w:cstheme="minorHAnsi"/>
          <w:sz w:val="24"/>
          <w:szCs w:val="24"/>
        </w:rPr>
      </w:pPr>
      <w:r w:rsidRPr="00CD458E">
        <w:rPr>
          <w:rFonts w:asciiTheme="minorHAnsi" w:hAnsiTheme="minorHAnsi" w:cstheme="minorHAnsi"/>
          <w:sz w:val="24"/>
          <w:szCs w:val="24"/>
        </w:rPr>
        <w:t>Kurulun 24/11/2015 tarihli ve 5885/7 sayılı kararı ile "</w:t>
      </w:r>
      <w:r w:rsidRPr="00CD458E">
        <w:rPr>
          <w:rFonts w:asciiTheme="minorHAnsi" w:hAnsiTheme="minorHAnsi" w:cstheme="minorHAnsi"/>
          <w:i/>
          <w:sz w:val="24"/>
          <w:szCs w:val="24"/>
        </w:rPr>
        <w:t xml:space="preserve">Elektrik Piyasası Dağıtım Sistemi Yatırımlarına </w:t>
      </w:r>
      <w:r w:rsidRPr="00CD458E">
        <w:rPr>
          <w:rFonts w:asciiTheme="minorHAnsi" w:hAnsiTheme="minorHAnsi" w:cstheme="minorHAnsi"/>
          <w:sz w:val="24"/>
          <w:szCs w:val="24"/>
        </w:rPr>
        <w:t xml:space="preserve">İlişkin Usul ve Esaslar" onaylanarak yürürlüğe girmiştir. </w:t>
      </w:r>
    </w:p>
    <w:p w:rsidR="00252FDF" w:rsidRPr="00CD458E" w:rsidRDefault="00252FDF" w:rsidP="00252FDF">
      <w:pPr>
        <w:spacing w:line="360" w:lineRule="auto"/>
        <w:ind w:firstLine="708"/>
        <w:jc w:val="both"/>
        <w:rPr>
          <w:rFonts w:asciiTheme="minorHAnsi" w:hAnsiTheme="minorHAnsi" w:cstheme="minorHAnsi"/>
          <w:sz w:val="24"/>
          <w:szCs w:val="24"/>
        </w:rPr>
      </w:pPr>
      <w:r w:rsidRPr="00CD458E">
        <w:rPr>
          <w:rFonts w:asciiTheme="minorHAnsi" w:hAnsiTheme="minorHAnsi" w:cstheme="minorHAnsi"/>
          <w:sz w:val="24"/>
          <w:szCs w:val="24"/>
        </w:rPr>
        <w:t>18/11/2015 tarihli ve 5875-9 sayılı Kurul Kararı ile de Elektrik dağıtım şirketlerinin 01/01/2016 tarihinde başlayacak III. Uygulama döneminde dikkate alınacak olan Reel Makul Getiri Oranı’nın % 12,66 (reel ve vergi öncesi) olarak belirlenmesine ve Düzeltilmiş Reel Makul Getiri Oranı’nın % 11,91 (reel ve vergi öncesi) olarak uygulanmasına karar verilmiştir.</w:t>
      </w:r>
    </w:p>
    <w:p w:rsidR="00252FDF" w:rsidRPr="00CD458E" w:rsidRDefault="00252FDF" w:rsidP="00252FDF">
      <w:pPr>
        <w:spacing w:line="360" w:lineRule="auto"/>
        <w:ind w:firstLine="708"/>
        <w:jc w:val="both"/>
        <w:rPr>
          <w:rFonts w:asciiTheme="minorHAnsi" w:hAnsiTheme="minorHAnsi" w:cstheme="minorHAnsi"/>
          <w:sz w:val="24"/>
          <w:szCs w:val="24"/>
        </w:rPr>
      </w:pPr>
      <w:r w:rsidRPr="00CD458E">
        <w:rPr>
          <w:rFonts w:asciiTheme="minorHAnsi" w:hAnsiTheme="minorHAnsi" w:cstheme="minorHAnsi"/>
          <w:sz w:val="24"/>
          <w:szCs w:val="24"/>
        </w:rPr>
        <w:t>18/11/2015 tarihli ve 5875-6 sayılı Kurul Kararı ile dağıtım şirketlerinin ve üçüncü uygulama dönemi yatırımları için geçerli olacak itfa süresi 10 yıl olarak belirlenmiştir.</w:t>
      </w:r>
    </w:p>
    <w:p w:rsidR="00756F89" w:rsidRPr="00CD458E" w:rsidRDefault="00756F89" w:rsidP="00756F89">
      <w:pPr>
        <w:spacing w:line="360" w:lineRule="auto"/>
        <w:ind w:firstLine="708"/>
        <w:jc w:val="both"/>
        <w:rPr>
          <w:rFonts w:asciiTheme="minorHAnsi" w:hAnsiTheme="minorHAnsi" w:cstheme="minorHAnsi"/>
          <w:sz w:val="24"/>
          <w:szCs w:val="24"/>
        </w:rPr>
      </w:pPr>
      <w:bookmarkStart w:id="985" w:name="_Toc450309982"/>
      <w:r w:rsidRPr="00CD458E">
        <w:rPr>
          <w:rFonts w:asciiTheme="minorHAnsi" w:hAnsiTheme="minorHAnsi" w:cstheme="minorHAnsi"/>
          <w:sz w:val="24"/>
          <w:szCs w:val="24"/>
        </w:rPr>
        <w:lastRenderedPageBreak/>
        <w:t>Aşağıdaki tabloda Dağıtım Şirketleri tarafından beyan edilen gerçekleşen yatırım tutarlarına ilişkin bilgilere yer verilmiştir.</w:t>
      </w:r>
    </w:p>
    <w:p w:rsidR="000647C0" w:rsidRDefault="000647C0" w:rsidP="00252FDF">
      <w:pPr>
        <w:pStyle w:val="Balk5"/>
        <w:rPr>
          <w:rFonts w:eastAsiaTheme="minorEastAsia"/>
          <w:bCs/>
          <w:caps/>
        </w:rPr>
      </w:pPr>
    </w:p>
    <w:p w:rsidR="00252FDF" w:rsidRPr="00CD458E" w:rsidRDefault="00252FDF" w:rsidP="00252FDF">
      <w:pPr>
        <w:pStyle w:val="Balk5"/>
      </w:pPr>
      <w:bookmarkStart w:id="986" w:name="_Toc8987925"/>
      <w:r w:rsidRPr="00CD458E">
        <w:rPr>
          <w:rFonts w:eastAsiaTheme="minorEastAsia"/>
          <w:bCs/>
          <w:caps/>
        </w:rPr>
        <w:t>T</w:t>
      </w:r>
      <w:r w:rsidRPr="00CD458E">
        <w:rPr>
          <w:rFonts w:eastAsiaTheme="minorEastAsia"/>
          <w:bCs/>
        </w:rPr>
        <w:t>ablo</w:t>
      </w:r>
      <w:r w:rsidRPr="00CD458E">
        <w:rPr>
          <w:rFonts w:eastAsiaTheme="minorEastAsia"/>
          <w:bCs/>
          <w:caps/>
        </w:rPr>
        <w:t xml:space="preserve"> </w:t>
      </w:r>
      <w:r w:rsidR="00DE0519">
        <w:rPr>
          <w:rFonts w:eastAsiaTheme="minorEastAsia"/>
          <w:bCs/>
          <w:caps/>
        </w:rPr>
        <w:t>5</w:t>
      </w:r>
      <w:r w:rsidR="00E51A45" w:rsidRPr="00CD458E">
        <w:rPr>
          <w:rFonts w:eastAsiaTheme="minorEastAsia"/>
          <w:bCs/>
          <w:caps/>
        </w:rPr>
        <w:fldChar w:fldCharType="begin"/>
      </w:r>
      <w:r w:rsidRPr="00CD458E">
        <w:rPr>
          <w:rFonts w:eastAsiaTheme="minorEastAsia"/>
          <w:bCs/>
          <w:caps/>
        </w:rPr>
        <w:instrText xml:space="preserve"> STYLEREF 1 \s </w:instrText>
      </w:r>
      <w:r w:rsidR="00E51A45" w:rsidRPr="00CD458E">
        <w:rPr>
          <w:rFonts w:eastAsiaTheme="minorEastAsia"/>
          <w:bCs/>
          <w:caps/>
        </w:rPr>
        <w:fldChar w:fldCharType="end"/>
      </w:r>
      <w:r w:rsidRPr="00CD458E">
        <w:rPr>
          <w:rFonts w:eastAsiaTheme="minorEastAsia"/>
          <w:bCs/>
          <w:caps/>
        </w:rPr>
        <w:t>.11:</w:t>
      </w:r>
      <w:r w:rsidRPr="00CD458E">
        <w:rPr>
          <w:caps/>
        </w:rPr>
        <w:t xml:space="preserve"> 20</w:t>
      </w:r>
      <w:r w:rsidR="00B403C2">
        <w:rPr>
          <w:caps/>
        </w:rPr>
        <w:t>17</w:t>
      </w:r>
      <w:r w:rsidR="006E179F">
        <w:rPr>
          <w:caps/>
        </w:rPr>
        <w:t>-</w:t>
      </w:r>
      <w:r w:rsidRPr="00CD458E">
        <w:rPr>
          <w:caps/>
        </w:rPr>
        <w:t>2</w:t>
      </w:r>
      <w:r w:rsidRPr="00CD458E">
        <w:t>0</w:t>
      </w:r>
      <w:r w:rsidR="00855A2E">
        <w:t>18</w:t>
      </w:r>
      <w:r w:rsidR="006E179F">
        <w:t xml:space="preserve"> Yıllarında</w:t>
      </w:r>
      <w:r w:rsidRPr="00CD458E">
        <w:t xml:space="preserve"> Gerçekleşen Dağıtım Yatırım Tutarlarının Karşılaştırılması (</w:t>
      </w:r>
      <w:r w:rsidR="00B403C2">
        <w:t xml:space="preserve">Cari Fiyatlarla - </w:t>
      </w:r>
      <w:r w:rsidR="00E91362">
        <w:t xml:space="preserve">Milyon </w:t>
      </w:r>
      <w:r w:rsidRPr="00CD458E">
        <w:t>TL-%)</w:t>
      </w:r>
      <w:bookmarkEnd w:id="985"/>
      <w:bookmarkEnd w:id="986"/>
    </w:p>
    <w:tbl>
      <w:tblPr>
        <w:tblW w:w="8662" w:type="dxa"/>
        <w:tblInd w:w="55" w:type="dxa"/>
        <w:tblCellMar>
          <w:left w:w="70" w:type="dxa"/>
          <w:right w:w="70" w:type="dxa"/>
        </w:tblCellMar>
        <w:tblLook w:val="04A0"/>
      </w:tblPr>
      <w:tblGrid>
        <w:gridCol w:w="2992"/>
        <w:gridCol w:w="1843"/>
        <w:gridCol w:w="1701"/>
        <w:gridCol w:w="2126"/>
      </w:tblGrid>
      <w:tr w:rsidR="00B403C2" w:rsidRPr="00B403C2" w:rsidTr="00B403C2">
        <w:trPr>
          <w:trHeight w:val="647"/>
        </w:trPr>
        <w:tc>
          <w:tcPr>
            <w:tcW w:w="2992" w:type="dxa"/>
            <w:tcBorders>
              <w:top w:val="single" w:sz="8" w:space="0" w:color="auto"/>
              <w:left w:val="single" w:sz="8" w:space="0" w:color="auto"/>
              <w:bottom w:val="nil"/>
              <w:right w:val="single" w:sz="8" w:space="0" w:color="auto"/>
            </w:tcBorders>
            <w:shd w:val="clear" w:color="000000" w:fill="FF000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Dağıtım Şirketi</w:t>
            </w:r>
          </w:p>
        </w:tc>
        <w:tc>
          <w:tcPr>
            <w:tcW w:w="1843" w:type="dxa"/>
            <w:tcBorders>
              <w:top w:val="single" w:sz="8" w:space="0" w:color="auto"/>
              <w:left w:val="nil"/>
              <w:bottom w:val="nil"/>
              <w:right w:val="single" w:sz="8" w:space="0" w:color="auto"/>
            </w:tcBorders>
            <w:shd w:val="clear" w:color="000000" w:fill="FF0000"/>
            <w:vAlign w:val="center"/>
            <w:hideMark/>
          </w:tcPr>
          <w:p w:rsidR="00B403C2" w:rsidRPr="00B403C2" w:rsidRDefault="00B403C2" w:rsidP="00B403C2">
            <w:pPr>
              <w:spacing w:after="0" w:line="240" w:lineRule="auto"/>
              <w:jc w:val="center"/>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2017</w:t>
            </w:r>
          </w:p>
        </w:tc>
        <w:tc>
          <w:tcPr>
            <w:tcW w:w="1701" w:type="dxa"/>
            <w:tcBorders>
              <w:top w:val="single" w:sz="8" w:space="0" w:color="auto"/>
              <w:left w:val="nil"/>
              <w:bottom w:val="nil"/>
              <w:right w:val="single" w:sz="8" w:space="0" w:color="auto"/>
            </w:tcBorders>
            <w:shd w:val="clear" w:color="000000" w:fill="FF0000"/>
            <w:vAlign w:val="center"/>
            <w:hideMark/>
          </w:tcPr>
          <w:p w:rsidR="00B403C2" w:rsidRPr="00B403C2" w:rsidRDefault="00B403C2" w:rsidP="00B403C2">
            <w:pPr>
              <w:spacing w:after="0" w:line="240" w:lineRule="auto"/>
              <w:jc w:val="center"/>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2018</w:t>
            </w:r>
          </w:p>
        </w:tc>
        <w:tc>
          <w:tcPr>
            <w:tcW w:w="2126" w:type="dxa"/>
            <w:tcBorders>
              <w:top w:val="single" w:sz="8" w:space="0" w:color="auto"/>
              <w:left w:val="nil"/>
              <w:bottom w:val="nil"/>
              <w:right w:val="single" w:sz="8" w:space="0" w:color="auto"/>
            </w:tcBorders>
            <w:shd w:val="clear" w:color="000000" w:fill="FF0000"/>
            <w:vAlign w:val="center"/>
            <w:hideMark/>
          </w:tcPr>
          <w:p w:rsidR="00B403C2" w:rsidRPr="00B403C2" w:rsidRDefault="00B403C2" w:rsidP="00B403C2">
            <w:pPr>
              <w:spacing w:after="0" w:line="240" w:lineRule="auto"/>
              <w:jc w:val="center"/>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br/>
              <w:t>2017-2018 Değişim</w:t>
            </w:r>
            <w:r w:rsidRPr="00B403C2">
              <w:rPr>
                <w:rFonts w:ascii="Times New Roman" w:eastAsia="Times New Roman" w:hAnsi="Times New Roman" w:cs="Times New Roman"/>
                <w:b/>
                <w:bCs/>
                <w:color w:val="FFFFFF"/>
                <w:lang w:eastAsia="tr-TR" w:bidi="ar-SA"/>
              </w:rPr>
              <w:br/>
              <w:t>(%)</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ADM</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303,7</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183,8</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-39,5</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AKDENİZ</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237,1</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156,6</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-34,0</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AKEDAŞ</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169,6</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79,5</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-53,2</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ARAS</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224,6</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140,0</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-37,6</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İSTANBUL A.Y.EDAŞ</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296,5</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234,7</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-20,8</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BAŞKENT</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699,9</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621,1</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-11,3</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BOĞAZİÇİ</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449,5</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384,0</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-14,6</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ÇAMLIBEL</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147,0</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111,9</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-23,9</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ÇORUH</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208,1</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142,6</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-31,5</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DİCLE</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457,5</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277,2</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-39,4</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FIRAT</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187,7</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144,4</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-23,1</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GDZ</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420,1</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254,2</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-39,5</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KAYSERİ</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188,9</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154,0</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-18,5</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MERAM</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346,7</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332,3</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-4,2</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OSMANGAZİ</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492,3</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54,8</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-88,9</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SAKARYA</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168,6</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151,6</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-10,1</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TOROSLAR</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811,9</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737,8</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-9,1</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TRAKYA</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172,1</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79,7</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-53,7</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ULUDAĞ</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276,0</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270,9</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-1,8</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VANGÖLÜ</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179,8</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122,5</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-31,8</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YEŞİLIRMAK</w:t>
            </w:r>
          </w:p>
        </w:tc>
        <w:tc>
          <w:tcPr>
            <w:tcW w:w="1843"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406,6</w:t>
            </w:r>
          </w:p>
        </w:tc>
        <w:tc>
          <w:tcPr>
            <w:tcW w:w="1701"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right"/>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275,4</w:t>
            </w:r>
          </w:p>
        </w:tc>
        <w:tc>
          <w:tcPr>
            <w:tcW w:w="2126" w:type="dxa"/>
            <w:tcBorders>
              <w:top w:val="nil"/>
              <w:left w:val="nil"/>
              <w:bottom w:val="single" w:sz="8" w:space="0" w:color="auto"/>
              <w:right w:val="single" w:sz="8" w:space="0" w:color="auto"/>
            </w:tcBorders>
            <w:shd w:val="clear" w:color="auto" w:fill="auto"/>
            <w:noWrap/>
            <w:vAlign w:val="center"/>
            <w:hideMark/>
          </w:tcPr>
          <w:p w:rsidR="00B403C2" w:rsidRPr="00B403C2" w:rsidRDefault="00B403C2" w:rsidP="00B403C2">
            <w:pPr>
              <w:spacing w:after="0" w:line="240" w:lineRule="auto"/>
              <w:jc w:val="center"/>
              <w:rPr>
                <w:rFonts w:ascii="Times New Roman" w:eastAsia="Times New Roman" w:hAnsi="Times New Roman" w:cs="Times New Roman"/>
                <w:color w:val="000000"/>
                <w:lang w:eastAsia="tr-TR" w:bidi="ar-SA"/>
              </w:rPr>
            </w:pPr>
            <w:r w:rsidRPr="00B403C2">
              <w:rPr>
                <w:rFonts w:ascii="Times New Roman" w:eastAsia="Times New Roman" w:hAnsi="Times New Roman" w:cs="Times New Roman"/>
                <w:color w:val="000000"/>
                <w:lang w:eastAsia="tr-TR" w:bidi="ar-SA"/>
              </w:rPr>
              <w:t>-32,3</w:t>
            </w:r>
          </w:p>
        </w:tc>
      </w:tr>
      <w:tr w:rsidR="00B403C2" w:rsidRPr="00B403C2" w:rsidTr="00B403C2">
        <w:trPr>
          <w:trHeight w:val="315"/>
        </w:trPr>
        <w:tc>
          <w:tcPr>
            <w:tcW w:w="2992" w:type="dxa"/>
            <w:tcBorders>
              <w:top w:val="nil"/>
              <w:left w:val="single" w:sz="8" w:space="0" w:color="auto"/>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TOPLAM</w:t>
            </w:r>
          </w:p>
        </w:tc>
        <w:tc>
          <w:tcPr>
            <w:tcW w:w="1843" w:type="dxa"/>
            <w:tcBorders>
              <w:top w:val="nil"/>
              <w:left w:val="nil"/>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jc w:val="right"/>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6.844,3</w:t>
            </w:r>
          </w:p>
        </w:tc>
        <w:tc>
          <w:tcPr>
            <w:tcW w:w="1701" w:type="dxa"/>
            <w:tcBorders>
              <w:top w:val="nil"/>
              <w:left w:val="nil"/>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jc w:val="right"/>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4.908,9</w:t>
            </w:r>
          </w:p>
        </w:tc>
        <w:tc>
          <w:tcPr>
            <w:tcW w:w="2126" w:type="dxa"/>
            <w:tcBorders>
              <w:top w:val="nil"/>
              <w:left w:val="nil"/>
              <w:bottom w:val="single" w:sz="8" w:space="0" w:color="auto"/>
              <w:right w:val="single" w:sz="8" w:space="0" w:color="auto"/>
            </w:tcBorders>
            <w:shd w:val="clear" w:color="000000" w:fill="FF5050"/>
            <w:noWrap/>
            <w:vAlign w:val="center"/>
            <w:hideMark/>
          </w:tcPr>
          <w:p w:rsidR="00B403C2" w:rsidRPr="00B403C2" w:rsidRDefault="00B403C2" w:rsidP="00B403C2">
            <w:pPr>
              <w:spacing w:after="0" w:line="240" w:lineRule="auto"/>
              <w:jc w:val="center"/>
              <w:rPr>
                <w:rFonts w:ascii="Times New Roman" w:eastAsia="Times New Roman" w:hAnsi="Times New Roman" w:cs="Times New Roman"/>
                <w:b/>
                <w:bCs/>
                <w:color w:val="FFFFFF"/>
                <w:lang w:eastAsia="tr-TR" w:bidi="ar-SA"/>
              </w:rPr>
            </w:pPr>
            <w:r w:rsidRPr="00B403C2">
              <w:rPr>
                <w:rFonts w:ascii="Times New Roman" w:eastAsia="Times New Roman" w:hAnsi="Times New Roman" w:cs="Times New Roman"/>
                <w:b/>
                <w:bCs/>
                <w:color w:val="FFFFFF"/>
                <w:lang w:eastAsia="tr-TR" w:bidi="ar-SA"/>
              </w:rPr>
              <w:t>-28,3</w:t>
            </w:r>
          </w:p>
        </w:tc>
      </w:tr>
    </w:tbl>
    <w:p w:rsidR="00CD458E" w:rsidRPr="00DB5D45" w:rsidRDefault="00CD458E" w:rsidP="00CD458E">
      <w:pPr>
        <w:spacing w:after="0" w:line="360" w:lineRule="auto"/>
        <w:jc w:val="both"/>
        <w:rPr>
          <w:rFonts w:asciiTheme="minorHAnsi" w:hAnsiTheme="minorHAnsi" w:cstheme="minorHAnsi"/>
          <w:sz w:val="20"/>
          <w:szCs w:val="20"/>
        </w:rPr>
      </w:pPr>
      <w:r w:rsidRPr="00DB5D45">
        <w:rPr>
          <w:rFonts w:asciiTheme="minorHAnsi" w:hAnsiTheme="minorHAnsi" w:cstheme="minorHAnsi"/>
          <w:sz w:val="20"/>
          <w:szCs w:val="20"/>
        </w:rPr>
        <w:t xml:space="preserve">*Birim bedelli tutarlar ile </w:t>
      </w:r>
      <w:r w:rsidR="001637C5">
        <w:rPr>
          <w:rFonts w:asciiTheme="minorHAnsi" w:hAnsiTheme="minorHAnsi" w:cstheme="minorHAnsi"/>
          <w:sz w:val="20"/>
          <w:szCs w:val="20"/>
        </w:rPr>
        <w:t xml:space="preserve">2018 yılı </w:t>
      </w:r>
      <w:r w:rsidR="00B403C2" w:rsidRPr="00B403C2">
        <w:rPr>
          <w:rFonts w:asciiTheme="minorHAnsi" w:hAnsiTheme="minorHAnsi" w:cstheme="minorHAnsi"/>
          <w:sz w:val="20"/>
          <w:szCs w:val="20"/>
        </w:rPr>
        <w:t xml:space="preserve">Haziran ayı TÜFE’si:357,44’e </w:t>
      </w:r>
      <w:r w:rsidRPr="00DB5D45">
        <w:rPr>
          <w:rFonts w:asciiTheme="minorHAnsi" w:hAnsiTheme="minorHAnsi" w:cstheme="minorHAnsi"/>
          <w:sz w:val="20"/>
          <w:szCs w:val="20"/>
        </w:rPr>
        <w:t>göre hazırlanmıştır.</w:t>
      </w:r>
    </w:p>
    <w:p w:rsidR="00CD458E" w:rsidRPr="00DB5D45" w:rsidRDefault="00CD458E" w:rsidP="00CD458E">
      <w:pPr>
        <w:spacing w:after="0" w:line="360" w:lineRule="auto"/>
        <w:jc w:val="both"/>
        <w:rPr>
          <w:rFonts w:asciiTheme="minorHAnsi" w:hAnsiTheme="minorHAnsi" w:cstheme="minorHAnsi"/>
          <w:sz w:val="20"/>
          <w:szCs w:val="20"/>
        </w:rPr>
      </w:pPr>
      <w:r w:rsidRPr="00DB5D45">
        <w:rPr>
          <w:rFonts w:asciiTheme="minorHAnsi" w:hAnsiTheme="minorHAnsi" w:cstheme="minorHAnsi"/>
          <w:sz w:val="20"/>
          <w:szCs w:val="20"/>
        </w:rPr>
        <w:t>** II. Uygulama Döneminde başlayıp III. Uygulama Döneminde tamamlanan yatırımlar dahil edilmiştir.</w:t>
      </w:r>
    </w:p>
    <w:p w:rsidR="00CD458E" w:rsidRPr="00DB5D45" w:rsidRDefault="00CD458E" w:rsidP="00CD458E">
      <w:pPr>
        <w:spacing w:after="0" w:line="360" w:lineRule="auto"/>
        <w:jc w:val="both"/>
        <w:rPr>
          <w:rFonts w:asciiTheme="minorHAnsi" w:hAnsiTheme="minorHAnsi" w:cstheme="minorHAnsi"/>
          <w:sz w:val="20"/>
          <w:szCs w:val="20"/>
        </w:rPr>
      </w:pPr>
      <w:r w:rsidRPr="00DB5D45">
        <w:rPr>
          <w:rFonts w:asciiTheme="minorHAnsi" w:hAnsiTheme="minorHAnsi" w:cstheme="minorHAnsi"/>
          <w:sz w:val="20"/>
          <w:szCs w:val="20"/>
        </w:rPr>
        <w:t>***</w:t>
      </w:r>
      <w:r w:rsidRPr="00DB5D45">
        <w:rPr>
          <w:sz w:val="20"/>
          <w:szCs w:val="20"/>
        </w:rPr>
        <w:t xml:space="preserve"> </w:t>
      </w:r>
      <w:r w:rsidR="00B403C2" w:rsidRPr="00B403C2">
        <w:rPr>
          <w:rFonts w:asciiTheme="minorHAnsi" w:hAnsiTheme="minorHAnsi" w:cstheme="minorHAnsi"/>
          <w:sz w:val="20"/>
          <w:szCs w:val="20"/>
        </w:rPr>
        <w:t>Tablolar şirketlerin bildirim sistemi üzerinden sundukları beyanları esas alınarak hazırlanmıştır.</w:t>
      </w:r>
    </w:p>
    <w:p w:rsidR="00CD458E" w:rsidRPr="00DB5D45" w:rsidRDefault="00CD458E" w:rsidP="00CD458E">
      <w:pPr>
        <w:spacing w:after="0" w:line="360" w:lineRule="auto"/>
        <w:jc w:val="both"/>
        <w:rPr>
          <w:rFonts w:asciiTheme="minorHAnsi" w:hAnsiTheme="minorHAnsi" w:cstheme="minorHAnsi"/>
          <w:sz w:val="20"/>
          <w:szCs w:val="20"/>
        </w:rPr>
      </w:pPr>
    </w:p>
    <w:p w:rsidR="00252FDF" w:rsidRPr="00FE6568" w:rsidRDefault="00252FDF" w:rsidP="00FE6568">
      <w:pPr>
        <w:spacing w:line="360" w:lineRule="auto"/>
        <w:ind w:firstLine="708"/>
        <w:jc w:val="both"/>
        <w:rPr>
          <w:rFonts w:asciiTheme="minorHAnsi" w:hAnsiTheme="minorHAnsi" w:cstheme="minorHAnsi"/>
          <w:sz w:val="24"/>
          <w:szCs w:val="24"/>
        </w:rPr>
      </w:pPr>
      <w:r w:rsidRPr="00FE6568">
        <w:rPr>
          <w:rFonts w:asciiTheme="minorHAnsi" w:hAnsiTheme="minorHAnsi" w:cstheme="minorHAnsi"/>
          <w:sz w:val="24"/>
          <w:szCs w:val="24"/>
        </w:rPr>
        <w:t>20</w:t>
      </w:r>
      <w:r w:rsidR="00D1245D">
        <w:rPr>
          <w:rFonts w:asciiTheme="minorHAnsi" w:hAnsiTheme="minorHAnsi" w:cstheme="minorHAnsi"/>
          <w:sz w:val="24"/>
          <w:szCs w:val="24"/>
        </w:rPr>
        <w:t>18</w:t>
      </w:r>
      <w:r w:rsidRPr="00FE6568">
        <w:rPr>
          <w:rFonts w:asciiTheme="minorHAnsi" w:hAnsiTheme="minorHAnsi" w:cstheme="minorHAnsi"/>
          <w:sz w:val="24"/>
          <w:szCs w:val="24"/>
        </w:rPr>
        <w:t xml:space="preserve"> yılı için toplam yatırım gerçekleşmesi 20</w:t>
      </w:r>
      <w:r w:rsidR="00D1245D">
        <w:rPr>
          <w:rFonts w:asciiTheme="minorHAnsi" w:hAnsiTheme="minorHAnsi" w:cstheme="minorHAnsi"/>
          <w:sz w:val="24"/>
          <w:szCs w:val="24"/>
        </w:rPr>
        <w:t>17</w:t>
      </w:r>
      <w:r w:rsidR="00FE6568" w:rsidRPr="00FE6568">
        <w:rPr>
          <w:rFonts w:asciiTheme="minorHAnsi" w:hAnsiTheme="minorHAnsi" w:cstheme="minorHAnsi"/>
          <w:sz w:val="24"/>
          <w:szCs w:val="24"/>
        </w:rPr>
        <w:t xml:space="preserve"> yılına oranla %</w:t>
      </w:r>
      <w:r w:rsidR="00B403C2">
        <w:rPr>
          <w:rFonts w:asciiTheme="minorHAnsi" w:hAnsiTheme="minorHAnsi" w:cstheme="minorHAnsi"/>
          <w:sz w:val="24"/>
          <w:szCs w:val="24"/>
        </w:rPr>
        <w:t>28,3</w:t>
      </w:r>
      <w:r w:rsidRPr="00FE6568">
        <w:rPr>
          <w:rFonts w:asciiTheme="minorHAnsi" w:hAnsiTheme="minorHAnsi" w:cstheme="minorHAnsi"/>
          <w:sz w:val="24"/>
          <w:szCs w:val="24"/>
        </w:rPr>
        <w:t xml:space="preserve"> </w:t>
      </w:r>
      <w:r w:rsidR="00D1245D">
        <w:rPr>
          <w:rFonts w:asciiTheme="minorHAnsi" w:hAnsiTheme="minorHAnsi" w:cstheme="minorHAnsi"/>
          <w:sz w:val="24"/>
          <w:szCs w:val="24"/>
        </w:rPr>
        <w:t>azalarak</w:t>
      </w:r>
      <w:r w:rsidRPr="00FE6568">
        <w:rPr>
          <w:rFonts w:asciiTheme="minorHAnsi" w:hAnsiTheme="minorHAnsi" w:cstheme="minorHAnsi"/>
          <w:sz w:val="24"/>
          <w:szCs w:val="24"/>
        </w:rPr>
        <w:t xml:space="preserve"> </w:t>
      </w:r>
      <w:r w:rsidR="00D1245D">
        <w:rPr>
          <w:rFonts w:asciiTheme="minorHAnsi" w:hAnsiTheme="minorHAnsi" w:cstheme="minorHAnsi"/>
          <w:sz w:val="24"/>
          <w:szCs w:val="24"/>
        </w:rPr>
        <w:t>4,91</w:t>
      </w:r>
      <w:r w:rsidRPr="00FE6568">
        <w:rPr>
          <w:rFonts w:asciiTheme="minorHAnsi" w:hAnsiTheme="minorHAnsi" w:cstheme="minorHAnsi"/>
          <w:sz w:val="24"/>
          <w:szCs w:val="24"/>
        </w:rPr>
        <w:t xml:space="preserve"> milyar TL </w:t>
      </w:r>
      <w:r w:rsidR="00FE6568" w:rsidRPr="00FE6568">
        <w:rPr>
          <w:rFonts w:asciiTheme="minorHAnsi" w:hAnsiTheme="minorHAnsi" w:cstheme="minorHAnsi"/>
          <w:sz w:val="24"/>
          <w:szCs w:val="24"/>
        </w:rPr>
        <w:t xml:space="preserve">(cari fiyatlarla) </w:t>
      </w:r>
      <w:r w:rsidRPr="00FE6568">
        <w:rPr>
          <w:rFonts w:asciiTheme="minorHAnsi" w:hAnsiTheme="minorHAnsi" w:cstheme="minorHAnsi"/>
          <w:sz w:val="24"/>
          <w:szCs w:val="24"/>
        </w:rPr>
        <w:t>olmuştur. 20</w:t>
      </w:r>
      <w:r w:rsidR="00D1245D">
        <w:rPr>
          <w:rFonts w:asciiTheme="minorHAnsi" w:hAnsiTheme="minorHAnsi" w:cstheme="minorHAnsi"/>
          <w:sz w:val="24"/>
          <w:szCs w:val="24"/>
        </w:rPr>
        <w:t>18</w:t>
      </w:r>
      <w:r w:rsidRPr="00FE6568">
        <w:rPr>
          <w:rFonts w:asciiTheme="minorHAnsi" w:hAnsiTheme="minorHAnsi" w:cstheme="minorHAnsi"/>
          <w:sz w:val="24"/>
          <w:szCs w:val="24"/>
        </w:rPr>
        <w:t xml:space="preserve"> </w:t>
      </w:r>
      <w:r w:rsidR="007C5AF8" w:rsidRPr="00FE6568">
        <w:rPr>
          <w:rFonts w:asciiTheme="minorHAnsi" w:hAnsiTheme="minorHAnsi" w:cstheme="minorHAnsi"/>
          <w:sz w:val="24"/>
          <w:szCs w:val="24"/>
        </w:rPr>
        <w:t>y</w:t>
      </w:r>
      <w:r w:rsidRPr="00FE6568">
        <w:rPr>
          <w:rFonts w:asciiTheme="minorHAnsi" w:hAnsiTheme="minorHAnsi" w:cstheme="minorHAnsi"/>
          <w:sz w:val="24"/>
          <w:szCs w:val="24"/>
        </w:rPr>
        <w:t xml:space="preserve">ılı için en yüksek yatırım harcaması </w:t>
      </w:r>
      <w:r w:rsidR="00D1245D">
        <w:rPr>
          <w:rFonts w:asciiTheme="minorHAnsi" w:hAnsiTheme="minorHAnsi" w:cstheme="minorHAnsi"/>
          <w:sz w:val="24"/>
          <w:szCs w:val="24"/>
        </w:rPr>
        <w:t>737,8</w:t>
      </w:r>
      <w:r w:rsidRPr="00FE6568">
        <w:rPr>
          <w:rFonts w:asciiTheme="minorHAnsi" w:hAnsiTheme="minorHAnsi" w:cstheme="minorHAnsi"/>
          <w:sz w:val="24"/>
          <w:szCs w:val="24"/>
        </w:rPr>
        <w:t xml:space="preserve"> Milyon TL ile </w:t>
      </w:r>
      <w:r w:rsidR="00FE6568" w:rsidRPr="00FE6568">
        <w:rPr>
          <w:rFonts w:asciiTheme="minorHAnsi" w:hAnsiTheme="minorHAnsi" w:cstheme="minorHAnsi"/>
          <w:sz w:val="24"/>
          <w:szCs w:val="24"/>
        </w:rPr>
        <w:t xml:space="preserve">Toroslar </w:t>
      </w:r>
      <w:r w:rsidRPr="00FE6568">
        <w:rPr>
          <w:rFonts w:asciiTheme="minorHAnsi" w:hAnsiTheme="minorHAnsi" w:cstheme="minorHAnsi"/>
          <w:sz w:val="24"/>
          <w:szCs w:val="24"/>
        </w:rPr>
        <w:t xml:space="preserve">ve </w:t>
      </w:r>
      <w:r w:rsidR="00D1245D">
        <w:rPr>
          <w:rFonts w:asciiTheme="minorHAnsi" w:hAnsiTheme="minorHAnsi" w:cstheme="minorHAnsi"/>
          <w:sz w:val="24"/>
          <w:szCs w:val="24"/>
        </w:rPr>
        <w:t>621,</w:t>
      </w:r>
      <w:r w:rsidR="00B403C2">
        <w:rPr>
          <w:rFonts w:asciiTheme="minorHAnsi" w:hAnsiTheme="minorHAnsi" w:cstheme="minorHAnsi"/>
          <w:sz w:val="24"/>
          <w:szCs w:val="24"/>
        </w:rPr>
        <w:t>1</w:t>
      </w:r>
      <w:r w:rsidRPr="00FE6568">
        <w:rPr>
          <w:rFonts w:asciiTheme="minorHAnsi" w:hAnsiTheme="minorHAnsi" w:cstheme="minorHAnsi"/>
          <w:sz w:val="24"/>
          <w:szCs w:val="24"/>
        </w:rPr>
        <w:t xml:space="preserve"> Milyon TL ile </w:t>
      </w:r>
      <w:r w:rsidR="00FE6568" w:rsidRPr="00FE6568">
        <w:rPr>
          <w:rFonts w:asciiTheme="minorHAnsi" w:hAnsiTheme="minorHAnsi" w:cstheme="minorHAnsi"/>
          <w:sz w:val="24"/>
          <w:szCs w:val="24"/>
        </w:rPr>
        <w:t xml:space="preserve">Başkent </w:t>
      </w:r>
      <w:r w:rsidRPr="00FE6568">
        <w:rPr>
          <w:rFonts w:asciiTheme="minorHAnsi" w:hAnsiTheme="minorHAnsi" w:cstheme="minorHAnsi"/>
          <w:sz w:val="24"/>
          <w:szCs w:val="24"/>
        </w:rPr>
        <w:t>bölgelerinde gerçekleşmiştir.</w:t>
      </w:r>
    </w:p>
    <w:p w:rsidR="000647C0" w:rsidRDefault="000647C0" w:rsidP="00252FDF">
      <w:pPr>
        <w:pStyle w:val="Balk6"/>
      </w:pPr>
      <w:bookmarkStart w:id="987" w:name="_Toc406663208"/>
      <w:bookmarkStart w:id="988" w:name="_Toc450307016"/>
      <w:bookmarkStart w:id="989" w:name="_Toc450307127"/>
      <w:bookmarkStart w:id="990" w:name="_Toc450307951"/>
    </w:p>
    <w:p w:rsidR="00D1245D" w:rsidRDefault="00D1245D" w:rsidP="00252FDF">
      <w:pPr>
        <w:pStyle w:val="Balk6"/>
      </w:pPr>
    </w:p>
    <w:p w:rsidR="00252FDF" w:rsidRPr="000E40F2" w:rsidRDefault="00252FDF" w:rsidP="00252FDF">
      <w:pPr>
        <w:pStyle w:val="Balk6"/>
      </w:pPr>
      <w:bookmarkStart w:id="991" w:name="_Toc8988068"/>
      <w:r w:rsidRPr="000E40F2">
        <w:t xml:space="preserve">Şekil </w:t>
      </w:r>
      <w:r w:rsidR="00DE0519">
        <w:t>5</w:t>
      </w:r>
      <w:r w:rsidR="00E51A45" w:rsidRPr="000E40F2">
        <w:fldChar w:fldCharType="begin"/>
      </w:r>
      <w:r w:rsidRPr="000E40F2">
        <w:instrText xml:space="preserve"> STYLEREF 1 \s </w:instrText>
      </w:r>
      <w:r w:rsidR="00E51A45" w:rsidRPr="000E40F2">
        <w:fldChar w:fldCharType="end"/>
      </w:r>
      <w:r w:rsidRPr="000E40F2">
        <w:t>.</w:t>
      </w:r>
      <w:r w:rsidR="00A05A2E" w:rsidRPr="000E40F2">
        <w:t>6</w:t>
      </w:r>
      <w:r w:rsidRPr="000E40F2">
        <w:t>: 20</w:t>
      </w:r>
      <w:r w:rsidR="00D1245D">
        <w:t>18</w:t>
      </w:r>
      <w:r w:rsidRPr="000E40F2">
        <w:t xml:space="preserve"> Yılı Dağıtım Şirketleri Gerçekleşen Yatırım Tutarları</w:t>
      </w:r>
      <w:bookmarkEnd w:id="987"/>
      <w:r w:rsidRPr="000E40F2">
        <w:t>(Cari Fiyatlar-TL)</w:t>
      </w:r>
      <w:bookmarkEnd w:id="988"/>
      <w:bookmarkEnd w:id="989"/>
      <w:bookmarkEnd w:id="990"/>
      <w:bookmarkEnd w:id="991"/>
    </w:p>
    <w:p w:rsidR="00252FDF" w:rsidRPr="00A077AE" w:rsidRDefault="00D1245D" w:rsidP="00252FDF">
      <w:pPr>
        <w:jc w:val="center"/>
        <w:rPr>
          <w:highlight w:val="yellow"/>
        </w:rPr>
      </w:pPr>
      <w:r>
        <w:rPr>
          <w:noProof/>
          <w:lang w:eastAsia="tr-TR" w:bidi="ar-SA"/>
        </w:rPr>
        <w:drawing>
          <wp:inline distT="0" distB="0" distL="0" distR="0">
            <wp:extent cx="5514975" cy="3438525"/>
            <wp:effectExtent l="0" t="0" r="9525" b="952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9501" cy="3441347"/>
                    </a:xfrm>
                    <a:prstGeom prst="rect">
                      <a:avLst/>
                    </a:prstGeom>
                    <a:noFill/>
                  </pic:spPr>
                </pic:pic>
              </a:graphicData>
            </a:graphic>
          </wp:inline>
        </w:drawing>
      </w:r>
    </w:p>
    <w:p w:rsidR="000647C0" w:rsidRDefault="000647C0" w:rsidP="00252FDF">
      <w:pPr>
        <w:spacing w:line="360" w:lineRule="auto"/>
        <w:ind w:firstLine="708"/>
        <w:jc w:val="both"/>
        <w:rPr>
          <w:rFonts w:asciiTheme="minorHAnsi" w:hAnsiTheme="minorHAnsi" w:cstheme="minorHAnsi"/>
          <w:noProof/>
          <w:sz w:val="24"/>
          <w:szCs w:val="24"/>
          <w:lang w:eastAsia="tr-TR" w:bidi="ar-SA"/>
        </w:rPr>
      </w:pPr>
    </w:p>
    <w:p w:rsidR="00252FDF" w:rsidRDefault="00252FDF" w:rsidP="00252FDF">
      <w:pPr>
        <w:spacing w:line="360" w:lineRule="auto"/>
        <w:ind w:firstLine="708"/>
        <w:jc w:val="both"/>
        <w:rPr>
          <w:rFonts w:asciiTheme="minorHAnsi" w:hAnsiTheme="minorHAnsi" w:cstheme="minorHAnsi"/>
          <w:noProof/>
          <w:sz w:val="24"/>
          <w:szCs w:val="24"/>
          <w:lang w:eastAsia="tr-TR" w:bidi="ar-SA"/>
        </w:rPr>
      </w:pPr>
      <w:r w:rsidRPr="000E40F2">
        <w:rPr>
          <w:rFonts w:asciiTheme="minorHAnsi" w:hAnsiTheme="minorHAnsi" w:cstheme="minorHAnsi"/>
          <w:noProof/>
          <w:sz w:val="24"/>
          <w:szCs w:val="24"/>
          <w:lang w:eastAsia="tr-TR" w:bidi="ar-SA"/>
        </w:rPr>
        <w:t>20</w:t>
      </w:r>
      <w:r w:rsidR="00D1245D">
        <w:rPr>
          <w:rFonts w:asciiTheme="minorHAnsi" w:hAnsiTheme="minorHAnsi" w:cstheme="minorHAnsi"/>
          <w:noProof/>
          <w:sz w:val="24"/>
          <w:szCs w:val="24"/>
          <w:lang w:eastAsia="tr-TR" w:bidi="ar-SA"/>
        </w:rPr>
        <w:t>18</w:t>
      </w:r>
      <w:r w:rsidRPr="000E40F2">
        <w:rPr>
          <w:rFonts w:asciiTheme="minorHAnsi" w:hAnsiTheme="minorHAnsi" w:cstheme="minorHAnsi"/>
          <w:noProof/>
          <w:sz w:val="24"/>
          <w:szCs w:val="24"/>
          <w:lang w:eastAsia="tr-TR" w:bidi="ar-SA"/>
        </w:rPr>
        <w:t xml:space="preserve"> yılında yatırım türüne göre gerçekleşen yatırım harcamaları aşağıdaki tabloda gösterilmektedir. Yatırımların büyük çoğunluğunu şebeke yatırımları oluşturmaktadır.</w:t>
      </w:r>
    </w:p>
    <w:p w:rsidR="000647C0" w:rsidRPr="000E40F2" w:rsidRDefault="000647C0" w:rsidP="00252FDF">
      <w:pPr>
        <w:spacing w:line="360" w:lineRule="auto"/>
        <w:ind w:firstLine="708"/>
        <w:jc w:val="both"/>
        <w:rPr>
          <w:rFonts w:asciiTheme="minorHAnsi" w:hAnsiTheme="minorHAnsi" w:cstheme="minorHAnsi"/>
          <w:noProof/>
          <w:sz w:val="24"/>
          <w:szCs w:val="24"/>
          <w:lang w:eastAsia="tr-TR" w:bidi="ar-SA"/>
        </w:rPr>
      </w:pPr>
    </w:p>
    <w:p w:rsidR="00252FDF" w:rsidRDefault="00252FDF" w:rsidP="00252FDF">
      <w:pPr>
        <w:pStyle w:val="Balk5"/>
      </w:pPr>
      <w:bookmarkStart w:id="992" w:name="_Toc450309983"/>
      <w:bookmarkStart w:id="993" w:name="_Toc8987926"/>
      <w:r w:rsidRPr="000E40F2">
        <w:rPr>
          <w:rFonts w:eastAsiaTheme="minorEastAsia"/>
          <w:bCs/>
          <w:caps/>
        </w:rPr>
        <w:t>T</w:t>
      </w:r>
      <w:r w:rsidRPr="000E40F2">
        <w:rPr>
          <w:rFonts w:eastAsiaTheme="minorEastAsia"/>
          <w:bCs/>
        </w:rPr>
        <w:t>ablo</w:t>
      </w:r>
      <w:r w:rsidRPr="000E40F2">
        <w:rPr>
          <w:rFonts w:eastAsiaTheme="minorEastAsia"/>
          <w:bCs/>
          <w:caps/>
        </w:rPr>
        <w:t xml:space="preserve"> </w:t>
      </w:r>
      <w:r w:rsidR="00DE0519">
        <w:rPr>
          <w:rFonts w:eastAsiaTheme="minorEastAsia"/>
          <w:bCs/>
          <w:caps/>
        </w:rPr>
        <w:t>5</w:t>
      </w:r>
      <w:r w:rsidR="00E51A45" w:rsidRPr="000E40F2">
        <w:rPr>
          <w:rFonts w:eastAsiaTheme="minorEastAsia"/>
          <w:bCs/>
          <w:caps/>
        </w:rPr>
        <w:fldChar w:fldCharType="begin"/>
      </w:r>
      <w:r w:rsidRPr="000E40F2">
        <w:rPr>
          <w:rFonts w:eastAsiaTheme="minorEastAsia"/>
          <w:bCs/>
          <w:caps/>
        </w:rPr>
        <w:instrText xml:space="preserve"> STYLEREF 1 \s </w:instrText>
      </w:r>
      <w:r w:rsidR="00E51A45" w:rsidRPr="000E40F2">
        <w:rPr>
          <w:rFonts w:eastAsiaTheme="minorEastAsia"/>
          <w:bCs/>
          <w:caps/>
        </w:rPr>
        <w:fldChar w:fldCharType="end"/>
      </w:r>
      <w:r w:rsidRPr="000E40F2">
        <w:rPr>
          <w:rFonts w:eastAsiaTheme="minorEastAsia"/>
          <w:bCs/>
          <w:caps/>
        </w:rPr>
        <w:t>.</w:t>
      </w:r>
      <w:r w:rsidR="00CE6863">
        <w:rPr>
          <w:rFonts w:eastAsiaTheme="minorEastAsia"/>
          <w:bCs/>
          <w:caps/>
        </w:rPr>
        <w:t>1</w:t>
      </w:r>
      <w:r w:rsidR="00796802">
        <w:rPr>
          <w:rFonts w:eastAsiaTheme="minorEastAsia"/>
          <w:bCs/>
          <w:caps/>
        </w:rPr>
        <w:t>2</w:t>
      </w:r>
      <w:r w:rsidRPr="000E40F2">
        <w:rPr>
          <w:rFonts w:eastAsiaTheme="minorEastAsia"/>
          <w:bCs/>
          <w:caps/>
        </w:rPr>
        <w:t>:</w:t>
      </w:r>
      <w:r w:rsidRPr="000E40F2">
        <w:rPr>
          <w:caps/>
        </w:rPr>
        <w:t xml:space="preserve"> </w:t>
      </w:r>
      <w:r w:rsidRPr="000E40F2">
        <w:t>Yatırım Türüne Göre 20</w:t>
      </w:r>
      <w:r w:rsidR="00BC5725">
        <w:t>18</w:t>
      </w:r>
      <w:r w:rsidRPr="000E40F2">
        <w:t xml:space="preserve"> Yılı Gerçekleşen Yatırım Tutarları (TL)</w:t>
      </w:r>
      <w:bookmarkEnd w:id="992"/>
      <w:bookmarkEnd w:id="993"/>
      <w:r w:rsidRPr="000E40F2">
        <w:t xml:space="preserve"> </w:t>
      </w:r>
    </w:p>
    <w:tbl>
      <w:tblPr>
        <w:tblW w:w="9087" w:type="dxa"/>
        <w:tblInd w:w="55" w:type="dxa"/>
        <w:tblCellMar>
          <w:left w:w="70" w:type="dxa"/>
          <w:right w:w="70" w:type="dxa"/>
        </w:tblCellMar>
        <w:tblLook w:val="04A0"/>
      </w:tblPr>
      <w:tblGrid>
        <w:gridCol w:w="1858"/>
        <w:gridCol w:w="3613"/>
        <w:gridCol w:w="3616"/>
      </w:tblGrid>
      <w:tr w:rsidR="00EF0698" w:rsidRPr="00CD458E" w:rsidTr="00BC5725">
        <w:trPr>
          <w:trHeight w:val="585"/>
        </w:trPr>
        <w:tc>
          <w:tcPr>
            <w:tcW w:w="1858" w:type="dxa"/>
            <w:tcBorders>
              <w:top w:val="single" w:sz="8" w:space="0" w:color="auto"/>
              <w:left w:val="single" w:sz="8" w:space="0" w:color="auto"/>
              <w:bottom w:val="single" w:sz="8" w:space="0" w:color="auto"/>
              <w:right w:val="single" w:sz="8" w:space="0" w:color="auto"/>
            </w:tcBorders>
            <w:shd w:val="clear" w:color="000000" w:fill="FF0000"/>
            <w:noWrap/>
            <w:vAlign w:val="center"/>
            <w:hideMark/>
          </w:tcPr>
          <w:p w:rsidR="00EF0698" w:rsidRPr="000647C0" w:rsidRDefault="00EF0698" w:rsidP="0020372D">
            <w:pPr>
              <w:spacing w:after="0" w:line="240" w:lineRule="auto"/>
              <w:rPr>
                <w:rFonts w:ascii="Times New Roman" w:eastAsia="Times New Roman" w:hAnsi="Times New Roman" w:cs="Times New Roman"/>
                <w:b/>
                <w:bCs/>
                <w:color w:val="FFFFFF"/>
                <w:sz w:val="24"/>
                <w:szCs w:val="24"/>
                <w:lang w:eastAsia="tr-TR" w:bidi="ar-SA"/>
              </w:rPr>
            </w:pPr>
            <w:r w:rsidRPr="000647C0">
              <w:rPr>
                <w:rFonts w:ascii="Times New Roman" w:eastAsia="Times New Roman" w:hAnsi="Times New Roman" w:cs="Times New Roman"/>
                <w:b/>
                <w:bCs/>
                <w:color w:val="FFFFFF"/>
                <w:sz w:val="24"/>
                <w:szCs w:val="24"/>
                <w:lang w:eastAsia="tr-TR" w:bidi="ar-SA"/>
              </w:rPr>
              <w:t>Dağıtım Şirketi</w:t>
            </w:r>
          </w:p>
        </w:tc>
        <w:tc>
          <w:tcPr>
            <w:tcW w:w="3613" w:type="dxa"/>
            <w:tcBorders>
              <w:top w:val="single" w:sz="8" w:space="0" w:color="auto"/>
              <w:left w:val="nil"/>
              <w:bottom w:val="single" w:sz="8" w:space="0" w:color="auto"/>
              <w:right w:val="single" w:sz="8" w:space="0" w:color="auto"/>
            </w:tcBorders>
            <w:shd w:val="clear" w:color="000000" w:fill="FF0000"/>
            <w:vAlign w:val="center"/>
          </w:tcPr>
          <w:p w:rsidR="00EF0698" w:rsidRPr="000647C0" w:rsidRDefault="00EF0698" w:rsidP="000647C0">
            <w:pPr>
              <w:spacing w:after="0" w:line="240" w:lineRule="auto"/>
              <w:jc w:val="center"/>
              <w:rPr>
                <w:rFonts w:ascii="Times New Roman" w:eastAsia="Times New Roman" w:hAnsi="Times New Roman" w:cs="Times New Roman"/>
                <w:b/>
                <w:bCs/>
                <w:color w:val="FFFFFF"/>
                <w:sz w:val="24"/>
                <w:szCs w:val="24"/>
                <w:lang w:eastAsia="tr-TR" w:bidi="ar-SA"/>
              </w:rPr>
            </w:pPr>
            <w:r w:rsidRPr="000647C0">
              <w:rPr>
                <w:rFonts w:ascii="Times New Roman" w:eastAsia="Times New Roman" w:hAnsi="Times New Roman" w:cs="Times New Roman"/>
                <w:b/>
                <w:bCs/>
                <w:color w:val="FFFFFF"/>
                <w:sz w:val="24"/>
                <w:szCs w:val="24"/>
                <w:lang w:eastAsia="tr-TR" w:bidi="ar-SA"/>
              </w:rPr>
              <w:t>Yatırım Türü</w:t>
            </w:r>
          </w:p>
        </w:tc>
        <w:tc>
          <w:tcPr>
            <w:tcW w:w="3616" w:type="dxa"/>
            <w:tcBorders>
              <w:top w:val="single" w:sz="8" w:space="0" w:color="auto"/>
              <w:left w:val="single" w:sz="8" w:space="0" w:color="auto"/>
              <w:bottom w:val="single" w:sz="8" w:space="0" w:color="auto"/>
              <w:right w:val="single" w:sz="8" w:space="0" w:color="auto"/>
            </w:tcBorders>
            <w:shd w:val="clear" w:color="000000" w:fill="FF0000"/>
            <w:vAlign w:val="center"/>
            <w:hideMark/>
          </w:tcPr>
          <w:p w:rsidR="00EF0698" w:rsidRPr="000647C0" w:rsidRDefault="00EF0698" w:rsidP="000647C0">
            <w:pPr>
              <w:spacing w:after="0" w:line="240" w:lineRule="auto"/>
              <w:jc w:val="center"/>
              <w:rPr>
                <w:rFonts w:ascii="Times New Roman" w:eastAsia="Times New Roman" w:hAnsi="Times New Roman" w:cs="Times New Roman"/>
                <w:b/>
                <w:bCs/>
                <w:color w:val="FFFFFF"/>
                <w:sz w:val="24"/>
                <w:szCs w:val="24"/>
                <w:lang w:eastAsia="tr-TR" w:bidi="ar-SA"/>
              </w:rPr>
            </w:pPr>
            <w:r w:rsidRPr="000647C0">
              <w:rPr>
                <w:rFonts w:ascii="Times New Roman" w:eastAsia="Times New Roman" w:hAnsi="Times New Roman" w:cs="Times New Roman"/>
                <w:b/>
                <w:bCs/>
                <w:color w:val="FFFFFF"/>
                <w:sz w:val="24"/>
                <w:szCs w:val="24"/>
                <w:lang w:eastAsia="tr-TR" w:bidi="ar-SA"/>
              </w:rPr>
              <w:t>20</w:t>
            </w:r>
            <w:r w:rsidR="00BC5725">
              <w:rPr>
                <w:rFonts w:ascii="Times New Roman" w:eastAsia="Times New Roman" w:hAnsi="Times New Roman" w:cs="Times New Roman"/>
                <w:b/>
                <w:bCs/>
                <w:color w:val="FFFFFF"/>
                <w:sz w:val="24"/>
                <w:szCs w:val="24"/>
                <w:lang w:eastAsia="tr-TR" w:bidi="ar-SA"/>
              </w:rPr>
              <w:t>18</w:t>
            </w:r>
            <w:r w:rsidRPr="000647C0">
              <w:rPr>
                <w:rFonts w:ascii="Times New Roman" w:eastAsia="Times New Roman" w:hAnsi="Times New Roman" w:cs="Times New Roman"/>
                <w:b/>
                <w:bCs/>
                <w:color w:val="FFFFFF"/>
                <w:sz w:val="24"/>
                <w:szCs w:val="24"/>
                <w:lang w:eastAsia="tr-TR" w:bidi="ar-SA"/>
              </w:rPr>
              <w:t xml:space="preserve"> Yatırım Tutarı</w:t>
            </w:r>
          </w:p>
          <w:p w:rsidR="00EF0698" w:rsidRPr="000647C0" w:rsidRDefault="00EF0698" w:rsidP="00BC5725">
            <w:pPr>
              <w:spacing w:after="0" w:line="240" w:lineRule="auto"/>
              <w:jc w:val="center"/>
              <w:rPr>
                <w:rFonts w:ascii="Times New Roman" w:eastAsia="Times New Roman" w:hAnsi="Times New Roman" w:cs="Times New Roman"/>
                <w:b/>
                <w:bCs/>
                <w:color w:val="FFFFFF"/>
                <w:sz w:val="24"/>
                <w:szCs w:val="24"/>
                <w:lang w:eastAsia="tr-TR" w:bidi="ar-SA"/>
              </w:rPr>
            </w:pPr>
            <w:r w:rsidRPr="000647C0">
              <w:rPr>
                <w:rFonts w:ascii="Times New Roman" w:eastAsia="Times New Roman" w:hAnsi="Times New Roman" w:cs="Times New Roman"/>
                <w:b/>
                <w:bCs/>
                <w:color w:val="FFFFFF"/>
                <w:sz w:val="24"/>
                <w:szCs w:val="24"/>
                <w:lang w:eastAsia="tr-TR" w:bidi="ar-SA"/>
              </w:rPr>
              <w:t>(TÜFE Haz.20</w:t>
            </w:r>
            <w:r w:rsidR="00BC5725">
              <w:rPr>
                <w:rFonts w:ascii="Times New Roman" w:eastAsia="Times New Roman" w:hAnsi="Times New Roman" w:cs="Times New Roman"/>
                <w:b/>
                <w:bCs/>
                <w:color w:val="FFFFFF"/>
                <w:sz w:val="24"/>
                <w:szCs w:val="24"/>
                <w:lang w:eastAsia="tr-TR" w:bidi="ar-SA"/>
              </w:rPr>
              <w:t>18</w:t>
            </w:r>
            <w:r w:rsidRPr="000647C0">
              <w:rPr>
                <w:rFonts w:ascii="Times New Roman" w:eastAsia="Times New Roman" w:hAnsi="Times New Roman" w:cs="Times New Roman"/>
                <w:b/>
                <w:bCs/>
                <w:color w:val="FFFFFF"/>
                <w:sz w:val="24"/>
                <w:szCs w:val="24"/>
                <w:lang w:eastAsia="tr-TR" w:bidi="ar-SA"/>
              </w:rPr>
              <w:t>:</w:t>
            </w:r>
            <w:r w:rsidR="00BC5725">
              <w:rPr>
                <w:rFonts w:ascii="Times New Roman" w:eastAsia="Times New Roman" w:hAnsi="Times New Roman" w:cs="Times New Roman"/>
                <w:b/>
                <w:bCs/>
                <w:color w:val="FFFFFF"/>
                <w:sz w:val="24"/>
                <w:szCs w:val="24"/>
                <w:lang w:eastAsia="tr-TR" w:bidi="ar-SA"/>
              </w:rPr>
              <w:t>357,44</w:t>
            </w:r>
            <w:r w:rsidRPr="000647C0">
              <w:rPr>
                <w:rFonts w:ascii="Times New Roman" w:eastAsia="Times New Roman" w:hAnsi="Times New Roman" w:cs="Times New Roman"/>
                <w:b/>
                <w:bCs/>
                <w:color w:val="FFFFFF"/>
                <w:sz w:val="24"/>
                <w:szCs w:val="24"/>
                <w:lang w:eastAsia="tr-TR" w:bidi="ar-SA"/>
              </w:rPr>
              <w:t>)</w:t>
            </w:r>
          </w:p>
        </w:tc>
      </w:tr>
      <w:tr w:rsidR="00EF0698" w:rsidRPr="00CD458E" w:rsidTr="00BC5725">
        <w:trPr>
          <w:trHeight w:val="315"/>
        </w:trPr>
        <w:tc>
          <w:tcPr>
            <w:tcW w:w="1858" w:type="dxa"/>
            <w:vMerge w:val="restart"/>
            <w:tcBorders>
              <w:top w:val="nil"/>
              <w:left w:val="single" w:sz="8" w:space="0" w:color="auto"/>
              <w:right w:val="single" w:sz="8" w:space="0" w:color="auto"/>
            </w:tcBorders>
            <w:shd w:val="clear" w:color="000000" w:fill="FF5050"/>
            <w:noWrap/>
            <w:vAlign w:val="center"/>
          </w:tcPr>
          <w:p w:rsidR="00EF0698" w:rsidRPr="00FD3ADC" w:rsidRDefault="00EF0698" w:rsidP="0020372D">
            <w:pPr>
              <w:spacing w:after="0" w:line="240" w:lineRule="auto"/>
              <w:rPr>
                <w:rFonts w:ascii="Times New Roman" w:eastAsia="Times New Roman" w:hAnsi="Times New Roman" w:cs="Times New Roman"/>
                <w:bCs/>
                <w:color w:val="FFFFFF"/>
                <w:lang w:eastAsia="tr-TR" w:bidi="ar-SA"/>
              </w:rPr>
            </w:pPr>
            <w:r w:rsidRPr="00FD3ADC">
              <w:rPr>
                <w:rFonts w:ascii="Calibri" w:eastAsia="Times New Roman" w:hAnsi="Calibri" w:cs="Times New Roman"/>
                <w:bCs/>
                <w:color w:val="000000"/>
                <w:lang w:eastAsia="tr-TR" w:bidi="ar-SA"/>
              </w:rPr>
              <w:t>21 EDAŞ</w:t>
            </w:r>
          </w:p>
        </w:tc>
        <w:tc>
          <w:tcPr>
            <w:tcW w:w="3613"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 xml:space="preserve">Şebeke Yatırımları </w:t>
            </w:r>
          </w:p>
        </w:tc>
        <w:tc>
          <w:tcPr>
            <w:tcW w:w="3616"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BC5725" w:rsidP="00BC5725">
            <w:pPr>
              <w:spacing w:after="0" w:line="240" w:lineRule="auto"/>
              <w:jc w:val="right"/>
              <w:rPr>
                <w:rFonts w:ascii="Calibri" w:eastAsia="Times New Roman" w:hAnsi="Calibri" w:cs="Times New Roman"/>
                <w:color w:val="000000"/>
                <w:lang w:eastAsia="tr-TR" w:bidi="ar-SA"/>
              </w:rPr>
            </w:pPr>
            <w:r w:rsidRPr="00BC5725">
              <w:rPr>
                <w:rFonts w:ascii="Calibri" w:eastAsia="Times New Roman" w:hAnsi="Calibri" w:cs="Times New Roman"/>
                <w:color w:val="000000"/>
                <w:lang w:eastAsia="tr-TR" w:bidi="ar-SA"/>
              </w:rPr>
              <w:t>3</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749</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020</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044,37</w:t>
            </w:r>
          </w:p>
        </w:tc>
      </w:tr>
      <w:tr w:rsidR="00EF0698" w:rsidRPr="00CD458E" w:rsidTr="00BC5725">
        <w:trPr>
          <w:trHeight w:val="315"/>
        </w:trPr>
        <w:tc>
          <w:tcPr>
            <w:tcW w:w="1858" w:type="dxa"/>
            <w:vMerge/>
            <w:tcBorders>
              <w:left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613"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Çevre, Güvenlik ve Diğer Yasal Zorunluluğu Olan Yatırımlar</w:t>
            </w:r>
          </w:p>
        </w:tc>
        <w:tc>
          <w:tcPr>
            <w:tcW w:w="3616"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BC5725" w:rsidP="00BC5725">
            <w:pPr>
              <w:spacing w:after="0" w:line="240" w:lineRule="auto"/>
              <w:jc w:val="right"/>
              <w:rPr>
                <w:rFonts w:ascii="Calibri" w:eastAsia="Times New Roman" w:hAnsi="Calibri" w:cs="Times New Roman"/>
                <w:color w:val="000000"/>
                <w:lang w:eastAsia="tr-TR" w:bidi="ar-SA"/>
              </w:rPr>
            </w:pPr>
            <w:r w:rsidRPr="00BC5725">
              <w:rPr>
                <w:rFonts w:ascii="Calibri" w:eastAsia="Times New Roman" w:hAnsi="Calibri" w:cs="Times New Roman"/>
                <w:color w:val="000000"/>
                <w:lang w:eastAsia="tr-TR" w:bidi="ar-SA"/>
              </w:rPr>
              <w:t>593</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281</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560,6</w:t>
            </w:r>
            <w:r>
              <w:rPr>
                <w:rFonts w:ascii="Calibri" w:eastAsia="Times New Roman" w:hAnsi="Calibri" w:cs="Times New Roman"/>
                <w:color w:val="000000"/>
                <w:lang w:eastAsia="tr-TR" w:bidi="ar-SA"/>
              </w:rPr>
              <w:t>3</w:t>
            </w:r>
          </w:p>
        </w:tc>
      </w:tr>
      <w:tr w:rsidR="00EF0698" w:rsidRPr="00CD458E" w:rsidTr="00BC5725">
        <w:trPr>
          <w:trHeight w:val="315"/>
        </w:trPr>
        <w:tc>
          <w:tcPr>
            <w:tcW w:w="1858" w:type="dxa"/>
            <w:vMerge/>
            <w:tcBorders>
              <w:left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613"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Şebeke İşletim Sistemi Yatırımları</w:t>
            </w:r>
          </w:p>
        </w:tc>
        <w:tc>
          <w:tcPr>
            <w:tcW w:w="3616"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BC5725" w:rsidP="00BC5725">
            <w:pPr>
              <w:spacing w:after="0" w:line="240" w:lineRule="auto"/>
              <w:jc w:val="right"/>
              <w:rPr>
                <w:rFonts w:ascii="Calibri" w:eastAsia="Times New Roman" w:hAnsi="Calibri" w:cs="Times New Roman"/>
                <w:color w:val="000000"/>
                <w:lang w:eastAsia="tr-TR" w:bidi="ar-SA"/>
              </w:rPr>
            </w:pPr>
            <w:r w:rsidRPr="00BC5725">
              <w:rPr>
                <w:rFonts w:ascii="Calibri" w:eastAsia="Times New Roman" w:hAnsi="Calibri" w:cs="Times New Roman"/>
                <w:color w:val="000000"/>
                <w:lang w:eastAsia="tr-TR" w:bidi="ar-SA"/>
              </w:rPr>
              <w:t>365</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115</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533,59</w:t>
            </w:r>
          </w:p>
        </w:tc>
      </w:tr>
      <w:tr w:rsidR="00EF0698" w:rsidRPr="00CD458E" w:rsidTr="00BC5725">
        <w:trPr>
          <w:trHeight w:val="315"/>
        </w:trPr>
        <w:tc>
          <w:tcPr>
            <w:tcW w:w="1858" w:type="dxa"/>
            <w:vMerge/>
            <w:tcBorders>
              <w:left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613"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Sayaç Yatırımları</w:t>
            </w:r>
          </w:p>
        </w:tc>
        <w:tc>
          <w:tcPr>
            <w:tcW w:w="3616"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BC5725" w:rsidP="00BC5725">
            <w:pPr>
              <w:spacing w:after="0" w:line="240" w:lineRule="auto"/>
              <w:jc w:val="right"/>
              <w:rPr>
                <w:rFonts w:ascii="Calibri" w:eastAsia="Times New Roman" w:hAnsi="Calibri" w:cs="Times New Roman"/>
                <w:color w:val="000000"/>
                <w:lang w:eastAsia="tr-TR" w:bidi="ar-SA"/>
              </w:rPr>
            </w:pPr>
            <w:r w:rsidRPr="00BC5725">
              <w:rPr>
                <w:rFonts w:ascii="Calibri" w:eastAsia="Times New Roman" w:hAnsi="Calibri" w:cs="Times New Roman"/>
                <w:color w:val="000000"/>
                <w:lang w:eastAsia="tr-TR" w:bidi="ar-SA"/>
              </w:rPr>
              <w:t>145</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241</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295,</w:t>
            </w:r>
            <w:r>
              <w:rPr>
                <w:rFonts w:ascii="Calibri" w:eastAsia="Times New Roman" w:hAnsi="Calibri" w:cs="Times New Roman"/>
                <w:color w:val="000000"/>
                <w:lang w:eastAsia="tr-TR" w:bidi="ar-SA"/>
              </w:rPr>
              <w:t>08</w:t>
            </w:r>
          </w:p>
        </w:tc>
      </w:tr>
      <w:tr w:rsidR="00EF0698" w:rsidRPr="00CD458E" w:rsidTr="00BC5725">
        <w:trPr>
          <w:trHeight w:val="315"/>
        </w:trPr>
        <w:tc>
          <w:tcPr>
            <w:tcW w:w="1858" w:type="dxa"/>
            <w:vMerge/>
            <w:tcBorders>
              <w:left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613"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color w:val="000000"/>
                <w:lang w:eastAsia="tr-TR" w:bidi="ar-SA"/>
              </w:rPr>
            </w:pPr>
            <w:r w:rsidRPr="000647C0">
              <w:rPr>
                <w:rFonts w:ascii="Calibri" w:eastAsia="Times New Roman" w:hAnsi="Calibri" w:cs="Times New Roman"/>
                <w:color w:val="000000"/>
                <w:lang w:eastAsia="tr-TR" w:bidi="ar-SA"/>
              </w:rPr>
              <w:t>Yatırım Harcaması Niteliğindeki Diğer Harcamalar</w:t>
            </w:r>
          </w:p>
        </w:tc>
        <w:tc>
          <w:tcPr>
            <w:tcW w:w="3616"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BC5725" w:rsidP="00BC5725">
            <w:pPr>
              <w:spacing w:after="0" w:line="240" w:lineRule="auto"/>
              <w:jc w:val="right"/>
              <w:rPr>
                <w:rFonts w:ascii="Calibri" w:eastAsia="Times New Roman" w:hAnsi="Calibri" w:cs="Times New Roman"/>
                <w:color w:val="000000"/>
                <w:lang w:eastAsia="tr-TR" w:bidi="ar-SA"/>
              </w:rPr>
            </w:pPr>
            <w:r w:rsidRPr="00BC5725">
              <w:rPr>
                <w:rFonts w:ascii="Calibri" w:eastAsia="Times New Roman" w:hAnsi="Calibri" w:cs="Times New Roman"/>
                <w:color w:val="000000"/>
                <w:lang w:eastAsia="tr-TR" w:bidi="ar-SA"/>
              </w:rPr>
              <w:t>56</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273</w:t>
            </w:r>
            <w:r>
              <w:rPr>
                <w:rFonts w:ascii="Calibri" w:eastAsia="Times New Roman" w:hAnsi="Calibri" w:cs="Times New Roman"/>
                <w:color w:val="000000"/>
                <w:lang w:eastAsia="tr-TR" w:bidi="ar-SA"/>
              </w:rPr>
              <w:t>.</w:t>
            </w:r>
            <w:r w:rsidRPr="00BC5725">
              <w:rPr>
                <w:rFonts w:ascii="Calibri" w:eastAsia="Times New Roman" w:hAnsi="Calibri" w:cs="Times New Roman"/>
                <w:color w:val="000000"/>
                <w:lang w:eastAsia="tr-TR" w:bidi="ar-SA"/>
              </w:rPr>
              <w:t>280,</w:t>
            </w:r>
            <w:r>
              <w:rPr>
                <w:rFonts w:ascii="Calibri" w:eastAsia="Times New Roman" w:hAnsi="Calibri" w:cs="Times New Roman"/>
                <w:color w:val="000000"/>
                <w:lang w:eastAsia="tr-TR" w:bidi="ar-SA"/>
              </w:rPr>
              <w:t>24</w:t>
            </w:r>
          </w:p>
        </w:tc>
      </w:tr>
      <w:tr w:rsidR="00EF0698" w:rsidRPr="00CD458E" w:rsidTr="00BC5725">
        <w:trPr>
          <w:trHeight w:val="315"/>
        </w:trPr>
        <w:tc>
          <w:tcPr>
            <w:tcW w:w="1858" w:type="dxa"/>
            <w:vMerge/>
            <w:tcBorders>
              <w:left w:val="single" w:sz="8" w:space="0" w:color="auto"/>
              <w:bottom w:val="single" w:sz="8" w:space="0" w:color="auto"/>
              <w:right w:val="single" w:sz="8" w:space="0" w:color="auto"/>
            </w:tcBorders>
            <w:shd w:val="clear" w:color="000000" w:fill="FF5050"/>
            <w:noWrap/>
            <w:vAlign w:val="center"/>
          </w:tcPr>
          <w:p w:rsidR="00EF0698" w:rsidRPr="000647C0" w:rsidRDefault="00EF0698" w:rsidP="0020372D">
            <w:pPr>
              <w:spacing w:after="0" w:line="240" w:lineRule="auto"/>
              <w:rPr>
                <w:rFonts w:ascii="Times New Roman" w:eastAsia="Times New Roman" w:hAnsi="Times New Roman" w:cs="Times New Roman"/>
                <w:b/>
                <w:bCs/>
                <w:color w:val="FFFFFF"/>
                <w:lang w:eastAsia="tr-TR" w:bidi="ar-SA"/>
              </w:rPr>
            </w:pPr>
          </w:p>
        </w:tc>
        <w:tc>
          <w:tcPr>
            <w:tcW w:w="3613" w:type="dxa"/>
            <w:tcBorders>
              <w:top w:val="single" w:sz="8" w:space="0" w:color="auto"/>
              <w:left w:val="nil"/>
              <w:bottom w:val="single" w:sz="8" w:space="0" w:color="auto"/>
              <w:right w:val="single" w:sz="8" w:space="0" w:color="auto"/>
            </w:tcBorders>
            <w:vAlign w:val="bottom"/>
          </w:tcPr>
          <w:p w:rsidR="00EF0698" w:rsidRPr="000647C0" w:rsidRDefault="00EF0698" w:rsidP="0020372D">
            <w:pPr>
              <w:spacing w:after="0" w:line="240" w:lineRule="auto"/>
              <w:rPr>
                <w:rFonts w:ascii="Calibri" w:eastAsia="Times New Roman" w:hAnsi="Calibri" w:cs="Times New Roman"/>
                <w:b/>
                <w:bCs/>
                <w:color w:val="000000"/>
                <w:lang w:eastAsia="tr-TR" w:bidi="ar-SA"/>
              </w:rPr>
            </w:pPr>
            <w:r w:rsidRPr="000647C0">
              <w:rPr>
                <w:rFonts w:ascii="Calibri" w:eastAsia="Times New Roman" w:hAnsi="Calibri" w:cs="Times New Roman"/>
                <w:b/>
                <w:bCs/>
                <w:color w:val="000000"/>
                <w:lang w:eastAsia="tr-TR" w:bidi="ar-SA"/>
              </w:rPr>
              <w:t>Genel Toplam</w:t>
            </w:r>
          </w:p>
        </w:tc>
        <w:tc>
          <w:tcPr>
            <w:tcW w:w="3616" w:type="dxa"/>
            <w:tcBorders>
              <w:top w:val="nil"/>
              <w:left w:val="single" w:sz="8" w:space="0" w:color="auto"/>
              <w:bottom w:val="single" w:sz="8" w:space="0" w:color="auto"/>
              <w:right w:val="single" w:sz="8" w:space="0" w:color="auto"/>
            </w:tcBorders>
            <w:shd w:val="clear" w:color="auto" w:fill="auto"/>
            <w:noWrap/>
            <w:vAlign w:val="bottom"/>
          </w:tcPr>
          <w:p w:rsidR="00EF0698" w:rsidRPr="000647C0" w:rsidRDefault="00BC5725" w:rsidP="0020372D">
            <w:pPr>
              <w:spacing w:after="0" w:line="240" w:lineRule="auto"/>
              <w:jc w:val="right"/>
              <w:rPr>
                <w:rFonts w:ascii="Calibri" w:eastAsia="Times New Roman" w:hAnsi="Calibri" w:cs="Times New Roman"/>
                <w:b/>
                <w:bCs/>
                <w:color w:val="000000"/>
                <w:lang w:eastAsia="tr-TR" w:bidi="ar-SA"/>
              </w:rPr>
            </w:pPr>
            <w:r w:rsidRPr="00BC5725">
              <w:rPr>
                <w:rFonts w:ascii="Calibri" w:eastAsia="Times New Roman" w:hAnsi="Calibri" w:cs="Times New Roman"/>
                <w:b/>
                <w:bCs/>
                <w:color w:val="000000"/>
                <w:lang w:eastAsia="tr-TR" w:bidi="ar-SA"/>
              </w:rPr>
              <w:t>4.908.931.713,91</w:t>
            </w:r>
          </w:p>
        </w:tc>
      </w:tr>
    </w:tbl>
    <w:p w:rsidR="00EF0698" w:rsidRDefault="00EF0698" w:rsidP="00EF0698"/>
    <w:p w:rsidR="00453D77" w:rsidRPr="00DB5D45" w:rsidRDefault="00453D77" w:rsidP="00453D77">
      <w:pPr>
        <w:spacing w:after="0" w:line="360" w:lineRule="auto"/>
        <w:rPr>
          <w:rFonts w:asciiTheme="minorHAnsi" w:hAnsiTheme="minorHAnsi" w:cstheme="minorHAnsi"/>
          <w:sz w:val="20"/>
          <w:szCs w:val="20"/>
        </w:rPr>
      </w:pPr>
      <w:r w:rsidRPr="00DB5D45">
        <w:rPr>
          <w:rFonts w:asciiTheme="minorHAnsi" w:hAnsiTheme="minorHAnsi" w:cstheme="minorHAnsi"/>
          <w:sz w:val="20"/>
          <w:szCs w:val="20"/>
        </w:rPr>
        <w:t>* Birim bedelli tutarlar ile</w:t>
      </w:r>
      <w:r w:rsidR="00BC5725">
        <w:rPr>
          <w:rFonts w:asciiTheme="minorHAnsi" w:hAnsiTheme="minorHAnsi" w:cstheme="minorHAnsi"/>
          <w:sz w:val="20"/>
          <w:szCs w:val="20"/>
        </w:rPr>
        <w:t xml:space="preserve"> Haziran ayı </w:t>
      </w:r>
      <w:r w:rsidRPr="00DB5D45">
        <w:rPr>
          <w:rFonts w:asciiTheme="minorHAnsi" w:hAnsiTheme="minorHAnsi" w:cstheme="minorHAnsi"/>
          <w:sz w:val="20"/>
          <w:szCs w:val="20"/>
        </w:rPr>
        <w:t>TÜFE</w:t>
      </w:r>
      <w:r w:rsidR="00BC5725">
        <w:rPr>
          <w:rFonts w:asciiTheme="minorHAnsi" w:hAnsiTheme="minorHAnsi" w:cstheme="minorHAnsi"/>
          <w:sz w:val="20"/>
          <w:szCs w:val="20"/>
        </w:rPr>
        <w:t>’si</w:t>
      </w:r>
      <w:r w:rsidRPr="00DB5D45">
        <w:rPr>
          <w:rFonts w:asciiTheme="minorHAnsi" w:hAnsiTheme="minorHAnsi" w:cstheme="minorHAnsi"/>
          <w:sz w:val="20"/>
          <w:szCs w:val="20"/>
        </w:rPr>
        <w:t>:</w:t>
      </w:r>
      <w:r w:rsidR="00BC5725">
        <w:rPr>
          <w:rFonts w:asciiTheme="minorHAnsi" w:hAnsiTheme="minorHAnsi" w:cstheme="minorHAnsi"/>
          <w:sz w:val="20"/>
          <w:szCs w:val="20"/>
        </w:rPr>
        <w:t>357,44</w:t>
      </w:r>
      <w:r w:rsidRPr="00DB5D45">
        <w:rPr>
          <w:rFonts w:asciiTheme="minorHAnsi" w:hAnsiTheme="minorHAnsi" w:cstheme="minorHAnsi"/>
          <w:sz w:val="20"/>
          <w:szCs w:val="20"/>
        </w:rPr>
        <w:t>’e göre hazırlanmıştır.</w:t>
      </w:r>
    </w:p>
    <w:p w:rsidR="00453D77" w:rsidRPr="00DB5D45" w:rsidRDefault="00453D77" w:rsidP="00453D77">
      <w:pPr>
        <w:spacing w:after="0" w:line="360" w:lineRule="auto"/>
        <w:rPr>
          <w:rFonts w:asciiTheme="minorHAnsi" w:hAnsiTheme="minorHAnsi" w:cstheme="minorHAnsi"/>
          <w:sz w:val="20"/>
          <w:szCs w:val="20"/>
        </w:rPr>
      </w:pPr>
      <w:r w:rsidRPr="00DB5D45">
        <w:rPr>
          <w:rFonts w:asciiTheme="minorHAnsi" w:hAnsiTheme="minorHAnsi" w:cstheme="minorHAnsi"/>
          <w:sz w:val="20"/>
          <w:szCs w:val="20"/>
        </w:rPr>
        <w:t xml:space="preserve">**II. Uygulama Döneminde başlayıp III. Uygulama Döneminde tamamlanan yatırımlar dahil edilmiştir. </w:t>
      </w:r>
    </w:p>
    <w:p w:rsidR="00453D77" w:rsidRPr="00DB5D45" w:rsidRDefault="00453D77" w:rsidP="00453D77">
      <w:pPr>
        <w:spacing w:after="0" w:line="360" w:lineRule="auto"/>
        <w:jc w:val="both"/>
        <w:rPr>
          <w:rFonts w:asciiTheme="minorHAnsi" w:hAnsiTheme="minorHAnsi" w:cstheme="minorHAnsi"/>
          <w:sz w:val="20"/>
          <w:szCs w:val="20"/>
          <w:highlight w:val="yellow"/>
        </w:rPr>
      </w:pPr>
      <w:r w:rsidRPr="00DB5D45">
        <w:rPr>
          <w:rFonts w:asciiTheme="minorHAnsi" w:hAnsiTheme="minorHAnsi" w:cstheme="minorHAnsi"/>
          <w:sz w:val="20"/>
          <w:szCs w:val="20"/>
        </w:rPr>
        <w:t>***</w:t>
      </w:r>
      <w:r w:rsidRPr="00DB5D45">
        <w:rPr>
          <w:sz w:val="20"/>
          <w:szCs w:val="20"/>
        </w:rPr>
        <w:t xml:space="preserve"> </w:t>
      </w:r>
      <w:r w:rsidRPr="00DB5D45">
        <w:rPr>
          <w:rFonts w:asciiTheme="minorHAnsi" w:hAnsiTheme="minorHAnsi" w:cstheme="minorHAnsi"/>
          <w:sz w:val="20"/>
          <w:szCs w:val="20"/>
        </w:rPr>
        <w:t>Tablolar şirketlerin bildirim sistemi üzerinden sundukları beyanları esas alınarak hazırlanmıştır.</w:t>
      </w:r>
    </w:p>
    <w:p w:rsidR="00252FDF" w:rsidRPr="00445D16" w:rsidRDefault="00252FDF" w:rsidP="00252FDF">
      <w:pPr>
        <w:spacing w:line="360" w:lineRule="auto"/>
        <w:ind w:firstLine="708"/>
        <w:rPr>
          <w:rFonts w:cstheme="minorHAnsi"/>
          <w:sz w:val="24"/>
          <w:szCs w:val="24"/>
        </w:rPr>
      </w:pPr>
    </w:p>
    <w:p w:rsidR="00252FDF" w:rsidRDefault="00252FDF" w:rsidP="00252FDF">
      <w:pPr>
        <w:pStyle w:val="11ilebalayanlar"/>
      </w:pPr>
      <w:bookmarkStart w:id="994" w:name="_Toc8987886"/>
      <w:r w:rsidRPr="00497874">
        <w:t>5.7 Organize Sanayi Bölgelerine İlişkin Bilgiler</w:t>
      </w:r>
      <w:bookmarkEnd w:id="994"/>
    </w:p>
    <w:p w:rsidR="00252FDF" w:rsidRDefault="00252FDF" w:rsidP="00252FDF">
      <w:pPr>
        <w:pStyle w:val="11ilebalayanlar"/>
      </w:pPr>
    </w:p>
    <w:p w:rsidR="00252FDF" w:rsidRDefault="00252FDF" w:rsidP="00252FDF">
      <w:pPr>
        <w:spacing w:line="360" w:lineRule="auto"/>
        <w:ind w:firstLine="708"/>
        <w:jc w:val="both"/>
        <w:rPr>
          <w:rFonts w:asciiTheme="minorHAnsi" w:hAnsiTheme="minorHAnsi" w:cstheme="minorHAnsi"/>
          <w:noProof/>
          <w:sz w:val="24"/>
          <w:szCs w:val="24"/>
          <w:lang w:eastAsia="tr-TR" w:bidi="ar-SA"/>
        </w:rPr>
      </w:pPr>
      <w:r w:rsidRPr="00B72383">
        <w:rPr>
          <w:rFonts w:asciiTheme="minorHAnsi" w:hAnsiTheme="minorHAnsi" w:cstheme="minorHAnsi"/>
          <w:noProof/>
          <w:sz w:val="24"/>
          <w:szCs w:val="24"/>
          <w:lang w:eastAsia="tr-TR" w:bidi="ar-SA"/>
        </w:rPr>
        <w:t>OSB Dağıtım Lisansı sahibi Organize Sanayi Bölgelerine ilişkin veriler aşağıdaki tabloda gösterilmektedir.</w:t>
      </w:r>
    </w:p>
    <w:p w:rsidR="00252FDF" w:rsidRPr="00B407D7" w:rsidRDefault="00252FDF" w:rsidP="00252FDF">
      <w:pPr>
        <w:pStyle w:val="Balk5"/>
      </w:pPr>
      <w:bookmarkStart w:id="995" w:name="_Toc8987927"/>
      <w:r w:rsidRPr="00B407D7">
        <w:rPr>
          <w:rFonts w:eastAsiaTheme="minorEastAsia"/>
          <w:bCs/>
          <w:caps/>
        </w:rPr>
        <w:t>T</w:t>
      </w:r>
      <w:r w:rsidRPr="00B407D7">
        <w:rPr>
          <w:rFonts w:eastAsiaTheme="minorEastAsia"/>
          <w:bCs/>
        </w:rPr>
        <w:t>ablo</w:t>
      </w:r>
      <w:r w:rsidRPr="00B407D7">
        <w:rPr>
          <w:rFonts w:eastAsiaTheme="minorEastAsia"/>
          <w:bCs/>
          <w:caps/>
        </w:rPr>
        <w:t xml:space="preserve"> </w:t>
      </w:r>
      <w:r w:rsidR="00DE0519">
        <w:rPr>
          <w:rFonts w:eastAsiaTheme="minorEastAsia"/>
          <w:bCs/>
          <w:caps/>
        </w:rPr>
        <w:t>5</w:t>
      </w:r>
      <w:r w:rsidR="00E51A45" w:rsidRPr="00B407D7">
        <w:rPr>
          <w:rFonts w:eastAsiaTheme="minorEastAsia"/>
          <w:bCs/>
          <w:caps/>
        </w:rPr>
        <w:fldChar w:fldCharType="begin"/>
      </w:r>
      <w:r w:rsidRPr="00B407D7">
        <w:rPr>
          <w:rFonts w:eastAsiaTheme="minorEastAsia"/>
          <w:bCs/>
          <w:caps/>
        </w:rPr>
        <w:instrText xml:space="preserve"> STYLEREF 1 \s </w:instrText>
      </w:r>
      <w:r w:rsidR="00E51A45" w:rsidRPr="00B407D7">
        <w:rPr>
          <w:rFonts w:eastAsiaTheme="minorEastAsia"/>
          <w:bCs/>
          <w:caps/>
        </w:rPr>
        <w:fldChar w:fldCharType="end"/>
      </w:r>
      <w:r>
        <w:rPr>
          <w:rFonts w:eastAsiaTheme="minorEastAsia"/>
          <w:bCs/>
          <w:caps/>
        </w:rPr>
        <w:t>.1</w:t>
      </w:r>
      <w:r w:rsidR="00796802">
        <w:rPr>
          <w:rFonts w:eastAsiaTheme="minorEastAsia"/>
          <w:bCs/>
          <w:caps/>
        </w:rPr>
        <w:t>3</w:t>
      </w:r>
      <w:r w:rsidRPr="00B407D7">
        <w:rPr>
          <w:rFonts w:eastAsiaTheme="minorEastAsia"/>
          <w:bCs/>
          <w:caps/>
        </w:rPr>
        <w:t>:</w:t>
      </w:r>
      <w:r w:rsidRPr="00B407D7">
        <w:rPr>
          <w:caps/>
        </w:rPr>
        <w:t xml:space="preserve"> </w:t>
      </w:r>
      <w:r w:rsidRPr="008D2CA3">
        <w:t>Organize</w:t>
      </w:r>
      <w:r w:rsidRPr="008D2CA3">
        <w:rPr>
          <w:caps/>
        </w:rPr>
        <w:t xml:space="preserve"> </w:t>
      </w:r>
      <w:r w:rsidRPr="008D2CA3">
        <w:t>Sanayi Bölgelerine İlişkin Bilgiler</w:t>
      </w:r>
      <w:bookmarkEnd w:id="995"/>
      <w:r>
        <w:t xml:space="preserve"> </w:t>
      </w:r>
      <w:r w:rsidRPr="00B407D7">
        <w:t xml:space="preserve"> </w:t>
      </w:r>
    </w:p>
    <w:tbl>
      <w:tblPr>
        <w:tblW w:w="7220" w:type="dxa"/>
        <w:jc w:val="center"/>
        <w:tblCellMar>
          <w:left w:w="70" w:type="dxa"/>
          <w:right w:w="70" w:type="dxa"/>
        </w:tblCellMar>
        <w:tblLook w:val="04A0"/>
      </w:tblPr>
      <w:tblGrid>
        <w:gridCol w:w="5780"/>
        <w:gridCol w:w="1440"/>
      </w:tblGrid>
      <w:tr w:rsidR="00252FDF" w:rsidRPr="00E019F3" w:rsidTr="000F46EF">
        <w:trPr>
          <w:trHeight w:val="200"/>
          <w:jc w:val="center"/>
        </w:trPr>
        <w:tc>
          <w:tcPr>
            <w:tcW w:w="5780" w:type="dxa"/>
            <w:tcBorders>
              <w:top w:val="single" w:sz="4" w:space="0" w:color="auto"/>
              <w:left w:val="single" w:sz="4"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color w:val="FFFFFF" w:themeColor="background1"/>
                <w:sz w:val="24"/>
                <w:szCs w:val="24"/>
                <w:lang w:eastAsia="tr-TR" w:bidi="ar-SA"/>
              </w:rPr>
            </w:pPr>
            <w:r w:rsidRPr="000647C0">
              <w:rPr>
                <w:rFonts w:asciiTheme="minorHAnsi" w:eastAsia="Times New Roman" w:hAnsiTheme="minorHAnsi" w:cstheme="minorHAnsi"/>
                <w:color w:val="FFFFFF" w:themeColor="background1"/>
                <w:sz w:val="24"/>
                <w:szCs w:val="24"/>
                <w:lang w:eastAsia="tr-TR" w:bidi="ar-SA"/>
              </w:rPr>
              <w:t>Katılımcı Sayısı AG</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FDF" w:rsidRPr="000647C0" w:rsidRDefault="004D5D89" w:rsidP="00356971">
            <w:pPr>
              <w:spacing w:after="0" w:line="240" w:lineRule="auto"/>
              <w:jc w:val="right"/>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46.000</w:t>
            </w:r>
          </w:p>
        </w:tc>
      </w:tr>
      <w:tr w:rsidR="00252FDF" w:rsidRPr="00E019F3" w:rsidTr="000F46EF">
        <w:trPr>
          <w:trHeight w:val="275"/>
          <w:jc w:val="center"/>
        </w:trPr>
        <w:tc>
          <w:tcPr>
            <w:tcW w:w="5780" w:type="dxa"/>
            <w:tcBorders>
              <w:top w:val="single" w:sz="4" w:space="0" w:color="auto"/>
              <w:left w:val="single" w:sz="4"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color w:val="FFFFFF" w:themeColor="background1"/>
                <w:sz w:val="24"/>
                <w:szCs w:val="24"/>
                <w:lang w:eastAsia="tr-TR" w:bidi="ar-SA"/>
              </w:rPr>
            </w:pPr>
            <w:r w:rsidRPr="000647C0">
              <w:rPr>
                <w:rFonts w:asciiTheme="minorHAnsi" w:eastAsia="Times New Roman" w:hAnsiTheme="minorHAnsi" w:cstheme="minorHAnsi"/>
                <w:color w:val="FFFFFF" w:themeColor="background1"/>
                <w:sz w:val="24"/>
                <w:szCs w:val="24"/>
                <w:lang w:eastAsia="tr-TR" w:bidi="ar-SA"/>
              </w:rPr>
              <w:t>Katılımcı Sayısı OG</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252FDF" w:rsidRPr="000647C0" w:rsidRDefault="004D5D89" w:rsidP="00356971">
            <w:pPr>
              <w:spacing w:after="0" w:line="240" w:lineRule="auto"/>
              <w:jc w:val="right"/>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13.130</w:t>
            </w:r>
          </w:p>
        </w:tc>
      </w:tr>
      <w:tr w:rsidR="00252FDF" w:rsidRPr="00E019F3" w:rsidTr="000F46EF">
        <w:trPr>
          <w:trHeight w:val="423"/>
          <w:jc w:val="center"/>
        </w:trPr>
        <w:tc>
          <w:tcPr>
            <w:tcW w:w="5780" w:type="dxa"/>
            <w:tcBorders>
              <w:top w:val="single" w:sz="4" w:space="0" w:color="auto"/>
              <w:left w:val="single" w:sz="4"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Toplam Katılımcı sayısı</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52FDF" w:rsidRPr="000647C0" w:rsidRDefault="004D5D89" w:rsidP="00356971">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59.130</w:t>
            </w:r>
          </w:p>
        </w:tc>
      </w:tr>
      <w:tr w:rsidR="00252FDF" w:rsidRPr="00E019F3" w:rsidTr="00EA6E5B">
        <w:trPr>
          <w:trHeight w:val="125"/>
          <w:jc w:val="center"/>
        </w:trPr>
        <w:tc>
          <w:tcPr>
            <w:tcW w:w="5780" w:type="dxa"/>
            <w:tcBorders>
              <w:top w:val="single" w:sz="4" w:space="0" w:color="auto"/>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color w:val="FFFFFF" w:themeColor="background1"/>
                <w:sz w:val="24"/>
                <w:szCs w:val="24"/>
                <w:lang w:eastAsia="tr-TR" w:bidi="ar-SA"/>
              </w:rPr>
            </w:pPr>
            <w:r w:rsidRPr="000647C0">
              <w:rPr>
                <w:rFonts w:asciiTheme="minorHAnsi" w:eastAsia="Times New Roman" w:hAnsiTheme="minorHAnsi" w:cstheme="minorHAnsi"/>
                <w:color w:val="FFFFFF" w:themeColor="background1"/>
                <w:sz w:val="24"/>
                <w:szCs w:val="24"/>
                <w:lang w:eastAsia="tr-TR" w:bidi="ar-SA"/>
              </w:rPr>
              <w:t>Hat Uzunluğu AG</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rsidR="00252FDF" w:rsidRPr="000647C0" w:rsidRDefault="00842BB4" w:rsidP="00842BB4">
            <w:pPr>
              <w:spacing w:after="0" w:line="240" w:lineRule="auto"/>
              <w:jc w:val="right"/>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4.934</w:t>
            </w:r>
          </w:p>
        </w:tc>
      </w:tr>
      <w:tr w:rsidR="00252FDF" w:rsidRPr="00E019F3" w:rsidTr="00EA6E5B">
        <w:trPr>
          <w:trHeight w:val="86"/>
          <w:jc w:val="center"/>
        </w:trPr>
        <w:tc>
          <w:tcPr>
            <w:tcW w:w="5780" w:type="dxa"/>
            <w:tcBorders>
              <w:top w:val="nil"/>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color w:val="FFFFFF" w:themeColor="background1"/>
                <w:sz w:val="24"/>
                <w:szCs w:val="24"/>
                <w:lang w:eastAsia="tr-TR" w:bidi="ar-SA"/>
              </w:rPr>
            </w:pPr>
            <w:r w:rsidRPr="000647C0">
              <w:rPr>
                <w:rFonts w:asciiTheme="minorHAnsi" w:eastAsia="Times New Roman" w:hAnsiTheme="minorHAnsi" w:cstheme="minorHAnsi"/>
                <w:color w:val="FFFFFF" w:themeColor="background1"/>
                <w:sz w:val="24"/>
                <w:szCs w:val="24"/>
                <w:lang w:eastAsia="tr-TR" w:bidi="ar-SA"/>
              </w:rPr>
              <w:t>Hat Uzunluğu OG</w:t>
            </w:r>
          </w:p>
        </w:tc>
        <w:tc>
          <w:tcPr>
            <w:tcW w:w="1440" w:type="dxa"/>
            <w:tcBorders>
              <w:top w:val="nil"/>
              <w:left w:val="nil"/>
              <w:bottom w:val="single" w:sz="4" w:space="0" w:color="auto"/>
              <w:right w:val="single" w:sz="8" w:space="0" w:color="auto"/>
            </w:tcBorders>
            <w:shd w:val="clear" w:color="auto" w:fill="auto"/>
            <w:noWrap/>
            <w:vAlign w:val="bottom"/>
            <w:hideMark/>
          </w:tcPr>
          <w:p w:rsidR="00252FDF" w:rsidRPr="000647C0" w:rsidRDefault="00842BB4" w:rsidP="00356971">
            <w:pPr>
              <w:spacing w:after="0" w:line="240" w:lineRule="auto"/>
              <w:jc w:val="right"/>
              <w:rPr>
                <w:rFonts w:asciiTheme="minorHAnsi" w:eastAsia="Times New Roman" w:hAnsiTheme="minorHAnsi" w:cstheme="minorHAnsi"/>
                <w:color w:val="000000"/>
                <w:sz w:val="24"/>
                <w:szCs w:val="24"/>
                <w:lang w:eastAsia="tr-TR" w:bidi="ar-SA"/>
              </w:rPr>
            </w:pPr>
            <w:r>
              <w:rPr>
                <w:rFonts w:asciiTheme="minorHAnsi" w:eastAsia="Times New Roman" w:hAnsiTheme="minorHAnsi" w:cstheme="minorHAnsi"/>
                <w:color w:val="000000"/>
                <w:sz w:val="24"/>
                <w:szCs w:val="24"/>
                <w:lang w:eastAsia="tr-TR" w:bidi="ar-SA"/>
              </w:rPr>
              <w:t>18.732</w:t>
            </w:r>
          </w:p>
        </w:tc>
      </w:tr>
      <w:tr w:rsidR="00252FDF" w:rsidRPr="00E019F3" w:rsidTr="000F46EF">
        <w:trPr>
          <w:trHeight w:val="492"/>
          <w:jc w:val="center"/>
        </w:trPr>
        <w:tc>
          <w:tcPr>
            <w:tcW w:w="5780" w:type="dxa"/>
            <w:tcBorders>
              <w:top w:val="nil"/>
              <w:left w:val="single" w:sz="8" w:space="0" w:color="auto"/>
              <w:bottom w:val="single" w:sz="8"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Toplam Hat Uzunluğu</w:t>
            </w:r>
          </w:p>
        </w:tc>
        <w:tc>
          <w:tcPr>
            <w:tcW w:w="1440" w:type="dxa"/>
            <w:tcBorders>
              <w:top w:val="nil"/>
              <w:left w:val="nil"/>
              <w:bottom w:val="single" w:sz="8" w:space="0" w:color="auto"/>
              <w:right w:val="single" w:sz="8" w:space="0" w:color="auto"/>
            </w:tcBorders>
            <w:shd w:val="clear" w:color="auto" w:fill="auto"/>
            <w:noWrap/>
            <w:vAlign w:val="bottom"/>
            <w:hideMark/>
          </w:tcPr>
          <w:p w:rsidR="00252FDF" w:rsidRPr="000647C0" w:rsidRDefault="00842BB4" w:rsidP="00356971">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23.666</w:t>
            </w:r>
          </w:p>
        </w:tc>
      </w:tr>
      <w:tr w:rsidR="00252FDF" w:rsidRPr="00E019F3" w:rsidTr="000F46EF">
        <w:trPr>
          <w:trHeight w:val="403"/>
          <w:jc w:val="center"/>
        </w:trPr>
        <w:tc>
          <w:tcPr>
            <w:tcW w:w="5780" w:type="dxa"/>
            <w:tcBorders>
              <w:top w:val="nil"/>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Personel Sayısı (Elektrik Dağıtımında)</w:t>
            </w:r>
          </w:p>
        </w:tc>
        <w:tc>
          <w:tcPr>
            <w:tcW w:w="1440" w:type="dxa"/>
            <w:tcBorders>
              <w:top w:val="nil"/>
              <w:left w:val="nil"/>
              <w:bottom w:val="single" w:sz="4" w:space="0" w:color="auto"/>
              <w:right w:val="single" w:sz="8" w:space="0" w:color="auto"/>
            </w:tcBorders>
            <w:shd w:val="clear" w:color="auto" w:fill="auto"/>
            <w:noWrap/>
            <w:vAlign w:val="bottom"/>
            <w:hideMark/>
          </w:tcPr>
          <w:p w:rsidR="00252FDF" w:rsidRPr="000647C0" w:rsidRDefault="00842BB4" w:rsidP="00D85CED">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797</w:t>
            </w:r>
            <w:r w:rsidR="00817292" w:rsidRPr="000647C0">
              <w:rPr>
                <w:rFonts w:asciiTheme="minorHAnsi" w:eastAsia="Times New Roman" w:hAnsiTheme="minorHAnsi" w:cstheme="minorHAnsi"/>
                <w:b/>
                <w:color w:val="000000"/>
                <w:sz w:val="24"/>
                <w:szCs w:val="24"/>
                <w:lang w:eastAsia="tr-TR" w:bidi="ar-SA"/>
              </w:rPr>
              <w:t xml:space="preserve"> </w:t>
            </w:r>
          </w:p>
        </w:tc>
      </w:tr>
      <w:tr w:rsidR="00252FDF" w:rsidRPr="00E019F3" w:rsidTr="000F46EF">
        <w:trPr>
          <w:trHeight w:val="390"/>
          <w:jc w:val="center"/>
        </w:trPr>
        <w:tc>
          <w:tcPr>
            <w:tcW w:w="5780" w:type="dxa"/>
            <w:tcBorders>
              <w:top w:val="nil"/>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Trafo Sayısı (adet)</w:t>
            </w:r>
          </w:p>
        </w:tc>
        <w:tc>
          <w:tcPr>
            <w:tcW w:w="1440" w:type="dxa"/>
            <w:tcBorders>
              <w:top w:val="nil"/>
              <w:left w:val="nil"/>
              <w:bottom w:val="single" w:sz="4" w:space="0" w:color="auto"/>
              <w:right w:val="single" w:sz="8" w:space="0" w:color="auto"/>
            </w:tcBorders>
            <w:shd w:val="clear" w:color="auto" w:fill="auto"/>
            <w:noWrap/>
            <w:vAlign w:val="bottom"/>
            <w:hideMark/>
          </w:tcPr>
          <w:p w:rsidR="00252FDF" w:rsidRPr="000647C0" w:rsidRDefault="00842BB4" w:rsidP="00356971">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17.724</w:t>
            </w:r>
          </w:p>
        </w:tc>
      </w:tr>
      <w:tr w:rsidR="00252FDF" w:rsidRPr="00E019F3" w:rsidTr="000F46EF">
        <w:trPr>
          <w:trHeight w:val="424"/>
          <w:jc w:val="center"/>
        </w:trPr>
        <w:tc>
          <w:tcPr>
            <w:tcW w:w="5780" w:type="dxa"/>
            <w:tcBorders>
              <w:top w:val="nil"/>
              <w:left w:val="single" w:sz="8" w:space="0" w:color="auto"/>
              <w:bottom w:val="single" w:sz="4"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Trafo kurulu gücü (MVA)</w:t>
            </w:r>
          </w:p>
        </w:tc>
        <w:tc>
          <w:tcPr>
            <w:tcW w:w="1440" w:type="dxa"/>
            <w:tcBorders>
              <w:top w:val="nil"/>
              <w:left w:val="nil"/>
              <w:bottom w:val="single" w:sz="4" w:space="0" w:color="auto"/>
              <w:right w:val="single" w:sz="8" w:space="0" w:color="auto"/>
            </w:tcBorders>
            <w:shd w:val="clear" w:color="auto" w:fill="auto"/>
            <w:noWrap/>
            <w:vAlign w:val="bottom"/>
            <w:hideMark/>
          </w:tcPr>
          <w:p w:rsidR="00252FDF" w:rsidRPr="000647C0" w:rsidRDefault="00842BB4" w:rsidP="00356971">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18.606</w:t>
            </w:r>
          </w:p>
        </w:tc>
      </w:tr>
      <w:tr w:rsidR="00252FDF" w:rsidRPr="00E019F3" w:rsidTr="000F46EF">
        <w:trPr>
          <w:trHeight w:val="416"/>
          <w:jc w:val="center"/>
        </w:trPr>
        <w:tc>
          <w:tcPr>
            <w:tcW w:w="5780" w:type="dxa"/>
            <w:tcBorders>
              <w:top w:val="nil"/>
              <w:left w:val="single" w:sz="8" w:space="0" w:color="auto"/>
              <w:bottom w:val="single" w:sz="8" w:space="0" w:color="auto"/>
              <w:right w:val="single" w:sz="4" w:space="0" w:color="auto"/>
            </w:tcBorders>
            <w:shd w:val="clear" w:color="auto" w:fill="FF5050"/>
            <w:noWrap/>
            <w:vAlign w:val="bottom"/>
            <w:hideMark/>
          </w:tcPr>
          <w:p w:rsidR="00252FDF" w:rsidRPr="000647C0" w:rsidRDefault="00252FDF" w:rsidP="00A90FFE">
            <w:pPr>
              <w:spacing w:after="0" w:line="240" w:lineRule="auto"/>
              <w:rPr>
                <w:rFonts w:asciiTheme="minorHAnsi" w:eastAsia="Times New Roman" w:hAnsiTheme="minorHAnsi" w:cstheme="minorHAnsi"/>
                <w:b/>
                <w:color w:val="FFFFFF" w:themeColor="background1"/>
                <w:sz w:val="24"/>
                <w:szCs w:val="24"/>
                <w:lang w:eastAsia="tr-TR" w:bidi="ar-SA"/>
              </w:rPr>
            </w:pPr>
            <w:r w:rsidRPr="000647C0">
              <w:rPr>
                <w:rFonts w:asciiTheme="minorHAnsi" w:eastAsia="Times New Roman" w:hAnsiTheme="minorHAnsi" w:cstheme="minorHAnsi"/>
                <w:b/>
                <w:color w:val="FFFFFF" w:themeColor="background1"/>
                <w:sz w:val="24"/>
                <w:szCs w:val="24"/>
                <w:lang w:eastAsia="tr-TR" w:bidi="ar-SA"/>
              </w:rPr>
              <w:t>Önceki yıla ilişkin yıllık puant değeri(MW)</w:t>
            </w:r>
          </w:p>
        </w:tc>
        <w:tc>
          <w:tcPr>
            <w:tcW w:w="1440" w:type="dxa"/>
            <w:tcBorders>
              <w:top w:val="nil"/>
              <w:left w:val="nil"/>
              <w:bottom w:val="single" w:sz="8" w:space="0" w:color="auto"/>
              <w:right w:val="single" w:sz="8" w:space="0" w:color="auto"/>
            </w:tcBorders>
            <w:shd w:val="clear" w:color="auto" w:fill="auto"/>
            <w:noWrap/>
            <w:vAlign w:val="bottom"/>
            <w:hideMark/>
          </w:tcPr>
          <w:p w:rsidR="00252FDF" w:rsidRPr="000647C0" w:rsidRDefault="00842BB4" w:rsidP="00356971">
            <w:pPr>
              <w:spacing w:after="0" w:line="240" w:lineRule="auto"/>
              <w:jc w:val="right"/>
              <w:rPr>
                <w:rFonts w:asciiTheme="minorHAnsi" w:eastAsia="Times New Roman" w:hAnsiTheme="minorHAnsi" w:cstheme="minorHAnsi"/>
                <w:b/>
                <w:color w:val="000000"/>
                <w:sz w:val="24"/>
                <w:szCs w:val="24"/>
                <w:lang w:eastAsia="tr-TR" w:bidi="ar-SA"/>
              </w:rPr>
            </w:pPr>
            <w:r>
              <w:rPr>
                <w:rFonts w:asciiTheme="minorHAnsi" w:eastAsia="Times New Roman" w:hAnsiTheme="minorHAnsi" w:cstheme="minorHAnsi"/>
                <w:b/>
                <w:color w:val="000000"/>
                <w:sz w:val="24"/>
                <w:szCs w:val="24"/>
                <w:lang w:eastAsia="tr-TR" w:bidi="ar-SA"/>
              </w:rPr>
              <w:t>6.441</w:t>
            </w:r>
          </w:p>
        </w:tc>
      </w:tr>
    </w:tbl>
    <w:p w:rsidR="00252FDF" w:rsidRDefault="00252FDF" w:rsidP="00252FDF">
      <w:pPr>
        <w:spacing w:line="360" w:lineRule="auto"/>
        <w:ind w:firstLine="708"/>
        <w:jc w:val="both"/>
        <w:rPr>
          <w:rFonts w:asciiTheme="minorHAnsi" w:hAnsiTheme="minorHAnsi" w:cstheme="minorHAnsi"/>
          <w:noProof/>
          <w:sz w:val="24"/>
          <w:szCs w:val="24"/>
          <w:lang w:eastAsia="tr-TR" w:bidi="ar-SA"/>
        </w:rPr>
      </w:pPr>
    </w:p>
    <w:p w:rsidR="00252FDF" w:rsidRPr="00B72383" w:rsidRDefault="00252FDF" w:rsidP="00252FDF">
      <w:pPr>
        <w:spacing w:line="360" w:lineRule="auto"/>
        <w:ind w:firstLine="708"/>
        <w:jc w:val="both"/>
        <w:rPr>
          <w:rFonts w:asciiTheme="minorHAnsi" w:hAnsiTheme="minorHAnsi" w:cstheme="minorHAnsi"/>
          <w:noProof/>
          <w:sz w:val="24"/>
          <w:szCs w:val="24"/>
          <w:lang w:eastAsia="tr-TR" w:bidi="ar-SA"/>
        </w:rPr>
      </w:pPr>
      <w:r w:rsidRPr="00B72383">
        <w:rPr>
          <w:rFonts w:asciiTheme="minorHAnsi" w:hAnsiTheme="minorHAnsi" w:cstheme="minorHAnsi"/>
          <w:noProof/>
          <w:sz w:val="24"/>
          <w:szCs w:val="24"/>
          <w:lang w:eastAsia="tr-TR" w:bidi="ar-SA"/>
        </w:rPr>
        <w:t>20</w:t>
      </w:r>
      <w:r w:rsidR="00842BB4">
        <w:rPr>
          <w:rFonts w:asciiTheme="minorHAnsi" w:hAnsiTheme="minorHAnsi" w:cstheme="minorHAnsi"/>
          <w:noProof/>
          <w:sz w:val="24"/>
          <w:szCs w:val="24"/>
          <w:lang w:eastAsia="tr-TR" w:bidi="ar-SA"/>
        </w:rPr>
        <w:t>18</w:t>
      </w:r>
      <w:r w:rsidRPr="00B72383">
        <w:rPr>
          <w:rFonts w:asciiTheme="minorHAnsi" w:hAnsiTheme="minorHAnsi" w:cstheme="minorHAnsi"/>
          <w:noProof/>
          <w:sz w:val="24"/>
          <w:szCs w:val="24"/>
          <w:lang w:eastAsia="tr-TR" w:bidi="ar-SA"/>
        </w:rPr>
        <w:t xml:space="preserve"> yılı</w:t>
      </w:r>
      <w:r>
        <w:rPr>
          <w:rFonts w:asciiTheme="minorHAnsi" w:hAnsiTheme="minorHAnsi" w:cstheme="minorHAnsi"/>
          <w:noProof/>
          <w:sz w:val="24"/>
          <w:szCs w:val="24"/>
          <w:lang w:eastAsia="tr-TR" w:bidi="ar-SA"/>
        </w:rPr>
        <w:t xml:space="preserve"> sonu</w:t>
      </w:r>
      <w:r w:rsidRPr="00B72383">
        <w:rPr>
          <w:rFonts w:asciiTheme="minorHAnsi" w:hAnsiTheme="minorHAnsi" w:cstheme="minorHAnsi"/>
          <w:noProof/>
          <w:sz w:val="24"/>
          <w:szCs w:val="24"/>
          <w:lang w:eastAsia="tr-TR" w:bidi="ar-SA"/>
        </w:rPr>
        <w:t xml:space="preserve"> itibariyle Organize Sanayi Bölgelerinde </w:t>
      </w:r>
      <w:r w:rsidR="00842BB4">
        <w:rPr>
          <w:rFonts w:asciiTheme="minorHAnsi" w:hAnsiTheme="minorHAnsi" w:cstheme="minorHAnsi"/>
          <w:noProof/>
          <w:sz w:val="24"/>
          <w:szCs w:val="24"/>
          <w:lang w:eastAsia="tr-TR" w:bidi="ar-SA"/>
        </w:rPr>
        <w:t>46.000</w:t>
      </w:r>
      <w:r w:rsidRPr="00B72383">
        <w:rPr>
          <w:rFonts w:asciiTheme="minorHAnsi" w:hAnsiTheme="minorHAnsi" w:cstheme="minorHAnsi"/>
          <w:noProof/>
          <w:sz w:val="24"/>
          <w:szCs w:val="24"/>
          <w:lang w:eastAsia="tr-TR" w:bidi="ar-SA"/>
        </w:rPr>
        <w:t xml:space="preserve">’i alçak gerilimde </w:t>
      </w:r>
      <w:r w:rsidR="00842BB4">
        <w:rPr>
          <w:rFonts w:asciiTheme="minorHAnsi" w:hAnsiTheme="minorHAnsi" w:cstheme="minorHAnsi"/>
          <w:noProof/>
          <w:sz w:val="24"/>
          <w:szCs w:val="24"/>
          <w:lang w:eastAsia="tr-TR" w:bidi="ar-SA"/>
        </w:rPr>
        <w:t>13.130’u</w:t>
      </w:r>
      <w:r w:rsidRPr="00B72383">
        <w:rPr>
          <w:rFonts w:asciiTheme="minorHAnsi" w:hAnsiTheme="minorHAnsi" w:cstheme="minorHAnsi"/>
          <w:noProof/>
          <w:sz w:val="24"/>
          <w:szCs w:val="24"/>
          <w:lang w:eastAsia="tr-TR" w:bidi="ar-SA"/>
        </w:rPr>
        <w:t xml:space="preserve"> </w:t>
      </w:r>
      <w:r w:rsidR="00842BB4">
        <w:rPr>
          <w:rFonts w:asciiTheme="minorHAnsi" w:hAnsiTheme="minorHAnsi" w:cstheme="minorHAnsi"/>
          <w:noProof/>
          <w:sz w:val="24"/>
          <w:szCs w:val="24"/>
          <w:lang w:eastAsia="tr-TR" w:bidi="ar-SA"/>
        </w:rPr>
        <w:t>da</w:t>
      </w:r>
      <w:r w:rsidRPr="00B72383">
        <w:rPr>
          <w:rFonts w:asciiTheme="minorHAnsi" w:hAnsiTheme="minorHAnsi" w:cstheme="minorHAnsi"/>
          <w:noProof/>
          <w:sz w:val="24"/>
          <w:szCs w:val="24"/>
          <w:lang w:eastAsia="tr-TR" w:bidi="ar-SA"/>
        </w:rPr>
        <w:t xml:space="preserve"> orta gerilimde olmak üzere </w:t>
      </w:r>
      <w:r>
        <w:rPr>
          <w:rFonts w:asciiTheme="minorHAnsi" w:hAnsiTheme="minorHAnsi" w:cstheme="minorHAnsi"/>
          <w:noProof/>
          <w:sz w:val="24"/>
          <w:szCs w:val="24"/>
          <w:lang w:eastAsia="tr-TR" w:bidi="ar-SA"/>
        </w:rPr>
        <w:t xml:space="preserve">toplam </w:t>
      </w:r>
      <w:r w:rsidRPr="00B72383">
        <w:rPr>
          <w:rFonts w:asciiTheme="minorHAnsi" w:hAnsiTheme="minorHAnsi" w:cstheme="minorHAnsi"/>
          <w:noProof/>
          <w:sz w:val="24"/>
          <w:szCs w:val="24"/>
          <w:lang w:eastAsia="tr-TR" w:bidi="ar-SA"/>
        </w:rPr>
        <w:t xml:space="preserve">katılımcı sayısı </w:t>
      </w:r>
      <w:r w:rsidR="00842BB4">
        <w:rPr>
          <w:rFonts w:asciiTheme="minorHAnsi" w:hAnsiTheme="minorHAnsi" w:cstheme="minorHAnsi"/>
          <w:noProof/>
          <w:sz w:val="24"/>
          <w:szCs w:val="24"/>
          <w:lang w:eastAsia="tr-TR" w:bidi="ar-SA"/>
        </w:rPr>
        <w:t>59.130</w:t>
      </w:r>
      <w:r w:rsidRPr="00B72383">
        <w:rPr>
          <w:rFonts w:asciiTheme="minorHAnsi" w:hAnsiTheme="minorHAnsi" w:cstheme="minorHAnsi"/>
          <w:noProof/>
          <w:sz w:val="24"/>
          <w:szCs w:val="24"/>
          <w:lang w:eastAsia="tr-TR" w:bidi="ar-SA"/>
        </w:rPr>
        <w:t xml:space="preserve"> olmuştur.</w:t>
      </w:r>
      <w:r>
        <w:rPr>
          <w:rFonts w:asciiTheme="minorHAnsi" w:hAnsiTheme="minorHAnsi" w:cstheme="minorHAnsi"/>
          <w:noProof/>
          <w:sz w:val="24"/>
          <w:szCs w:val="24"/>
          <w:lang w:eastAsia="tr-TR" w:bidi="ar-SA"/>
        </w:rPr>
        <w:t xml:space="preserve"> OSB dağıtım bölgelerinde elektrik dağıtımında </w:t>
      </w:r>
      <w:r w:rsidR="00842BB4">
        <w:rPr>
          <w:rFonts w:asciiTheme="minorHAnsi" w:hAnsiTheme="minorHAnsi" w:cstheme="minorHAnsi"/>
          <w:noProof/>
          <w:sz w:val="24"/>
          <w:szCs w:val="24"/>
          <w:lang w:eastAsia="tr-TR" w:bidi="ar-SA"/>
        </w:rPr>
        <w:t>797</w:t>
      </w:r>
      <w:r>
        <w:rPr>
          <w:rFonts w:asciiTheme="minorHAnsi" w:hAnsiTheme="minorHAnsi" w:cstheme="minorHAnsi"/>
          <w:noProof/>
          <w:sz w:val="24"/>
          <w:szCs w:val="24"/>
          <w:lang w:eastAsia="tr-TR" w:bidi="ar-SA"/>
        </w:rPr>
        <w:t xml:space="preserve"> personel istihdam edilmektedir.</w:t>
      </w:r>
    </w:p>
    <w:p w:rsidR="00252FDF" w:rsidRDefault="00252FDF" w:rsidP="00252FDF">
      <w:pPr>
        <w:spacing w:line="360" w:lineRule="auto"/>
        <w:ind w:firstLine="708"/>
        <w:jc w:val="both"/>
        <w:rPr>
          <w:rFonts w:cstheme="minorHAnsi"/>
          <w:sz w:val="24"/>
          <w:szCs w:val="24"/>
        </w:rPr>
      </w:pPr>
      <w:r>
        <w:rPr>
          <w:rFonts w:asciiTheme="minorHAnsi" w:hAnsiTheme="minorHAnsi" w:cstheme="minorHAnsi"/>
          <w:noProof/>
          <w:sz w:val="24"/>
          <w:szCs w:val="24"/>
          <w:lang w:eastAsia="tr-TR" w:bidi="ar-SA"/>
        </w:rPr>
        <w:t xml:space="preserve">Toplam OSB hat uzunluğu </w:t>
      </w:r>
      <w:r w:rsidR="00842BB4">
        <w:rPr>
          <w:rFonts w:asciiTheme="minorHAnsi" w:hAnsiTheme="minorHAnsi" w:cstheme="minorHAnsi"/>
          <w:noProof/>
          <w:sz w:val="24"/>
          <w:szCs w:val="24"/>
          <w:lang w:eastAsia="tr-TR" w:bidi="ar-SA"/>
        </w:rPr>
        <w:t>23.666</w:t>
      </w:r>
      <w:r>
        <w:rPr>
          <w:rFonts w:asciiTheme="minorHAnsi" w:hAnsiTheme="minorHAnsi" w:cstheme="minorHAnsi"/>
          <w:noProof/>
          <w:sz w:val="24"/>
          <w:szCs w:val="24"/>
          <w:lang w:eastAsia="tr-TR" w:bidi="ar-SA"/>
        </w:rPr>
        <w:t xml:space="preserve"> km olarak gerçekleşmiştir. Toplam OSB Trafo kapasitesi ise </w:t>
      </w:r>
      <w:r w:rsidR="00842BB4">
        <w:rPr>
          <w:rFonts w:asciiTheme="minorHAnsi" w:hAnsiTheme="minorHAnsi" w:cstheme="minorHAnsi"/>
          <w:noProof/>
          <w:sz w:val="24"/>
          <w:szCs w:val="24"/>
          <w:lang w:eastAsia="tr-TR" w:bidi="ar-SA"/>
        </w:rPr>
        <w:t>18.606</w:t>
      </w:r>
      <w:r>
        <w:rPr>
          <w:rFonts w:asciiTheme="minorHAnsi" w:hAnsiTheme="minorHAnsi" w:cstheme="minorHAnsi"/>
          <w:noProof/>
          <w:sz w:val="24"/>
          <w:szCs w:val="24"/>
          <w:lang w:eastAsia="tr-TR" w:bidi="ar-SA"/>
        </w:rPr>
        <w:t xml:space="preserve"> MVA seviyesine ulaşmıştır. OSB bölgelerinde önceki yıla ilişkin puant değerleri toplamı ise </w:t>
      </w:r>
      <w:r w:rsidR="00842BB4">
        <w:rPr>
          <w:rFonts w:asciiTheme="minorHAnsi" w:hAnsiTheme="minorHAnsi" w:cstheme="minorHAnsi"/>
          <w:noProof/>
          <w:sz w:val="24"/>
          <w:szCs w:val="24"/>
          <w:lang w:eastAsia="tr-TR" w:bidi="ar-SA"/>
        </w:rPr>
        <w:t>6.441</w:t>
      </w:r>
      <w:r>
        <w:rPr>
          <w:rFonts w:asciiTheme="minorHAnsi" w:hAnsiTheme="minorHAnsi" w:cstheme="minorHAnsi"/>
          <w:noProof/>
          <w:sz w:val="24"/>
          <w:szCs w:val="24"/>
          <w:lang w:eastAsia="tr-TR" w:bidi="ar-SA"/>
        </w:rPr>
        <w:t xml:space="preserve"> MW’tır.</w:t>
      </w:r>
    </w:p>
    <w:p w:rsidR="00252FDF" w:rsidRPr="00E019F3" w:rsidRDefault="00252FDF" w:rsidP="00252FDF">
      <w:pPr>
        <w:rPr>
          <w:rFonts w:cstheme="minorHAnsi"/>
          <w:sz w:val="24"/>
          <w:szCs w:val="24"/>
        </w:rPr>
        <w:sectPr w:rsidR="00252FDF" w:rsidRPr="00E019F3" w:rsidSect="0035772E">
          <w:pgSz w:w="11906" w:h="16838"/>
          <w:pgMar w:top="1417" w:right="1417" w:bottom="1417" w:left="1417" w:header="708" w:footer="708" w:gutter="0"/>
          <w:cols w:space="708"/>
          <w:docGrid w:linePitch="360"/>
        </w:sectPr>
      </w:pPr>
    </w:p>
    <w:p w:rsidR="001824C9" w:rsidRPr="00445D16" w:rsidRDefault="001824C9" w:rsidP="001824C9">
      <w:pPr>
        <w:pStyle w:val="AnaBalklar"/>
        <w:numPr>
          <w:ilvl w:val="0"/>
          <w:numId w:val="23"/>
        </w:numPr>
        <w:rPr>
          <w:caps/>
        </w:rPr>
      </w:pPr>
      <w:bookmarkStart w:id="996" w:name="_Toc483831877"/>
      <w:bookmarkStart w:id="997" w:name="_Toc8987887"/>
      <w:r w:rsidRPr="00445D16">
        <w:lastRenderedPageBreak/>
        <w:t>FİYATLANDIRMA</w:t>
      </w:r>
      <w:bookmarkEnd w:id="996"/>
      <w:bookmarkEnd w:id="997"/>
    </w:p>
    <w:p w:rsidR="001824C9" w:rsidRDefault="001824C9" w:rsidP="001824C9"/>
    <w:p w:rsidR="00DE0519" w:rsidRPr="00445D16" w:rsidRDefault="00DE0519" w:rsidP="00DE0519">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Elektrik Piyasası Kanunu ikili anlaşmalara dayanan bir piyasa yapısı öngörmektedir. Söz konusu piyasada elektrik enerjisi fiyatı, alıcı ve atıcıların karşılıklı mutabakatı ile belirlenmektedir. Dolayısıyla ikili anlaşmalarla belirlenen fiyatlar ilgili tarafların bilgisi dahilinde olup kamuoyuyla paylaşılmamaktadır. Diğer taraftan Türkiye elektrik piyasasında tüketicilerin önemli bir kısmı düzenlemeye tabi fiyatlardan enerji temin etmektedir. Bu nedenle düzenlemeye tabi fiyatların ve fiyat bileşenlerinin, yıllar itibariyle değişimi önem arz etmektedir. Bu bölümde düzenleme tabi fiyatlar ve fiyatı oluşturan unsurların yıllar içindeki değişimine dair veriler yer almaktadır.</w:t>
      </w:r>
    </w:p>
    <w:p w:rsidR="00DE0519" w:rsidRPr="00445D16" w:rsidRDefault="00DE0519" w:rsidP="00DE0519">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Aşağıdaki şekilde tarife gruplarına göre perakende enerji tarifelerinin (sistem bedelleri, vergi ve fon hariç</w:t>
      </w:r>
      <w:r>
        <w:rPr>
          <w:rFonts w:asciiTheme="minorHAnsi" w:hAnsiTheme="minorHAnsi" w:cstheme="minorHAnsi"/>
          <w:noProof/>
          <w:sz w:val="24"/>
          <w:szCs w:val="24"/>
          <w:lang w:eastAsia="tr-TR" w:bidi="ar-SA"/>
        </w:rPr>
        <w:t>, PSH dahil</w:t>
      </w:r>
      <w:r w:rsidRPr="00445D16">
        <w:rPr>
          <w:rFonts w:asciiTheme="minorHAnsi" w:hAnsiTheme="minorHAnsi" w:cstheme="minorHAnsi"/>
          <w:noProof/>
          <w:sz w:val="24"/>
          <w:szCs w:val="24"/>
          <w:lang w:eastAsia="tr-TR" w:bidi="ar-SA"/>
        </w:rPr>
        <w:t>) yıllar itibariyle değişimi yer almaktadır.</w:t>
      </w:r>
      <w:r>
        <w:rPr>
          <w:rFonts w:asciiTheme="minorHAnsi" w:hAnsiTheme="minorHAnsi" w:cstheme="minorHAnsi"/>
          <w:noProof/>
          <w:sz w:val="24"/>
          <w:szCs w:val="24"/>
          <w:lang w:eastAsia="tr-TR" w:bidi="ar-SA"/>
        </w:rPr>
        <w:t xml:space="preserve"> </w:t>
      </w:r>
    </w:p>
    <w:p w:rsidR="00DE0519" w:rsidRPr="00B407D7" w:rsidRDefault="00DE0519" w:rsidP="00DE0519">
      <w:pPr>
        <w:pStyle w:val="Balk6"/>
      </w:pPr>
      <w:bookmarkStart w:id="998" w:name="_Toc450307018"/>
      <w:bookmarkStart w:id="999" w:name="_Toc450307129"/>
      <w:bookmarkStart w:id="1000" w:name="_Toc450307953"/>
      <w:bookmarkStart w:id="1001" w:name="_Toc487101680"/>
      <w:bookmarkStart w:id="1002" w:name="_Toc8988069"/>
      <w:r w:rsidRPr="00B407D7">
        <w:rPr>
          <w:rFonts w:asciiTheme="minorHAnsi" w:hAnsiTheme="minorHAnsi"/>
          <w:szCs w:val="24"/>
        </w:rPr>
        <w:t xml:space="preserve">Şekil </w:t>
      </w:r>
      <w:r w:rsidR="00E51A45" w:rsidRPr="00B407D7">
        <w:rPr>
          <w:rFonts w:asciiTheme="minorHAnsi" w:hAnsiTheme="minorHAnsi"/>
          <w:szCs w:val="24"/>
        </w:rPr>
        <w:fldChar w:fldCharType="begin"/>
      </w:r>
      <w:r w:rsidRPr="00B407D7">
        <w:rPr>
          <w:rFonts w:asciiTheme="minorHAnsi" w:hAnsiTheme="minorHAnsi"/>
          <w:szCs w:val="24"/>
        </w:rPr>
        <w:instrText xml:space="preserve"> STYLEREF 1 \s </w:instrText>
      </w:r>
      <w:r w:rsidR="00E51A45" w:rsidRPr="00B407D7">
        <w:rPr>
          <w:rFonts w:asciiTheme="minorHAnsi" w:hAnsiTheme="minorHAnsi"/>
          <w:szCs w:val="24"/>
        </w:rPr>
        <w:fldChar w:fldCharType="separate"/>
      </w:r>
      <w:r w:rsidRPr="00B407D7">
        <w:rPr>
          <w:rFonts w:asciiTheme="minorHAnsi" w:hAnsiTheme="minorHAnsi"/>
          <w:noProof/>
          <w:szCs w:val="24"/>
        </w:rPr>
        <w:t>6</w:t>
      </w:r>
      <w:r w:rsidR="00E51A45" w:rsidRPr="00B407D7">
        <w:rPr>
          <w:rFonts w:asciiTheme="minorHAnsi" w:hAnsiTheme="minorHAnsi"/>
          <w:szCs w:val="24"/>
        </w:rPr>
        <w:fldChar w:fldCharType="end"/>
      </w:r>
      <w:r>
        <w:rPr>
          <w:rFonts w:asciiTheme="minorHAnsi" w:hAnsiTheme="minorHAnsi"/>
          <w:szCs w:val="24"/>
        </w:rPr>
        <w:t>.</w:t>
      </w:r>
      <w:r w:rsidR="00E51A45" w:rsidRPr="00B407D7">
        <w:rPr>
          <w:rFonts w:asciiTheme="minorHAnsi" w:hAnsiTheme="minorHAnsi"/>
          <w:szCs w:val="24"/>
        </w:rPr>
        <w:fldChar w:fldCharType="begin"/>
      </w:r>
      <w:r w:rsidRPr="00B407D7">
        <w:rPr>
          <w:rFonts w:asciiTheme="minorHAnsi" w:hAnsiTheme="minorHAnsi"/>
          <w:szCs w:val="24"/>
        </w:rPr>
        <w:instrText xml:space="preserve"> SEQ Şekil \* ARABIC \s 1 </w:instrText>
      </w:r>
      <w:r w:rsidR="00E51A45" w:rsidRPr="00B407D7">
        <w:rPr>
          <w:rFonts w:asciiTheme="minorHAnsi" w:hAnsiTheme="minorHAnsi"/>
          <w:szCs w:val="24"/>
        </w:rPr>
        <w:fldChar w:fldCharType="separate"/>
      </w:r>
      <w:r w:rsidRPr="00B407D7">
        <w:rPr>
          <w:rFonts w:asciiTheme="minorHAnsi" w:hAnsiTheme="minorHAnsi"/>
          <w:noProof/>
          <w:szCs w:val="24"/>
        </w:rPr>
        <w:t>1</w:t>
      </w:r>
      <w:r w:rsidR="00E51A45" w:rsidRPr="00B407D7">
        <w:rPr>
          <w:rFonts w:asciiTheme="minorHAnsi" w:hAnsiTheme="minorHAnsi"/>
          <w:szCs w:val="24"/>
        </w:rPr>
        <w:fldChar w:fldCharType="end"/>
      </w:r>
      <w:r w:rsidRPr="00B407D7">
        <w:t>:</w:t>
      </w:r>
      <w:r>
        <w:t xml:space="preserve"> Son Beş Yılda</w:t>
      </w:r>
      <w:r w:rsidRPr="00B407D7">
        <w:t xml:space="preserve"> </w:t>
      </w:r>
      <w:r>
        <w:t xml:space="preserve">Perakende </w:t>
      </w:r>
      <w:r w:rsidRPr="00B407D7">
        <w:t>Elektrik Enerjisi Fiyatlarının Değişimi(</w:t>
      </w:r>
      <w:r>
        <w:t>K</w:t>
      </w:r>
      <w:r w:rsidRPr="00B407D7">
        <w:t>r/kWh)</w:t>
      </w:r>
      <w:bookmarkEnd w:id="998"/>
      <w:bookmarkEnd w:id="999"/>
      <w:bookmarkEnd w:id="1000"/>
      <w:bookmarkEnd w:id="1001"/>
      <w:bookmarkEnd w:id="1002"/>
    </w:p>
    <w:p w:rsidR="00DE0519" w:rsidRPr="00445D16" w:rsidRDefault="00DE0519" w:rsidP="00DE0519">
      <w:pPr>
        <w:spacing w:line="360" w:lineRule="auto"/>
        <w:rPr>
          <w:rFonts w:asciiTheme="minorHAnsi" w:hAnsiTheme="minorHAnsi" w:cstheme="minorHAnsi"/>
          <w:noProof/>
          <w:sz w:val="24"/>
          <w:szCs w:val="24"/>
          <w:lang w:eastAsia="tr-TR" w:bidi="ar-SA"/>
        </w:rPr>
      </w:pPr>
      <w:r>
        <w:rPr>
          <w:rFonts w:asciiTheme="minorHAnsi" w:hAnsiTheme="minorHAnsi" w:cstheme="minorHAnsi"/>
          <w:noProof/>
          <w:sz w:val="24"/>
          <w:szCs w:val="24"/>
          <w:lang w:eastAsia="tr-TR" w:bidi="ar-SA"/>
        </w:rPr>
        <w:drawing>
          <wp:inline distT="0" distB="0" distL="0" distR="0">
            <wp:extent cx="5781675" cy="2971800"/>
            <wp:effectExtent l="0" t="0" r="9525"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9603" cy="2970735"/>
                    </a:xfrm>
                    <a:prstGeom prst="rect">
                      <a:avLst/>
                    </a:prstGeom>
                    <a:noFill/>
                  </pic:spPr>
                </pic:pic>
              </a:graphicData>
            </a:graphic>
          </wp:inline>
        </w:drawing>
      </w:r>
    </w:p>
    <w:p w:rsidR="00DE0519" w:rsidRDefault="00DE0519" w:rsidP="00DE0519">
      <w:pPr>
        <w:spacing w:line="360" w:lineRule="auto"/>
        <w:ind w:firstLine="708"/>
        <w:jc w:val="both"/>
        <w:rPr>
          <w:rFonts w:asciiTheme="minorHAnsi" w:hAnsiTheme="minorHAnsi" w:cstheme="minorHAnsi"/>
          <w:noProof/>
          <w:sz w:val="24"/>
          <w:szCs w:val="24"/>
          <w:lang w:eastAsia="tr-TR" w:bidi="ar-SA"/>
        </w:rPr>
      </w:pPr>
    </w:p>
    <w:p w:rsidR="00DE0519" w:rsidRDefault="00DE0519" w:rsidP="00DE0519">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Bilindiği üzere enerjinin üreticiden tüketiciye ulaştırılması için iletim ve dağıtım hatlarının kullanılması gere</w:t>
      </w:r>
      <w:r>
        <w:rPr>
          <w:rFonts w:asciiTheme="minorHAnsi" w:hAnsiTheme="minorHAnsi" w:cstheme="minorHAnsi"/>
          <w:noProof/>
          <w:sz w:val="24"/>
          <w:szCs w:val="24"/>
          <w:lang w:eastAsia="tr-TR" w:bidi="ar-SA"/>
        </w:rPr>
        <w:t>kmektedir. Aşağıdaki şekilde dağıtım bedel</w:t>
      </w:r>
      <w:r w:rsidRPr="00445D16">
        <w:rPr>
          <w:rFonts w:asciiTheme="minorHAnsi" w:hAnsiTheme="minorHAnsi" w:cstheme="minorHAnsi"/>
          <w:noProof/>
          <w:sz w:val="24"/>
          <w:szCs w:val="24"/>
          <w:lang w:eastAsia="tr-TR" w:bidi="ar-SA"/>
        </w:rPr>
        <w:t>inin</w:t>
      </w:r>
      <w:r>
        <w:rPr>
          <w:rFonts w:asciiTheme="minorHAnsi" w:hAnsiTheme="minorHAnsi" w:cstheme="minorHAnsi"/>
          <w:noProof/>
          <w:sz w:val="24"/>
          <w:szCs w:val="24"/>
          <w:lang w:eastAsia="tr-TR" w:bidi="ar-SA"/>
        </w:rPr>
        <w:t xml:space="preserve"> </w:t>
      </w:r>
      <w:r w:rsidRPr="00445D16">
        <w:rPr>
          <w:rFonts w:asciiTheme="minorHAnsi" w:hAnsiTheme="minorHAnsi" w:cstheme="minorHAnsi"/>
          <w:noProof/>
          <w:sz w:val="24"/>
          <w:szCs w:val="24"/>
          <w:lang w:eastAsia="tr-TR" w:bidi="ar-SA"/>
        </w:rPr>
        <w:t xml:space="preserve"> yıllar itibariyle değişimi yer almaktadır.</w:t>
      </w:r>
      <w:r w:rsidRPr="005C1704">
        <w:rPr>
          <w:rFonts w:asciiTheme="minorHAnsi" w:hAnsiTheme="minorHAnsi" w:cstheme="minorHAnsi"/>
          <w:noProof/>
          <w:sz w:val="24"/>
          <w:szCs w:val="24"/>
          <w:lang w:eastAsia="tr-TR" w:bidi="ar-SA"/>
        </w:rPr>
        <w:t xml:space="preserve"> </w:t>
      </w:r>
      <w:r>
        <w:rPr>
          <w:rFonts w:asciiTheme="minorHAnsi" w:hAnsiTheme="minorHAnsi" w:cstheme="minorHAnsi"/>
          <w:noProof/>
          <w:sz w:val="24"/>
          <w:szCs w:val="24"/>
          <w:lang w:eastAsia="tr-TR" w:bidi="ar-SA"/>
        </w:rPr>
        <w:t>Söz konusu bedele dağıtım, iletim bedelleri ile teknik ve teknik olmayan kayıp bedelleri dahil edilmiştir.</w:t>
      </w:r>
    </w:p>
    <w:p w:rsidR="00DE0519" w:rsidRPr="00B407D7" w:rsidRDefault="00DE0519" w:rsidP="00DE0519">
      <w:pPr>
        <w:pStyle w:val="Balk6"/>
      </w:pPr>
      <w:bookmarkStart w:id="1003" w:name="_Toc450307020"/>
      <w:bookmarkStart w:id="1004" w:name="_Toc450307131"/>
      <w:bookmarkStart w:id="1005" w:name="_Toc450307955"/>
      <w:bookmarkStart w:id="1006" w:name="_Toc487101681"/>
      <w:bookmarkStart w:id="1007" w:name="_Toc8988070"/>
      <w:r w:rsidRPr="00B407D7">
        <w:lastRenderedPageBreak/>
        <w:t xml:space="preserve">Şekil </w:t>
      </w:r>
      <w:r w:rsidR="00E51A45" w:rsidRPr="00B407D7">
        <w:fldChar w:fldCharType="begin"/>
      </w:r>
      <w:r w:rsidRPr="00B407D7">
        <w:instrText xml:space="preserve"> STYLEREF 1 \s </w:instrText>
      </w:r>
      <w:r w:rsidR="00E51A45" w:rsidRPr="00B407D7">
        <w:fldChar w:fldCharType="separate"/>
      </w:r>
      <w:r w:rsidRPr="00B407D7">
        <w:rPr>
          <w:noProof/>
        </w:rPr>
        <w:t>6</w:t>
      </w:r>
      <w:r w:rsidR="00E51A45" w:rsidRPr="00B407D7">
        <w:fldChar w:fldCharType="end"/>
      </w:r>
      <w:r>
        <w:t>.2</w:t>
      </w:r>
      <w:r w:rsidRPr="00B407D7">
        <w:t xml:space="preserve">:Yıllara Göre </w:t>
      </w:r>
      <w:r>
        <w:t>Şebeke (Dağıtım, İletim ve Kayıp)</w:t>
      </w:r>
      <w:r w:rsidRPr="00B407D7">
        <w:t xml:space="preserve"> Bedellerinin Değişimi(</w:t>
      </w:r>
      <w:r>
        <w:t>K</w:t>
      </w:r>
      <w:r w:rsidRPr="00B407D7">
        <w:t>r/kWh)</w:t>
      </w:r>
      <w:bookmarkEnd w:id="1003"/>
      <w:bookmarkEnd w:id="1004"/>
      <w:bookmarkEnd w:id="1005"/>
      <w:bookmarkEnd w:id="1006"/>
      <w:bookmarkEnd w:id="1007"/>
    </w:p>
    <w:p w:rsidR="00DE0519" w:rsidRDefault="00DE0519" w:rsidP="00DE0519">
      <w:pPr>
        <w:spacing w:line="360" w:lineRule="auto"/>
        <w:jc w:val="both"/>
        <w:rPr>
          <w:rFonts w:asciiTheme="minorHAnsi" w:hAnsiTheme="minorHAnsi" w:cstheme="minorHAnsi"/>
          <w:noProof/>
          <w:sz w:val="24"/>
          <w:szCs w:val="24"/>
          <w:lang w:eastAsia="tr-TR" w:bidi="ar-SA"/>
        </w:rPr>
      </w:pPr>
      <w:r>
        <w:rPr>
          <w:rFonts w:asciiTheme="minorHAnsi" w:hAnsiTheme="minorHAnsi" w:cstheme="minorHAnsi"/>
          <w:noProof/>
          <w:sz w:val="24"/>
          <w:szCs w:val="24"/>
          <w:lang w:eastAsia="tr-TR" w:bidi="ar-SA"/>
        </w:rPr>
        <w:drawing>
          <wp:inline distT="0" distB="0" distL="0" distR="0">
            <wp:extent cx="5915025" cy="3009900"/>
            <wp:effectExtent l="0" t="0" r="9525"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9382" cy="3012117"/>
                    </a:xfrm>
                    <a:prstGeom prst="rect">
                      <a:avLst/>
                    </a:prstGeom>
                    <a:noFill/>
                  </pic:spPr>
                </pic:pic>
              </a:graphicData>
            </a:graphic>
          </wp:inline>
        </w:drawing>
      </w:r>
    </w:p>
    <w:p w:rsidR="00DE0519" w:rsidRPr="00445D16" w:rsidRDefault="00DE0519" w:rsidP="00DE0519">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Enerji bedeline dağıtım bede</w:t>
      </w:r>
      <w:r>
        <w:rPr>
          <w:rFonts w:asciiTheme="minorHAnsi" w:hAnsiTheme="minorHAnsi" w:cstheme="minorHAnsi"/>
          <w:noProof/>
          <w:sz w:val="24"/>
          <w:szCs w:val="24"/>
          <w:lang w:eastAsia="tr-TR" w:bidi="ar-SA"/>
        </w:rPr>
        <w:t>l</w:t>
      </w:r>
      <w:r w:rsidRPr="00445D16">
        <w:rPr>
          <w:rFonts w:asciiTheme="minorHAnsi" w:hAnsiTheme="minorHAnsi" w:cstheme="minorHAnsi"/>
          <w:noProof/>
          <w:sz w:val="24"/>
          <w:szCs w:val="24"/>
          <w:lang w:eastAsia="tr-TR" w:bidi="ar-SA"/>
        </w:rPr>
        <w:t xml:space="preserve">inin eklenmesi neticesinde vergi öncesi birim enerji bedeline ulaşılmaktadır. Aşağıdaki şekilde vergi ve fonlar hariç (enerji fonu, TRT payı, elektrik </w:t>
      </w:r>
      <w:r>
        <w:rPr>
          <w:rFonts w:asciiTheme="minorHAnsi" w:hAnsiTheme="minorHAnsi" w:cstheme="minorHAnsi"/>
          <w:noProof/>
          <w:sz w:val="24"/>
          <w:szCs w:val="24"/>
          <w:lang w:eastAsia="tr-TR" w:bidi="ar-SA"/>
        </w:rPr>
        <w:t xml:space="preserve">ve havagazı </w:t>
      </w:r>
      <w:r w:rsidRPr="00445D16">
        <w:rPr>
          <w:rFonts w:asciiTheme="minorHAnsi" w:hAnsiTheme="minorHAnsi" w:cstheme="minorHAnsi"/>
          <w:noProof/>
          <w:sz w:val="24"/>
          <w:szCs w:val="24"/>
          <w:lang w:eastAsia="tr-TR" w:bidi="ar-SA"/>
        </w:rPr>
        <w:t>tüketim vergisi ve KDV), birim enerji bedelinin yıllara göre değişimi gösterilmektedir.</w:t>
      </w:r>
    </w:p>
    <w:p w:rsidR="00DE0519" w:rsidRDefault="00DE0519" w:rsidP="00DE0519">
      <w:pPr>
        <w:pStyle w:val="Balk6"/>
      </w:pPr>
      <w:bookmarkStart w:id="1008" w:name="_Toc450307021"/>
      <w:bookmarkStart w:id="1009" w:name="_Toc450307132"/>
      <w:bookmarkStart w:id="1010" w:name="_Toc450307956"/>
      <w:bookmarkStart w:id="1011" w:name="_Toc487101682"/>
    </w:p>
    <w:p w:rsidR="00DE0519" w:rsidRPr="00FD3ADC" w:rsidRDefault="00DE0519" w:rsidP="00DE0519">
      <w:pPr>
        <w:pStyle w:val="Balk6"/>
      </w:pPr>
      <w:bookmarkStart w:id="1012" w:name="_Toc8988071"/>
      <w:r w:rsidRPr="00FD3ADC">
        <w:t xml:space="preserve">Şekil </w:t>
      </w:r>
      <w:r w:rsidR="00E51A45" w:rsidRPr="00FD3ADC">
        <w:fldChar w:fldCharType="begin"/>
      </w:r>
      <w:r w:rsidRPr="00FD3ADC">
        <w:instrText xml:space="preserve"> STYLEREF 1 \s </w:instrText>
      </w:r>
      <w:r w:rsidR="00E51A45" w:rsidRPr="00FD3ADC">
        <w:fldChar w:fldCharType="separate"/>
      </w:r>
      <w:r w:rsidRPr="00FD3ADC">
        <w:t>6</w:t>
      </w:r>
      <w:r w:rsidR="00E51A45" w:rsidRPr="00FD3ADC">
        <w:fldChar w:fldCharType="end"/>
      </w:r>
      <w:r w:rsidRPr="00FD3ADC">
        <w:t>.3:Yıllara Göre Vergi ve Fonlar Öncesi Nihai Elektrik Tarifesinin Değişimi(kr/kWh)</w:t>
      </w:r>
      <w:bookmarkEnd w:id="1008"/>
      <w:bookmarkEnd w:id="1009"/>
      <w:bookmarkEnd w:id="1010"/>
      <w:bookmarkEnd w:id="1011"/>
      <w:bookmarkEnd w:id="1012"/>
    </w:p>
    <w:p w:rsidR="00DE0519" w:rsidRPr="00953FC8" w:rsidRDefault="00DE0519" w:rsidP="00DE0519">
      <w:r>
        <w:rPr>
          <w:noProof/>
          <w:lang w:eastAsia="tr-TR" w:bidi="ar-SA"/>
        </w:rPr>
        <w:drawing>
          <wp:inline distT="0" distB="0" distL="0" distR="0">
            <wp:extent cx="5772150" cy="3227197"/>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8515" cy="3225165"/>
                    </a:xfrm>
                    <a:prstGeom prst="rect">
                      <a:avLst/>
                    </a:prstGeom>
                    <a:noFill/>
                  </pic:spPr>
                </pic:pic>
              </a:graphicData>
            </a:graphic>
          </wp:inline>
        </w:drawing>
      </w:r>
    </w:p>
    <w:p w:rsidR="00DE0519" w:rsidRPr="00492495" w:rsidRDefault="00DE0519" w:rsidP="00DE0519">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lastRenderedPageBreak/>
        <w:t>Yukarıdaki şekilde de görüldüğü üzere vergi ve fonlar öncesi birim enerji bedeli en yüksek olan tüketici grubu ticarethanelerdir. Vergi ve fonlar öncesi en düşük birim enerji bedeli ise iletim sisteminden bağlı olan tüketiciler</w:t>
      </w:r>
      <w:r>
        <w:rPr>
          <w:rFonts w:asciiTheme="minorHAnsi" w:hAnsiTheme="minorHAnsi" w:cstheme="minorHAnsi"/>
          <w:noProof/>
          <w:sz w:val="24"/>
          <w:szCs w:val="24"/>
          <w:lang w:eastAsia="tr-TR" w:bidi="ar-SA"/>
        </w:rPr>
        <w:t>in</w:t>
      </w:r>
      <w:r w:rsidRPr="00445D16">
        <w:rPr>
          <w:rFonts w:asciiTheme="minorHAnsi" w:hAnsiTheme="minorHAnsi" w:cstheme="minorHAnsi"/>
          <w:noProof/>
          <w:sz w:val="24"/>
          <w:szCs w:val="24"/>
          <w:lang w:eastAsia="tr-TR" w:bidi="ar-SA"/>
        </w:rPr>
        <w:t xml:space="preserve">dir. </w:t>
      </w:r>
      <w:bookmarkStart w:id="1013" w:name="_Toc450307022"/>
      <w:bookmarkStart w:id="1014" w:name="_Toc450307133"/>
      <w:bookmarkStart w:id="1015" w:name="_Toc450307957"/>
    </w:p>
    <w:p w:rsidR="00DE0519" w:rsidRDefault="00DE0519" w:rsidP="00DE0519">
      <w:pPr>
        <w:pStyle w:val="Balk6"/>
      </w:pPr>
      <w:bookmarkStart w:id="1016" w:name="_Toc487101683"/>
      <w:bookmarkStart w:id="1017" w:name="_Toc8988072"/>
      <w:r w:rsidRPr="005B24D1">
        <w:rPr>
          <w:rFonts w:asciiTheme="minorHAnsi" w:hAnsiTheme="minorHAnsi"/>
          <w:szCs w:val="24"/>
        </w:rPr>
        <w:t xml:space="preserve">Şekil </w:t>
      </w:r>
      <w:r w:rsidR="00E51A45" w:rsidRPr="005B24D1">
        <w:rPr>
          <w:rFonts w:asciiTheme="minorHAnsi" w:hAnsiTheme="minorHAnsi"/>
          <w:szCs w:val="24"/>
        </w:rPr>
        <w:fldChar w:fldCharType="begin"/>
      </w:r>
      <w:r w:rsidRPr="005B24D1">
        <w:rPr>
          <w:rFonts w:asciiTheme="minorHAnsi" w:hAnsiTheme="minorHAnsi"/>
          <w:szCs w:val="24"/>
        </w:rPr>
        <w:instrText xml:space="preserve"> STYLEREF 1 \s </w:instrText>
      </w:r>
      <w:r w:rsidR="00E51A45" w:rsidRPr="005B24D1">
        <w:rPr>
          <w:rFonts w:asciiTheme="minorHAnsi" w:hAnsiTheme="minorHAnsi"/>
          <w:szCs w:val="24"/>
        </w:rPr>
        <w:fldChar w:fldCharType="separate"/>
      </w:r>
      <w:r w:rsidRPr="005B24D1">
        <w:rPr>
          <w:rFonts w:asciiTheme="minorHAnsi" w:hAnsiTheme="minorHAnsi"/>
          <w:noProof/>
          <w:szCs w:val="24"/>
        </w:rPr>
        <w:t>6</w:t>
      </w:r>
      <w:r w:rsidR="00E51A45" w:rsidRPr="005B24D1">
        <w:rPr>
          <w:rFonts w:asciiTheme="minorHAnsi" w:hAnsiTheme="minorHAnsi"/>
          <w:szCs w:val="24"/>
        </w:rPr>
        <w:fldChar w:fldCharType="end"/>
      </w:r>
      <w:r w:rsidRPr="005B24D1">
        <w:rPr>
          <w:rFonts w:asciiTheme="minorHAnsi" w:hAnsiTheme="minorHAnsi"/>
          <w:szCs w:val="24"/>
        </w:rPr>
        <w:t>.</w:t>
      </w:r>
      <w:r>
        <w:rPr>
          <w:rFonts w:asciiTheme="minorHAnsi" w:hAnsiTheme="minorHAnsi"/>
          <w:szCs w:val="24"/>
        </w:rPr>
        <w:t>4</w:t>
      </w:r>
      <w:r w:rsidRPr="005B24D1">
        <w:t>: 201</w:t>
      </w:r>
      <w:r>
        <w:t>8</w:t>
      </w:r>
      <w:r w:rsidRPr="005B24D1">
        <w:t xml:space="preserve"> Yılı Mesken Elektrik Faturasında Yer A</w:t>
      </w:r>
      <w:r>
        <w:t>lan Bedellerin Payı</w:t>
      </w:r>
      <w:r w:rsidRPr="005B24D1">
        <w:t xml:space="preserve"> (</w:t>
      </w:r>
      <w:r>
        <w:t>%)</w:t>
      </w:r>
      <w:bookmarkEnd w:id="1016"/>
      <w:bookmarkEnd w:id="1017"/>
    </w:p>
    <w:bookmarkEnd w:id="1013"/>
    <w:bookmarkEnd w:id="1014"/>
    <w:bookmarkEnd w:id="1015"/>
    <w:p w:rsidR="00DE0519" w:rsidRPr="00B407D7" w:rsidRDefault="00DE0519" w:rsidP="00DE0519">
      <w:r>
        <w:rPr>
          <w:noProof/>
          <w:lang w:eastAsia="tr-TR" w:bidi="ar-SA"/>
        </w:rPr>
        <w:drawing>
          <wp:inline distT="0" distB="0" distL="0" distR="0">
            <wp:extent cx="5867400" cy="2371725"/>
            <wp:effectExtent l="0" t="0" r="0" b="9525"/>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4860" cy="2370698"/>
                    </a:xfrm>
                    <a:prstGeom prst="rect">
                      <a:avLst/>
                    </a:prstGeom>
                    <a:noFill/>
                  </pic:spPr>
                </pic:pic>
              </a:graphicData>
            </a:graphic>
          </wp:inline>
        </w:drawing>
      </w:r>
    </w:p>
    <w:p w:rsidR="00DE0519" w:rsidRPr="00445D16" w:rsidRDefault="00DE0519" w:rsidP="00DE0519">
      <w:pPr>
        <w:keepNext/>
        <w:jc w:val="center"/>
        <w:rPr>
          <w:rFonts w:asciiTheme="minorHAnsi" w:hAnsiTheme="minorHAnsi" w:cstheme="minorHAnsi"/>
          <w:spacing w:val="10"/>
          <w:sz w:val="24"/>
          <w:szCs w:val="24"/>
        </w:rPr>
      </w:pPr>
    </w:p>
    <w:p w:rsidR="00DE0519" w:rsidRPr="00445D16" w:rsidRDefault="00DE0519" w:rsidP="00DE0519">
      <w:pPr>
        <w:spacing w:line="360" w:lineRule="auto"/>
        <w:ind w:firstLine="708"/>
        <w:jc w:val="both"/>
        <w:rPr>
          <w:rFonts w:asciiTheme="minorHAnsi" w:hAnsiTheme="minorHAnsi" w:cstheme="minorHAnsi"/>
          <w:noProof/>
          <w:sz w:val="24"/>
          <w:szCs w:val="24"/>
          <w:lang w:eastAsia="tr-TR" w:bidi="ar-SA"/>
        </w:rPr>
      </w:pPr>
      <w:r w:rsidRPr="00445D16">
        <w:rPr>
          <w:rFonts w:asciiTheme="minorHAnsi" w:hAnsiTheme="minorHAnsi" w:cstheme="minorHAnsi"/>
          <w:noProof/>
          <w:sz w:val="24"/>
          <w:szCs w:val="24"/>
          <w:lang w:eastAsia="tr-TR" w:bidi="ar-SA"/>
        </w:rPr>
        <w:t>Şekil 6</w:t>
      </w:r>
      <w:r>
        <w:rPr>
          <w:rFonts w:asciiTheme="minorHAnsi" w:hAnsiTheme="minorHAnsi" w:cstheme="minorHAnsi"/>
          <w:noProof/>
          <w:sz w:val="24"/>
          <w:szCs w:val="24"/>
          <w:lang w:eastAsia="tr-TR" w:bidi="ar-SA"/>
        </w:rPr>
        <w:t>.4</w:t>
      </w:r>
      <w:r w:rsidRPr="00445D16">
        <w:rPr>
          <w:rFonts w:asciiTheme="minorHAnsi" w:hAnsiTheme="minorHAnsi" w:cstheme="minorHAnsi"/>
          <w:noProof/>
          <w:sz w:val="24"/>
          <w:szCs w:val="24"/>
          <w:lang w:eastAsia="tr-TR" w:bidi="ar-SA"/>
        </w:rPr>
        <w:t xml:space="preserve">’den de görüleceğe üzere mesken grubundaki tüketicilerin faturalarında yer alan bileşenlerden </w:t>
      </w:r>
      <w:r>
        <w:rPr>
          <w:rFonts w:asciiTheme="minorHAnsi" w:hAnsiTheme="minorHAnsi" w:cstheme="minorHAnsi"/>
          <w:noProof/>
          <w:sz w:val="24"/>
          <w:szCs w:val="24"/>
          <w:lang w:eastAsia="tr-TR" w:bidi="ar-SA"/>
        </w:rPr>
        <w:t>perakende</w:t>
      </w:r>
      <w:r w:rsidRPr="00445D16">
        <w:rPr>
          <w:rFonts w:asciiTheme="minorHAnsi" w:hAnsiTheme="minorHAnsi" w:cstheme="minorHAnsi"/>
          <w:noProof/>
          <w:sz w:val="24"/>
          <w:szCs w:val="24"/>
          <w:lang w:eastAsia="tr-TR" w:bidi="ar-SA"/>
        </w:rPr>
        <w:t xml:space="preserve"> enerji tutarı dışındaki en önemli kalem %2</w:t>
      </w:r>
      <w:r>
        <w:rPr>
          <w:rFonts w:asciiTheme="minorHAnsi" w:hAnsiTheme="minorHAnsi" w:cstheme="minorHAnsi"/>
          <w:noProof/>
          <w:sz w:val="24"/>
          <w:szCs w:val="24"/>
          <w:lang w:eastAsia="tr-TR" w:bidi="ar-SA"/>
        </w:rPr>
        <w:t>6</w:t>
      </w:r>
      <w:r w:rsidRPr="00445D16">
        <w:rPr>
          <w:rFonts w:asciiTheme="minorHAnsi" w:hAnsiTheme="minorHAnsi" w:cstheme="minorHAnsi"/>
          <w:noProof/>
          <w:sz w:val="24"/>
          <w:szCs w:val="24"/>
          <w:lang w:eastAsia="tr-TR" w:bidi="ar-SA"/>
        </w:rPr>
        <w:t xml:space="preserve"> payla şebeke tutarıdır.</w:t>
      </w:r>
    </w:p>
    <w:p w:rsidR="00DE0519" w:rsidRPr="00B407D7" w:rsidRDefault="00DE0519" w:rsidP="00DE0519">
      <w:pPr>
        <w:pStyle w:val="Balk6"/>
      </w:pPr>
      <w:bookmarkStart w:id="1018" w:name="_Toc450307958"/>
      <w:bookmarkStart w:id="1019" w:name="_Toc487101684"/>
      <w:bookmarkStart w:id="1020" w:name="_Toc8988073"/>
      <w:r w:rsidRPr="005B24D1">
        <w:rPr>
          <w:rFonts w:asciiTheme="minorHAnsi" w:hAnsiTheme="minorHAnsi"/>
          <w:szCs w:val="24"/>
        </w:rPr>
        <w:t xml:space="preserve">Şekil </w:t>
      </w:r>
      <w:r w:rsidR="00E51A45" w:rsidRPr="005B24D1">
        <w:rPr>
          <w:rFonts w:asciiTheme="minorHAnsi" w:hAnsiTheme="minorHAnsi"/>
          <w:szCs w:val="24"/>
        </w:rPr>
        <w:fldChar w:fldCharType="begin"/>
      </w:r>
      <w:r w:rsidRPr="005B24D1">
        <w:rPr>
          <w:rFonts w:asciiTheme="minorHAnsi" w:hAnsiTheme="minorHAnsi"/>
          <w:szCs w:val="24"/>
        </w:rPr>
        <w:instrText xml:space="preserve"> STYLEREF 1 \s </w:instrText>
      </w:r>
      <w:r w:rsidR="00E51A45" w:rsidRPr="005B24D1">
        <w:rPr>
          <w:rFonts w:asciiTheme="minorHAnsi" w:hAnsiTheme="minorHAnsi"/>
          <w:szCs w:val="24"/>
        </w:rPr>
        <w:fldChar w:fldCharType="separate"/>
      </w:r>
      <w:r w:rsidRPr="005B24D1">
        <w:rPr>
          <w:rFonts w:asciiTheme="minorHAnsi" w:hAnsiTheme="minorHAnsi"/>
          <w:noProof/>
          <w:szCs w:val="24"/>
        </w:rPr>
        <w:t>6</w:t>
      </w:r>
      <w:r w:rsidR="00E51A45" w:rsidRPr="005B24D1">
        <w:rPr>
          <w:rFonts w:asciiTheme="minorHAnsi" w:hAnsiTheme="minorHAnsi"/>
          <w:szCs w:val="24"/>
        </w:rPr>
        <w:fldChar w:fldCharType="end"/>
      </w:r>
      <w:r>
        <w:rPr>
          <w:rFonts w:asciiTheme="minorHAnsi" w:hAnsiTheme="minorHAnsi"/>
          <w:szCs w:val="24"/>
        </w:rPr>
        <w:t>.5</w:t>
      </w:r>
      <w:r w:rsidRPr="005B24D1">
        <w:t>: 201</w:t>
      </w:r>
      <w:r>
        <w:t>8</w:t>
      </w:r>
      <w:r w:rsidRPr="005B24D1">
        <w:t xml:space="preserve"> Yılı Sanayi Elektrik Faturasında Yer </w:t>
      </w:r>
      <w:r>
        <w:t>alan Bedellerin Pay</w:t>
      </w:r>
      <w:r w:rsidRPr="005B24D1">
        <w:t>ı (%)</w:t>
      </w:r>
      <w:bookmarkEnd w:id="1018"/>
      <w:bookmarkEnd w:id="1019"/>
      <w:bookmarkEnd w:id="1020"/>
    </w:p>
    <w:p w:rsidR="00DE0519" w:rsidRPr="00445D16" w:rsidRDefault="00DE0519" w:rsidP="00DE0519">
      <w:pPr>
        <w:spacing w:line="360" w:lineRule="auto"/>
        <w:jc w:val="center"/>
        <w:rPr>
          <w:rFonts w:asciiTheme="minorHAnsi" w:hAnsiTheme="minorHAnsi" w:cstheme="minorHAnsi"/>
          <w:noProof/>
          <w:sz w:val="24"/>
          <w:szCs w:val="24"/>
          <w:lang w:eastAsia="tr-TR" w:bidi="ar-SA"/>
        </w:rPr>
      </w:pPr>
      <w:r>
        <w:rPr>
          <w:rFonts w:asciiTheme="minorHAnsi" w:hAnsiTheme="minorHAnsi" w:cstheme="minorHAnsi"/>
          <w:noProof/>
          <w:sz w:val="24"/>
          <w:szCs w:val="24"/>
          <w:lang w:eastAsia="tr-TR" w:bidi="ar-SA"/>
        </w:rPr>
        <w:drawing>
          <wp:inline distT="0" distB="0" distL="0" distR="0">
            <wp:extent cx="5751365" cy="2533650"/>
            <wp:effectExtent l="0" t="0" r="1905"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5005" cy="2535254"/>
                    </a:xfrm>
                    <a:prstGeom prst="rect">
                      <a:avLst/>
                    </a:prstGeom>
                    <a:noFill/>
                  </pic:spPr>
                </pic:pic>
              </a:graphicData>
            </a:graphic>
          </wp:inline>
        </w:drawing>
      </w:r>
    </w:p>
    <w:p w:rsidR="00DE0519" w:rsidRPr="00445D16" w:rsidRDefault="00DE0519" w:rsidP="00DE0519">
      <w:pPr>
        <w:spacing w:line="360" w:lineRule="auto"/>
        <w:ind w:firstLine="708"/>
        <w:jc w:val="both"/>
      </w:pPr>
      <w:r w:rsidRPr="008B0530">
        <w:rPr>
          <w:rFonts w:asciiTheme="minorHAnsi" w:hAnsiTheme="minorHAnsi" w:cstheme="minorHAnsi"/>
          <w:noProof/>
          <w:sz w:val="24"/>
          <w:szCs w:val="24"/>
          <w:lang w:eastAsia="tr-TR" w:bidi="ar-SA"/>
        </w:rPr>
        <w:t>Şekil 6</w:t>
      </w:r>
      <w:r>
        <w:rPr>
          <w:rFonts w:asciiTheme="minorHAnsi" w:hAnsiTheme="minorHAnsi" w:cstheme="minorHAnsi"/>
          <w:noProof/>
          <w:sz w:val="24"/>
          <w:szCs w:val="24"/>
          <w:lang w:eastAsia="tr-TR" w:bidi="ar-SA"/>
        </w:rPr>
        <w:t>.5’e</w:t>
      </w:r>
      <w:r w:rsidRPr="008B0530">
        <w:rPr>
          <w:rFonts w:asciiTheme="minorHAnsi" w:hAnsiTheme="minorHAnsi" w:cstheme="minorHAnsi"/>
          <w:noProof/>
          <w:sz w:val="24"/>
          <w:szCs w:val="24"/>
          <w:lang w:eastAsia="tr-TR" w:bidi="ar-SA"/>
        </w:rPr>
        <w:t xml:space="preserve"> bakıldığında Şekil 6</w:t>
      </w:r>
      <w:r>
        <w:rPr>
          <w:rFonts w:asciiTheme="minorHAnsi" w:hAnsiTheme="minorHAnsi" w:cstheme="minorHAnsi"/>
          <w:noProof/>
          <w:sz w:val="24"/>
          <w:szCs w:val="24"/>
          <w:lang w:eastAsia="tr-TR" w:bidi="ar-SA"/>
        </w:rPr>
        <w:t>.4</w:t>
      </w:r>
      <w:r w:rsidRPr="008B0530">
        <w:rPr>
          <w:rFonts w:asciiTheme="minorHAnsi" w:hAnsiTheme="minorHAnsi" w:cstheme="minorHAnsi"/>
          <w:noProof/>
          <w:sz w:val="24"/>
          <w:szCs w:val="24"/>
          <w:lang w:eastAsia="tr-TR" w:bidi="ar-SA"/>
        </w:rPr>
        <w:t xml:space="preserve">’te yer alan mesken grubundaki tüketicilerin fatura bileşenlerine kıyasla sanayi grubundaki tüketicilerin fatura bileşenlerinde; </w:t>
      </w:r>
      <w:r>
        <w:rPr>
          <w:rFonts w:asciiTheme="minorHAnsi" w:hAnsiTheme="minorHAnsi" w:cstheme="minorHAnsi"/>
          <w:noProof/>
          <w:sz w:val="24"/>
          <w:szCs w:val="24"/>
          <w:lang w:eastAsia="tr-TR" w:bidi="ar-SA"/>
        </w:rPr>
        <w:t>perakende</w:t>
      </w:r>
      <w:r w:rsidRPr="008B0530">
        <w:rPr>
          <w:rFonts w:asciiTheme="minorHAnsi" w:hAnsiTheme="minorHAnsi" w:cstheme="minorHAnsi"/>
          <w:noProof/>
          <w:sz w:val="24"/>
          <w:szCs w:val="24"/>
          <w:lang w:eastAsia="tr-TR" w:bidi="ar-SA"/>
        </w:rPr>
        <w:t xml:space="preserve"> enerji tutarı payının daha yüksek olduğu, </w:t>
      </w:r>
      <w:r>
        <w:rPr>
          <w:rFonts w:asciiTheme="minorHAnsi" w:hAnsiTheme="minorHAnsi" w:cstheme="minorHAnsi"/>
          <w:noProof/>
          <w:sz w:val="24"/>
          <w:szCs w:val="24"/>
          <w:lang w:eastAsia="tr-TR" w:bidi="ar-SA"/>
        </w:rPr>
        <w:t>dağıtım (</w:t>
      </w:r>
      <w:r w:rsidRPr="008B0530">
        <w:rPr>
          <w:rFonts w:asciiTheme="minorHAnsi" w:hAnsiTheme="minorHAnsi" w:cstheme="minorHAnsi"/>
          <w:noProof/>
          <w:sz w:val="24"/>
          <w:szCs w:val="24"/>
          <w:lang w:eastAsia="tr-TR" w:bidi="ar-SA"/>
        </w:rPr>
        <w:t>şebeke</w:t>
      </w:r>
      <w:r>
        <w:rPr>
          <w:rFonts w:asciiTheme="minorHAnsi" w:hAnsiTheme="minorHAnsi" w:cstheme="minorHAnsi"/>
          <w:noProof/>
          <w:sz w:val="24"/>
          <w:szCs w:val="24"/>
          <w:lang w:eastAsia="tr-TR" w:bidi="ar-SA"/>
        </w:rPr>
        <w:t>)</w:t>
      </w:r>
      <w:r w:rsidRPr="008B0530">
        <w:rPr>
          <w:rFonts w:asciiTheme="minorHAnsi" w:hAnsiTheme="minorHAnsi" w:cstheme="minorHAnsi"/>
          <w:noProof/>
          <w:sz w:val="24"/>
          <w:szCs w:val="24"/>
          <w:lang w:eastAsia="tr-TR" w:bidi="ar-SA"/>
        </w:rPr>
        <w:t xml:space="preserve"> tutarı payının ise d</w:t>
      </w:r>
      <w:r>
        <w:rPr>
          <w:rFonts w:asciiTheme="minorHAnsi" w:hAnsiTheme="minorHAnsi" w:cstheme="minorHAnsi"/>
          <w:noProof/>
          <w:sz w:val="24"/>
          <w:szCs w:val="24"/>
          <w:lang w:eastAsia="tr-TR" w:bidi="ar-SA"/>
        </w:rPr>
        <w:t>aha düşük olduğu görülmektedir.</w:t>
      </w:r>
    </w:p>
    <w:sectPr w:rsidR="00DE0519" w:rsidRPr="00445D16" w:rsidSect="00C3537A">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66C5" w:rsidRDefault="002966C5" w:rsidP="00A14F8D">
      <w:pPr>
        <w:spacing w:after="0" w:line="240" w:lineRule="auto"/>
      </w:pPr>
      <w:r>
        <w:separator/>
      </w:r>
    </w:p>
  </w:endnote>
  <w:endnote w:type="continuationSeparator" w:id="0">
    <w:p w:rsidR="002966C5" w:rsidRDefault="002966C5" w:rsidP="00A14F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087" w:usb1="288F4000" w:usb2="00000016" w:usb3="00000000" w:csb0="00100009" w:csb1="00000000"/>
  </w:font>
  <w:font w:name="Arial">
    <w:panose1 w:val="020B0604020202020204"/>
    <w:charset w:val="A2"/>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4491925"/>
      <w:docPartObj>
        <w:docPartGallery w:val="Page Numbers (Bottom of Page)"/>
        <w:docPartUnique/>
      </w:docPartObj>
    </w:sdtPr>
    <w:sdtContent>
      <w:p w:rsidR="006D7488" w:rsidRDefault="00E51A45" w:rsidP="003F06B0">
        <w:pPr>
          <w:pStyle w:val="Altbilgi"/>
          <w:jc w:val="center"/>
        </w:pPr>
        <w:r>
          <w:fldChar w:fldCharType="begin"/>
        </w:r>
        <w:r w:rsidR="006D7488">
          <w:instrText xml:space="preserve"> PAGE   \* MERGEFORMAT </w:instrText>
        </w:r>
        <w:r>
          <w:fldChar w:fldCharType="separate"/>
        </w:r>
        <w:r w:rsidR="00DD6B25">
          <w:rPr>
            <w:noProof/>
          </w:rPr>
          <w:t>110</w:t>
        </w:r>
        <w:r>
          <w:rPr>
            <w:noProof/>
          </w:rPr>
          <w:fldChar w:fldCharType="end"/>
        </w:r>
      </w:p>
    </w:sdtContent>
  </w:sdt>
  <w:p w:rsidR="006D7488" w:rsidRDefault="006D7488">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7488" w:rsidRDefault="006D7488">
    <w:pPr>
      <w:pStyle w:val="Altbilgi"/>
      <w:jc w:val="center"/>
    </w:pPr>
  </w:p>
  <w:p w:rsidR="006D7488" w:rsidRDefault="006D7488">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181087"/>
      <w:docPartObj>
        <w:docPartGallery w:val="Page Numbers (Bottom of Page)"/>
        <w:docPartUnique/>
      </w:docPartObj>
    </w:sdtPr>
    <w:sdtContent>
      <w:p w:rsidR="006D7488" w:rsidRDefault="00E51A45" w:rsidP="003F06B0">
        <w:pPr>
          <w:pStyle w:val="Altbilgi"/>
          <w:jc w:val="center"/>
        </w:pPr>
        <w:r>
          <w:fldChar w:fldCharType="begin"/>
        </w:r>
        <w:r w:rsidR="006D7488">
          <w:instrText xml:space="preserve"> PAGE   \* MERGEFORMAT </w:instrText>
        </w:r>
        <w:r>
          <w:fldChar w:fldCharType="separate"/>
        </w:r>
        <w:r w:rsidR="00DD6B25">
          <w:rPr>
            <w:noProof/>
          </w:rPr>
          <w:t>ix</w:t>
        </w:r>
        <w:r>
          <w:rPr>
            <w:noProof/>
          </w:rPr>
          <w:fldChar w:fldCharType="end"/>
        </w:r>
      </w:p>
    </w:sdtContent>
  </w:sdt>
  <w:p w:rsidR="006D7488" w:rsidRDefault="006D748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66C5" w:rsidRDefault="002966C5" w:rsidP="00A14F8D">
      <w:pPr>
        <w:spacing w:after="0" w:line="240" w:lineRule="auto"/>
      </w:pPr>
      <w:r>
        <w:separator/>
      </w:r>
    </w:p>
  </w:footnote>
  <w:footnote w:type="continuationSeparator" w:id="0">
    <w:p w:rsidR="002966C5" w:rsidRDefault="002966C5" w:rsidP="00A14F8D">
      <w:pPr>
        <w:spacing w:after="0" w:line="240" w:lineRule="auto"/>
      </w:pPr>
      <w:r>
        <w:continuationSeparator/>
      </w:r>
    </w:p>
  </w:footnote>
  <w:footnote w:id="1">
    <w:p w:rsidR="006D7488" w:rsidRPr="003B6E1E" w:rsidRDefault="006D7488" w:rsidP="00B73B70">
      <w:pPr>
        <w:pStyle w:val="DipnotMetni"/>
      </w:pPr>
      <w:r w:rsidRPr="003B6E1E">
        <w:rPr>
          <w:rStyle w:val="DipnotBavurusu"/>
        </w:rPr>
        <w:footnoteRef/>
      </w:r>
      <w:r>
        <w:t xml:space="preserve"> Ortalama YEKDEM fiyatlarının hesabında </w:t>
      </w:r>
      <w:r w:rsidRPr="003B6E1E">
        <w:t>Merkez Bankası’nın</w:t>
      </w:r>
      <w:r>
        <w:t xml:space="preserve"> aylık ortalama döviz kurları</w:t>
      </w:r>
      <w:r w:rsidRPr="003B6E1E">
        <w:t xml:space="preserve"> kullanı</w:t>
      </w:r>
      <w:r>
        <w:t>lmıştır.</w:t>
      </w:r>
    </w:p>
  </w:footnote>
  <w:footnote w:id="2">
    <w:p w:rsidR="006D7488" w:rsidRDefault="006D7488" w:rsidP="00B73B70">
      <w:pPr>
        <w:pStyle w:val="DipnotMetni"/>
        <w:jc w:val="both"/>
      </w:pPr>
      <w:r>
        <w:rPr>
          <w:rStyle w:val="DipnotBavurusu"/>
        </w:rPr>
        <w:footnoteRef/>
      </w:r>
      <w:r>
        <w:t xml:space="preserve"> </w:t>
      </w:r>
      <w:r w:rsidRPr="003B6E1E">
        <w:t>Endeks 1 ile 10.000 arasında değişmekte olup, 1 düşük yoğunlaşmanın olduğu tam rekabetçi bir piyasa yapısını, 10.000 ise üretiminin tek bir şirket tarafından yapıldığı tekel piyasa yapısını ifade etmektedir. HHI endeksinin 1.000’in altında olması durumunda piyasanın rekabetçi olduğu kabul edilmektedir.</w:t>
      </w:r>
    </w:p>
  </w:footnote>
  <w:footnote w:id="3">
    <w:p w:rsidR="006D7488" w:rsidRDefault="006D7488" w:rsidP="00B73B70">
      <w:pPr>
        <w:pStyle w:val="DipnotMetni"/>
      </w:pPr>
      <w:r>
        <w:rPr>
          <w:rStyle w:val="DipnotBavurusu"/>
        </w:rPr>
        <w:footnoteRef/>
      </w:r>
      <w:r>
        <w:t xml:space="preserve"> Görevli tedarik şirketlerinin satış miktarlarına, abone ve serbest tüketicilere yapılan tüm satışlar dahildir. Bu rakamlara üretim şirketlerinin serbest tüketicilere yaptığı satışlar dahil değildir.</w:t>
      </w:r>
    </w:p>
  </w:footnote>
  <w:footnote w:id="4">
    <w:p w:rsidR="006D7488" w:rsidRDefault="006D7488" w:rsidP="00252FDF">
      <w:pPr>
        <w:pStyle w:val="DipnotMetni"/>
      </w:pPr>
      <w:r>
        <w:rPr>
          <w:rStyle w:val="DipnotBavurusu"/>
        </w:rPr>
        <w:footnoteRef/>
      </w:r>
      <w:r>
        <w:t xml:space="preserve"> Müşteri mülkiyetindeki tesislere ilişkin veriler dahildir.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3C6F"/>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47817E0"/>
    <w:multiLevelType w:val="multilevel"/>
    <w:tmpl w:val="9B9886EE"/>
    <w:lvl w:ilvl="0">
      <w:start w:val="4"/>
      <w:numFmt w:val="decimal"/>
      <w:lvlText w:val="%1"/>
      <w:lvlJc w:val="left"/>
      <w:pPr>
        <w:ind w:left="432" w:hanging="432"/>
      </w:pPr>
      <w:rPr>
        <w:rFonts w:hint="default"/>
      </w:rPr>
    </w:lvl>
    <w:lvl w:ilvl="1">
      <w:start w:val="5"/>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BB26604"/>
    <w:multiLevelType w:val="hybridMultilevel"/>
    <w:tmpl w:val="03483D5E"/>
    <w:lvl w:ilvl="0" w:tplc="CD9C61BE">
      <w:start w:val="1"/>
      <w:numFmt w:val="decimal"/>
      <w:lvlText w:val="%1-"/>
      <w:lvlJc w:val="left"/>
      <w:pPr>
        <w:ind w:left="2121" w:hanging="705"/>
      </w:pPr>
      <w:rPr>
        <w:rFonts w:hint="default"/>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3">
    <w:nsid w:val="0CFD750D"/>
    <w:multiLevelType w:val="multilevel"/>
    <w:tmpl w:val="041F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D5F319E"/>
    <w:multiLevelType w:val="hybridMultilevel"/>
    <w:tmpl w:val="8BFCC01A"/>
    <w:lvl w:ilvl="0" w:tplc="041F0001">
      <w:start w:val="1"/>
      <w:numFmt w:val="bullet"/>
      <w:lvlText w:val=""/>
      <w:lvlJc w:val="left"/>
      <w:pPr>
        <w:ind w:left="2220" w:hanging="360"/>
      </w:pPr>
      <w:rPr>
        <w:rFonts w:ascii="Symbol" w:hAnsi="Symbol" w:hint="default"/>
      </w:rPr>
    </w:lvl>
    <w:lvl w:ilvl="1" w:tplc="041F0003" w:tentative="1">
      <w:start w:val="1"/>
      <w:numFmt w:val="bullet"/>
      <w:lvlText w:val="o"/>
      <w:lvlJc w:val="left"/>
      <w:pPr>
        <w:ind w:left="2940" w:hanging="360"/>
      </w:pPr>
      <w:rPr>
        <w:rFonts w:ascii="Courier New" w:hAnsi="Courier New" w:cs="Courier New" w:hint="default"/>
      </w:rPr>
    </w:lvl>
    <w:lvl w:ilvl="2" w:tplc="041F0005" w:tentative="1">
      <w:start w:val="1"/>
      <w:numFmt w:val="bullet"/>
      <w:lvlText w:val=""/>
      <w:lvlJc w:val="left"/>
      <w:pPr>
        <w:ind w:left="3660" w:hanging="360"/>
      </w:pPr>
      <w:rPr>
        <w:rFonts w:ascii="Wingdings" w:hAnsi="Wingdings" w:hint="default"/>
      </w:rPr>
    </w:lvl>
    <w:lvl w:ilvl="3" w:tplc="041F0001" w:tentative="1">
      <w:start w:val="1"/>
      <w:numFmt w:val="bullet"/>
      <w:lvlText w:val=""/>
      <w:lvlJc w:val="left"/>
      <w:pPr>
        <w:ind w:left="4380" w:hanging="360"/>
      </w:pPr>
      <w:rPr>
        <w:rFonts w:ascii="Symbol" w:hAnsi="Symbol" w:hint="default"/>
      </w:rPr>
    </w:lvl>
    <w:lvl w:ilvl="4" w:tplc="041F0003" w:tentative="1">
      <w:start w:val="1"/>
      <w:numFmt w:val="bullet"/>
      <w:lvlText w:val="o"/>
      <w:lvlJc w:val="left"/>
      <w:pPr>
        <w:ind w:left="5100" w:hanging="360"/>
      </w:pPr>
      <w:rPr>
        <w:rFonts w:ascii="Courier New" w:hAnsi="Courier New" w:cs="Courier New" w:hint="default"/>
      </w:rPr>
    </w:lvl>
    <w:lvl w:ilvl="5" w:tplc="041F0005" w:tentative="1">
      <w:start w:val="1"/>
      <w:numFmt w:val="bullet"/>
      <w:lvlText w:val=""/>
      <w:lvlJc w:val="left"/>
      <w:pPr>
        <w:ind w:left="5820" w:hanging="360"/>
      </w:pPr>
      <w:rPr>
        <w:rFonts w:ascii="Wingdings" w:hAnsi="Wingdings" w:hint="default"/>
      </w:rPr>
    </w:lvl>
    <w:lvl w:ilvl="6" w:tplc="041F0001" w:tentative="1">
      <w:start w:val="1"/>
      <w:numFmt w:val="bullet"/>
      <w:lvlText w:val=""/>
      <w:lvlJc w:val="left"/>
      <w:pPr>
        <w:ind w:left="6540" w:hanging="360"/>
      </w:pPr>
      <w:rPr>
        <w:rFonts w:ascii="Symbol" w:hAnsi="Symbol" w:hint="default"/>
      </w:rPr>
    </w:lvl>
    <w:lvl w:ilvl="7" w:tplc="041F0003" w:tentative="1">
      <w:start w:val="1"/>
      <w:numFmt w:val="bullet"/>
      <w:lvlText w:val="o"/>
      <w:lvlJc w:val="left"/>
      <w:pPr>
        <w:ind w:left="7260" w:hanging="360"/>
      </w:pPr>
      <w:rPr>
        <w:rFonts w:ascii="Courier New" w:hAnsi="Courier New" w:cs="Courier New" w:hint="default"/>
      </w:rPr>
    </w:lvl>
    <w:lvl w:ilvl="8" w:tplc="041F0005" w:tentative="1">
      <w:start w:val="1"/>
      <w:numFmt w:val="bullet"/>
      <w:lvlText w:val=""/>
      <w:lvlJc w:val="left"/>
      <w:pPr>
        <w:ind w:left="7980" w:hanging="360"/>
      </w:pPr>
      <w:rPr>
        <w:rFonts w:ascii="Wingdings" w:hAnsi="Wingdings" w:hint="default"/>
      </w:rPr>
    </w:lvl>
  </w:abstractNum>
  <w:abstractNum w:abstractNumId="5">
    <w:nsid w:val="1EF6782A"/>
    <w:multiLevelType w:val="multilevel"/>
    <w:tmpl w:val="7CB6F220"/>
    <w:lvl w:ilvl="0">
      <w:start w:val="5"/>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2091197D"/>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714687E"/>
    <w:multiLevelType w:val="multilevel"/>
    <w:tmpl w:val="7E2AA5CC"/>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280F1397"/>
    <w:multiLevelType w:val="multilevel"/>
    <w:tmpl w:val="C0342B1C"/>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BB6270A"/>
    <w:multiLevelType w:val="multilevel"/>
    <w:tmpl w:val="CCAC9FEE"/>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0045714"/>
    <w:multiLevelType w:val="hybridMultilevel"/>
    <w:tmpl w:val="D9E6D810"/>
    <w:lvl w:ilvl="0" w:tplc="041F000D">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31BF30D9"/>
    <w:multiLevelType w:val="hybridMultilevel"/>
    <w:tmpl w:val="4B0A53B4"/>
    <w:lvl w:ilvl="0" w:tplc="E06E8DD4">
      <w:start w:val="1"/>
      <w:numFmt w:val="low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4B70488"/>
    <w:multiLevelType w:val="multilevel"/>
    <w:tmpl w:val="ADFABD18"/>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9150D80"/>
    <w:multiLevelType w:val="multilevel"/>
    <w:tmpl w:val="041F001F"/>
    <w:lvl w:ilvl="0">
      <w:start w:val="1"/>
      <w:numFmt w:val="decimal"/>
      <w:lvlText w:val="%1."/>
      <w:lvlJc w:val="left"/>
      <w:pPr>
        <w:ind w:left="4755"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C4E3F89"/>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2102211"/>
    <w:multiLevelType w:val="multilevel"/>
    <w:tmpl w:val="2CD2E86C"/>
    <w:lvl w:ilvl="0">
      <w:start w:val="4"/>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5632764"/>
    <w:multiLevelType w:val="hybridMultilevel"/>
    <w:tmpl w:val="C622980C"/>
    <w:lvl w:ilvl="0" w:tplc="041F000F">
      <w:start w:val="1"/>
      <w:numFmt w:val="decimal"/>
      <w:lvlText w:val="%1."/>
      <w:lvlJc w:val="left"/>
      <w:pPr>
        <w:tabs>
          <w:tab w:val="num" w:pos="1068"/>
        </w:tabs>
        <w:ind w:left="1068" w:hanging="360"/>
      </w:p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7">
    <w:nsid w:val="4E206638"/>
    <w:multiLevelType w:val="hybridMultilevel"/>
    <w:tmpl w:val="7B141CE0"/>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8">
    <w:nsid w:val="56DA3F56"/>
    <w:multiLevelType w:val="hybridMultilevel"/>
    <w:tmpl w:val="FFA4ED7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9D33658"/>
    <w:multiLevelType w:val="hybridMultilevel"/>
    <w:tmpl w:val="F454D592"/>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A03005B"/>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5AA54825"/>
    <w:multiLevelType w:val="multilevel"/>
    <w:tmpl w:val="7A62662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5F952C52"/>
    <w:multiLevelType w:val="hybridMultilevel"/>
    <w:tmpl w:val="B1DCCBBC"/>
    <w:lvl w:ilvl="0" w:tplc="041F000B">
      <w:start w:val="1"/>
      <w:numFmt w:val="bullet"/>
      <w:lvlText w:val=""/>
      <w:lvlJc w:val="left"/>
      <w:pPr>
        <w:ind w:left="720" w:hanging="360"/>
      </w:pPr>
      <w:rPr>
        <w:rFonts w:ascii="Wingdings" w:hAnsi="Wingdings" w:hint="default"/>
      </w:rPr>
    </w:lvl>
    <w:lvl w:ilvl="1" w:tplc="041F000D">
      <w:start w:val="1"/>
      <w:numFmt w:val="bullet"/>
      <w:lvlText w:val=""/>
      <w:lvlJc w:val="left"/>
      <w:pPr>
        <w:ind w:left="1440" w:hanging="360"/>
      </w:pPr>
      <w:rPr>
        <w:rFonts w:ascii="Wingdings" w:hAnsi="Wingdings"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nsid w:val="658A1D0B"/>
    <w:multiLevelType w:val="hybridMultilevel"/>
    <w:tmpl w:val="DB2A6E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6146BEB"/>
    <w:multiLevelType w:val="hybridMultilevel"/>
    <w:tmpl w:val="D730C92A"/>
    <w:lvl w:ilvl="0" w:tplc="A566AD1C">
      <w:start w:val="7"/>
      <w:numFmt w:val="bullet"/>
      <w:lvlText w:val="•"/>
      <w:lvlJc w:val="left"/>
      <w:pPr>
        <w:ind w:left="2121" w:hanging="705"/>
      </w:pPr>
      <w:rPr>
        <w:rFonts w:ascii="Times New Roman" w:eastAsiaTheme="majorEastAsia"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5">
    <w:nsid w:val="6B962953"/>
    <w:multiLevelType w:val="multilevel"/>
    <w:tmpl w:val="FA4E150C"/>
    <w:lvl w:ilvl="0">
      <w:start w:val="5"/>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6EB014AE"/>
    <w:multiLevelType w:val="hybridMultilevel"/>
    <w:tmpl w:val="FE36F2E6"/>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7">
    <w:nsid w:val="75645752"/>
    <w:multiLevelType w:val="multilevel"/>
    <w:tmpl w:val="F098AB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6A3239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3"/>
  </w:num>
  <w:num w:numId="5">
    <w:abstractNumId w:val="16"/>
  </w:num>
  <w:num w:numId="6">
    <w:abstractNumId w:val="17"/>
  </w:num>
  <w:num w:numId="7">
    <w:abstractNumId w:val="2"/>
  </w:num>
  <w:num w:numId="8">
    <w:abstractNumId w:val="24"/>
  </w:num>
  <w:num w:numId="9">
    <w:abstractNumId w:val="14"/>
  </w:num>
  <w:num w:numId="10">
    <w:abstractNumId w:val="27"/>
  </w:num>
  <w:num w:numId="11">
    <w:abstractNumId w:val="20"/>
  </w:num>
  <w:num w:numId="12">
    <w:abstractNumId w:val="6"/>
  </w:num>
  <w:num w:numId="13">
    <w:abstractNumId w:val="26"/>
  </w:num>
  <w:num w:numId="14">
    <w:abstractNumId w:val="28"/>
  </w:num>
  <w:num w:numId="15">
    <w:abstractNumId w:val="21"/>
  </w:num>
  <w:num w:numId="16">
    <w:abstractNumId w:val="9"/>
  </w:num>
  <w:num w:numId="17">
    <w:abstractNumId w:val="1"/>
  </w:num>
  <w:num w:numId="18">
    <w:abstractNumId w:val="5"/>
  </w:num>
  <w:num w:numId="19">
    <w:abstractNumId w:val="12"/>
  </w:num>
  <w:num w:numId="20">
    <w:abstractNumId w:val="22"/>
  </w:num>
  <w:num w:numId="21">
    <w:abstractNumId w:val="10"/>
  </w:num>
  <w:num w:numId="22">
    <w:abstractNumId w:val="18"/>
  </w:num>
  <w:num w:numId="23">
    <w:abstractNumId w:val="7"/>
  </w:num>
  <w:num w:numId="24">
    <w:abstractNumId w:val="15"/>
  </w:num>
  <w:num w:numId="25">
    <w:abstractNumId w:val="25"/>
  </w:num>
  <w:num w:numId="26">
    <w:abstractNumId w:val="8"/>
  </w:num>
  <w:num w:numId="27">
    <w:abstractNumId w:val="19"/>
  </w:num>
  <w:num w:numId="28">
    <w:abstractNumId w:val="4"/>
  </w:num>
  <w:num w:numId="29">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seFELayout/>
  </w:compat>
  <w:rsids>
    <w:rsidRoot w:val="0063292C"/>
    <w:rsid w:val="00000B97"/>
    <w:rsid w:val="00001014"/>
    <w:rsid w:val="0000102E"/>
    <w:rsid w:val="00001701"/>
    <w:rsid w:val="000028F8"/>
    <w:rsid w:val="00002902"/>
    <w:rsid w:val="00003161"/>
    <w:rsid w:val="0000431E"/>
    <w:rsid w:val="000045FF"/>
    <w:rsid w:val="000048D9"/>
    <w:rsid w:val="00005725"/>
    <w:rsid w:val="00005F85"/>
    <w:rsid w:val="00005FEE"/>
    <w:rsid w:val="00006E5B"/>
    <w:rsid w:val="0001147C"/>
    <w:rsid w:val="000117FC"/>
    <w:rsid w:val="00011B41"/>
    <w:rsid w:val="000128A0"/>
    <w:rsid w:val="00014113"/>
    <w:rsid w:val="000143AB"/>
    <w:rsid w:val="0001546D"/>
    <w:rsid w:val="000162E8"/>
    <w:rsid w:val="000165CD"/>
    <w:rsid w:val="0001673A"/>
    <w:rsid w:val="000178B8"/>
    <w:rsid w:val="00017BD7"/>
    <w:rsid w:val="00020464"/>
    <w:rsid w:val="0002054B"/>
    <w:rsid w:val="00020E97"/>
    <w:rsid w:val="00021A7D"/>
    <w:rsid w:val="00021F32"/>
    <w:rsid w:val="00022134"/>
    <w:rsid w:val="00022F21"/>
    <w:rsid w:val="00024EA8"/>
    <w:rsid w:val="00025914"/>
    <w:rsid w:val="00025C40"/>
    <w:rsid w:val="00025DC2"/>
    <w:rsid w:val="00026DE3"/>
    <w:rsid w:val="0002735D"/>
    <w:rsid w:val="0002762D"/>
    <w:rsid w:val="0003088F"/>
    <w:rsid w:val="00030CA9"/>
    <w:rsid w:val="00031735"/>
    <w:rsid w:val="00032A00"/>
    <w:rsid w:val="00032B84"/>
    <w:rsid w:val="000332A8"/>
    <w:rsid w:val="000344EB"/>
    <w:rsid w:val="00034E3D"/>
    <w:rsid w:val="00034F01"/>
    <w:rsid w:val="00035276"/>
    <w:rsid w:val="00035898"/>
    <w:rsid w:val="00036E22"/>
    <w:rsid w:val="00036F7A"/>
    <w:rsid w:val="0003773D"/>
    <w:rsid w:val="000404E4"/>
    <w:rsid w:val="000408F4"/>
    <w:rsid w:val="00040A36"/>
    <w:rsid w:val="0004250F"/>
    <w:rsid w:val="00042850"/>
    <w:rsid w:val="000433BB"/>
    <w:rsid w:val="00044360"/>
    <w:rsid w:val="00046182"/>
    <w:rsid w:val="00047D81"/>
    <w:rsid w:val="00050DB0"/>
    <w:rsid w:val="0005274A"/>
    <w:rsid w:val="000530C0"/>
    <w:rsid w:val="0005386D"/>
    <w:rsid w:val="00054F59"/>
    <w:rsid w:val="000576D7"/>
    <w:rsid w:val="00057AD2"/>
    <w:rsid w:val="00057BE5"/>
    <w:rsid w:val="00057FB6"/>
    <w:rsid w:val="00061774"/>
    <w:rsid w:val="00062046"/>
    <w:rsid w:val="00062BA9"/>
    <w:rsid w:val="00063FB1"/>
    <w:rsid w:val="00063FFD"/>
    <w:rsid w:val="00064634"/>
    <w:rsid w:val="000647C0"/>
    <w:rsid w:val="000659E2"/>
    <w:rsid w:val="000660C9"/>
    <w:rsid w:val="00066673"/>
    <w:rsid w:val="00066A81"/>
    <w:rsid w:val="00066C9D"/>
    <w:rsid w:val="00066DD6"/>
    <w:rsid w:val="00066E4C"/>
    <w:rsid w:val="00070484"/>
    <w:rsid w:val="000708A9"/>
    <w:rsid w:val="00070F34"/>
    <w:rsid w:val="00071349"/>
    <w:rsid w:val="000720E8"/>
    <w:rsid w:val="000732B0"/>
    <w:rsid w:val="0007441C"/>
    <w:rsid w:val="00074739"/>
    <w:rsid w:val="00075D72"/>
    <w:rsid w:val="00076349"/>
    <w:rsid w:val="00076FE5"/>
    <w:rsid w:val="0007739D"/>
    <w:rsid w:val="00077989"/>
    <w:rsid w:val="00080FEC"/>
    <w:rsid w:val="000818C7"/>
    <w:rsid w:val="00081F49"/>
    <w:rsid w:val="00082F81"/>
    <w:rsid w:val="00083194"/>
    <w:rsid w:val="00086013"/>
    <w:rsid w:val="0008703C"/>
    <w:rsid w:val="00087B9D"/>
    <w:rsid w:val="00090B2A"/>
    <w:rsid w:val="0009242E"/>
    <w:rsid w:val="0009333C"/>
    <w:rsid w:val="00094A61"/>
    <w:rsid w:val="0009623B"/>
    <w:rsid w:val="00096ED1"/>
    <w:rsid w:val="00097E43"/>
    <w:rsid w:val="000A1376"/>
    <w:rsid w:val="000A1FF9"/>
    <w:rsid w:val="000A2858"/>
    <w:rsid w:val="000A2913"/>
    <w:rsid w:val="000A3284"/>
    <w:rsid w:val="000A3D13"/>
    <w:rsid w:val="000A5D33"/>
    <w:rsid w:val="000A7263"/>
    <w:rsid w:val="000A76C4"/>
    <w:rsid w:val="000B0631"/>
    <w:rsid w:val="000B0F06"/>
    <w:rsid w:val="000B2951"/>
    <w:rsid w:val="000B32B6"/>
    <w:rsid w:val="000B48DA"/>
    <w:rsid w:val="000B5920"/>
    <w:rsid w:val="000B5BE8"/>
    <w:rsid w:val="000B6824"/>
    <w:rsid w:val="000B6F72"/>
    <w:rsid w:val="000B7334"/>
    <w:rsid w:val="000B73C3"/>
    <w:rsid w:val="000B742B"/>
    <w:rsid w:val="000C07F1"/>
    <w:rsid w:val="000C172B"/>
    <w:rsid w:val="000C2945"/>
    <w:rsid w:val="000C2DA4"/>
    <w:rsid w:val="000C46A7"/>
    <w:rsid w:val="000C49F0"/>
    <w:rsid w:val="000C7689"/>
    <w:rsid w:val="000C7E45"/>
    <w:rsid w:val="000D0316"/>
    <w:rsid w:val="000D0F4D"/>
    <w:rsid w:val="000D16B7"/>
    <w:rsid w:val="000D222C"/>
    <w:rsid w:val="000D2F7E"/>
    <w:rsid w:val="000D3106"/>
    <w:rsid w:val="000D3EAC"/>
    <w:rsid w:val="000D4269"/>
    <w:rsid w:val="000D6B0F"/>
    <w:rsid w:val="000D6B6C"/>
    <w:rsid w:val="000D7ACA"/>
    <w:rsid w:val="000E13F2"/>
    <w:rsid w:val="000E2895"/>
    <w:rsid w:val="000E309C"/>
    <w:rsid w:val="000E338B"/>
    <w:rsid w:val="000E3613"/>
    <w:rsid w:val="000E40F2"/>
    <w:rsid w:val="000E4782"/>
    <w:rsid w:val="000E4B60"/>
    <w:rsid w:val="000E55DF"/>
    <w:rsid w:val="000E70EC"/>
    <w:rsid w:val="000E721E"/>
    <w:rsid w:val="000F0ACE"/>
    <w:rsid w:val="000F102D"/>
    <w:rsid w:val="000F1688"/>
    <w:rsid w:val="000F2928"/>
    <w:rsid w:val="000F35B1"/>
    <w:rsid w:val="000F3665"/>
    <w:rsid w:val="000F37F8"/>
    <w:rsid w:val="000F3F2A"/>
    <w:rsid w:val="000F46EF"/>
    <w:rsid w:val="000F656C"/>
    <w:rsid w:val="000F6A23"/>
    <w:rsid w:val="00100648"/>
    <w:rsid w:val="0010125E"/>
    <w:rsid w:val="001014A0"/>
    <w:rsid w:val="00102669"/>
    <w:rsid w:val="00102964"/>
    <w:rsid w:val="00103171"/>
    <w:rsid w:val="00106169"/>
    <w:rsid w:val="001073A2"/>
    <w:rsid w:val="00110D9E"/>
    <w:rsid w:val="0011334B"/>
    <w:rsid w:val="00113471"/>
    <w:rsid w:val="00113AF7"/>
    <w:rsid w:val="00113CDF"/>
    <w:rsid w:val="00114126"/>
    <w:rsid w:val="00115BDA"/>
    <w:rsid w:val="00116AFC"/>
    <w:rsid w:val="00117515"/>
    <w:rsid w:val="00117C4F"/>
    <w:rsid w:val="001200B8"/>
    <w:rsid w:val="001210AD"/>
    <w:rsid w:val="001218A3"/>
    <w:rsid w:val="00122686"/>
    <w:rsid w:val="001238D1"/>
    <w:rsid w:val="0012510B"/>
    <w:rsid w:val="00125124"/>
    <w:rsid w:val="00125195"/>
    <w:rsid w:val="0012595A"/>
    <w:rsid w:val="001270C0"/>
    <w:rsid w:val="0012748E"/>
    <w:rsid w:val="00130775"/>
    <w:rsid w:val="00130B1D"/>
    <w:rsid w:val="00131A2B"/>
    <w:rsid w:val="00131BE3"/>
    <w:rsid w:val="00133C89"/>
    <w:rsid w:val="00136D2F"/>
    <w:rsid w:val="00137E88"/>
    <w:rsid w:val="0014039B"/>
    <w:rsid w:val="00140BE5"/>
    <w:rsid w:val="00142B9F"/>
    <w:rsid w:val="00142DA3"/>
    <w:rsid w:val="00143032"/>
    <w:rsid w:val="0014303C"/>
    <w:rsid w:val="00143F42"/>
    <w:rsid w:val="00144352"/>
    <w:rsid w:val="00144419"/>
    <w:rsid w:val="00145CE0"/>
    <w:rsid w:val="001470A6"/>
    <w:rsid w:val="00147A3D"/>
    <w:rsid w:val="00151ADB"/>
    <w:rsid w:val="00151E71"/>
    <w:rsid w:val="00152493"/>
    <w:rsid w:val="00152CDC"/>
    <w:rsid w:val="00154CFC"/>
    <w:rsid w:val="00154D73"/>
    <w:rsid w:val="00155921"/>
    <w:rsid w:val="00155DA3"/>
    <w:rsid w:val="001573E5"/>
    <w:rsid w:val="001606CD"/>
    <w:rsid w:val="00161594"/>
    <w:rsid w:val="00161643"/>
    <w:rsid w:val="001617BE"/>
    <w:rsid w:val="001637C5"/>
    <w:rsid w:val="00163EBE"/>
    <w:rsid w:val="0016439B"/>
    <w:rsid w:val="00165827"/>
    <w:rsid w:val="00165A2F"/>
    <w:rsid w:val="0017024F"/>
    <w:rsid w:val="0017113B"/>
    <w:rsid w:val="00171768"/>
    <w:rsid w:val="00172EDB"/>
    <w:rsid w:val="001735CA"/>
    <w:rsid w:val="0017367D"/>
    <w:rsid w:val="00174D83"/>
    <w:rsid w:val="00175AC8"/>
    <w:rsid w:val="001760B8"/>
    <w:rsid w:val="0017625B"/>
    <w:rsid w:val="001802FB"/>
    <w:rsid w:val="001824C9"/>
    <w:rsid w:val="001827D9"/>
    <w:rsid w:val="0018376A"/>
    <w:rsid w:val="00183A1C"/>
    <w:rsid w:val="001846C4"/>
    <w:rsid w:val="00185DEE"/>
    <w:rsid w:val="001865A8"/>
    <w:rsid w:val="00186A17"/>
    <w:rsid w:val="00187028"/>
    <w:rsid w:val="00187989"/>
    <w:rsid w:val="00187A08"/>
    <w:rsid w:val="00187ABE"/>
    <w:rsid w:val="001905E8"/>
    <w:rsid w:val="001918CA"/>
    <w:rsid w:val="00193690"/>
    <w:rsid w:val="00195432"/>
    <w:rsid w:val="001966FF"/>
    <w:rsid w:val="001974A7"/>
    <w:rsid w:val="001A00E8"/>
    <w:rsid w:val="001A0C9D"/>
    <w:rsid w:val="001A121A"/>
    <w:rsid w:val="001A187F"/>
    <w:rsid w:val="001A2777"/>
    <w:rsid w:val="001A2C72"/>
    <w:rsid w:val="001A42B4"/>
    <w:rsid w:val="001A47E9"/>
    <w:rsid w:val="001A58AF"/>
    <w:rsid w:val="001A6557"/>
    <w:rsid w:val="001A6852"/>
    <w:rsid w:val="001A69A6"/>
    <w:rsid w:val="001B0668"/>
    <w:rsid w:val="001B30CA"/>
    <w:rsid w:val="001B44D7"/>
    <w:rsid w:val="001B496A"/>
    <w:rsid w:val="001B5293"/>
    <w:rsid w:val="001B52FC"/>
    <w:rsid w:val="001B5356"/>
    <w:rsid w:val="001B536B"/>
    <w:rsid w:val="001B62C7"/>
    <w:rsid w:val="001C07CD"/>
    <w:rsid w:val="001C07D6"/>
    <w:rsid w:val="001C0A93"/>
    <w:rsid w:val="001C1731"/>
    <w:rsid w:val="001C189E"/>
    <w:rsid w:val="001C212F"/>
    <w:rsid w:val="001C2545"/>
    <w:rsid w:val="001C2902"/>
    <w:rsid w:val="001C3B84"/>
    <w:rsid w:val="001C47A1"/>
    <w:rsid w:val="001C5177"/>
    <w:rsid w:val="001C5734"/>
    <w:rsid w:val="001C5995"/>
    <w:rsid w:val="001C5ECD"/>
    <w:rsid w:val="001C7295"/>
    <w:rsid w:val="001C736A"/>
    <w:rsid w:val="001D01C8"/>
    <w:rsid w:val="001D034E"/>
    <w:rsid w:val="001D0FDF"/>
    <w:rsid w:val="001D15ED"/>
    <w:rsid w:val="001D17AF"/>
    <w:rsid w:val="001D1F7D"/>
    <w:rsid w:val="001D2523"/>
    <w:rsid w:val="001D2F26"/>
    <w:rsid w:val="001D38B7"/>
    <w:rsid w:val="001D4CB3"/>
    <w:rsid w:val="001D59B1"/>
    <w:rsid w:val="001D619E"/>
    <w:rsid w:val="001D61CB"/>
    <w:rsid w:val="001D6403"/>
    <w:rsid w:val="001D667C"/>
    <w:rsid w:val="001D7312"/>
    <w:rsid w:val="001D79A2"/>
    <w:rsid w:val="001D7A0D"/>
    <w:rsid w:val="001E102E"/>
    <w:rsid w:val="001E2044"/>
    <w:rsid w:val="001E2B59"/>
    <w:rsid w:val="001E31F4"/>
    <w:rsid w:val="001E493F"/>
    <w:rsid w:val="001E4C08"/>
    <w:rsid w:val="001E4C33"/>
    <w:rsid w:val="001E7F80"/>
    <w:rsid w:val="001F0EA8"/>
    <w:rsid w:val="001F0F8D"/>
    <w:rsid w:val="001F1265"/>
    <w:rsid w:val="001F141E"/>
    <w:rsid w:val="001F1FBC"/>
    <w:rsid w:val="001F2213"/>
    <w:rsid w:val="001F2FE7"/>
    <w:rsid w:val="001F37B1"/>
    <w:rsid w:val="001F3EAD"/>
    <w:rsid w:val="001F4ACF"/>
    <w:rsid w:val="001F61AB"/>
    <w:rsid w:val="002002E7"/>
    <w:rsid w:val="00201162"/>
    <w:rsid w:val="002021FB"/>
    <w:rsid w:val="00202DE6"/>
    <w:rsid w:val="00202E53"/>
    <w:rsid w:val="00202E6B"/>
    <w:rsid w:val="0020372D"/>
    <w:rsid w:val="002037CC"/>
    <w:rsid w:val="00203810"/>
    <w:rsid w:val="00204591"/>
    <w:rsid w:val="00206080"/>
    <w:rsid w:val="002067EE"/>
    <w:rsid w:val="002067FC"/>
    <w:rsid w:val="00207A67"/>
    <w:rsid w:val="00207E70"/>
    <w:rsid w:val="002103C8"/>
    <w:rsid w:val="00211E32"/>
    <w:rsid w:val="00213764"/>
    <w:rsid w:val="00216B3B"/>
    <w:rsid w:val="002206C5"/>
    <w:rsid w:val="002211A0"/>
    <w:rsid w:val="002211D0"/>
    <w:rsid w:val="00221466"/>
    <w:rsid w:val="002214B5"/>
    <w:rsid w:val="00221EFF"/>
    <w:rsid w:val="002227A8"/>
    <w:rsid w:val="00223478"/>
    <w:rsid w:val="00223510"/>
    <w:rsid w:val="002235AE"/>
    <w:rsid w:val="002244C7"/>
    <w:rsid w:val="00224A10"/>
    <w:rsid w:val="00225DC8"/>
    <w:rsid w:val="00226E04"/>
    <w:rsid w:val="00227E7D"/>
    <w:rsid w:val="0023029B"/>
    <w:rsid w:val="0023079D"/>
    <w:rsid w:val="00230C47"/>
    <w:rsid w:val="002325DC"/>
    <w:rsid w:val="002334EC"/>
    <w:rsid w:val="00233BAD"/>
    <w:rsid w:val="00234AE6"/>
    <w:rsid w:val="0023559B"/>
    <w:rsid w:val="00236116"/>
    <w:rsid w:val="002365C4"/>
    <w:rsid w:val="00237138"/>
    <w:rsid w:val="002374D2"/>
    <w:rsid w:val="00241F3C"/>
    <w:rsid w:val="00242026"/>
    <w:rsid w:val="00242811"/>
    <w:rsid w:val="00242B15"/>
    <w:rsid w:val="00242C5C"/>
    <w:rsid w:val="00242F8C"/>
    <w:rsid w:val="00243124"/>
    <w:rsid w:val="00243D20"/>
    <w:rsid w:val="00244194"/>
    <w:rsid w:val="00244EBA"/>
    <w:rsid w:val="002471AA"/>
    <w:rsid w:val="00247D2B"/>
    <w:rsid w:val="00250171"/>
    <w:rsid w:val="00250716"/>
    <w:rsid w:val="0025123B"/>
    <w:rsid w:val="00251B6C"/>
    <w:rsid w:val="00252399"/>
    <w:rsid w:val="00252590"/>
    <w:rsid w:val="00252FDF"/>
    <w:rsid w:val="00253DCC"/>
    <w:rsid w:val="002540FA"/>
    <w:rsid w:val="00254467"/>
    <w:rsid w:val="002545B9"/>
    <w:rsid w:val="00255B25"/>
    <w:rsid w:val="00255CE7"/>
    <w:rsid w:val="002561CE"/>
    <w:rsid w:val="00256C7B"/>
    <w:rsid w:val="00260ADA"/>
    <w:rsid w:val="00260EEF"/>
    <w:rsid w:val="0026173A"/>
    <w:rsid w:val="00261778"/>
    <w:rsid w:val="00261853"/>
    <w:rsid w:val="00262F37"/>
    <w:rsid w:val="00262F6B"/>
    <w:rsid w:val="002642D2"/>
    <w:rsid w:val="0026489C"/>
    <w:rsid w:val="00265A64"/>
    <w:rsid w:val="00266AC6"/>
    <w:rsid w:val="00266DEF"/>
    <w:rsid w:val="00267023"/>
    <w:rsid w:val="00267A50"/>
    <w:rsid w:val="00267ED8"/>
    <w:rsid w:val="002710E2"/>
    <w:rsid w:val="0027147E"/>
    <w:rsid w:val="00272B09"/>
    <w:rsid w:val="00273559"/>
    <w:rsid w:val="002736F7"/>
    <w:rsid w:val="00273C5F"/>
    <w:rsid w:val="002747E7"/>
    <w:rsid w:val="00274ED7"/>
    <w:rsid w:val="002766B8"/>
    <w:rsid w:val="00277083"/>
    <w:rsid w:val="00277126"/>
    <w:rsid w:val="00277D56"/>
    <w:rsid w:val="00277F88"/>
    <w:rsid w:val="00280741"/>
    <w:rsid w:val="00281D90"/>
    <w:rsid w:val="00282BD5"/>
    <w:rsid w:val="002832A0"/>
    <w:rsid w:val="002838A1"/>
    <w:rsid w:val="00285AE7"/>
    <w:rsid w:val="00285C1C"/>
    <w:rsid w:val="002865C1"/>
    <w:rsid w:val="00286D08"/>
    <w:rsid w:val="00286D78"/>
    <w:rsid w:val="00287C86"/>
    <w:rsid w:val="002915DE"/>
    <w:rsid w:val="002918CA"/>
    <w:rsid w:val="00291E08"/>
    <w:rsid w:val="00292755"/>
    <w:rsid w:val="00292F06"/>
    <w:rsid w:val="00294003"/>
    <w:rsid w:val="00294965"/>
    <w:rsid w:val="00294FC6"/>
    <w:rsid w:val="002950E3"/>
    <w:rsid w:val="002966C5"/>
    <w:rsid w:val="002A0460"/>
    <w:rsid w:val="002A0541"/>
    <w:rsid w:val="002A0B4C"/>
    <w:rsid w:val="002A0B5A"/>
    <w:rsid w:val="002A0F20"/>
    <w:rsid w:val="002A13A1"/>
    <w:rsid w:val="002A2346"/>
    <w:rsid w:val="002A43B4"/>
    <w:rsid w:val="002A4DE9"/>
    <w:rsid w:val="002A4ECB"/>
    <w:rsid w:val="002A55EA"/>
    <w:rsid w:val="002A6585"/>
    <w:rsid w:val="002A6851"/>
    <w:rsid w:val="002A756F"/>
    <w:rsid w:val="002A76A8"/>
    <w:rsid w:val="002A7D3B"/>
    <w:rsid w:val="002B1552"/>
    <w:rsid w:val="002B1ABC"/>
    <w:rsid w:val="002B2252"/>
    <w:rsid w:val="002B299D"/>
    <w:rsid w:val="002B3704"/>
    <w:rsid w:val="002B3AB3"/>
    <w:rsid w:val="002B48B1"/>
    <w:rsid w:val="002B52C4"/>
    <w:rsid w:val="002B5A58"/>
    <w:rsid w:val="002B5EF0"/>
    <w:rsid w:val="002B7E18"/>
    <w:rsid w:val="002B7F91"/>
    <w:rsid w:val="002C0B01"/>
    <w:rsid w:val="002C2920"/>
    <w:rsid w:val="002C29FB"/>
    <w:rsid w:val="002C2E0C"/>
    <w:rsid w:val="002C352D"/>
    <w:rsid w:val="002C363D"/>
    <w:rsid w:val="002C3CBB"/>
    <w:rsid w:val="002C50AC"/>
    <w:rsid w:val="002C5EE3"/>
    <w:rsid w:val="002C70C6"/>
    <w:rsid w:val="002C7C79"/>
    <w:rsid w:val="002C7C90"/>
    <w:rsid w:val="002D0C4D"/>
    <w:rsid w:val="002D1455"/>
    <w:rsid w:val="002D19A6"/>
    <w:rsid w:val="002D1A9F"/>
    <w:rsid w:val="002D1D85"/>
    <w:rsid w:val="002D28EB"/>
    <w:rsid w:val="002D2B6D"/>
    <w:rsid w:val="002D30D5"/>
    <w:rsid w:val="002D3656"/>
    <w:rsid w:val="002D6020"/>
    <w:rsid w:val="002D65A2"/>
    <w:rsid w:val="002D6D9B"/>
    <w:rsid w:val="002D7867"/>
    <w:rsid w:val="002D7B05"/>
    <w:rsid w:val="002E1E0A"/>
    <w:rsid w:val="002E2425"/>
    <w:rsid w:val="002E2C0C"/>
    <w:rsid w:val="002E30D0"/>
    <w:rsid w:val="002E33D2"/>
    <w:rsid w:val="002E3699"/>
    <w:rsid w:val="002E3711"/>
    <w:rsid w:val="002E3FF0"/>
    <w:rsid w:val="002E47DB"/>
    <w:rsid w:val="002E545E"/>
    <w:rsid w:val="002E5BE2"/>
    <w:rsid w:val="002E63B7"/>
    <w:rsid w:val="002F057B"/>
    <w:rsid w:val="002F1F2D"/>
    <w:rsid w:val="002F3E0A"/>
    <w:rsid w:val="002F4CDA"/>
    <w:rsid w:val="002F4E8D"/>
    <w:rsid w:val="002F638A"/>
    <w:rsid w:val="002F66BF"/>
    <w:rsid w:val="0030015F"/>
    <w:rsid w:val="003011A5"/>
    <w:rsid w:val="00301746"/>
    <w:rsid w:val="00301BD4"/>
    <w:rsid w:val="00301F7B"/>
    <w:rsid w:val="00302531"/>
    <w:rsid w:val="0030478E"/>
    <w:rsid w:val="003047FB"/>
    <w:rsid w:val="00304F20"/>
    <w:rsid w:val="003053EE"/>
    <w:rsid w:val="00306B1C"/>
    <w:rsid w:val="00307C16"/>
    <w:rsid w:val="00311DDF"/>
    <w:rsid w:val="00312D5D"/>
    <w:rsid w:val="003131CB"/>
    <w:rsid w:val="00313E86"/>
    <w:rsid w:val="00314A85"/>
    <w:rsid w:val="00314CBD"/>
    <w:rsid w:val="00316C40"/>
    <w:rsid w:val="00316D59"/>
    <w:rsid w:val="00316F59"/>
    <w:rsid w:val="003177B4"/>
    <w:rsid w:val="00317923"/>
    <w:rsid w:val="00320360"/>
    <w:rsid w:val="00322368"/>
    <w:rsid w:val="0032246C"/>
    <w:rsid w:val="0032268A"/>
    <w:rsid w:val="00323FA0"/>
    <w:rsid w:val="00325418"/>
    <w:rsid w:val="003271D9"/>
    <w:rsid w:val="0032767B"/>
    <w:rsid w:val="00331F77"/>
    <w:rsid w:val="00331FF4"/>
    <w:rsid w:val="00332F39"/>
    <w:rsid w:val="00334767"/>
    <w:rsid w:val="00335115"/>
    <w:rsid w:val="0033524B"/>
    <w:rsid w:val="00335AE1"/>
    <w:rsid w:val="00336BC4"/>
    <w:rsid w:val="003378D5"/>
    <w:rsid w:val="003378E2"/>
    <w:rsid w:val="003411CE"/>
    <w:rsid w:val="00341259"/>
    <w:rsid w:val="003415A4"/>
    <w:rsid w:val="003415C7"/>
    <w:rsid w:val="003425E4"/>
    <w:rsid w:val="00343332"/>
    <w:rsid w:val="00343652"/>
    <w:rsid w:val="00343825"/>
    <w:rsid w:val="00343FE2"/>
    <w:rsid w:val="003440EE"/>
    <w:rsid w:val="00344BB5"/>
    <w:rsid w:val="003464B5"/>
    <w:rsid w:val="00346B58"/>
    <w:rsid w:val="00346D00"/>
    <w:rsid w:val="00347A1D"/>
    <w:rsid w:val="003509BE"/>
    <w:rsid w:val="00350B40"/>
    <w:rsid w:val="003541F2"/>
    <w:rsid w:val="00355492"/>
    <w:rsid w:val="00356572"/>
    <w:rsid w:val="00356847"/>
    <w:rsid w:val="00356971"/>
    <w:rsid w:val="003569CB"/>
    <w:rsid w:val="0035772E"/>
    <w:rsid w:val="00360368"/>
    <w:rsid w:val="003603CA"/>
    <w:rsid w:val="0036105B"/>
    <w:rsid w:val="0036169E"/>
    <w:rsid w:val="003618CF"/>
    <w:rsid w:val="003632F8"/>
    <w:rsid w:val="003645AC"/>
    <w:rsid w:val="00364BEB"/>
    <w:rsid w:val="00366F5D"/>
    <w:rsid w:val="003670A5"/>
    <w:rsid w:val="00367169"/>
    <w:rsid w:val="003709BA"/>
    <w:rsid w:val="00370A1D"/>
    <w:rsid w:val="00370C39"/>
    <w:rsid w:val="00371923"/>
    <w:rsid w:val="00372AD6"/>
    <w:rsid w:val="00374A7D"/>
    <w:rsid w:val="00375DB6"/>
    <w:rsid w:val="00376668"/>
    <w:rsid w:val="00377710"/>
    <w:rsid w:val="00377A1B"/>
    <w:rsid w:val="00377B98"/>
    <w:rsid w:val="003805B5"/>
    <w:rsid w:val="00381103"/>
    <w:rsid w:val="00381D6B"/>
    <w:rsid w:val="00382930"/>
    <w:rsid w:val="00382A68"/>
    <w:rsid w:val="00383B82"/>
    <w:rsid w:val="00384056"/>
    <w:rsid w:val="00384A45"/>
    <w:rsid w:val="003856F8"/>
    <w:rsid w:val="003858F1"/>
    <w:rsid w:val="00385E0A"/>
    <w:rsid w:val="00387383"/>
    <w:rsid w:val="00391C1C"/>
    <w:rsid w:val="00392F14"/>
    <w:rsid w:val="00393104"/>
    <w:rsid w:val="003978B9"/>
    <w:rsid w:val="00397B49"/>
    <w:rsid w:val="003A1E95"/>
    <w:rsid w:val="003A3266"/>
    <w:rsid w:val="003A32C3"/>
    <w:rsid w:val="003A414D"/>
    <w:rsid w:val="003A52B5"/>
    <w:rsid w:val="003A5C5E"/>
    <w:rsid w:val="003A6400"/>
    <w:rsid w:val="003A6741"/>
    <w:rsid w:val="003A6B7C"/>
    <w:rsid w:val="003A7563"/>
    <w:rsid w:val="003A75CC"/>
    <w:rsid w:val="003A7FD9"/>
    <w:rsid w:val="003B0618"/>
    <w:rsid w:val="003B1BD1"/>
    <w:rsid w:val="003B2270"/>
    <w:rsid w:val="003B2857"/>
    <w:rsid w:val="003B5291"/>
    <w:rsid w:val="003B5494"/>
    <w:rsid w:val="003B5E0A"/>
    <w:rsid w:val="003B6D45"/>
    <w:rsid w:val="003B6E1E"/>
    <w:rsid w:val="003C036C"/>
    <w:rsid w:val="003C093A"/>
    <w:rsid w:val="003C0E31"/>
    <w:rsid w:val="003C2662"/>
    <w:rsid w:val="003C4107"/>
    <w:rsid w:val="003C474B"/>
    <w:rsid w:val="003C653D"/>
    <w:rsid w:val="003D0E9D"/>
    <w:rsid w:val="003D1867"/>
    <w:rsid w:val="003D1F04"/>
    <w:rsid w:val="003D25F7"/>
    <w:rsid w:val="003D2D9C"/>
    <w:rsid w:val="003D3D9A"/>
    <w:rsid w:val="003D4314"/>
    <w:rsid w:val="003D5828"/>
    <w:rsid w:val="003D6003"/>
    <w:rsid w:val="003D66A0"/>
    <w:rsid w:val="003D7494"/>
    <w:rsid w:val="003D7E20"/>
    <w:rsid w:val="003E045B"/>
    <w:rsid w:val="003E4192"/>
    <w:rsid w:val="003E4361"/>
    <w:rsid w:val="003E4ADD"/>
    <w:rsid w:val="003E589E"/>
    <w:rsid w:val="003E6997"/>
    <w:rsid w:val="003E6A1F"/>
    <w:rsid w:val="003E7DA1"/>
    <w:rsid w:val="003F06B0"/>
    <w:rsid w:val="003F2755"/>
    <w:rsid w:val="003F2953"/>
    <w:rsid w:val="003F29C7"/>
    <w:rsid w:val="003F3E7C"/>
    <w:rsid w:val="003F50ED"/>
    <w:rsid w:val="003F569D"/>
    <w:rsid w:val="003F5A38"/>
    <w:rsid w:val="003F6263"/>
    <w:rsid w:val="00404434"/>
    <w:rsid w:val="00405211"/>
    <w:rsid w:val="00405EC8"/>
    <w:rsid w:val="00406532"/>
    <w:rsid w:val="00406E54"/>
    <w:rsid w:val="00410DDA"/>
    <w:rsid w:val="00412A07"/>
    <w:rsid w:val="00412FA3"/>
    <w:rsid w:val="004135EF"/>
    <w:rsid w:val="00413772"/>
    <w:rsid w:val="00413CF6"/>
    <w:rsid w:val="00413E54"/>
    <w:rsid w:val="0041544C"/>
    <w:rsid w:val="0041651C"/>
    <w:rsid w:val="00416708"/>
    <w:rsid w:val="00421333"/>
    <w:rsid w:val="004230B6"/>
    <w:rsid w:val="004231DD"/>
    <w:rsid w:val="004233C0"/>
    <w:rsid w:val="0042375A"/>
    <w:rsid w:val="004244E6"/>
    <w:rsid w:val="004248C0"/>
    <w:rsid w:val="00425277"/>
    <w:rsid w:val="004263D5"/>
    <w:rsid w:val="00426B86"/>
    <w:rsid w:val="00426B90"/>
    <w:rsid w:val="00427642"/>
    <w:rsid w:val="00430005"/>
    <w:rsid w:val="00431450"/>
    <w:rsid w:val="00432797"/>
    <w:rsid w:val="0043286B"/>
    <w:rsid w:val="00432B57"/>
    <w:rsid w:val="0043467B"/>
    <w:rsid w:val="00434B3E"/>
    <w:rsid w:val="00435451"/>
    <w:rsid w:val="00435760"/>
    <w:rsid w:val="004358B8"/>
    <w:rsid w:val="00436BDE"/>
    <w:rsid w:val="00437372"/>
    <w:rsid w:val="004379E9"/>
    <w:rsid w:val="00437B54"/>
    <w:rsid w:val="0044038A"/>
    <w:rsid w:val="00441319"/>
    <w:rsid w:val="004414C8"/>
    <w:rsid w:val="0044179C"/>
    <w:rsid w:val="00442964"/>
    <w:rsid w:val="004446A1"/>
    <w:rsid w:val="00445D16"/>
    <w:rsid w:val="0045004B"/>
    <w:rsid w:val="00450AF1"/>
    <w:rsid w:val="00452CD3"/>
    <w:rsid w:val="00453D77"/>
    <w:rsid w:val="004542E4"/>
    <w:rsid w:val="0045455B"/>
    <w:rsid w:val="00455FAC"/>
    <w:rsid w:val="0045712B"/>
    <w:rsid w:val="00460207"/>
    <w:rsid w:val="00460941"/>
    <w:rsid w:val="00460B49"/>
    <w:rsid w:val="00461059"/>
    <w:rsid w:val="004623CF"/>
    <w:rsid w:val="0046425D"/>
    <w:rsid w:val="00465062"/>
    <w:rsid w:val="00465913"/>
    <w:rsid w:val="00465DF7"/>
    <w:rsid w:val="00466637"/>
    <w:rsid w:val="00466C29"/>
    <w:rsid w:val="0046791D"/>
    <w:rsid w:val="00467CBF"/>
    <w:rsid w:val="004700C8"/>
    <w:rsid w:val="00471671"/>
    <w:rsid w:val="00472113"/>
    <w:rsid w:val="00472759"/>
    <w:rsid w:val="00472E6A"/>
    <w:rsid w:val="004738F8"/>
    <w:rsid w:val="00474169"/>
    <w:rsid w:val="00474730"/>
    <w:rsid w:val="00475A2B"/>
    <w:rsid w:val="004760B3"/>
    <w:rsid w:val="004760C4"/>
    <w:rsid w:val="00476DFA"/>
    <w:rsid w:val="004778C0"/>
    <w:rsid w:val="00477DC6"/>
    <w:rsid w:val="00480CC5"/>
    <w:rsid w:val="00480FF0"/>
    <w:rsid w:val="00481474"/>
    <w:rsid w:val="00481477"/>
    <w:rsid w:val="004815D3"/>
    <w:rsid w:val="004821AB"/>
    <w:rsid w:val="00482243"/>
    <w:rsid w:val="00484CAE"/>
    <w:rsid w:val="00485588"/>
    <w:rsid w:val="00486C26"/>
    <w:rsid w:val="004873E4"/>
    <w:rsid w:val="00487459"/>
    <w:rsid w:val="00487638"/>
    <w:rsid w:val="0049001E"/>
    <w:rsid w:val="00491E91"/>
    <w:rsid w:val="00492495"/>
    <w:rsid w:val="004942FB"/>
    <w:rsid w:val="004952E8"/>
    <w:rsid w:val="00495A7A"/>
    <w:rsid w:val="0049634A"/>
    <w:rsid w:val="004963DF"/>
    <w:rsid w:val="00496571"/>
    <w:rsid w:val="004965B7"/>
    <w:rsid w:val="004968E4"/>
    <w:rsid w:val="00496A94"/>
    <w:rsid w:val="00497874"/>
    <w:rsid w:val="004A1A5D"/>
    <w:rsid w:val="004A1B57"/>
    <w:rsid w:val="004A47E6"/>
    <w:rsid w:val="004A4FAF"/>
    <w:rsid w:val="004A52D3"/>
    <w:rsid w:val="004A5685"/>
    <w:rsid w:val="004A5A65"/>
    <w:rsid w:val="004A65F5"/>
    <w:rsid w:val="004A6CF0"/>
    <w:rsid w:val="004A77F4"/>
    <w:rsid w:val="004A7ABF"/>
    <w:rsid w:val="004A7F62"/>
    <w:rsid w:val="004A7FB0"/>
    <w:rsid w:val="004B15CE"/>
    <w:rsid w:val="004B28C3"/>
    <w:rsid w:val="004B3183"/>
    <w:rsid w:val="004B4836"/>
    <w:rsid w:val="004B5388"/>
    <w:rsid w:val="004B59DF"/>
    <w:rsid w:val="004B5AED"/>
    <w:rsid w:val="004B5CD1"/>
    <w:rsid w:val="004B6ABF"/>
    <w:rsid w:val="004B7741"/>
    <w:rsid w:val="004B7D1A"/>
    <w:rsid w:val="004C08B1"/>
    <w:rsid w:val="004C1075"/>
    <w:rsid w:val="004C1345"/>
    <w:rsid w:val="004C1C4A"/>
    <w:rsid w:val="004C29A9"/>
    <w:rsid w:val="004C3114"/>
    <w:rsid w:val="004C4437"/>
    <w:rsid w:val="004C49DF"/>
    <w:rsid w:val="004C65E2"/>
    <w:rsid w:val="004C66D3"/>
    <w:rsid w:val="004D0220"/>
    <w:rsid w:val="004D1436"/>
    <w:rsid w:val="004D1791"/>
    <w:rsid w:val="004D31A5"/>
    <w:rsid w:val="004D559C"/>
    <w:rsid w:val="004D56BF"/>
    <w:rsid w:val="004D5C4C"/>
    <w:rsid w:val="004D5D89"/>
    <w:rsid w:val="004D5F94"/>
    <w:rsid w:val="004D6366"/>
    <w:rsid w:val="004D69BE"/>
    <w:rsid w:val="004D6AEE"/>
    <w:rsid w:val="004D7AEB"/>
    <w:rsid w:val="004E080D"/>
    <w:rsid w:val="004E2136"/>
    <w:rsid w:val="004E2DEA"/>
    <w:rsid w:val="004E47A2"/>
    <w:rsid w:val="004E4B33"/>
    <w:rsid w:val="004E554C"/>
    <w:rsid w:val="004E5589"/>
    <w:rsid w:val="004E588E"/>
    <w:rsid w:val="004E61D1"/>
    <w:rsid w:val="004F09FC"/>
    <w:rsid w:val="004F1277"/>
    <w:rsid w:val="004F1B71"/>
    <w:rsid w:val="004F300A"/>
    <w:rsid w:val="004F45BA"/>
    <w:rsid w:val="004F58F1"/>
    <w:rsid w:val="004F631E"/>
    <w:rsid w:val="004F6F7A"/>
    <w:rsid w:val="004F78F8"/>
    <w:rsid w:val="004F7F40"/>
    <w:rsid w:val="0050059E"/>
    <w:rsid w:val="0050091C"/>
    <w:rsid w:val="00501AFB"/>
    <w:rsid w:val="005021B6"/>
    <w:rsid w:val="00502472"/>
    <w:rsid w:val="0050344F"/>
    <w:rsid w:val="00504309"/>
    <w:rsid w:val="00505A56"/>
    <w:rsid w:val="0050764D"/>
    <w:rsid w:val="005103D3"/>
    <w:rsid w:val="0051130B"/>
    <w:rsid w:val="0051168E"/>
    <w:rsid w:val="0051282E"/>
    <w:rsid w:val="005139B9"/>
    <w:rsid w:val="00517A41"/>
    <w:rsid w:val="00517F6D"/>
    <w:rsid w:val="005202D5"/>
    <w:rsid w:val="00520597"/>
    <w:rsid w:val="00520FDA"/>
    <w:rsid w:val="00521969"/>
    <w:rsid w:val="00522409"/>
    <w:rsid w:val="00522CA9"/>
    <w:rsid w:val="0052361F"/>
    <w:rsid w:val="00524E38"/>
    <w:rsid w:val="005260A3"/>
    <w:rsid w:val="005273FD"/>
    <w:rsid w:val="0052769B"/>
    <w:rsid w:val="005277BC"/>
    <w:rsid w:val="00527A2B"/>
    <w:rsid w:val="005301C8"/>
    <w:rsid w:val="00530392"/>
    <w:rsid w:val="005304A2"/>
    <w:rsid w:val="005307F3"/>
    <w:rsid w:val="005311C9"/>
    <w:rsid w:val="0053128E"/>
    <w:rsid w:val="0053477B"/>
    <w:rsid w:val="00534C32"/>
    <w:rsid w:val="00535750"/>
    <w:rsid w:val="00535940"/>
    <w:rsid w:val="0053598F"/>
    <w:rsid w:val="00535BE8"/>
    <w:rsid w:val="00535FFD"/>
    <w:rsid w:val="00537900"/>
    <w:rsid w:val="0054011A"/>
    <w:rsid w:val="00540A28"/>
    <w:rsid w:val="00540E25"/>
    <w:rsid w:val="00541231"/>
    <w:rsid w:val="00542075"/>
    <w:rsid w:val="00543CBA"/>
    <w:rsid w:val="00544382"/>
    <w:rsid w:val="005444EA"/>
    <w:rsid w:val="0054691E"/>
    <w:rsid w:val="00547F3B"/>
    <w:rsid w:val="00550AE9"/>
    <w:rsid w:val="005517D0"/>
    <w:rsid w:val="0055291D"/>
    <w:rsid w:val="00554845"/>
    <w:rsid w:val="00554C26"/>
    <w:rsid w:val="005550B2"/>
    <w:rsid w:val="005560C2"/>
    <w:rsid w:val="005561DD"/>
    <w:rsid w:val="00556249"/>
    <w:rsid w:val="00563332"/>
    <w:rsid w:val="00563D36"/>
    <w:rsid w:val="005644E9"/>
    <w:rsid w:val="0056626F"/>
    <w:rsid w:val="00566339"/>
    <w:rsid w:val="00566447"/>
    <w:rsid w:val="00566987"/>
    <w:rsid w:val="00566D8D"/>
    <w:rsid w:val="0056762A"/>
    <w:rsid w:val="00567DB8"/>
    <w:rsid w:val="0057047D"/>
    <w:rsid w:val="00570A14"/>
    <w:rsid w:val="0057271A"/>
    <w:rsid w:val="00572C5F"/>
    <w:rsid w:val="005733ED"/>
    <w:rsid w:val="005750E1"/>
    <w:rsid w:val="005752FE"/>
    <w:rsid w:val="005758B1"/>
    <w:rsid w:val="00576954"/>
    <w:rsid w:val="00577A85"/>
    <w:rsid w:val="00580845"/>
    <w:rsid w:val="005815FA"/>
    <w:rsid w:val="0058225D"/>
    <w:rsid w:val="0058266B"/>
    <w:rsid w:val="00582952"/>
    <w:rsid w:val="00583837"/>
    <w:rsid w:val="005842DB"/>
    <w:rsid w:val="0058685E"/>
    <w:rsid w:val="00586C0D"/>
    <w:rsid w:val="0058782A"/>
    <w:rsid w:val="00587A06"/>
    <w:rsid w:val="0059000B"/>
    <w:rsid w:val="00590690"/>
    <w:rsid w:val="005911BA"/>
    <w:rsid w:val="00592EE6"/>
    <w:rsid w:val="00593698"/>
    <w:rsid w:val="00593C6D"/>
    <w:rsid w:val="00593CC6"/>
    <w:rsid w:val="00593CF3"/>
    <w:rsid w:val="00594D2B"/>
    <w:rsid w:val="005955EA"/>
    <w:rsid w:val="00595D5F"/>
    <w:rsid w:val="00596760"/>
    <w:rsid w:val="00597807"/>
    <w:rsid w:val="005978C0"/>
    <w:rsid w:val="00597955"/>
    <w:rsid w:val="005A067A"/>
    <w:rsid w:val="005A08C7"/>
    <w:rsid w:val="005A0E56"/>
    <w:rsid w:val="005A2AFF"/>
    <w:rsid w:val="005A316A"/>
    <w:rsid w:val="005A4EDE"/>
    <w:rsid w:val="005A5999"/>
    <w:rsid w:val="005A5AD3"/>
    <w:rsid w:val="005B022F"/>
    <w:rsid w:val="005B24D1"/>
    <w:rsid w:val="005B250A"/>
    <w:rsid w:val="005B3372"/>
    <w:rsid w:val="005B3994"/>
    <w:rsid w:val="005B4AB4"/>
    <w:rsid w:val="005B4DC3"/>
    <w:rsid w:val="005B54DD"/>
    <w:rsid w:val="005C1785"/>
    <w:rsid w:val="005C1E1B"/>
    <w:rsid w:val="005C2411"/>
    <w:rsid w:val="005C369C"/>
    <w:rsid w:val="005C3B64"/>
    <w:rsid w:val="005C54DE"/>
    <w:rsid w:val="005C5CF3"/>
    <w:rsid w:val="005C6C4D"/>
    <w:rsid w:val="005C6DC7"/>
    <w:rsid w:val="005C7013"/>
    <w:rsid w:val="005D14DC"/>
    <w:rsid w:val="005D15B8"/>
    <w:rsid w:val="005D2065"/>
    <w:rsid w:val="005D2EF3"/>
    <w:rsid w:val="005D3483"/>
    <w:rsid w:val="005D5382"/>
    <w:rsid w:val="005D5E4D"/>
    <w:rsid w:val="005D66AB"/>
    <w:rsid w:val="005D6AA1"/>
    <w:rsid w:val="005D6D47"/>
    <w:rsid w:val="005D72C0"/>
    <w:rsid w:val="005D7F20"/>
    <w:rsid w:val="005E0399"/>
    <w:rsid w:val="005E046A"/>
    <w:rsid w:val="005E1E5B"/>
    <w:rsid w:val="005E2A24"/>
    <w:rsid w:val="005E3095"/>
    <w:rsid w:val="005E48C6"/>
    <w:rsid w:val="005E7601"/>
    <w:rsid w:val="005E768D"/>
    <w:rsid w:val="005F0612"/>
    <w:rsid w:val="005F1839"/>
    <w:rsid w:val="005F1B3F"/>
    <w:rsid w:val="005F1FBE"/>
    <w:rsid w:val="005F2D9F"/>
    <w:rsid w:val="005F2ED3"/>
    <w:rsid w:val="005F2FAB"/>
    <w:rsid w:val="005F368A"/>
    <w:rsid w:val="005F5B50"/>
    <w:rsid w:val="005F5E51"/>
    <w:rsid w:val="005F69C7"/>
    <w:rsid w:val="005F6FFB"/>
    <w:rsid w:val="005F7876"/>
    <w:rsid w:val="00600DD5"/>
    <w:rsid w:val="00601963"/>
    <w:rsid w:val="00602684"/>
    <w:rsid w:val="0060506E"/>
    <w:rsid w:val="006064D7"/>
    <w:rsid w:val="00606C92"/>
    <w:rsid w:val="00607792"/>
    <w:rsid w:val="006128E1"/>
    <w:rsid w:val="00612C83"/>
    <w:rsid w:val="006141AC"/>
    <w:rsid w:val="00614B1D"/>
    <w:rsid w:val="00615A10"/>
    <w:rsid w:val="00620328"/>
    <w:rsid w:val="00620430"/>
    <w:rsid w:val="00620D06"/>
    <w:rsid w:val="00620DB0"/>
    <w:rsid w:val="006217F0"/>
    <w:rsid w:val="00621E2F"/>
    <w:rsid w:val="00623462"/>
    <w:rsid w:val="00623537"/>
    <w:rsid w:val="006244D0"/>
    <w:rsid w:val="00624ED2"/>
    <w:rsid w:val="006256E3"/>
    <w:rsid w:val="006261B3"/>
    <w:rsid w:val="006261F5"/>
    <w:rsid w:val="00627962"/>
    <w:rsid w:val="00630B06"/>
    <w:rsid w:val="00631587"/>
    <w:rsid w:val="0063292C"/>
    <w:rsid w:val="0063376B"/>
    <w:rsid w:val="00633CBA"/>
    <w:rsid w:val="00633FCB"/>
    <w:rsid w:val="006342E1"/>
    <w:rsid w:val="00635640"/>
    <w:rsid w:val="00635A25"/>
    <w:rsid w:val="00635D58"/>
    <w:rsid w:val="006364ED"/>
    <w:rsid w:val="006367E9"/>
    <w:rsid w:val="00636975"/>
    <w:rsid w:val="00637665"/>
    <w:rsid w:val="00640940"/>
    <w:rsid w:val="00641737"/>
    <w:rsid w:val="0064316C"/>
    <w:rsid w:val="00644486"/>
    <w:rsid w:val="006445FA"/>
    <w:rsid w:val="00644663"/>
    <w:rsid w:val="00644AB6"/>
    <w:rsid w:val="00644CFE"/>
    <w:rsid w:val="00644E09"/>
    <w:rsid w:val="00645D6E"/>
    <w:rsid w:val="006460FA"/>
    <w:rsid w:val="0064777B"/>
    <w:rsid w:val="00650B7F"/>
    <w:rsid w:val="00650D0D"/>
    <w:rsid w:val="00652225"/>
    <w:rsid w:val="00653013"/>
    <w:rsid w:val="0065352F"/>
    <w:rsid w:val="00653EC7"/>
    <w:rsid w:val="00654681"/>
    <w:rsid w:val="00655AE1"/>
    <w:rsid w:val="00655E66"/>
    <w:rsid w:val="006574B1"/>
    <w:rsid w:val="00657AF6"/>
    <w:rsid w:val="006604FE"/>
    <w:rsid w:val="00661670"/>
    <w:rsid w:val="006625C8"/>
    <w:rsid w:val="0066318D"/>
    <w:rsid w:val="0066397B"/>
    <w:rsid w:val="00663C9E"/>
    <w:rsid w:val="006654E8"/>
    <w:rsid w:val="006665F3"/>
    <w:rsid w:val="006675FB"/>
    <w:rsid w:val="00667EB8"/>
    <w:rsid w:val="006716B6"/>
    <w:rsid w:val="006717F6"/>
    <w:rsid w:val="00676565"/>
    <w:rsid w:val="00676C13"/>
    <w:rsid w:val="00677393"/>
    <w:rsid w:val="0068094D"/>
    <w:rsid w:val="0068095D"/>
    <w:rsid w:val="00680B96"/>
    <w:rsid w:val="00681CEE"/>
    <w:rsid w:val="0068241B"/>
    <w:rsid w:val="00682D84"/>
    <w:rsid w:val="00683166"/>
    <w:rsid w:val="0068364B"/>
    <w:rsid w:val="00684409"/>
    <w:rsid w:val="0068471A"/>
    <w:rsid w:val="00685EAD"/>
    <w:rsid w:val="006868F5"/>
    <w:rsid w:val="00686A2F"/>
    <w:rsid w:val="00686E3B"/>
    <w:rsid w:val="0069001D"/>
    <w:rsid w:val="00690E1F"/>
    <w:rsid w:val="00691563"/>
    <w:rsid w:val="0069218B"/>
    <w:rsid w:val="006941A4"/>
    <w:rsid w:val="0069523E"/>
    <w:rsid w:val="006955B7"/>
    <w:rsid w:val="00695A7A"/>
    <w:rsid w:val="00695DED"/>
    <w:rsid w:val="006960AD"/>
    <w:rsid w:val="006973AB"/>
    <w:rsid w:val="00697935"/>
    <w:rsid w:val="006A1E6C"/>
    <w:rsid w:val="006A294A"/>
    <w:rsid w:val="006A3930"/>
    <w:rsid w:val="006A394F"/>
    <w:rsid w:val="006A4A27"/>
    <w:rsid w:val="006A5468"/>
    <w:rsid w:val="006B0163"/>
    <w:rsid w:val="006B03D5"/>
    <w:rsid w:val="006B0417"/>
    <w:rsid w:val="006B06DE"/>
    <w:rsid w:val="006B0AF3"/>
    <w:rsid w:val="006B11EC"/>
    <w:rsid w:val="006B1792"/>
    <w:rsid w:val="006B34AB"/>
    <w:rsid w:val="006B58D0"/>
    <w:rsid w:val="006B6309"/>
    <w:rsid w:val="006B70C4"/>
    <w:rsid w:val="006B74C4"/>
    <w:rsid w:val="006C09D2"/>
    <w:rsid w:val="006C0E77"/>
    <w:rsid w:val="006C1587"/>
    <w:rsid w:val="006C1DD8"/>
    <w:rsid w:val="006C2738"/>
    <w:rsid w:val="006C2A20"/>
    <w:rsid w:val="006C3BC5"/>
    <w:rsid w:val="006C5AF5"/>
    <w:rsid w:val="006C6BA8"/>
    <w:rsid w:val="006C6BE5"/>
    <w:rsid w:val="006D06A5"/>
    <w:rsid w:val="006D0D10"/>
    <w:rsid w:val="006D30F9"/>
    <w:rsid w:val="006D5000"/>
    <w:rsid w:val="006D578F"/>
    <w:rsid w:val="006D7488"/>
    <w:rsid w:val="006D7BD9"/>
    <w:rsid w:val="006E0BB0"/>
    <w:rsid w:val="006E179F"/>
    <w:rsid w:val="006E18F8"/>
    <w:rsid w:val="006E1FF5"/>
    <w:rsid w:val="006E253F"/>
    <w:rsid w:val="006E2F81"/>
    <w:rsid w:val="006E3E07"/>
    <w:rsid w:val="006E4C9D"/>
    <w:rsid w:val="006E5861"/>
    <w:rsid w:val="006E6521"/>
    <w:rsid w:val="006E75B3"/>
    <w:rsid w:val="006E7947"/>
    <w:rsid w:val="006F0C38"/>
    <w:rsid w:val="006F0FC8"/>
    <w:rsid w:val="006F1823"/>
    <w:rsid w:val="006F1A43"/>
    <w:rsid w:val="006F268A"/>
    <w:rsid w:val="006F2A9A"/>
    <w:rsid w:val="006F3990"/>
    <w:rsid w:val="006F3CB1"/>
    <w:rsid w:val="006F5894"/>
    <w:rsid w:val="006F5B81"/>
    <w:rsid w:val="006F70AB"/>
    <w:rsid w:val="007004BE"/>
    <w:rsid w:val="007013CB"/>
    <w:rsid w:val="007019AE"/>
    <w:rsid w:val="0070230C"/>
    <w:rsid w:val="00702BFA"/>
    <w:rsid w:val="00703206"/>
    <w:rsid w:val="007037CC"/>
    <w:rsid w:val="00706FA7"/>
    <w:rsid w:val="00707571"/>
    <w:rsid w:val="00707CF1"/>
    <w:rsid w:val="007126D8"/>
    <w:rsid w:val="00713D55"/>
    <w:rsid w:val="0071447A"/>
    <w:rsid w:val="00714548"/>
    <w:rsid w:val="007149D5"/>
    <w:rsid w:val="00714C0E"/>
    <w:rsid w:val="007162F9"/>
    <w:rsid w:val="007163B8"/>
    <w:rsid w:val="00716B30"/>
    <w:rsid w:val="00717A41"/>
    <w:rsid w:val="007206E6"/>
    <w:rsid w:val="0072237F"/>
    <w:rsid w:val="00723154"/>
    <w:rsid w:val="007234CF"/>
    <w:rsid w:val="00724219"/>
    <w:rsid w:val="007248B5"/>
    <w:rsid w:val="00725815"/>
    <w:rsid w:val="00725BAF"/>
    <w:rsid w:val="007274D6"/>
    <w:rsid w:val="00730041"/>
    <w:rsid w:val="00731C66"/>
    <w:rsid w:val="00733979"/>
    <w:rsid w:val="00733B7A"/>
    <w:rsid w:val="00734B00"/>
    <w:rsid w:val="007364D4"/>
    <w:rsid w:val="00737827"/>
    <w:rsid w:val="00740516"/>
    <w:rsid w:val="0074061D"/>
    <w:rsid w:val="00740E45"/>
    <w:rsid w:val="0074242A"/>
    <w:rsid w:val="00742CE4"/>
    <w:rsid w:val="00743125"/>
    <w:rsid w:val="00744D31"/>
    <w:rsid w:val="0074555E"/>
    <w:rsid w:val="007459C8"/>
    <w:rsid w:val="00745E80"/>
    <w:rsid w:val="00747D9B"/>
    <w:rsid w:val="00750589"/>
    <w:rsid w:val="0075071D"/>
    <w:rsid w:val="00750A25"/>
    <w:rsid w:val="00750D91"/>
    <w:rsid w:val="00752124"/>
    <w:rsid w:val="00752275"/>
    <w:rsid w:val="00752F2A"/>
    <w:rsid w:val="0075399F"/>
    <w:rsid w:val="00753B5E"/>
    <w:rsid w:val="0075590B"/>
    <w:rsid w:val="0075694C"/>
    <w:rsid w:val="00756F89"/>
    <w:rsid w:val="00757881"/>
    <w:rsid w:val="0075788A"/>
    <w:rsid w:val="007603C9"/>
    <w:rsid w:val="00762B64"/>
    <w:rsid w:val="00763FF6"/>
    <w:rsid w:val="00764C4F"/>
    <w:rsid w:val="0076599C"/>
    <w:rsid w:val="00773A34"/>
    <w:rsid w:val="007743EE"/>
    <w:rsid w:val="007766F0"/>
    <w:rsid w:val="0077723B"/>
    <w:rsid w:val="00777EBF"/>
    <w:rsid w:val="00780DE7"/>
    <w:rsid w:val="00781851"/>
    <w:rsid w:val="0078473B"/>
    <w:rsid w:val="00785AA8"/>
    <w:rsid w:val="00785E03"/>
    <w:rsid w:val="0078683A"/>
    <w:rsid w:val="0079085D"/>
    <w:rsid w:val="00790BF9"/>
    <w:rsid w:val="00790D1E"/>
    <w:rsid w:val="007910F0"/>
    <w:rsid w:val="007912A9"/>
    <w:rsid w:val="00792773"/>
    <w:rsid w:val="00792B8F"/>
    <w:rsid w:val="00792D0F"/>
    <w:rsid w:val="007932DD"/>
    <w:rsid w:val="00794DE1"/>
    <w:rsid w:val="00795827"/>
    <w:rsid w:val="00795AEC"/>
    <w:rsid w:val="00796802"/>
    <w:rsid w:val="00796EB1"/>
    <w:rsid w:val="00796F99"/>
    <w:rsid w:val="00797490"/>
    <w:rsid w:val="007A1386"/>
    <w:rsid w:val="007A178C"/>
    <w:rsid w:val="007A1A0D"/>
    <w:rsid w:val="007A3797"/>
    <w:rsid w:val="007A5C51"/>
    <w:rsid w:val="007A5E87"/>
    <w:rsid w:val="007B155C"/>
    <w:rsid w:val="007B1D04"/>
    <w:rsid w:val="007B23A2"/>
    <w:rsid w:val="007B2943"/>
    <w:rsid w:val="007B2B0E"/>
    <w:rsid w:val="007B40BC"/>
    <w:rsid w:val="007B543F"/>
    <w:rsid w:val="007B5AAA"/>
    <w:rsid w:val="007B5FEF"/>
    <w:rsid w:val="007B62A2"/>
    <w:rsid w:val="007B675B"/>
    <w:rsid w:val="007C3F75"/>
    <w:rsid w:val="007C4975"/>
    <w:rsid w:val="007C5415"/>
    <w:rsid w:val="007C5AF8"/>
    <w:rsid w:val="007C5F57"/>
    <w:rsid w:val="007C75F5"/>
    <w:rsid w:val="007C79BA"/>
    <w:rsid w:val="007C7F20"/>
    <w:rsid w:val="007D0699"/>
    <w:rsid w:val="007D0FD4"/>
    <w:rsid w:val="007D16CD"/>
    <w:rsid w:val="007D1804"/>
    <w:rsid w:val="007D2259"/>
    <w:rsid w:val="007D44B5"/>
    <w:rsid w:val="007D49DA"/>
    <w:rsid w:val="007D5366"/>
    <w:rsid w:val="007D57B8"/>
    <w:rsid w:val="007D613A"/>
    <w:rsid w:val="007D649D"/>
    <w:rsid w:val="007D789C"/>
    <w:rsid w:val="007D7F87"/>
    <w:rsid w:val="007E0083"/>
    <w:rsid w:val="007E0227"/>
    <w:rsid w:val="007E0F03"/>
    <w:rsid w:val="007E1349"/>
    <w:rsid w:val="007E1D07"/>
    <w:rsid w:val="007E2327"/>
    <w:rsid w:val="007E239D"/>
    <w:rsid w:val="007E26D1"/>
    <w:rsid w:val="007E2C99"/>
    <w:rsid w:val="007E3CD6"/>
    <w:rsid w:val="007E4421"/>
    <w:rsid w:val="007E4A47"/>
    <w:rsid w:val="007E4AF6"/>
    <w:rsid w:val="007E4F43"/>
    <w:rsid w:val="007E5285"/>
    <w:rsid w:val="007E638B"/>
    <w:rsid w:val="007E68E7"/>
    <w:rsid w:val="007E6993"/>
    <w:rsid w:val="007E6C00"/>
    <w:rsid w:val="007E74E4"/>
    <w:rsid w:val="007E7B52"/>
    <w:rsid w:val="007F0CB2"/>
    <w:rsid w:val="007F13BB"/>
    <w:rsid w:val="007F1DE2"/>
    <w:rsid w:val="007F2303"/>
    <w:rsid w:val="007F2455"/>
    <w:rsid w:val="007F2549"/>
    <w:rsid w:val="007F2BBF"/>
    <w:rsid w:val="007F2C59"/>
    <w:rsid w:val="007F366F"/>
    <w:rsid w:val="007F401D"/>
    <w:rsid w:val="007F64A8"/>
    <w:rsid w:val="007F71E0"/>
    <w:rsid w:val="00800BAB"/>
    <w:rsid w:val="00800DC2"/>
    <w:rsid w:val="00802142"/>
    <w:rsid w:val="00802D3C"/>
    <w:rsid w:val="00802EA3"/>
    <w:rsid w:val="00803034"/>
    <w:rsid w:val="008035DF"/>
    <w:rsid w:val="00803B83"/>
    <w:rsid w:val="00804D08"/>
    <w:rsid w:val="00804FD7"/>
    <w:rsid w:val="008054C4"/>
    <w:rsid w:val="00805ADA"/>
    <w:rsid w:val="008063CD"/>
    <w:rsid w:val="00806859"/>
    <w:rsid w:val="00814109"/>
    <w:rsid w:val="008142B0"/>
    <w:rsid w:val="0081437C"/>
    <w:rsid w:val="008145C5"/>
    <w:rsid w:val="00815029"/>
    <w:rsid w:val="00815154"/>
    <w:rsid w:val="00815F4A"/>
    <w:rsid w:val="00816EEB"/>
    <w:rsid w:val="008170A6"/>
    <w:rsid w:val="00817292"/>
    <w:rsid w:val="0082016A"/>
    <w:rsid w:val="0082045C"/>
    <w:rsid w:val="008215D4"/>
    <w:rsid w:val="00823558"/>
    <w:rsid w:val="008239E4"/>
    <w:rsid w:val="00823D64"/>
    <w:rsid w:val="00824A1A"/>
    <w:rsid w:val="00824E3C"/>
    <w:rsid w:val="008252AA"/>
    <w:rsid w:val="0082685F"/>
    <w:rsid w:val="008277CF"/>
    <w:rsid w:val="00827948"/>
    <w:rsid w:val="00830294"/>
    <w:rsid w:val="00830CCE"/>
    <w:rsid w:val="008310FD"/>
    <w:rsid w:val="00831E09"/>
    <w:rsid w:val="00832490"/>
    <w:rsid w:val="00832DCA"/>
    <w:rsid w:val="00832E67"/>
    <w:rsid w:val="008333EC"/>
    <w:rsid w:val="008359AC"/>
    <w:rsid w:val="00836161"/>
    <w:rsid w:val="008367EB"/>
    <w:rsid w:val="00836899"/>
    <w:rsid w:val="008368E8"/>
    <w:rsid w:val="00836FE5"/>
    <w:rsid w:val="008373FD"/>
    <w:rsid w:val="00837492"/>
    <w:rsid w:val="00840F15"/>
    <w:rsid w:val="008414D3"/>
    <w:rsid w:val="00841EF7"/>
    <w:rsid w:val="00842BB4"/>
    <w:rsid w:val="00843F92"/>
    <w:rsid w:val="008453F8"/>
    <w:rsid w:val="008459D9"/>
    <w:rsid w:val="0084612F"/>
    <w:rsid w:val="008501E0"/>
    <w:rsid w:val="00851B0C"/>
    <w:rsid w:val="0085289E"/>
    <w:rsid w:val="008538DB"/>
    <w:rsid w:val="00853F79"/>
    <w:rsid w:val="00854565"/>
    <w:rsid w:val="008555F7"/>
    <w:rsid w:val="008559BD"/>
    <w:rsid w:val="008559D4"/>
    <w:rsid w:val="00855A2E"/>
    <w:rsid w:val="00856809"/>
    <w:rsid w:val="00860D8B"/>
    <w:rsid w:val="008612EC"/>
    <w:rsid w:val="008615AB"/>
    <w:rsid w:val="0086211D"/>
    <w:rsid w:val="00862B8D"/>
    <w:rsid w:val="00863F8C"/>
    <w:rsid w:val="00864DCF"/>
    <w:rsid w:val="00866D1D"/>
    <w:rsid w:val="0086733A"/>
    <w:rsid w:val="0086743B"/>
    <w:rsid w:val="00867869"/>
    <w:rsid w:val="00867970"/>
    <w:rsid w:val="00867F67"/>
    <w:rsid w:val="008700CE"/>
    <w:rsid w:val="00872350"/>
    <w:rsid w:val="00872B1D"/>
    <w:rsid w:val="008730E3"/>
    <w:rsid w:val="00873C83"/>
    <w:rsid w:val="00874564"/>
    <w:rsid w:val="00874DA0"/>
    <w:rsid w:val="00875FC7"/>
    <w:rsid w:val="00876320"/>
    <w:rsid w:val="00876682"/>
    <w:rsid w:val="00876EA9"/>
    <w:rsid w:val="00877BEB"/>
    <w:rsid w:val="008816A6"/>
    <w:rsid w:val="0088187C"/>
    <w:rsid w:val="00881B8A"/>
    <w:rsid w:val="0088249B"/>
    <w:rsid w:val="0088266D"/>
    <w:rsid w:val="00883920"/>
    <w:rsid w:val="008842F9"/>
    <w:rsid w:val="00884A53"/>
    <w:rsid w:val="00885CD5"/>
    <w:rsid w:val="00886534"/>
    <w:rsid w:val="00887115"/>
    <w:rsid w:val="008872C0"/>
    <w:rsid w:val="008909AD"/>
    <w:rsid w:val="00890AC4"/>
    <w:rsid w:val="008916F0"/>
    <w:rsid w:val="00891CF1"/>
    <w:rsid w:val="00892D91"/>
    <w:rsid w:val="0089389F"/>
    <w:rsid w:val="00894A46"/>
    <w:rsid w:val="0089576A"/>
    <w:rsid w:val="008971F8"/>
    <w:rsid w:val="008A047D"/>
    <w:rsid w:val="008A04D2"/>
    <w:rsid w:val="008A187F"/>
    <w:rsid w:val="008A326B"/>
    <w:rsid w:val="008A32E4"/>
    <w:rsid w:val="008A5016"/>
    <w:rsid w:val="008A5F5B"/>
    <w:rsid w:val="008A69E6"/>
    <w:rsid w:val="008A7E9C"/>
    <w:rsid w:val="008B0530"/>
    <w:rsid w:val="008B1A68"/>
    <w:rsid w:val="008B2136"/>
    <w:rsid w:val="008B2C9D"/>
    <w:rsid w:val="008B3867"/>
    <w:rsid w:val="008B46AD"/>
    <w:rsid w:val="008B4BCB"/>
    <w:rsid w:val="008B7569"/>
    <w:rsid w:val="008B7F38"/>
    <w:rsid w:val="008C0571"/>
    <w:rsid w:val="008C0C06"/>
    <w:rsid w:val="008C0DF9"/>
    <w:rsid w:val="008C17D3"/>
    <w:rsid w:val="008C1F67"/>
    <w:rsid w:val="008C25D9"/>
    <w:rsid w:val="008C3ACE"/>
    <w:rsid w:val="008C47D2"/>
    <w:rsid w:val="008C5D4A"/>
    <w:rsid w:val="008C6E6E"/>
    <w:rsid w:val="008C7DC2"/>
    <w:rsid w:val="008D0063"/>
    <w:rsid w:val="008D037E"/>
    <w:rsid w:val="008D06A2"/>
    <w:rsid w:val="008D0C88"/>
    <w:rsid w:val="008D0E96"/>
    <w:rsid w:val="008D115A"/>
    <w:rsid w:val="008D1B7E"/>
    <w:rsid w:val="008D1BC2"/>
    <w:rsid w:val="008D2CA3"/>
    <w:rsid w:val="008D31A5"/>
    <w:rsid w:val="008D35C6"/>
    <w:rsid w:val="008D45E1"/>
    <w:rsid w:val="008D4A0B"/>
    <w:rsid w:val="008D5823"/>
    <w:rsid w:val="008D5E3E"/>
    <w:rsid w:val="008D5FEE"/>
    <w:rsid w:val="008E010F"/>
    <w:rsid w:val="008E0594"/>
    <w:rsid w:val="008E20DB"/>
    <w:rsid w:val="008E226F"/>
    <w:rsid w:val="008E2782"/>
    <w:rsid w:val="008E27F8"/>
    <w:rsid w:val="008E3161"/>
    <w:rsid w:val="008E38FF"/>
    <w:rsid w:val="008E3C73"/>
    <w:rsid w:val="008E4ADC"/>
    <w:rsid w:val="008E4B8C"/>
    <w:rsid w:val="008E611B"/>
    <w:rsid w:val="008E6236"/>
    <w:rsid w:val="008E649A"/>
    <w:rsid w:val="008E74DD"/>
    <w:rsid w:val="008F016A"/>
    <w:rsid w:val="008F04A7"/>
    <w:rsid w:val="008F0759"/>
    <w:rsid w:val="008F27E2"/>
    <w:rsid w:val="008F34A6"/>
    <w:rsid w:val="008F36A5"/>
    <w:rsid w:val="008F3E46"/>
    <w:rsid w:val="008F4235"/>
    <w:rsid w:val="008F44CE"/>
    <w:rsid w:val="008F526E"/>
    <w:rsid w:val="008F7084"/>
    <w:rsid w:val="009002E5"/>
    <w:rsid w:val="00900F00"/>
    <w:rsid w:val="009012E6"/>
    <w:rsid w:val="00902604"/>
    <w:rsid w:val="0090283B"/>
    <w:rsid w:val="00902C5B"/>
    <w:rsid w:val="0090309F"/>
    <w:rsid w:val="00903818"/>
    <w:rsid w:val="0090413E"/>
    <w:rsid w:val="00904AB3"/>
    <w:rsid w:val="00905B8E"/>
    <w:rsid w:val="0090695D"/>
    <w:rsid w:val="009103E5"/>
    <w:rsid w:val="0091148F"/>
    <w:rsid w:val="0091278B"/>
    <w:rsid w:val="009132A0"/>
    <w:rsid w:val="009137C2"/>
    <w:rsid w:val="00913DDE"/>
    <w:rsid w:val="00913DE8"/>
    <w:rsid w:val="00915AD2"/>
    <w:rsid w:val="00917895"/>
    <w:rsid w:val="0092165A"/>
    <w:rsid w:val="00922155"/>
    <w:rsid w:val="009223C6"/>
    <w:rsid w:val="009234D2"/>
    <w:rsid w:val="00923C35"/>
    <w:rsid w:val="00923CB3"/>
    <w:rsid w:val="00924BC7"/>
    <w:rsid w:val="0092501D"/>
    <w:rsid w:val="009250C2"/>
    <w:rsid w:val="00925BF8"/>
    <w:rsid w:val="00925E9E"/>
    <w:rsid w:val="00927259"/>
    <w:rsid w:val="00930472"/>
    <w:rsid w:val="00930AFD"/>
    <w:rsid w:val="00931385"/>
    <w:rsid w:val="009316EE"/>
    <w:rsid w:val="009317C6"/>
    <w:rsid w:val="00931890"/>
    <w:rsid w:val="00932904"/>
    <w:rsid w:val="00932A3B"/>
    <w:rsid w:val="00933CC0"/>
    <w:rsid w:val="0093426A"/>
    <w:rsid w:val="00934368"/>
    <w:rsid w:val="00934E92"/>
    <w:rsid w:val="00935178"/>
    <w:rsid w:val="00935307"/>
    <w:rsid w:val="00935A87"/>
    <w:rsid w:val="00935CCB"/>
    <w:rsid w:val="00935DEF"/>
    <w:rsid w:val="00936416"/>
    <w:rsid w:val="00937433"/>
    <w:rsid w:val="009400CD"/>
    <w:rsid w:val="00940219"/>
    <w:rsid w:val="00942674"/>
    <w:rsid w:val="0094288E"/>
    <w:rsid w:val="00943FDB"/>
    <w:rsid w:val="0094589D"/>
    <w:rsid w:val="00945D22"/>
    <w:rsid w:val="0094624B"/>
    <w:rsid w:val="00946458"/>
    <w:rsid w:val="0094652D"/>
    <w:rsid w:val="00946EC0"/>
    <w:rsid w:val="00950177"/>
    <w:rsid w:val="009505B2"/>
    <w:rsid w:val="009519D0"/>
    <w:rsid w:val="00952889"/>
    <w:rsid w:val="00952947"/>
    <w:rsid w:val="00954907"/>
    <w:rsid w:val="00954F0F"/>
    <w:rsid w:val="00955DC1"/>
    <w:rsid w:val="00956465"/>
    <w:rsid w:val="00956E38"/>
    <w:rsid w:val="0095764D"/>
    <w:rsid w:val="0096081E"/>
    <w:rsid w:val="00960DEC"/>
    <w:rsid w:val="00961A73"/>
    <w:rsid w:val="00962BEC"/>
    <w:rsid w:val="00962E69"/>
    <w:rsid w:val="00963436"/>
    <w:rsid w:val="00964307"/>
    <w:rsid w:val="009648D0"/>
    <w:rsid w:val="00964A0D"/>
    <w:rsid w:val="00967186"/>
    <w:rsid w:val="009677AB"/>
    <w:rsid w:val="00967A3B"/>
    <w:rsid w:val="00967A60"/>
    <w:rsid w:val="00970C70"/>
    <w:rsid w:val="0097132B"/>
    <w:rsid w:val="0097228D"/>
    <w:rsid w:val="009738EC"/>
    <w:rsid w:val="0097420D"/>
    <w:rsid w:val="00974865"/>
    <w:rsid w:val="0097492D"/>
    <w:rsid w:val="00975136"/>
    <w:rsid w:val="00976328"/>
    <w:rsid w:val="009765A8"/>
    <w:rsid w:val="009773B5"/>
    <w:rsid w:val="00977A9A"/>
    <w:rsid w:val="009805E5"/>
    <w:rsid w:val="00980BE7"/>
    <w:rsid w:val="00982048"/>
    <w:rsid w:val="00982143"/>
    <w:rsid w:val="0098237C"/>
    <w:rsid w:val="009824C1"/>
    <w:rsid w:val="0098487F"/>
    <w:rsid w:val="009850EF"/>
    <w:rsid w:val="009876CB"/>
    <w:rsid w:val="00987A38"/>
    <w:rsid w:val="00987FB9"/>
    <w:rsid w:val="00990763"/>
    <w:rsid w:val="0099185E"/>
    <w:rsid w:val="00993297"/>
    <w:rsid w:val="009933A9"/>
    <w:rsid w:val="00993683"/>
    <w:rsid w:val="00993B3F"/>
    <w:rsid w:val="00996F71"/>
    <w:rsid w:val="00997B96"/>
    <w:rsid w:val="00997DA4"/>
    <w:rsid w:val="009A0168"/>
    <w:rsid w:val="009A09DE"/>
    <w:rsid w:val="009A185E"/>
    <w:rsid w:val="009A2B48"/>
    <w:rsid w:val="009A3F58"/>
    <w:rsid w:val="009A429B"/>
    <w:rsid w:val="009A56B1"/>
    <w:rsid w:val="009A5CB7"/>
    <w:rsid w:val="009A7638"/>
    <w:rsid w:val="009A7813"/>
    <w:rsid w:val="009B0C41"/>
    <w:rsid w:val="009B0FD6"/>
    <w:rsid w:val="009B1F27"/>
    <w:rsid w:val="009B2243"/>
    <w:rsid w:val="009B50D1"/>
    <w:rsid w:val="009B60A5"/>
    <w:rsid w:val="009B6248"/>
    <w:rsid w:val="009B6DED"/>
    <w:rsid w:val="009B7612"/>
    <w:rsid w:val="009C0AA0"/>
    <w:rsid w:val="009C2A11"/>
    <w:rsid w:val="009C375D"/>
    <w:rsid w:val="009C49B4"/>
    <w:rsid w:val="009C52DF"/>
    <w:rsid w:val="009D0737"/>
    <w:rsid w:val="009D0BB1"/>
    <w:rsid w:val="009D26EA"/>
    <w:rsid w:val="009D2CE0"/>
    <w:rsid w:val="009D2E78"/>
    <w:rsid w:val="009D3088"/>
    <w:rsid w:val="009D51CA"/>
    <w:rsid w:val="009D55AF"/>
    <w:rsid w:val="009D645C"/>
    <w:rsid w:val="009D6E66"/>
    <w:rsid w:val="009D74E7"/>
    <w:rsid w:val="009D7911"/>
    <w:rsid w:val="009D7B95"/>
    <w:rsid w:val="009D7CCE"/>
    <w:rsid w:val="009E0BE8"/>
    <w:rsid w:val="009E231E"/>
    <w:rsid w:val="009E2829"/>
    <w:rsid w:val="009E4E59"/>
    <w:rsid w:val="009F004A"/>
    <w:rsid w:val="009F00E7"/>
    <w:rsid w:val="009F0256"/>
    <w:rsid w:val="009F0320"/>
    <w:rsid w:val="009F0684"/>
    <w:rsid w:val="009F085D"/>
    <w:rsid w:val="009F1956"/>
    <w:rsid w:val="009F2A73"/>
    <w:rsid w:val="009F35F5"/>
    <w:rsid w:val="009F386B"/>
    <w:rsid w:val="009F49F7"/>
    <w:rsid w:val="009F576F"/>
    <w:rsid w:val="009F57C2"/>
    <w:rsid w:val="009F6B7A"/>
    <w:rsid w:val="009F6CB5"/>
    <w:rsid w:val="009F6CC9"/>
    <w:rsid w:val="009F725B"/>
    <w:rsid w:val="00A001A2"/>
    <w:rsid w:val="00A0043C"/>
    <w:rsid w:val="00A0085E"/>
    <w:rsid w:val="00A00A31"/>
    <w:rsid w:val="00A011CC"/>
    <w:rsid w:val="00A01400"/>
    <w:rsid w:val="00A01B84"/>
    <w:rsid w:val="00A03950"/>
    <w:rsid w:val="00A05696"/>
    <w:rsid w:val="00A05A2E"/>
    <w:rsid w:val="00A077AE"/>
    <w:rsid w:val="00A07980"/>
    <w:rsid w:val="00A07E98"/>
    <w:rsid w:val="00A106AB"/>
    <w:rsid w:val="00A117B7"/>
    <w:rsid w:val="00A13864"/>
    <w:rsid w:val="00A13D79"/>
    <w:rsid w:val="00A1432A"/>
    <w:rsid w:val="00A14486"/>
    <w:rsid w:val="00A149EC"/>
    <w:rsid w:val="00A14DF1"/>
    <w:rsid w:val="00A14F8D"/>
    <w:rsid w:val="00A15D6D"/>
    <w:rsid w:val="00A163E8"/>
    <w:rsid w:val="00A167F2"/>
    <w:rsid w:val="00A16D7B"/>
    <w:rsid w:val="00A200E2"/>
    <w:rsid w:val="00A2039D"/>
    <w:rsid w:val="00A20412"/>
    <w:rsid w:val="00A212E0"/>
    <w:rsid w:val="00A213A0"/>
    <w:rsid w:val="00A2203A"/>
    <w:rsid w:val="00A23DA8"/>
    <w:rsid w:val="00A26805"/>
    <w:rsid w:val="00A26B49"/>
    <w:rsid w:val="00A27D05"/>
    <w:rsid w:val="00A32646"/>
    <w:rsid w:val="00A32939"/>
    <w:rsid w:val="00A3376F"/>
    <w:rsid w:val="00A340F3"/>
    <w:rsid w:val="00A35A79"/>
    <w:rsid w:val="00A36117"/>
    <w:rsid w:val="00A3735D"/>
    <w:rsid w:val="00A374A7"/>
    <w:rsid w:val="00A37736"/>
    <w:rsid w:val="00A40959"/>
    <w:rsid w:val="00A415E5"/>
    <w:rsid w:val="00A418D8"/>
    <w:rsid w:val="00A41945"/>
    <w:rsid w:val="00A430A6"/>
    <w:rsid w:val="00A43E0D"/>
    <w:rsid w:val="00A443D2"/>
    <w:rsid w:val="00A444A2"/>
    <w:rsid w:val="00A457DE"/>
    <w:rsid w:val="00A46636"/>
    <w:rsid w:val="00A46E02"/>
    <w:rsid w:val="00A47560"/>
    <w:rsid w:val="00A50DA6"/>
    <w:rsid w:val="00A50ED2"/>
    <w:rsid w:val="00A51BFF"/>
    <w:rsid w:val="00A531CA"/>
    <w:rsid w:val="00A5413B"/>
    <w:rsid w:val="00A54411"/>
    <w:rsid w:val="00A5497D"/>
    <w:rsid w:val="00A57AAA"/>
    <w:rsid w:val="00A57B8D"/>
    <w:rsid w:val="00A57DD8"/>
    <w:rsid w:val="00A60960"/>
    <w:rsid w:val="00A60A95"/>
    <w:rsid w:val="00A60D57"/>
    <w:rsid w:val="00A617CE"/>
    <w:rsid w:val="00A61970"/>
    <w:rsid w:val="00A61F43"/>
    <w:rsid w:val="00A627B9"/>
    <w:rsid w:val="00A6287C"/>
    <w:rsid w:val="00A62CAE"/>
    <w:rsid w:val="00A62E51"/>
    <w:rsid w:val="00A633EA"/>
    <w:rsid w:val="00A64830"/>
    <w:rsid w:val="00A64FDE"/>
    <w:rsid w:val="00A66DDA"/>
    <w:rsid w:val="00A70391"/>
    <w:rsid w:val="00A70FF1"/>
    <w:rsid w:val="00A72CC1"/>
    <w:rsid w:val="00A738D2"/>
    <w:rsid w:val="00A73AE2"/>
    <w:rsid w:val="00A73BC0"/>
    <w:rsid w:val="00A74694"/>
    <w:rsid w:val="00A74E48"/>
    <w:rsid w:val="00A75786"/>
    <w:rsid w:val="00A769F7"/>
    <w:rsid w:val="00A7762B"/>
    <w:rsid w:val="00A776D2"/>
    <w:rsid w:val="00A77C9F"/>
    <w:rsid w:val="00A80313"/>
    <w:rsid w:val="00A803ED"/>
    <w:rsid w:val="00A81CE4"/>
    <w:rsid w:val="00A82973"/>
    <w:rsid w:val="00A82BB4"/>
    <w:rsid w:val="00A83F47"/>
    <w:rsid w:val="00A8433D"/>
    <w:rsid w:val="00A85337"/>
    <w:rsid w:val="00A8538F"/>
    <w:rsid w:val="00A854F9"/>
    <w:rsid w:val="00A85528"/>
    <w:rsid w:val="00A85DF7"/>
    <w:rsid w:val="00A8611C"/>
    <w:rsid w:val="00A86458"/>
    <w:rsid w:val="00A86CF0"/>
    <w:rsid w:val="00A90883"/>
    <w:rsid w:val="00A90D70"/>
    <w:rsid w:val="00A90FE9"/>
    <w:rsid w:val="00A90FFE"/>
    <w:rsid w:val="00A91496"/>
    <w:rsid w:val="00A91B14"/>
    <w:rsid w:val="00A928C6"/>
    <w:rsid w:val="00A94242"/>
    <w:rsid w:val="00A945EB"/>
    <w:rsid w:val="00A95384"/>
    <w:rsid w:val="00A9545B"/>
    <w:rsid w:val="00A9546A"/>
    <w:rsid w:val="00A957FF"/>
    <w:rsid w:val="00A95A2E"/>
    <w:rsid w:val="00AA05E6"/>
    <w:rsid w:val="00AA0F23"/>
    <w:rsid w:val="00AA19A3"/>
    <w:rsid w:val="00AA1F68"/>
    <w:rsid w:val="00AA3B13"/>
    <w:rsid w:val="00AA45E5"/>
    <w:rsid w:val="00AA4B67"/>
    <w:rsid w:val="00AA51E3"/>
    <w:rsid w:val="00AA63FF"/>
    <w:rsid w:val="00AA7517"/>
    <w:rsid w:val="00AA76B5"/>
    <w:rsid w:val="00AA7A2A"/>
    <w:rsid w:val="00AB2BB9"/>
    <w:rsid w:val="00AB3365"/>
    <w:rsid w:val="00AB4540"/>
    <w:rsid w:val="00AB589B"/>
    <w:rsid w:val="00AB5F46"/>
    <w:rsid w:val="00AB5FC7"/>
    <w:rsid w:val="00AB6169"/>
    <w:rsid w:val="00AB6D85"/>
    <w:rsid w:val="00AB717F"/>
    <w:rsid w:val="00AB7E8C"/>
    <w:rsid w:val="00AC00C2"/>
    <w:rsid w:val="00AC1482"/>
    <w:rsid w:val="00AC19CF"/>
    <w:rsid w:val="00AC36EF"/>
    <w:rsid w:val="00AC49F5"/>
    <w:rsid w:val="00AC4A63"/>
    <w:rsid w:val="00AC6342"/>
    <w:rsid w:val="00AC691A"/>
    <w:rsid w:val="00AC709B"/>
    <w:rsid w:val="00AC7365"/>
    <w:rsid w:val="00AC784E"/>
    <w:rsid w:val="00AD19F4"/>
    <w:rsid w:val="00AD23DE"/>
    <w:rsid w:val="00AD2A49"/>
    <w:rsid w:val="00AD302D"/>
    <w:rsid w:val="00AD3414"/>
    <w:rsid w:val="00AD39D4"/>
    <w:rsid w:val="00AD3D03"/>
    <w:rsid w:val="00AD4536"/>
    <w:rsid w:val="00AD4C67"/>
    <w:rsid w:val="00AD4D19"/>
    <w:rsid w:val="00AD55C5"/>
    <w:rsid w:val="00AD5E6F"/>
    <w:rsid w:val="00AD6334"/>
    <w:rsid w:val="00AD6593"/>
    <w:rsid w:val="00AD77B1"/>
    <w:rsid w:val="00AE0A32"/>
    <w:rsid w:val="00AE0B8E"/>
    <w:rsid w:val="00AE19D1"/>
    <w:rsid w:val="00AE22A3"/>
    <w:rsid w:val="00AE2463"/>
    <w:rsid w:val="00AE2935"/>
    <w:rsid w:val="00AE3E64"/>
    <w:rsid w:val="00AE4405"/>
    <w:rsid w:val="00AE4493"/>
    <w:rsid w:val="00AE4C7E"/>
    <w:rsid w:val="00AE5D7D"/>
    <w:rsid w:val="00AE72FE"/>
    <w:rsid w:val="00AE769F"/>
    <w:rsid w:val="00AE78FE"/>
    <w:rsid w:val="00AE7A18"/>
    <w:rsid w:val="00AE7B94"/>
    <w:rsid w:val="00AE7FCF"/>
    <w:rsid w:val="00AF06F4"/>
    <w:rsid w:val="00AF0FA7"/>
    <w:rsid w:val="00AF174E"/>
    <w:rsid w:val="00AF2828"/>
    <w:rsid w:val="00AF2F64"/>
    <w:rsid w:val="00AF377D"/>
    <w:rsid w:val="00AF38DC"/>
    <w:rsid w:val="00AF3CBF"/>
    <w:rsid w:val="00AF45BA"/>
    <w:rsid w:val="00AF5438"/>
    <w:rsid w:val="00AF604A"/>
    <w:rsid w:val="00B00356"/>
    <w:rsid w:val="00B008C5"/>
    <w:rsid w:val="00B00E65"/>
    <w:rsid w:val="00B01829"/>
    <w:rsid w:val="00B0193A"/>
    <w:rsid w:val="00B01B55"/>
    <w:rsid w:val="00B023B3"/>
    <w:rsid w:val="00B02AC5"/>
    <w:rsid w:val="00B0356A"/>
    <w:rsid w:val="00B0368B"/>
    <w:rsid w:val="00B05067"/>
    <w:rsid w:val="00B05B2D"/>
    <w:rsid w:val="00B070B5"/>
    <w:rsid w:val="00B07D7E"/>
    <w:rsid w:val="00B10FCC"/>
    <w:rsid w:val="00B11009"/>
    <w:rsid w:val="00B1240A"/>
    <w:rsid w:val="00B16492"/>
    <w:rsid w:val="00B1768F"/>
    <w:rsid w:val="00B2030D"/>
    <w:rsid w:val="00B2171D"/>
    <w:rsid w:val="00B2254B"/>
    <w:rsid w:val="00B22950"/>
    <w:rsid w:val="00B257A8"/>
    <w:rsid w:val="00B25CFC"/>
    <w:rsid w:val="00B260E7"/>
    <w:rsid w:val="00B27B3D"/>
    <w:rsid w:val="00B310DE"/>
    <w:rsid w:val="00B310DF"/>
    <w:rsid w:val="00B3152C"/>
    <w:rsid w:val="00B34C5C"/>
    <w:rsid w:val="00B358BE"/>
    <w:rsid w:val="00B35922"/>
    <w:rsid w:val="00B3622C"/>
    <w:rsid w:val="00B36939"/>
    <w:rsid w:val="00B3787C"/>
    <w:rsid w:val="00B40217"/>
    <w:rsid w:val="00B403C2"/>
    <w:rsid w:val="00B407D7"/>
    <w:rsid w:val="00B4123A"/>
    <w:rsid w:val="00B4196A"/>
    <w:rsid w:val="00B41C5D"/>
    <w:rsid w:val="00B43859"/>
    <w:rsid w:val="00B438E0"/>
    <w:rsid w:val="00B44636"/>
    <w:rsid w:val="00B45107"/>
    <w:rsid w:val="00B45F5A"/>
    <w:rsid w:val="00B4708B"/>
    <w:rsid w:val="00B47BAE"/>
    <w:rsid w:val="00B5109D"/>
    <w:rsid w:val="00B52269"/>
    <w:rsid w:val="00B52C23"/>
    <w:rsid w:val="00B52CA1"/>
    <w:rsid w:val="00B52FD9"/>
    <w:rsid w:val="00B53FCF"/>
    <w:rsid w:val="00B54A6D"/>
    <w:rsid w:val="00B553E0"/>
    <w:rsid w:val="00B555A2"/>
    <w:rsid w:val="00B556C4"/>
    <w:rsid w:val="00B557EB"/>
    <w:rsid w:val="00B563DC"/>
    <w:rsid w:val="00B565F7"/>
    <w:rsid w:val="00B567FC"/>
    <w:rsid w:val="00B57767"/>
    <w:rsid w:val="00B6031D"/>
    <w:rsid w:val="00B60566"/>
    <w:rsid w:val="00B61037"/>
    <w:rsid w:val="00B613F8"/>
    <w:rsid w:val="00B61DF5"/>
    <w:rsid w:val="00B622F9"/>
    <w:rsid w:val="00B62AC4"/>
    <w:rsid w:val="00B63006"/>
    <w:rsid w:val="00B63143"/>
    <w:rsid w:val="00B63506"/>
    <w:rsid w:val="00B636B6"/>
    <w:rsid w:val="00B654BA"/>
    <w:rsid w:val="00B6590F"/>
    <w:rsid w:val="00B66B1E"/>
    <w:rsid w:val="00B66CC5"/>
    <w:rsid w:val="00B672B4"/>
    <w:rsid w:val="00B71095"/>
    <w:rsid w:val="00B71818"/>
    <w:rsid w:val="00B71E9E"/>
    <w:rsid w:val="00B72A87"/>
    <w:rsid w:val="00B72BA3"/>
    <w:rsid w:val="00B739EA"/>
    <w:rsid w:val="00B73B70"/>
    <w:rsid w:val="00B740AC"/>
    <w:rsid w:val="00B74724"/>
    <w:rsid w:val="00B765EB"/>
    <w:rsid w:val="00B76E89"/>
    <w:rsid w:val="00B80432"/>
    <w:rsid w:val="00B816D9"/>
    <w:rsid w:val="00B81AEA"/>
    <w:rsid w:val="00B81C01"/>
    <w:rsid w:val="00B81C5D"/>
    <w:rsid w:val="00B81D53"/>
    <w:rsid w:val="00B828CD"/>
    <w:rsid w:val="00B82DA2"/>
    <w:rsid w:val="00B84ABD"/>
    <w:rsid w:val="00B850A8"/>
    <w:rsid w:val="00B85661"/>
    <w:rsid w:val="00B8691E"/>
    <w:rsid w:val="00B869E4"/>
    <w:rsid w:val="00B86F7A"/>
    <w:rsid w:val="00B87104"/>
    <w:rsid w:val="00B904CE"/>
    <w:rsid w:val="00B92252"/>
    <w:rsid w:val="00B924F4"/>
    <w:rsid w:val="00B92A22"/>
    <w:rsid w:val="00B93062"/>
    <w:rsid w:val="00B93537"/>
    <w:rsid w:val="00B9415E"/>
    <w:rsid w:val="00B9429C"/>
    <w:rsid w:val="00B96313"/>
    <w:rsid w:val="00B96406"/>
    <w:rsid w:val="00B9642A"/>
    <w:rsid w:val="00B96FD2"/>
    <w:rsid w:val="00BA0BBB"/>
    <w:rsid w:val="00BA1B45"/>
    <w:rsid w:val="00BA2DA8"/>
    <w:rsid w:val="00BA3AC5"/>
    <w:rsid w:val="00BA3B02"/>
    <w:rsid w:val="00BA476B"/>
    <w:rsid w:val="00BA51D1"/>
    <w:rsid w:val="00BA533D"/>
    <w:rsid w:val="00BA6F61"/>
    <w:rsid w:val="00BA7E75"/>
    <w:rsid w:val="00BA7FB2"/>
    <w:rsid w:val="00BB0554"/>
    <w:rsid w:val="00BB05E1"/>
    <w:rsid w:val="00BB0C67"/>
    <w:rsid w:val="00BB18B4"/>
    <w:rsid w:val="00BB2508"/>
    <w:rsid w:val="00BB2910"/>
    <w:rsid w:val="00BB3782"/>
    <w:rsid w:val="00BB4C81"/>
    <w:rsid w:val="00BB549D"/>
    <w:rsid w:val="00BB551B"/>
    <w:rsid w:val="00BB5EBB"/>
    <w:rsid w:val="00BB6205"/>
    <w:rsid w:val="00BB6DB3"/>
    <w:rsid w:val="00BC0313"/>
    <w:rsid w:val="00BC0D81"/>
    <w:rsid w:val="00BC18A3"/>
    <w:rsid w:val="00BC273C"/>
    <w:rsid w:val="00BC2DF1"/>
    <w:rsid w:val="00BC2EB4"/>
    <w:rsid w:val="00BC45E7"/>
    <w:rsid w:val="00BC510F"/>
    <w:rsid w:val="00BC5725"/>
    <w:rsid w:val="00BC5EB2"/>
    <w:rsid w:val="00BD075E"/>
    <w:rsid w:val="00BD262C"/>
    <w:rsid w:val="00BD30B9"/>
    <w:rsid w:val="00BD499D"/>
    <w:rsid w:val="00BD6A54"/>
    <w:rsid w:val="00BD7338"/>
    <w:rsid w:val="00BE075C"/>
    <w:rsid w:val="00BE16E1"/>
    <w:rsid w:val="00BE206F"/>
    <w:rsid w:val="00BE246A"/>
    <w:rsid w:val="00BE3361"/>
    <w:rsid w:val="00BE365F"/>
    <w:rsid w:val="00BE56D4"/>
    <w:rsid w:val="00BE6052"/>
    <w:rsid w:val="00BE7229"/>
    <w:rsid w:val="00BE72F4"/>
    <w:rsid w:val="00BE750C"/>
    <w:rsid w:val="00BF1300"/>
    <w:rsid w:val="00BF2371"/>
    <w:rsid w:val="00BF2D77"/>
    <w:rsid w:val="00BF3BEB"/>
    <w:rsid w:val="00BF4CD3"/>
    <w:rsid w:val="00BF4CD9"/>
    <w:rsid w:val="00BF5BD4"/>
    <w:rsid w:val="00BF5D44"/>
    <w:rsid w:val="00BF5F1A"/>
    <w:rsid w:val="00BF6AA5"/>
    <w:rsid w:val="00BF7151"/>
    <w:rsid w:val="00C01903"/>
    <w:rsid w:val="00C026BF"/>
    <w:rsid w:val="00C027B0"/>
    <w:rsid w:val="00C02BC9"/>
    <w:rsid w:val="00C03589"/>
    <w:rsid w:val="00C03CCE"/>
    <w:rsid w:val="00C04DC5"/>
    <w:rsid w:val="00C06E8F"/>
    <w:rsid w:val="00C072D8"/>
    <w:rsid w:val="00C073E1"/>
    <w:rsid w:val="00C075F6"/>
    <w:rsid w:val="00C078ED"/>
    <w:rsid w:val="00C1059A"/>
    <w:rsid w:val="00C1309B"/>
    <w:rsid w:val="00C138F4"/>
    <w:rsid w:val="00C139D8"/>
    <w:rsid w:val="00C13C12"/>
    <w:rsid w:val="00C1418C"/>
    <w:rsid w:val="00C14C0D"/>
    <w:rsid w:val="00C163FF"/>
    <w:rsid w:val="00C201D0"/>
    <w:rsid w:val="00C20C93"/>
    <w:rsid w:val="00C2454A"/>
    <w:rsid w:val="00C2603C"/>
    <w:rsid w:val="00C2741C"/>
    <w:rsid w:val="00C27CE5"/>
    <w:rsid w:val="00C300ED"/>
    <w:rsid w:val="00C30AB6"/>
    <w:rsid w:val="00C30BD7"/>
    <w:rsid w:val="00C31728"/>
    <w:rsid w:val="00C330AA"/>
    <w:rsid w:val="00C3537A"/>
    <w:rsid w:val="00C36719"/>
    <w:rsid w:val="00C367F4"/>
    <w:rsid w:val="00C368D8"/>
    <w:rsid w:val="00C36DBC"/>
    <w:rsid w:val="00C41406"/>
    <w:rsid w:val="00C41F69"/>
    <w:rsid w:val="00C425C4"/>
    <w:rsid w:val="00C44B40"/>
    <w:rsid w:val="00C46293"/>
    <w:rsid w:val="00C4774F"/>
    <w:rsid w:val="00C47B3A"/>
    <w:rsid w:val="00C50B94"/>
    <w:rsid w:val="00C51CC4"/>
    <w:rsid w:val="00C53C97"/>
    <w:rsid w:val="00C6172D"/>
    <w:rsid w:val="00C635C9"/>
    <w:rsid w:val="00C652C9"/>
    <w:rsid w:val="00C66823"/>
    <w:rsid w:val="00C66CE3"/>
    <w:rsid w:val="00C67D93"/>
    <w:rsid w:val="00C70CFC"/>
    <w:rsid w:val="00C718CE"/>
    <w:rsid w:val="00C72354"/>
    <w:rsid w:val="00C7274D"/>
    <w:rsid w:val="00C72A1A"/>
    <w:rsid w:val="00C7322C"/>
    <w:rsid w:val="00C74F7E"/>
    <w:rsid w:val="00C750D4"/>
    <w:rsid w:val="00C82507"/>
    <w:rsid w:val="00C83219"/>
    <w:rsid w:val="00C83264"/>
    <w:rsid w:val="00C83453"/>
    <w:rsid w:val="00C84060"/>
    <w:rsid w:val="00C86AA2"/>
    <w:rsid w:val="00C86AF4"/>
    <w:rsid w:val="00C86DE8"/>
    <w:rsid w:val="00C91A9E"/>
    <w:rsid w:val="00C91AB7"/>
    <w:rsid w:val="00C924C3"/>
    <w:rsid w:val="00C92932"/>
    <w:rsid w:val="00C92EC0"/>
    <w:rsid w:val="00C9496D"/>
    <w:rsid w:val="00C958D4"/>
    <w:rsid w:val="00C9674D"/>
    <w:rsid w:val="00C96EF0"/>
    <w:rsid w:val="00C975C8"/>
    <w:rsid w:val="00C9769A"/>
    <w:rsid w:val="00CA245A"/>
    <w:rsid w:val="00CA24CA"/>
    <w:rsid w:val="00CA35A0"/>
    <w:rsid w:val="00CA5C71"/>
    <w:rsid w:val="00CA66D7"/>
    <w:rsid w:val="00CA7A0F"/>
    <w:rsid w:val="00CA7AD2"/>
    <w:rsid w:val="00CB09CB"/>
    <w:rsid w:val="00CB09E4"/>
    <w:rsid w:val="00CB1A03"/>
    <w:rsid w:val="00CB26C9"/>
    <w:rsid w:val="00CB2A24"/>
    <w:rsid w:val="00CB2DB1"/>
    <w:rsid w:val="00CB3E58"/>
    <w:rsid w:val="00CB49F6"/>
    <w:rsid w:val="00CB4E3D"/>
    <w:rsid w:val="00CB6203"/>
    <w:rsid w:val="00CB7A88"/>
    <w:rsid w:val="00CC08B7"/>
    <w:rsid w:val="00CC1900"/>
    <w:rsid w:val="00CC3586"/>
    <w:rsid w:val="00CC39F3"/>
    <w:rsid w:val="00CC54DA"/>
    <w:rsid w:val="00CC67B7"/>
    <w:rsid w:val="00CC783B"/>
    <w:rsid w:val="00CC78F3"/>
    <w:rsid w:val="00CC7959"/>
    <w:rsid w:val="00CC7F29"/>
    <w:rsid w:val="00CD00DF"/>
    <w:rsid w:val="00CD05F0"/>
    <w:rsid w:val="00CD155A"/>
    <w:rsid w:val="00CD38C0"/>
    <w:rsid w:val="00CD3A48"/>
    <w:rsid w:val="00CD3CA1"/>
    <w:rsid w:val="00CD458E"/>
    <w:rsid w:val="00CD5209"/>
    <w:rsid w:val="00CD5A56"/>
    <w:rsid w:val="00CE0828"/>
    <w:rsid w:val="00CE0DA6"/>
    <w:rsid w:val="00CE13A5"/>
    <w:rsid w:val="00CE1EEA"/>
    <w:rsid w:val="00CE2634"/>
    <w:rsid w:val="00CE3154"/>
    <w:rsid w:val="00CE4D46"/>
    <w:rsid w:val="00CE4FB5"/>
    <w:rsid w:val="00CE5BE4"/>
    <w:rsid w:val="00CE6863"/>
    <w:rsid w:val="00CE6A2B"/>
    <w:rsid w:val="00CE7A6E"/>
    <w:rsid w:val="00CF06E0"/>
    <w:rsid w:val="00CF0AAE"/>
    <w:rsid w:val="00CF0C65"/>
    <w:rsid w:val="00CF16F8"/>
    <w:rsid w:val="00CF1B4F"/>
    <w:rsid w:val="00CF2166"/>
    <w:rsid w:val="00CF2D4A"/>
    <w:rsid w:val="00CF47BF"/>
    <w:rsid w:val="00CF4AB6"/>
    <w:rsid w:val="00CF545B"/>
    <w:rsid w:val="00CF5B85"/>
    <w:rsid w:val="00CF5BB3"/>
    <w:rsid w:val="00CF6717"/>
    <w:rsid w:val="00CF68B5"/>
    <w:rsid w:val="00D02B0D"/>
    <w:rsid w:val="00D02B0F"/>
    <w:rsid w:val="00D044AF"/>
    <w:rsid w:val="00D047F2"/>
    <w:rsid w:val="00D048E8"/>
    <w:rsid w:val="00D051A5"/>
    <w:rsid w:val="00D05DDD"/>
    <w:rsid w:val="00D06369"/>
    <w:rsid w:val="00D07783"/>
    <w:rsid w:val="00D1041F"/>
    <w:rsid w:val="00D10682"/>
    <w:rsid w:val="00D1166C"/>
    <w:rsid w:val="00D11869"/>
    <w:rsid w:val="00D11A02"/>
    <w:rsid w:val="00D1245D"/>
    <w:rsid w:val="00D127C6"/>
    <w:rsid w:val="00D14176"/>
    <w:rsid w:val="00D14EF0"/>
    <w:rsid w:val="00D16BDA"/>
    <w:rsid w:val="00D17EC8"/>
    <w:rsid w:val="00D20893"/>
    <w:rsid w:val="00D232AF"/>
    <w:rsid w:val="00D25B78"/>
    <w:rsid w:val="00D26B07"/>
    <w:rsid w:val="00D272B6"/>
    <w:rsid w:val="00D27CE4"/>
    <w:rsid w:val="00D30131"/>
    <w:rsid w:val="00D30D6E"/>
    <w:rsid w:val="00D31D7F"/>
    <w:rsid w:val="00D32511"/>
    <w:rsid w:val="00D3334D"/>
    <w:rsid w:val="00D3432A"/>
    <w:rsid w:val="00D3597F"/>
    <w:rsid w:val="00D359CA"/>
    <w:rsid w:val="00D35FF5"/>
    <w:rsid w:val="00D369F2"/>
    <w:rsid w:val="00D373A3"/>
    <w:rsid w:val="00D377E2"/>
    <w:rsid w:val="00D37B5C"/>
    <w:rsid w:val="00D37ECB"/>
    <w:rsid w:val="00D40211"/>
    <w:rsid w:val="00D40634"/>
    <w:rsid w:val="00D41CED"/>
    <w:rsid w:val="00D42C94"/>
    <w:rsid w:val="00D42D6D"/>
    <w:rsid w:val="00D433CF"/>
    <w:rsid w:val="00D43D76"/>
    <w:rsid w:val="00D43DAA"/>
    <w:rsid w:val="00D43FE8"/>
    <w:rsid w:val="00D4416A"/>
    <w:rsid w:val="00D44FBE"/>
    <w:rsid w:val="00D45471"/>
    <w:rsid w:val="00D45C30"/>
    <w:rsid w:val="00D45FCB"/>
    <w:rsid w:val="00D46160"/>
    <w:rsid w:val="00D47556"/>
    <w:rsid w:val="00D47764"/>
    <w:rsid w:val="00D47E81"/>
    <w:rsid w:val="00D513DD"/>
    <w:rsid w:val="00D52221"/>
    <w:rsid w:val="00D5300A"/>
    <w:rsid w:val="00D531AE"/>
    <w:rsid w:val="00D53619"/>
    <w:rsid w:val="00D54F21"/>
    <w:rsid w:val="00D55F04"/>
    <w:rsid w:val="00D56270"/>
    <w:rsid w:val="00D5644F"/>
    <w:rsid w:val="00D56F8B"/>
    <w:rsid w:val="00D57848"/>
    <w:rsid w:val="00D6019A"/>
    <w:rsid w:val="00D63CC9"/>
    <w:rsid w:val="00D66A4A"/>
    <w:rsid w:val="00D66E5B"/>
    <w:rsid w:val="00D67328"/>
    <w:rsid w:val="00D67815"/>
    <w:rsid w:val="00D70E44"/>
    <w:rsid w:val="00D711B5"/>
    <w:rsid w:val="00D72F3E"/>
    <w:rsid w:val="00D73FD5"/>
    <w:rsid w:val="00D74AC8"/>
    <w:rsid w:val="00D7593F"/>
    <w:rsid w:val="00D76372"/>
    <w:rsid w:val="00D7729E"/>
    <w:rsid w:val="00D77316"/>
    <w:rsid w:val="00D77538"/>
    <w:rsid w:val="00D8018F"/>
    <w:rsid w:val="00D8029A"/>
    <w:rsid w:val="00D80CCF"/>
    <w:rsid w:val="00D81A11"/>
    <w:rsid w:val="00D81BB5"/>
    <w:rsid w:val="00D82154"/>
    <w:rsid w:val="00D823FD"/>
    <w:rsid w:val="00D8265D"/>
    <w:rsid w:val="00D82C2B"/>
    <w:rsid w:val="00D82EA1"/>
    <w:rsid w:val="00D838C5"/>
    <w:rsid w:val="00D840B7"/>
    <w:rsid w:val="00D84C72"/>
    <w:rsid w:val="00D84EDA"/>
    <w:rsid w:val="00D851CA"/>
    <w:rsid w:val="00D85CED"/>
    <w:rsid w:val="00D863F7"/>
    <w:rsid w:val="00D87BAE"/>
    <w:rsid w:val="00D9389D"/>
    <w:rsid w:val="00D93E3E"/>
    <w:rsid w:val="00D94FAD"/>
    <w:rsid w:val="00D9553C"/>
    <w:rsid w:val="00D95A03"/>
    <w:rsid w:val="00D96436"/>
    <w:rsid w:val="00D96FFE"/>
    <w:rsid w:val="00D97D78"/>
    <w:rsid w:val="00D97EFF"/>
    <w:rsid w:val="00DA0981"/>
    <w:rsid w:val="00DA1AD2"/>
    <w:rsid w:val="00DA263D"/>
    <w:rsid w:val="00DA2965"/>
    <w:rsid w:val="00DA5856"/>
    <w:rsid w:val="00DA7CD0"/>
    <w:rsid w:val="00DB0ED3"/>
    <w:rsid w:val="00DB2438"/>
    <w:rsid w:val="00DB28C1"/>
    <w:rsid w:val="00DB2C78"/>
    <w:rsid w:val="00DB2D47"/>
    <w:rsid w:val="00DB31F2"/>
    <w:rsid w:val="00DB50D7"/>
    <w:rsid w:val="00DB5AB6"/>
    <w:rsid w:val="00DB5D45"/>
    <w:rsid w:val="00DB5FBB"/>
    <w:rsid w:val="00DB6055"/>
    <w:rsid w:val="00DB6403"/>
    <w:rsid w:val="00DB6BA1"/>
    <w:rsid w:val="00DB74A5"/>
    <w:rsid w:val="00DB778E"/>
    <w:rsid w:val="00DC04C7"/>
    <w:rsid w:val="00DC19BF"/>
    <w:rsid w:val="00DC24C8"/>
    <w:rsid w:val="00DC2616"/>
    <w:rsid w:val="00DC2C39"/>
    <w:rsid w:val="00DC34FA"/>
    <w:rsid w:val="00DC3DC7"/>
    <w:rsid w:val="00DC4558"/>
    <w:rsid w:val="00DC45E9"/>
    <w:rsid w:val="00DC4940"/>
    <w:rsid w:val="00DC6579"/>
    <w:rsid w:val="00DC6DD2"/>
    <w:rsid w:val="00DC70A9"/>
    <w:rsid w:val="00DD2127"/>
    <w:rsid w:val="00DD22AD"/>
    <w:rsid w:val="00DD2C9B"/>
    <w:rsid w:val="00DD41C1"/>
    <w:rsid w:val="00DD4E4D"/>
    <w:rsid w:val="00DD4E67"/>
    <w:rsid w:val="00DD4EE8"/>
    <w:rsid w:val="00DD5036"/>
    <w:rsid w:val="00DD5354"/>
    <w:rsid w:val="00DD6B25"/>
    <w:rsid w:val="00DD6D9E"/>
    <w:rsid w:val="00DE0519"/>
    <w:rsid w:val="00DE1196"/>
    <w:rsid w:val="00DE14B6"/>
    <w:rsid w:val="00DE1CFB"/>
    <w:rsid w:val="00DE2340"/>
    <w:rsid w:val="00DE2BF4"/>
    <w:rsid w:val="00DE49E6"/>
    <w:rsid w:val="00DE4A5F"/>
    <w:rsid w:val="00DE5906"/>
    <w:rsid w:val="00DE5DF5"/>
    <w:rsid w:val="00DE6328"/>
    <w:rsid w:val="00DE63A5"/>
    <w:rsid w:val="00DE6E3B"/>
    <w:rsid w:val="00DF0437"/>
    <w:rsid w:val="00DF071B"/>
    <w:rsid w:val="00DF0FC6"/>
    <w:rsid w:val="00DF216C"/>
    <w:rsid w:val="00DF2F1A"/>
    <w:rsid w:val="00DF354D"/>
    <w:rsid w:val="00DF3F78"/>
    <w:rsid w:val="00DF598F"/>
    <w:rsid w:val="00DF65AD"/>
    <w:rsid w:val="00DF761F"/>
    <w:rsid w:val="00E0053C"/>
    <w:rsid w:val="00E017D0"/>
    <w:rsid w:val="00E024E2"/>
    <w:rsid w:val="00E04F50"/>
    <w:rsid w:val="00E0567D"/>
    <w:rsid w:val="00E06AB6"/>
    <w:rsid w:val="00E07F8E"/>
    <w:rsid w:val="00E1015A"/>
    <w:rsid w:val="00E122BB"/>
    <w:rsid w:val="00E127D0"/>
    <w:rsid w:val="00E1327A"/>
    <w:rsid w:val="00E15C09"/>
    <w:rsid w:val="00E165C2"/>
    <w:rsid w:val="00E20F4D"/>
    <w:rsid w:val="00E218E9"/>
    <w:rsid w:val="00E2373D"/>
    <w:rsid w:val="00E23D6C"/>
    <w:rsid w:val="00E2407B"/>
    <w:rsid w:val="00E241C2"/>
    <w:rsid w:val="00E24380"/>
    <w:rsid w:val="00E24776"/>
    <w:rsid w:val="00E26C5F"/>
    <w:rsid w:val="00E26D3C"/>
    <w:rsid w:val="00E27336"/>
    <w:rsid w:val="00E2739A"/>
    <w:rsid w:val="00E30120"/>
    <w:rsid w:val="00E305EE"/>
    <w:rsid w:val="00E32929"/>
    <w:rsid w:val="00E3292A"/>
    <w:rsid w:val="00E348F9"/>
    <w:rsid w:val="00E34F8E"/>
    <w:rsid w:val="00E3699B"/>
    <w:rsid w:val="00E3747B"/>
    <w:rsid w:val="00E40C48"/>
    <w:rsid w:val="00E416D4"/>
    <w:rsid w:val="00E437E0"/>
    <w:rsid w:val="00E43881"/>
    <w:rsid w:val="00E44712"/>
    <w:rsid w:val="00E46225"/>
    <w:rsid w:val="00E469D5"/>
    <w:rsid w:val="00E512C8"/>
    <w:rsid w:val="00E518B1"/>
    <w:rsid w:val="00E51A45"/>
    <w:rsid w:val="00E51AE3"/>
    <w:rsid w:val="00E51F51"/>
    <w:rsid w:val="00E5287A"/>
    <w:rsid w:val="00E52ADF"/>
    <w:rsid w:val="00E52B2D"/>
    <w:rsid w:val="00E52CBA"/>
    <w:rsid w:val="00E5314F"/>
    <w:rsid w:val="00E532A3"/>
    <w:rsid w:val="00E53EBE"/>
    <w:rsid w:val="00E548AA"/>
    <w:rsid w:val="00E5615F"/>
    <w:rsid w:val="00E562F3"/>
    <w:rsid w:val="00E56C2F"/>
    <w:rsid w:val="00E575FE"/>
    <w:rsid w:val="00E60484"/>
    <w:rsid w:val="00E60601"/>
    <w:rsid w:val="00E606A0"/>
    <w:rsid w:val="00E62BDC"/>
    <w:rsid w:val="00E63E3C"/>
    <w:rsid w:val="00E64430"/>
    <w:rsid w:val="00E64822"/>
    <w:rsid w:val="00E64967"/>
    <w:rsid w:val="00E65E83"/>
    <w:rsid w:val="00E66F42"/>
    <w:rsid w:val="00E70086"/>
    <w:rsid w:val="00E71D7E"/>
    <w:rsid w:val="00E72A0B"/>
    <w:rsid w:val="00E72DC6"/>
    <w:rsid w:val="00E738AE"/>
    <w:rsid w:val="00E75EE2"/>
    <w:rsid w:val="00E76A02"/>
    <w:rsid w:val="00E7789D"/>
    <w:rsid w:val="00E778B8"/>
    <w:rsid w:val="00E80466"/>
    <w:rsid w:val="00E808FF"/>
    <w:rsid w:val="00E81805"/>
    <w:rsid w:val="00E83A7B"/>
    <w:rsid w:val="00E85866"/>
    <w:rsid w:val="00E861C3"/>
    <w:rsid w:val="00E86808"/>
    <w:rsid w:val="00E8731F"/>
    <w:rsid w:val="00E877D7"/>
    <w:rsid w:val="00E9071B"/>
    <w:rsid w:val="00E9115D"/>
    <w:rsid w:val="00E91362"/>
    <w:rsid w:val="00E92DD4"/>
    <w:rsid w:val="00E93600"/>
    <w:rsid w:val="00E95199"/>
    <w:rsid w:val="00E955C9"/>
    <w:rsid w:val="00EA0E4A"/>
    <w:rsid w:val="00EA154F"/>
    <w:rsid w:val="00EA182D"/>
    <w:rsid w:val="00EA1987"/>
    <w:rsid w:val="00EA19C9"/>
    <w:rsid w:val="00EA3059"/>
    <w:rsid w:val="00EA31AC"/>
    <w:rsid w:val="00EA6E5B"/>
    <w:rsid w:val="00EA710C"/>
    <w:rsid w:val="00EA7364"/>
    <w:rsid w:val="00EA7456"/>
    <w:rsid w:val="00EB016F"/>
    <w:rsid w:val="00EB0DE1"/>
    <w:rsid w:val="00EB1380"/>
    <w:rsid w:val="00EB2CD0"/>
    <w:rsid w:val="00EB484F"/>
    <w:rsid w:val="00EB4B7F"/>
    <w:rsid w:val="00EB4B8A"/>
    <w:rsid w:val="00EB6B93"/>
    <w:rsid w:val="00EB6C0A"/>
    <w:rsid w:val="00EB6C52"/>
    <w:rsid w:val="00EC0843"/>
    <w:rsid w:val="00EC0B19"/>
    <w:rsid w:val="00EC138C"/>
    <w:rsid w:val="00EC3088"/>
    <w:rsid w:val="00EC35D1"/>
    <w:rsid w:val="00EC6140"/>
    <w:rsid w:val="00EC6EE5"/>
    <w:rsid w:val="00ED1358"/>
    <w:rsid w:val="00ED1979"/>
    <w:rsid w:val="00ED2A84"/>
    <w:rsid w:val="00ED4B6A"/>
    <w:rsid w:val="00ED501F"/>
    <w:rsid w:val="00ED6017"/>
    <w:rsid w:val="00ED616B"/>
    <w:rsid w:val="00ED7192"/>
    <w:rsid w:val="00EE0CF7"/>
    <w:rsid w:val="00EE13F4"/>
    <w:rsid w:val="00EE1400"/>
    <w:rsid w:val="00EE1533"/>
    <w:rsid w:val="00EE1610"/>
    <w:rsid w:val="00EE1D14"/>
    <w:rsid w:val="00EE23AE"/>
    <w:rsid w:val="00EE2F10"/>
    <w:rsid w:val="00EE3ECA"/>
    <w:rsid w:val="00EE508B"/>
    <w:rsid w:val="00EE6603"/>
    <w:rsid w:val="00EE714F"/>
    <w:rsid w:val="00EE7E0D"/>
    <w:rsid w:val="00EF0698"/>
    <w:rsid w:val="00EF1743"/>
    <w:rsid w:val="00EF2963"/>
    <w:rsid w:val="00EF2976"/>
    <w:rsid w:val="00EF374E"/>
    <w:rsid w:val="00EF3EF6"/>
    <w:rsid w:val="00EF49BF"/>
    <w:rsid w:val="00EF60D4"/>
    <w:rsid w:val="00EF69D3"/>
    <w:rsid w:val="00EF6ACB"/>
    <w:rsid w:val="00EF6DEB"/>
    <w:rsid w:val="00F012F1"/>
    <w:rsid w:val="00F01A61"/>
    <w:rsid w:val="00F026B5"/>
    <w:rsid w:val="00F032D5"/>
    <w:rsid w:val="00F04077"/>
    <w:rsid w:val="00F045DE"/>
    <w:rsid w:val="00F04B4F"/>
    <w:rsid w:val="00F051CC"/>
    <w:rsid w:val="00F0645A"/>
    <w:rsid w:val="00F068DE"/>
    <w:rsid w:val="00F06F11"/>
    <w:rsid w:val="00F1020C"/>
    <w:rsid w:val="00F10F91"/>
    <w:rsid w:val="00F12B08"/>
    <w:rsid w:val="00F1520F"/>
    <w:rsid w:val="00F164D8"/>
    <w:rsid w:val="00F165CA"/>
    <w:rsid w:val="00F178A1"/>
    <w:rsid w:val="00F2059D"/>
    <w:rsid w:val="00F20E1D"/>
    <w:rsid w:val="00F2114E"/>
    <w:rsid w:val="00F21418"/>
    <w:rsid w:val="00F2182E"/>
    <w:rsid w:val="00F223A9"/>
    <w:rsid w:val="00F227B9"/>
    <w:rsid w:val="00F227C2"/>
    <w:rsid w:val="00F22BC7"/>
    <w:rsid w:val="00F2366D"/>
    <w:rsid w:val="00F23674"/>
    <w:rsid w:val="00F24590"/>
    <w:rsid w:val="00F25834"/>
    <w:rsid w:val="00F25872"/>
    <w:rsid w:val="00F2701F"/>
    <w:rsid w:val="00F27EA6"/>
    <w:rsid w:val="00F30328"/>
    <w:rsid w:val="00F30C67"/>
    <w:rsid w:val="00F30D69"/>
    <w:rsid w:val="00F313B1"/>
    <w:rsid w:val="00F32B60"/>
    <w:rsid w:val="00F340D6"/>
    <w:rsid w:val="00F36B60"/>
    <w:rsid w:val="00F36BCF"/>
    <w:rsid w:val="00F36E63"/>
    <w:rsid w:val="00F376A5"/>
    <w:rsid w:val="00F378BE"/>
    <w:rsid w:val="00F40C1E"/>
    <w:rsid w:val="00F4224A"/>
    <w:rsid w:val="00F4251F"/>
    <w:rsid w:val="00F43E71"/>
    <w:rsid w:val="00F44BCE"/>
    <w:rsid w:val="00F44F92"/>
    <w:rsid w:val="00F46E64"/>
    <w:rsid w:val="00F478F4"/>
    <w:rsid w:val="00F47C3C"/>
    <w:rsid w:val="00F50C60"/>
    <w:rsid w:val="00F52C78"/>
    <w:rsid w:val="00F52FDD"/>
    <w:rsid w:val="00F53998"/>
    <w:rsid w:val="00F55E53"/>
    <w:rsid w:val="00F564B1"/>
    <w:rsid w:val="00F56F00"/>
    <w:rsid w:val="00F57125"/>
    <w:rsid w:val="00F5745C"/>
    <w:rsid w:val="00F57650"/>
    <w:rsid w:val="00F60DB5"/>
    <w:rsid w:val="00F61205"/>
    <w:rsid w:val="00F621B9"/>
    <w:rsid w:val="00F6224C"/>
    <w:rsid w:val="00F62E44"/>
    <w:rsid w:val="00F63271"/>
    <w:rsid w:val="00F64477"/>
    <w:rsid w:val="00F6449C"/>
    <w:rsid w:val="00F6564F"/>
    <w:rsid w:val="00F65D90"/>
    <w:rsid w:val="00F663AE"/>
    <w:rsid w:val="00F6744D"/>
    <w:rsid w:val="00F67CDC"/>
    <w:rsid w:val="00F70094"/>
    <w:rsid w:val="00F71EA1"/>
    <w:rsid w:val="00F7509E"/>
    <w:rsid w:val="00F76A51"/>
    <w:rsid w:val="00F772C9"/>
    <w:rsid w:val="00F8102E"/>
    <w:rsid w:val="00F817A2"/>
    <w:rsid w:val="00F82AE7"/>
    <w:rsid w:val="00F83291"/>
    <w:rsid w:val="00F833D1"/>
    <w:rsid w:val="00F836A5"/>
    <w:rsid w:val="00F84023"/>
    <w:rsid w:val="00F84266"/>
    <w:rsid w:val="00F856E4"/>
    <w:rsid w:val="00F857C8"/>
    <w:rsid w:val="00F876F3"/>
    <w:rsid w:val="00F87F33"/>
    <w:rsid w:val="00F91785"/>
    <w:rsid w:val="00F92105"/>
    <w:rsid w:val="00F9214F"/>
    <w:rsid w:val="00F936ED"/>
    <w:rsid w:val="00F948B6"/>
    <w:rsid w:val="00F95C15"/>
    <w:rsid w:val="00FA0FE5"/>
    <w:rsid w:val="00FA1D21"/>
    <w:rsid w:val="00FA227B"/>
    <w:rsid w:val="00FA26C7"/>
    <w:rsid w:val="00FA28DB"/>
    <w:rsid w:val="00FA2B1C"/>
    <w:rsid w:val="00FA3EA5"/>
    <w:rsid w:val="00FA45E6"/>
    <w:rsid w:val="00FA496B"/>
    <w:rsid w:val="00FA4CA2"/>
    <w:rsid w:val="00FA6849"/>
    <w:rsid w:val="00FA712D"/>
    <w:rsid w:val="00FA73BC"/>
    <w:rsid w:val="00FB0185"/>
    <w:rsid w:val="00FB08B4"/>
    <w:rsid w:val="00FB1422"/>
    <w:rsid w:val="00FB1A92"/>
    <w:rsid w:val="00FB4A5D"/>
    <w:rsid w:val="00FB5F36"/>
    <w:rsid w:val="00FB7ED8"/>
    <w:rsid w:val="00FC14D5"/>
    <w:rsid w:val="00FC22C4"/>
    <w:rsid w:val="00FC3264"/>
    <w:rsid w:val="00FC349C"/>
    <w:rsid w:val="00FC3A15"/>
    <w:rsid w:val="00FC3B3B"/>
    <w:rsid w:val="00FC442B"/>
    <w:rsid w:val="00FC4995"/>
    <w:rsid w:val="00FC5A44"/>
    <w:rsid w:val="00FC5D9A"/>
    <w:rsid w:val="00FC7465"/>
    <w:rsid w:val="00FD0758"/>
    <w:rsid w:val="00FD2029"/>
    <w:rsid w:val="00FD2382"/>
    <w:rsid w:val="00FD2B17"/>
    <w:rsid w:val="00FD3598"/>
    <w:rsid w:val="00FD3999"/>
    <w:rsid w:val="00FD3ADC"/>
    <w:rsid w:val="00FD3F79"/>
    <w:rsid w:val="00FD4AA1"/>
    <w:rsid w:val="00FD4BA9"/>
    <w:rsid w:val="00FD50E7"/>
    <w:rsid w:val="00FD5397"/>
    <w:rsid w:val="00FD54B7"/>
    <w:rsid w:val="00FD73B1"/>
    <w:rsid w:val="00FD7422"/>
    <w:rsid w:val="00FD7840"/>
    <w:rsid w:val="00FE04D5"/>
    <w:rsid w:val="00FE374C"/>
    <w:rsid w:val="00FE3E90"/>
    <w:rsid w:val="00FE45F7"/>
    <w:rsid w:val="00FE460F"/>
    <w:rsid w:val="00FE541A"/>
    <w:rsid w:val="00FE5D74"/>
    <w:rsid w:val="00FE6568"/>
    <w:rsid w:val="00FE674D"/>
    <w:rsid w:val="00FE70E7"/>
    <w:rsid w:val="00FE78DE"/>
    <w:rsid w:val="00FE7D0B"/>
    <w:rsid w:val="00FF05B6"/>
    <w:rsid w:val="00FF12C3"/>
    <w:rsid w:val="00FF18D4"/>
    <w:rsid w:val="00FF2DFA"/>
    <w:rsid w:val="00FF32C7"/>
    <w:rsid w:val="00FF3A7F"/>
    <w:rsid w:val="00FF6664"/>
    <w:rsid w:val="00FF6C40"/>
    <w:rsid w:val="00FF758F"/>
    <w:rsid w:val="00FF76B6"/>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5C9"/>
    <w:rPr>
      <w:lang w:val="tr-TR"/>
    </w:rPr>
  </w:style>
  <w:style w:type="paragraph" w:styleId="Balk1">
    <w:name w:val="heading 1"/>
    <w:basedOn w:val="Normal"/>
    <w:next w:val="Normal"/>
    <w:link w:val="Balk1Char"/>
    <w:uiPriority w:val="9"/>
    <w:qFormat/>
    <w:rsid w:val="00FB4A5D"/>
    <w:pPr>
      <w:pBdr>
        <w:bottom w:val="thinThickSmallGap" w:sz="12" w:space="1" w:color="943634" w:themeColor="accent2" w:themeShade="BF"/>
      </w:pBdr>
      <w:spacing w:before="400"/>
      <w:outlineLvl w:val="0"/>
    </w:pPr>
    <w:rPr>
      <w:rFonts w:ascii="Times New Roman" w:hAnsi="Times New Roman"/>
      <w:b/>
      <w:spacing w:val="20"/>
      <w:sz w:val="24"/>
      <w:szCs w:val="28"/>
    </w:rPr>
  </w:style>
  <w:style w:type="paragraph" w:styleId="Balk2">
    <w:name w:val="heading 2"/>
    <w:basedOn w:val="Normal"/>
    <w:next w:val="Normal"/>
    <w:link w:val="Balk2Char"/>
    <w:uiPriority w:val="9"/>
    <w:unhideWhenUsed/>
    <w:qFormat/>
    <w:rsid w:val="00E955C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Balk3">
    <w:name w:val="heading 3"/>
    <w:basedOn w:val="Normal"/>
    <w:next w:val="Normal"/>
    <w:link w:val="Balk3Char"/>
    <w:uiPriority w:val="9"/>
    <w:unhideWhenUsed/>
    <w:qFormat/>
    <w:rsid w:val="00E955C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Balk4">
    <w:name w:val="heading 4"/>
    <w:basedOn w:val="Normal"/>
    <w:next w:val="Normal"/>
    <w:link w:val="Balk4Char"/>
    <w:uiPriority w:val="9"/>
    <w:unhideWhenUsed/>
    <w:qFormat/>
    <w:rsid w:val="00E955C9"/>
    <w:pPr>
      <w:pBdr>
        <w:bottom w:val="dotted" w:sz="4" w:space="1" w:color="943634" w:themeColor="accent2" w:themeShade="BF"/>
      </w:pBdr>
      <w:spacing w:after="120"/>
      <w:jc w:val="center"/>
      <w:outlineLvl w:val="3"/>
    </w:pPr>
    <w:rPr>
      <w:caps/>
      <w:color w:val="622423" w:themeColor="accent2" w:themeShade="7F"/>
      <w:spacing w:val="10"/>
    </w:rPr>
  </w:style>
  <w:style w:type="paragraph" w:styleId="Balk5">
    <w:name w:val="heading 5"/>
    <w:aliases w:val="Tablolar"/>
    <w:basedOn w:val="Normal"/>
    <w:next w:val="Normal"/>
    <w:link w:val="Balk5Char"/>
    <w:uiPriority w:val="9"/>
    <w:unhideWhenUsed/>
    <w:qFormat/>
    <w:rsid w:val="00524E38"/>
    <w:pPr>
      <w:spacing w:before="320" w:after="120"/>
      <w:jc w:val="center"/>
      <w:outlineLvl w:val="4"/>
    </w:pPr>
    <w:rPr>
      <w:rFonts w:ascii="Times New Roman" w:hAnsi="Times New Roman"/>
      <w:b/>
      <w:spacing w:val="10"/>
      <w:sz w:val="24"/>
    </w:rPr>
  </w:style>
  <w:style w:type="paragraph" w:styleId="Balk6">
    <w:name w:val="heading 6"/>
    <w:aliases w:val="Şekiller"/>
    <w:basedOn w:val="Normal"/>
    <w:next w:val="Normal"/>
    <w:link w:val="Balk6Char"/>
    <w:unhideWhenUsed/>
    <w:qFormat/>
    <w:rsid w:val="00E93600"/>
    <w:pPr>
      <w:spacing w:after="120"/>
      <w:jc w:val="center"/>
      <w:outlineLvl w:val="5"/>
    </w:pPr>
    <w:rPr>
      <w:rFonts w:ascii="Times New Roman" w:hAnsi="Times New Roman"/>
      <w:b/>
      <w:spacing w:val="10"/>
      <w:sz w:val="24"/>
    </w:rPr>
  </w:style>
  <w:style w:type="paragraph" w:styleId="Balk7">
    <w:name w:val="heading 7"/>
    <w:basedOn w:val="Normal"/>
    <w:next w:val="Normal"/>
    <w:link w:val="Balk7Char"/>
    <w:uiPriority w:val="9"/>
    <w:unhideWhenUsed/>
    <w:qFormat/>
    <w:rsid w:val="00E955C9"/>
    <w:pPr>
      <w:spacing w:after="120"/>
      <w:jc w:val="center"/>
      <w:outlineLvl w:val="6"/>
    </w:pPr>
    <w:rPr>
      <w:i/>
      <w:iCs/>
      <w:caps/>
      <w:color w:val="943634" w:themeColor="accent2" w:themeShade="BF"/>
      <w:spacing w:val="10"/>
    </w:rPr>
  </w:style>
  <w:style w:type="paragraph" w:styleId="Balk8">
    <w:name w:val="heading 8"/>
    <w:basedOn w:val="Normal"/>
    <w:next w:val="Normal"/>
    <w:link w:val="Balk8Char"/>
    <w:uiPriority w:val="9"/>
    <w:unhideWhenUsed/>
    <w:qFormat/>
    <w:rsid w:val="00E955C9"/>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E955C9"/>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B4A5D"/>
    <w:rPr>
      <w:rFonts w:ascii="Times New Roman" w:hAnsi="Times New Roman"/>
      <w:b/>
      <w:spacing w:val="20"/>
      <w:sz w:val="24"/>
      <w:szCs w:val="28"/>
      <w:lang w:val="tr-TR"/>
    </w:rPr>
  </w:style>
  <w:style w:type="character" w:customStyle="1" w:styleId="Balk2Char">
    <w:name w:val="Başlık 2 Char"/>
    <w:basedOn w:val="VarsaylanParagrafYazTipi"/>
    <w:link w:val="Balk2"/>
    <w:uiPriority w:val="9"/>
    <w:rsid w:val="00E955C9"/>
    <w:rPr>
      <w:caps/>
      <w:color w:val="632423" w:themeColor="accent2" w:themeShade="80"/>
      <w:spacing w:val="15"/>
      <w:sz w:val="24"/>
      <w:szCs w:val="24"/>
    </w:rPr>
  </w:style>
  <w:style w:type="character" w:customStyle="1" w:styleId="Balk3Char">
    <w:name w:val="Başlık 3 Char"/>
    <w:basedOn w:val="VarsaylanParagrafYazTipi"/>
    <w:link w:val="Balk3"/>
    <w:uiPriority w:val="9"/>
    <w:rsid w:val="00E955C9"/>
    <w:rPr>
      <w:caps/>
      <w:color w:val="622423" w:themeColor="accent2" w:themeShade="7F"/>
      <w:sz w:val="24"/>
      <w:szCs w:val="24"/>
    </w:rPr>
  </w:style>
  <w:style w:type="character" w:customStyle="1" w:styleId="Balk4Char">
    <w:name w:val="Başlık 4 Char"/>
    <w:basedOn w:val="VarsaylanParagrafYazTipi"/>
    <w:link w:val="Balk4"/>
    <w:uiPriority w:val="9"/>
    <w:rsid w:val="00E955C9"/>
    <w:rPr>
      <w:caps/>
      <w:color w:val="622423" w:themeColor="accent2" w:themeShade="7F"/>
      <w:spacing w:val="10"/>
    </w:rPr>
  </w:style>
  <w:style w:type="character" w:customStyle="1" w:styleId="Balk5Char">
    <w:name w:val="Başlık 5 Char"/>
    <w:aliases w:val="Tablolar Char"/>
    <w:basedOn w:val="VarsaylanParagrafYazTipi"/>
    <w:link w:val="Balk5"/>
    <w:uiPriority w:val="9"/>
    <w:rsid w:val="00524E38"/>
    <w:rPr>
      <w:rFonts w:ascii="Times New Roman" w:hAnsi="Times New Roman"/>
      <w:b/>
      <w:spacing w:val="10"/>
      <w:sz w:val="24"/>
      <w:lang w:val="tr-TR"/>
    </w:rPr>
  </w:style>
  <w:style w:type="character" w:customStyle="1" w:styleId="Balk6Char">
    <w:name w:val="Başlık 6 Char"/>
    <w:aliases w:val="Şekiller Char"/>
    <w:basedOn w:val="VarsaylanParagrafYazTipi"/>
    <w:link w:val="Balk6"/>
    <w:rsid w:val="00E93600"/>
    <w:rPr>
      <w:rFonts w:ascii="Times New Roman" w:hAnsi="Times New Roman"/>
      <w:b/>
      <w:spacing w:val="10"/>
      <w:sz w:val="24"/>
      <w:lang w:val="tr-TR"/>
    </w:rPr>
  </w:style>
  <w:style w:type="character" w:customStyle="1" w:styleId="Balk7Char">
    <w:name w:val="Başlık 7 Char"/>
    <w:basedOn w:val="VarsaylanParagrafYazTipi"/>
    <w:link w:val="Balk7"/>
    <w:uiPriority w:val="9"/>
    <w:rsid w:val="00E955C9"/>
    <w:rPr>
      <w:i/>
      <w:iCs/>
      <w:caps/>
      <w:color w:val="943634" w:themeColor="accent2" w:themeShade="BF"/>
      <w:spacing w:val="10"/>
    </w:rPr>
  </w:style>
  <w:style w:type="character" w:customStyle="1" w:styleId="Balk8Char">
    <w:name w:val="Başlık 8 Char"/>
    <w:basedOn w:val="VarsaylanParagrafYazTipi"/>
    <w:link w:val="Balk8"/>
    <w:uiPriority w:val="9"/>
    <w:rsid w:val="00E955C9"/>
    <w:rPr>
      <w:caps/>
      <w:spacing w:val="10"/>
      <w:sz w:val="20"/>
      <w:szCs w:val="20"/>
    </w:rPr>
  </w:style>
  <w:style w:type="character" w:customStyle="1" w:styleId="Balk9Char">
    <w:name w:val="Başlık 9 Char"/>
    <w:basedOn w:val="VarsaylanParagrafYazTipi"/>
    <w:link w:val="Balk9"/>
    <w:uiPriority w:val="9"/>
    <w:semiHidden/>
    <w:rsid w:val="00E955C9"/>
    <w:rPr>
      <w:i/>
      <w:iCs/>
      <w:caps/>
      <w:spacing w:val="10"/>
      <w:sz w:val="20"/>
      <w:szCs w:val="20"/>
    </w:rPr>
  </w:style>
  <w:style w:type="paragraph" w:styleId="T1">
    <w:name w:val="toc 1"/>
    <w:basedOn w:val="Normal"/>
    <w:next w:val="Normal"/>
    <w:autoRedefine/>
    <w:uiPriority w:val="39"/>
    <w:unhideWhenUsed/>
    <w:qFormat/>
    <w:rsid w:val="00620430"/>
    <w:pPr>
      <w:spacing w:after="100"/>
    </w:pPr>
    <w:rPr>
      <w:rFonts w:ascii="Times New Roman" w:hAnsi="Times New Roman"/>
      <w:b/>
      <w:sz w:val="24"/>
    </w:rPr>
  </w:style>
  <w:style w:type="paragraph" w:styleId="T2">
    <w:name w:val="toc 2"/>
    <w:basedOn w:val="Normal"/>
    <w:next w:val="Normal"/>
    <w:autoRedefine/>
    <w:uiPriority w:val="39"/>
    <w:unhideWhenUsed/>
    <w:qFormat/>
    <w:rsid w:val="00B61037"/>
    <w:pPr>
      <w:tabs>
        <w:tab w:val="left" w:pos="709"/>
        <w:tab w:val="right" w:leader="dot" w:pos="9060"/>
      </w:tabs>
      <w:spacing w:after="100"/>
      <w:ind w:left="220"/>
    </w:pPr>
  </w:style>
  <w:style w:type="paragraph" w:styleId="ResimYazs">
    <w:name w:val="caption"/>
    <w:basedOn w:val="Normal"/>
    <w:next w:val="Normal"/>
    <w:uiPriority w:val="35"/>
    <w:unhideWhenUsed/>
    <w:qFormat/>
    <w:rsid w:val="00E955C9"/>
    <w:rPr>
      <w:caps/>
      <w:spacing w:val="10"/>
      <w:sz w:val="18"/>
      <w:szCs w:val="18"/>
    </w:rPr>
  </w:style>
  <w:style w:type="paragraph" w:styleId="KonuBal">
    <w:name w:val="Title"/>
    <w:basedOn w:val="Normal"/>
    <w:next w:val="Normal"/>
    <w:link w:val="KonuBalChar"/>
    <w:uiPriority w:val="10"/>
    <w:qFormat/>
    <w:rsid w:val="00E955C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KonuBalChar">
    <w:name w:val="Konu Başlığı Char"/>
    <w:basedOn w:val="VarsaylanParagrafYazTipi"/>
    <w:link w:val="KonuBal"/>
    <w:uiPriority w:val="10"/>
    <w:rsid w:val="00E955C9"/>
    <w:rPr>
      <w:caps/>
      <w:color w:val="632423" w:themeColor="accent2" w:themeShade="80"/>
      <w:spacing w:val="50"/>
      <w:sz w:val="44"/>
      <w:szCs w:val="44"/>
    </w:rPr>
  </w:style>
  <w:style w:type="paragraph" w:styleId="AltKonuBal">
    <w:name w:val="Subtitle"/>
    <w:basedOn w:val="Normal"/>
    <w:next w:val="Normal"/>
    <w:link w:val="AltKonuBalChar"/>
    <w:uiPriority w:val="11"/>
    <w:qFormat/>
    <w:rsid w:val="00E955C9"/>
    <w:pPr>
      <w:spacing w:after="560" w:line="240" w:lineRule="auto"/>
      <w:jc w:val="center"/>
    </w:pPr>
    <w:rPr>
      <w:caps/>
      <w:spacing w:val="20"/>
      <w:sz w:val="18"/>
      <w:szCs w:val="18"/>
    </w:rPr>
  </w:style>
  <w:style w:type="character" w:customStyle="1" w:styleId="AltKonuBalChar">
    <w:name w:val="Alt Konu Başlığı Char"/>
    <w:basedOn w:val="VarsaylanParagrafYazTipi"/>
    <w:link w:val="AltKonuBal"/>
    <w:uiPriority w:val="11"/>
    <w:rsid w:val="00E955C9"/>
    <w:rPr>
      <w:caps/>
      <w:spacing w:val="20"/>
      <w:sz w:val="18"/>
      <w:szCs w:val="18"/>
    </w:rPr>
  </w:style>
  <w:style w:type="character" w:styleId="Gl">
    <w:name w:val="Strong"/>
    <w:uiPriority w:val="22"/>
    <w:qFormat/>
    <w:rsid w:val="00E955C9"/>
    <w:rPr>
      <w:b/>
      <w:bCs/>
      <w:color w:val="943634" w:themeColor="accent2" w:themeShade="BF"/>
      <w:spacing w:val="5"/>
    </w:rPr>
  </w:style>
  <w:style w:type="character" w:styleId="Vurgu">
    <w:name w:val="Emphasis"/>
    <w:uiPriority w:val="20"/>
    <w:qFormat/>
    <w:rsid w:val="00E955C9"/>
    <w:rPr>
      <w:caps/>
      <w:spacing w:val="5"/>
      <w:sz w:val="20"/>
      <w:szCs w:val="20"/>
    </w:rPr>
  </w:style>
  <w:style w:type="paragraph" w:styleId="AralkYok">
    <w:name w:val="No Spacing"/>
    <w:basedOn w:val="Normal"/>
    <w:link w:val="AralkYokChar"/>
    <w:uiPriority w:val="1"/>
    <w:qFormat/>
    <w:rsid w:val="00E955C9"/>
    <w:pPr>
      <w:spacing w:after="0" w:line="240" w:lineRule="auto"/>
    </w:pPr>
  </w:style>
  <w:style w:type="character" w:customStyle="1" w:styleId="AralkYokChar">
    <w:name w:val="Aralık Yok Char"/>
    <w:basedOn w:val="VarsaylanParagrafYazTipi"/>
    <w:link w:val="AralkYok"/>
    <w:uiPriority w:val="1"/>
    <w:rsid w:val="00E955C9"/>
  </w:style>
  <w:style w:type="paragraph" w:styleId="ListeParagraf">
    <w:name w:val="List Paragraph"/>
    <w:basedOn w:val="Normal"/>
    <w:uiPriority w:val="34"/>
    <w:qFormat/>
    <w:rsid w:val="00E955C9"/>
    <w:pPr>
      <w:ind w:left="720"/>
      <w:contextualSpacing/>
    </w:pPr>
  </w:style>
  <w:style w:type="paragraph" w:styleId="Trnak">
    <w:name w:val="Quote"/>
    <w:basedOn w:val="Normal"/>
    <w:next w:val="Normal"/>
    <w:link w:val="TrnakChar"/>
    <w:uiPriority w:val="29"/>
    <w:qFormat/>
    <w:rsid w:val="00E955C9"/>
    <w:rPr>
      <w:i/>
      <w:iCs/>
    </w:rPr>
  </w:style>
  <w:style w:type="character" w:customStyle="1" w:styleId="TrnakChar">
    <w:name w:val="Tırnak Char"/>
    <w:basedOn w:val="VarsaylanParagrafYazTipi"/>
    <w:link w:val="Trnak"/>
    <w:uiPriority w:val="29"/>
    <w:rsid w:val="00E955C9"/>
    <w:rPr>
      <w:i/>
      <w:iCs/>
    </w:rPr>
  </w:style>
  <w:style w:type="paragraph" w:styleId="KeskinTrnak">
    <w:name w:val="Intense Quote"/>
    <w:basedOn w:val="Normal"/>
    <w:next w:val="Normal"/>
    <w:link w:val="KeskinTrnakChar"/>
    <w:uiPriority w:val="30"/>
    <w:qFormat/>
    <w:rsid w:val="00E955C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KeskinTrnakChar">
    <w:name w:val="Keskin Tırnak Char"/>
    <w:basedOn w:val="VarsaylanParagrafYazTipi"/>
    <w:link w:val="KeskinTrnak"/>
    <w:uiPriority w:val="30"/>
    <w:rsid w:val="00E955C9"/>
    <w:rPr>
      <w:caps/>
      <w:color w:val="622423" w:themeColor="accent2" w:themeShade="7F"/>
      <w:spacing w:val="5"/>
      <w:sz w:val="20"/>
      <w:szCs w:val="20"/>
    </w:rPr>
  </w:style>
  <w:style w:type="character" w:styleId="HafifVurgulama">
    <w:name w:val="Subtle Emphasis"/>
    <w:uiPriority w:val="19"/>
    <w:qFormat/>
    <w:rsid w:val="00E955C9"/>
    <w:rPr>
      <w:i/>
      <w:iCs/>
    </w:rPr>
  </w:style>
  <w:style w:type="character" w:styleId="GlVurgulama">
    <w:name w:val="Intense Emphasis"/>
    <w:uiPriority w:val="21"/>
    <w:qFormat/>
    <w:rsid w:val="00E955C9"/>
    <w:rPr>
      <w:i/>
      <w:iCs/>
      <w:caps/>
      <w:spacing w:val="10"/>
      <w:sz w:val="20"/>
      <w:szCs w:val="20"/>
    </w:rPr>
  </w:style>
  <w:style w:type="character" w:styleId="HafifBavuru">
    <w:name w:val="Subtle Reference"/>
    <w:basedOn w:val="VarsaylanParagrafYazTipi"/>
    <w:uiPriority w:val="31"/>
    <w:qFormat/>
    <w:rsid w:val="00E955C9"/>
    <w:rPr>
      <w:rFonts w:asciiTheme="minorHAnsi" w:eastAsiaTheme="minorEastAsia" w:hAnsiTheme="minorHAnsi" w:cstheme="minorBidi"/>
      <w:i/>
      <w:iCs/>
      <w:color w:val="622423" w:themeColor="accent2" w:themeShade="7F"/>
    </w:rPr>
  </w:style>
  <w:style w:type="character" w:styleId="GlBavuru">
    <w:name w:val="Intense Reference"/>
    <w:uiPriority w:val="32"/>
    <w:qFormat/>
    <w:rsid w:val="00E955C9"/>
    <w:rPr>
      <w:rFonts w:asciiTheme="minorHAnsi" w:eastAsiaTheme="minorEastAsia" w:hAnsiTheme="minorHAnsi" w:cstheme="minorBidi"/>
      <w:b/>
      <w:bCs/>
      <w:i/>
      <w:iCs/>
      <w:color w:val="622423" w:themeColor="accent2" w:themeShade="7F"/>
    </w:rPr>
  </w:style>
  <w:style w:type="character" w:styleId="KitapBal">
    <w:name w:val="Book Title"/>
    <w:uiPriority w:val="33"/>
    <w:qFormat/>
    <w:rsid w:val="00E955C9"/>
    <w:rPr>
      <w:caps/>
      <w:color w:val="622423" w:themeColor="accent2" w:themeShade="7F"/>
      <w:spacing w:val="5"/>
      <w:u w:color="622423" w:themeColor="accent2" w:themeShade="7F"/>
    </w:rPr>
  </w:style>
  <w:style w:type="paragraph" w:styleId="TBal">
    <w:name w:val="TOC Heading"/>
    <w:basedOn w:val="Balk1"/>
    <w:next w:val="Normal"/>
    <w:uiPriority w:val="39"/>
    <w:semiHidden/>
    <w:unhideWhenUsed/>
    <w:qFormat/>
    <w:rsid w:val="00E955C9"/>
    <w:pPr>
      <w:outlineLvl w:val="9"/>
    </w:pPr>
  </w:style>
  <w:style w:type="paragraph" w:styleId="BalonMetni">
    <w:name w:val="Balloon Text"/>
    <w:basedOn w:val="Normal"/>
    <w:link w:val="BalonMetniChar"/>
    <w:uiPriority w:val="99"/>
    <w:semiHidden/>
    <w:unhideWhenUsed/>
    <w:rsid w:val="00CC54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54DA"/>
    <w:rPr>
      <w:rFonts w:ascii="Tahoma" w:hAnsi="Tahoma" w:cs="Tahoma"/>
      <w:sz w:val="16"/>
      <w:szCs w:val="16"/>
      <w:lang w:val="tr-TR"/>
    </w:rPr>
  </w:style>
  <w:style w:type="paragraph" w:styleId="T3">
    <w:name w:val="toc 3"/>
    <w:basedOn w:val="Normal"/>
    <w:next w:val="Normal"/>
    <w:autoRedefine/>
    <w:uiPriority w:val="39"/>
    <w:unhideWhenUsed/>
    <w:qFormat/>
    <w:rsid w:val="00E024E2"/>
    <w:pPr>
      <w:spacing w:after="100" w:line="276" w:lineRule="auto"/>
      <w:ind w:left="440"/>
    </w:pPr>
    <w:rPr>
      <w:rFonts w:asciiTheme="minorHAnsi" w:eastAsiaTheme="minorEastAsia" w:hAnsiTheme="minorHAnsi" w:cstheme="minorBidi"/>
      <w:lang w:bidi="ar-SA"/>
    </w:rPr>
  </w:style>
  <w:style w:type="table" w:customStyle="1" w:styleId="AkListe-Vurgu11">
    <w:name w:val="Açık Liste - Vurgu 11"/>
    <w:basedOn w:val="NormalTablo"/>
    <w:uiPriority w:val="61"/>
    <w:rsid w:val="00C1418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5">
    <w:name w:val="Light List Accent 5"/>
    <w:basedOn w:val="NormalTablo"/>
    <w:uiPriority w:val="61"/>
    <w:rsid w:val="001879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1">
    <w:name w:val="Medium Grid 3 Accent 1"/>
    <w:basedOn w:val="NormalTablo"/>
    <w:uiPriority w:val="69"/>
    <w:rsid w:val="001879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5">
    <w:name w:val="Medium Grid 3 Accent 5"/>
    <w:basedOn w:val="NormalTablo"/>
    <w:uiPriority w:val="69"/>
    <w:rsid w:val="001879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DipnotMetni">
    <w:name w:val="footnote text"/>
    <w:basedOn w:val="Normal"/>
    <w:link w:val="DipnotMetniChar"/>
    <w:unhideWhenUsed/>
    <w:rsid w:val="00A14F8D"/>
    <w:pPr>
      <w:spacing w:after="0" w:line="240" w:lineRule="auto"/>
    </w:pPr>
    <w:rPr>
      <w:rFonts w:asciiTheme="minorHAnsi" w:eastAsiaTheme="minorHAnsi" w:hAnsiTheme="minorHAnsi" w:cstheme="minorBidi"/>
      <w:sz w:val="20"/>
      <w:szCs w:val="20"/>
      <w:lang w:bidi="ar-SA"/>
    </w:rPr>
  </w:style>
  <w:style w:type="character" w:customStyle="1" w:styleId="DipnotMetniChar">
    <w:name w:val="Dipnot Metni Char"/>
    <w:basedOn w:val="VarsaylanParagrafYazTipi"/>
    <w:link w:val="DipnotMetni"/>
    <w:uiPriority w:val="99"/>
    <w:semiHidden/>
    <w:rsid w:val="00A14F8D"/>
    <w:rPr>
      <w:rFonts w:asciiTheme="minorHAnsi" w:eastAsiaTheme="minorHAnsi" w:hAnsiTheme="minorHAnsi" w:cstheme="minorBidi"/>
      <w:sz w:val="20"/>
      <w:szCs w:val="20"/>
      <w:lang w:val="tr-TR" w:bidi="ar-SA"/>
    </w:rPr>
  </w:style>
  <w:style w:type="character" w:styleId="DipnotBavurusu">
    <w:name w:val="footnote reference"/>
    <w:basedOn w:val="VarsaylanParagrafYazTipi"/>
    <w:semiHidden/>
    <w:unhideWhenUsed/>
    <w:rsid w:val="00A14F8D"/>
    <w:rPr>
      <w:vertAlign w:val="superscript"/>
    </w:rPr>
  </w:style>
  <w:style w:type="table" w:customStyle="1" w:styleId="OrtaGlgeleme11">
    <w:name w:val="Orta Gölgeleme 11"/>
    <w:basedOn w:val="NormalTablo"/>
    <w:uiPriority w:val="63"/>
    <w:rsid w:val="00A14F8D"/>
    <w:pPr>
      <w:spacing w:after="0" w:line="240" w:lineRule="auto"/>
    </w:pPr>
    <w:rPr>
      <w:rFonts w:asciiTheme="minorHAnsi" w:eastAsiaTheme="minorHAnsi" w:hAnsiTheme="minorHAnsi" w:cstheme="minorBidi"/>
      <w:lang w:val="tr-TR"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B567FC"/>
    <w:rPr>
      <w:color w:val="0000FF" w:themeColor="hyperlink"/>
      <w:u w:val="single"/>
    </w:rPr>
  </w:style>
  <w:style w:type="paragraph" w:styleId="ekillerTablosu">
    <w:name w:val="table of figures"/>
    <w:basedOn w:val="Normal"/>
    <w:next w:val="Normal"/>
    <w:uiPriority w:val="99"/>
    <w:unhideWhenUsed/>
    <w:rsid w:val="00620430"/>
    <w:pPr>
      <w:spacing w:after="0"/>
      <w:ind w:left="440" w:hanging="440"/>
    </w:pPr>
    <w:rPr>
      <w:rFonts w:ascii="Times New Roman" w:hAnsi="Times New Roman" w:cstheme="minorHAnsi"/>
      <w:sz w:val="24"/>
      <w:szCs w:val="20"/>
    </w:rPr>
  </w:style>
  <w:style w:type="table" w:customStyle="1" w:styleId="MediumShading1-Accent11">
    <w:name w:val="Medium Shading 1 - Accent 11"/>
    <w:basedOn w:val="NormalTablo"/>
    <w:uiPriority w:val="63"/>
    <w:rsid w:val="0088266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88266D"/>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0">
    <w:name w:val="nor0"/>
    <w:basedOn w:val="Normal"/>
    <w:rsid w:val="00D82EA1"/>
    <w:pPr>
      <w:spacing w:before="100" w:beforeAutospacing="1" w:after="100" w:afterAutospacing="1" w:line="240" w:lineRule="auto"/>
      <w:jc w:val="both"/>
    </w:pPr>
    <w:rPr>
      <w:rFonts w:ascii="Times New Roman" w:eastAsia="Times New Roman" w:hAnsi="Times New Roman" w:cs="Times New Roman"/>
      <w:sz w:val="24"/>
      <w:szCs w:val="24"/>
      <w:lang w:eastAsia="tr-TR" w:bidi="ar-SA"/>
    </w:rPr>
  </w:style>
  <w:style w:type="paragraph" w:customStyle="1" w:styleId="Default">
    <w:name w:val="Default"/>
    <w:rsid w:val="003670A5"/>
    <w:pPr>
      <w:autoSpaceDE w:val="0"/>
      <w:autoSpaceDN w:val="0"/>
      <w:adjustRightInd w:val="0"/>
      <w:spacing w:after="0" w:line="240" w:lineRule="auto"/>
    </w:pPr>
    <w:rPr>
      <w:rFonts w:ascii="Arial" w:hAnsi="Arial" w:cs="Arial"/>
      <w:color w:val="000000"/>
      <w:sz w:val="24"/>
      <w:szCs w:val="24"/>
      <w:lang w:val="tr-TR" w:bidi="ar-SA"/>
    </w:rPr>
  </w:style>
  <w:style w:type="table" w:customStyle="1" w:styleId="OrtaGlgeleme2-Vurgu11">
    <w:name w:val="Orta Gölgeleme 2 - Vurgu 11"/>
    <w:basedOn w:val="NormalTablo"/>
    <w:uiPriority w:val="64"/>
    <w:rsid w:val="00894A4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94A4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894A4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oKlavuzu">
    <w:name w:val="Table Grid"/>
    <w:basedOn w:val="NormalTablo"/>
    <w:uiPriority w:val="59"/>
    <w:rsid w:val="007868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461059"/>
    <w:rPr>
      <w:sz w:val="16"/>
      <w:szCs w:val="16"/>
    </w:rPr>
  </w:style>
  <w:style w:type="paragraph" w:styleId="AklamaMetni">
    <w:name w:val="annotation text"/>
    <w:basedOn w:val="Normal"/>
    <w:link w:val="AklamaMetniChar"/>
    <w:uiPriority w:val="99"/>
    <w:semiHidden/>
    <w:unhideWhenUsed/>
    <w:rsid w:val="0046105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61059"/>
    <w:rPr>
      <w:sz w:val="20"/>
      <w:szCs w:val="20"/>
    </w:rPr>
  </w:style>
  <w:style w:type="paragraph" w:styleId="AklamaKonusu">
    <w:name w:val="annotation subject"/>
    <w:basedOn w:val="AklamaMetni"/>
    <w:next w:val="AklamaMetni"/>
    <w:link w:val="AklamaKonusuChar"/>
    <w:uiPriority w:val="99"/>
    <w:semiHidden/>
    <w:unhideWhenUsed/>
    <w:rsid w:val="00461059"/>
    <w:rPr>
      <w:b/>
      <w:bCs/>
    </w:rPr>
  </w:style>
  <w:style w:type="character" w:customStyle="1" w:styleId="AklamaKonusuChar">
    <w:name w:val="Açıklama Konusu Char"/>
    <w:basedOn w:val="AklamaMetniChar"/>
    <w:link w:val="AklamaKonusu"/>
    <w:uiPriority w:val="99"/>
    <w:semiHidden/>
    <w:rsid w:val="00461059"/>
    <w:rPr>
      <w:b/>
      <w:bCs/>
      <w:sz w:val="20"/>
      <w:szCs w:val="20"/>
    </w:rPr>
  </w:style>
  <w:style w:type="paragraph" w:styleId="stbilgi">
    <w:name w:val="header"/>
    <w:basedOn w:val="Normal"/>
    <w:link w:val="stbilgiChar"/>
    <w:uiPriority w:val="99"/>
    <w:unhideWhenUsed/>
    <w:rsid w:val="00D840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840B7"/>
  </w:style>
  <w:style w:type="paragraph" w:styleId="Altbilgi">
    <w:name w:val="footer"/>
    <w:basedOn w:val="Normal"/>
    <w:link w:val="AltbilgiChar"/>
    <w:uiPriority w:val="99"/>
    <w:unhideWhenUsed/>
    <w:rsid w:val="00D840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840B7"/>
  </w:style>
  <w:style w:type="table" w:styleId="RenkliKlavuz-Vurgu5">
    <w:name w:val="Colorful Grid Accent 5"/>
    <w:basedOn w:val="NormalTablo"/>
    <w:uiPriority w:val="73"/>
    <w:rsid w:val="00AD302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1">
    <w:name w:val="Colorful Grid Accent 1"/>
    <w:basedOn w:val="NormalTablo"/>
    <w:uiPriority w:val="73"/>
    <w:rsid w:val="00AD302D"/>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2-Vurgu2">
    <w:name w:val="Medium Shading 2 Accent 2"/>
    <w:basedOn w:val="NormalTablo"/>
    <w:uiPriority w:val="64"/>
    <w:rsid w:val="0058225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58225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58225D"/>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3616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36169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AkKlavuz-Vurgu1">
    <w:name w:val="Light Grid Accent 1"/>
    <w:basedOn w:val="NormalTablo"/>
    <w:uiPriority w:val="62"/>
    <w:rsid w:val="0036169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51">
    <w:name w:val="Orta Gölgeleme 1 - Vurgu 51"/>
    <w:basedOn w:val="NormalTablo"/>
    <w:next w:val="OrtaGlgeleme1-Vurgu5"/>
    <w:uiPriority w:val="63"/>
    <w:rsid w:val="0056762A"/>
    <w:pPr>
      <w:spacing w:after="0" w:line="240" w:lineRule="auto"/>
      <w:jc w:val="both"/>
    </w:pPr>
    <w:rPr>
      <w:rFonts w:asciiTheme="minorHAnsi" w:eastAsiaTheme="minorEastAsia" w:hAnsiTheme="minorHAnsi" w:cstheme="minorBidi"/>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elgeBalantlar">
    <w:name w:val="Document Map"/>
    <w:basedOn w:val="Normal"/>
    <w:link w:val="BelgeBalantlarChar"/>
    <w:uiPriority w:val="99"/>
    <w:semiHidden/>
    <w:unhideWhenUsed/>
    <w:rsid w:val="003F06B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3F06B0"/>
    <w:rPr>
      <w:rFonts w:ascii="Tahoma" w:hAnsi="Tahoma" w:cs="Tahoma"/>
      <w:sz w:val="16"/>
      <w:szCs w:val="16"/>
      <w:lang w:val="tr-TR"/>
    </w:rPr>
  </w:style>
  <w:style w:type="numbering" w:customStyle="1" w:styleId="ListeYok1">
    <w:name w:val="Liste Yok1"/>
    <w:next w:val="ListeYok"/>
    <w:uiPriority w:val="99"/>
    <w:semiHidden/>
    <w:unhideWhenUsed/>
    <w:rsid w:val="00E66F42"/>
  </w:style>
  <w:style w:type="table" w:customStyle="1" w:styleId="AkListe-Vurgu111">
    <w:name w:val="Açık Liste - Vurgu 111"/>
    <w:basedOn w:val="NormalTablo"/>
    <w:uiPriority w:val="61"/>
    <w:rsid w:val="00E66F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51">
    <w:name w:val="Açık Liste - Vurgu 51"/>
    <w:basedOn w:val="NormalTablo"/>
    <w:next w:val="AkListe-Vurgu5"/>
    <w:uiPriority w:val="61"/>
    <w:rsid w:val="00E66F4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OrtaKlavuz3-Vurgu11">
    <w:name w:val="Orta Kılavuz 3 - Vurgu 11"/>
    <w:basedOn w:val="NormalTablo"/>
    <w:next w:val="OrtaKlavuz3-Vurgu1"/>
    <w:uiPriority w:val="69"/>
    <w:rsid w:val="00E66F4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51">
    <w:name w:val="Orta Kılavuz 3 - Vurgu 51"/>
    <w:basedOn w:val="NormalTablo"/>
    <w:next w:val="OrtaKlavuz3-Vurgu5"/>
    <w:uiPriority w:val="69"/>
    <w:rsid w:val="00E66F4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Glgeleme111">
    <w:name w:val="Orta Gölgeleme 111"/>
    <w:basedOn w:val="NormalTablo"/>
    <w:uiPriority w:val="63"/>
    <w:rsid w:val="00E66F42"/>
    <w:pPr>
      <w:spacing w:after="0" w:line="240" w:lineRule="auto"/>
    </w:pPr>
    <w:rPr>
      <w:rFonts w:asciiTheme="minorHAnsi" w:eastAsiaTheme="minorHAnsi" w:hAnsiTheme="minorHAnsi" w:cstheme="minorBidi"/>
      <w:lang w:val="tr-TR" w:bidi="ar-SA"/>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NormalTablo"/>
    <w:uiPriority w:val="63"/>
    <w:rsid w:val="00E66F4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1">
    <w:name w:val="Orta Gölgeleme 1 - Vurgu 121"/>
    <w:basedOn w:val="NormalTablo"/>
    <w:uiPriority w:val="63"/>
    <w:rsid w:val="00E66F42"/>
    <w:pPr>
      <w:spacing w:after="0" w:line="240" w:lineRule="auto"/>
    </w:pPr>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Vurgu111">
    <w:name w:val="Orta Gölgeleme 2 - Vurgu 111"/>
    <w:basedOn w:val="NormalTablo"/>
    <w:uiPriority w:val="64"/>
    <w:rsid w:val="00E66F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E66F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52">
    <w:name w:val="Orta Gölgeleme 1 - Vurgu 52"/>
    <w:basedOn w:val="NormalTablo"/>
    <w:next w:val="OrtaGlgeleme1-Vurgu5"/>
    <w:uiPriority w:val="63"/>
    <w:rsid w:val="00E66F4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E66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nkliKlavuz-Vurgu51">
    <w:name w:val="Renkli Kılavuz - Vurgu 51"/>
    <w:basedOn w:val="NormalTablo"/>
    <w:next w:val="RenkliKlavuz-Vurgu5"/>
    <w:uiPriority w:val="73"/>
    <w:rsid w:val="00E66F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RenkliKlavuz-Vurgu11">
    <w:name w:val="Renkli Kılavuz - Vurgu 11"/>
    <w:basedOn w:val="NormalTablo"/>
    <w:next w:val="RenkliKlavuz-Vurgu1"/>
    <w:uiPriority w:val="73"/>
    <w:rsid w:val="00E66F42"/>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Glgeleme2-Vurgu21">
    <w:name w:val="Orta Gölgeleme 2 - Vurgu 21"/>
    <w:basedOn w:val="NormalTablo"/>
    <w:next w:val="OrtaGlgeleme2-Vurgu2"/>
    <w:uiPriority w:val="64"/>
    <w:rsid w:val="00E66F4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21">
    <w:name w:val="Orta Gölgeleme 1 - Vurgu 21"/>
    <w:basedOn w:val="NormalTablo"/>
    <w:next w:val="OrtaGlgeleme1-Vurgu2"/>
    <w:uiPriority w:val="63"/>
    <w:rsid w:val="00E66F4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RenkliListe-Vurgu11">
    <w:name w:val="Renkli Liste - Vurgu 11"/>
    <w:basedOn w:val="NormalTablo"/>
    <w:next w:val="RenkliListe-Vurgu1"/>
    <w:uiPriority w:val="72"/>
    <w:rsid w:val="00E66F4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RenkliListe-Vurgu21">
    <w:name w:val="Renkli Liste - Vurgu 21"/>
    <w:basedOn w:val="NormalTablo"/>
    <w:next w:val="RenkliListe-Vurgu2"/>
    <w:uiPriority w:val="72"/>
    <w:rsid w:val="00E66F4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RenkliListe-Vurgu31">
    <w:name w:val="Renkli Liste - Vurgu 31"/>
    <w:basedOn w:val="NormalTablo"/>
    <w:next w:val="RenkliListe-Vurgu3"/>
    <w:uiPriority w:val="72"/>
    <w:rsid w:val="00E66F42"/>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AkKlavuz-Vurgu11">
    <w:name w:val="Açık Kılavuz - Vurgu 11"/>
    <w:basedOn w:val="NormalTablo"/>
    <w:next w:val="AkKlavuz-Vurgu1"/>
    <w:uiPriority w:val="62"/>
    <w:rsid w:val="00E66F4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511">
    <w:name w:val="Orta Gölgeleme 1 - Vurgu 511"/>
    <w:basedOn w:val="NormalTablo"/>
    <w:next w:val="OrtaGlgeleme1-Vurgu5"/>
    <w:uiPriority w:val="63"/>
    <w:rsid w:val="00E66F42"/>
    <w:pPr>
      <w:spacing w:after="0" w:line="240" w:lineRule="auto"/>
      <w:jc w:val="both"/>
    </w:pPr>
    <w:rPr>
      <w:rFonts w:asciiTheme="minorHAnsi" w:eastAsiaTheme="minorEastAsia" w:hAnsiTheme="minorHAnsi" w:cstheme="minorBidi"/>
      <w:sz w:val="20"/>
      <w:szCs w:val="20"/>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D232AF"/>
    <w:pPr>
      <w:spacing w:after="150" w:line="240" w:lineRule="auto"/>
    </w:pPr>
    <w:rPr>
      <w:rFonts w:ascii="Times New Roman" w:eastAsia="Times New Roman" w:hAnsi="Times New Roman" w:cs="Times New Roman"/>
      <w:sz w:val="24"/>
      <w:szCs w:val="24"/>
      <w:lang w:eastAsia="tr-TR" w:bidi="ar-SA"/>
    </w:rPr>
  </w:style>
  <w:style w:type="character" w:styleId="zlenenKpr">
    <w:name w:val="FollowedHyperlink"/>
    <w:basedOn w:val="VarsaylanParagrafYazTipi"/>
    <w:uiPriority w:val="99"/>
    <w:semiHidden/>
    <w:unhideWhenUsed/>
    <w:rsid w:val="00E305EE"/>
    <w:rPr>
      <w:color w:val="800080"/>
      <w:u w:val="single"/>
    </w:rPr>
  </w:style>
  <w:style w:type="paragraph" w:customStyle="1" w:styleId="xl65">
    <w:name w:val="xl65"/>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6">
    <w:name w:val="xl66"/>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7">
    <w:name w:val="xl67"/>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8">
    <w:name w:val="xl68"/>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9">
    <w:name w:val="xl69"/>
    <w:basedOn w:val="Normal"/>
    <w:rsid w:val="00E305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70">
    <w:name w:val="xl70"/>
    <w:basedOn w:val="Normal"/>
    <w:rsid w:val="00E305E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AnaBalklar">
    <w:name w:val="Ana Başlıklar"/>
    <w:basedOn w:val="Balk1"/>
    <w:link w:val="AnaBalklarChar"/>
    <w:qFormat/>
    <w:rsid w:val="00FB4A5D"/>
    <w:pPr>
      <w:keepNext/>
      <w:keepLines/>
      <w:pBdr>
        <w:bottom w:val="none" w:sz="0" w:space="0" w:color="auto"/>
      </w:pBdr>
      <w:spacing w:before="240" w:after="0" w:line="259" w:lineRule="auto"/>
    </w:pPr>
    <w:rPr>
      <w:spacing w:val="0"/>
      <w:szCs w:val="32"/>
      <w:lang w:bidi="ar-SA"/>
    </w:rPr>
  </w:style>
  <w:style w:type="character" w:customStyle="1" w:styleId="AnaBalklarChar">
    <w:name w:val="Ana Başlıklar Char"/>
    <w:basedOn w:val="VarsaylanParagrafYazTipi"/>
    <w:link w:val="AnaBalklar"/>
    <w:rsid w:val="00FB4A5D"/>
    <w:rPr>
      <w:rFonts w:ascii="Times New Roman" w:hAnsi="Times New Roman"/>
      <w:b/>
      <w:sz w:val="24"/>
      <w:szCs w:val="32"/>
      <w:lang w:val="tr-TR" w:bidi="ar-SA"/>
    </w:rPr>
  </w:style>
  <w:style w:type="paragraph" w:customStyle="1" w:styleId="11ilebalayanlar">
    <w:name w:val="1.1 ile başlayanlar"/>
    <w:basedOn w:val="Balk2"/>
    <w:link w:val="11ilebalayanlarChar"/>
    <w:qFormat/>
    <w:rsid w:val="00E778B8"/>
    <w:pPr>
      <w:keepNext/>
      <w:keepLines/>
      <w:pBdr>
        <w:bottom w:val="none" w:sz="0" w:space="0" w:color="auto"/>
      </w:pBdr>
      <w:spacing w:before="40" w:after="0" w:line="259" w:lineRule="auto"/>
      <w:jc w:val="left"/>
    </w:pPr>
    <w:rPr>
      <w:rFonts w:ascii="Times New Roman" w:hAnsi="Times New Roman" w:cs="Times New Roman"/>
      <w:b/>
      <w:caps w:val="0"/>
      <w:color w:val="000000" w:themeColor="text1"/>
      <w:lang w:bidi="ar-SA"/>
    </w:rPr>
  </w:style>
  <w:style w:type="character" w:customStyle="1" w:styleId="11ilebalayanlarChar">
    <w:name w:val="1.1 ile başlayanlar Char"/>
    <w:basedOn w:val="Balk2Char"/>
    <w:link w:val="11ilebalayanlar"/>
    <w:rsid w:val="00E778B8"/>
    <w:rPr>
      <w:rFonts w:ascii="Times New Roman" w:hAnsi="Times New Roman" w:cs="Times New Roman"/>
      <w:b/>
      <w:caps w:val="0"/>
      <w:color w:val="000000" w:themeColor="text1"/>
      <w:spacing w:val="15"/>
      <w:sz w:val="24"/>
      <w:szCs w:val="24"/>
      <w:lang w:val="tr-TR" w:bidi="ar-SA"/>
    </w:rPr>
  </w:style>
  <w:style w:type="paragraph" w:styleId="T9">
    <w:name w:val="toc 9"/>
    <w:basedOn w:val="Normal"/>
    <w:next w:val="Normal"/>
    <w:autoRedefine/>
    <w:uiPriority w:val="39"/>
    <w:semiHidden/>
    <w:unhideWhenUsed/>
    <w:rsid w:val="00CE0DA6"/>
    <w:pPr>
      <w:spacing w:after="100"/>
      <w:ind w:left="1760"/>
    </w:pPr>
  </w:style>
  <w:style w:type="table" w:customStyle="1" w:styleId="TabloKlavuzu2">
    <w:name w:val="Tablo Kılavuzu2"/>
    <w:basedOn w:val="NormalTablo"/>
    <w:next w:val="TabloKlavuzu"/>
    <w:uiPriority w:val="39"/>
    <w:rsid w:val="00A14486"/>
    <w:pPr>
      <w:spacing w:after="0" w:line="240" w:lineRule="auto"/>
    </w:pPr>
    <w:rPr>
      <w:rFonts w:ascii="Calibri" w:eastAsia="Calibri" w:hAnsi="Calibri" w:cs="Times New Roman"/>
      <w:lang w:val="tr-T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1">
    <w:name w:val="xl71"/>
    <w:basedOn w:val="Normal"/>
    <w:rsid w:val="00EE13F4"/>
    <w:pPr>
      <w:pBdr>
        <w:top w:val="single" w:sz="8" w:space="0" w:color="auto"/>
        <w:left w:val="single" w:sz="8" w:space="0" w:color="auto"/>
        <w:bottom w:val="single" w:sz="4" w:space="0" w:color="auto"/>
        <w:right w:val="single" w:sz="4" w:space="0" w:color="auto"/>
      </w:pBdr>
      <w:shd w:val="clear" w:color="4F81BD" w:fill="FFFFFF"/>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72">
    <w:name w:val="xl72"/>
    <w:basedOn w:val="Normal"/>
    <w:rsid w:val="00EE1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73">
    <w:name w:val="xl73"/>
    <w:basedOn w:val="Normal"/>
    <w:rsid w:val="00EE13F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74">
    <w:name w:val="xl74"/>
    <w:basedOn w:val="Normal"/>
    <w:rsid w:val="00EE13F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bidi="ar-SA"/>
    </w:rPr>
  </w:style>
  <w:style w:type="paragraph" w:customStyle="1" w:styleId="xl75">
    <w:name w:val="xl75"/>
    <w:basedOn w:val="Normal"/>
    <w:rsid w:val="00EE13F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7"/>
      <w:szCs w:val="17"/>
      <w:lang w:eastAsia="tr-TR" w:bidi="ar-SA"/>
    </w:rPr>
  </w:style>
  <w:style w:type="paragraph" w:customStyle="1" w:styleId="xl76">
    <w:name w:val="xl76"/>
    <w:basedOn w:val="Normal"/>
    <w:rsid w:val="00EE13F4"/>
    <w:pPr>
      <w:pBdr>
        <w:top w:val="single" w:sz="8" w:space="0" w:color="auto"/>
        <w:left w:val="single" w:sz="4" w:space="0" w:color="auto"/>
        <w:bottom w:val="single" w:sz="4" w:space="0" w:color="auto"/>
        <w:right w:val="single" w:sz="4"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77">
    <w:name w:val="xl77"/>
    <w:basedOn w:val="Normal"/>
    <w:rsid w:val="00EE13F4"/>
    <w:pPr>
      <w:pBdr>
        <w:top w:val="single" w:sz="8" w:space="0" w:color="auto"/>
        <w:left w:val="single" w:sz="4"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78">
    <w:name w:val="xl78"/>
    <w:basedOn w:val="Normal"/>
    <w:rsid w:val="00EE13F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79">
    <w:name w:val="xl79"/>
    <w:basedOn w:val="Normal"/>
    <w:rsid w:val="00EE13F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80">
    <w:name w:val="xl80"/>
    <w:basedOn w:val="Normal"/>
    <w:rsid w:val="00EE13F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Tablo1">
    <w:name w:val="Tablo 1"/>
    <w:basedOn w:val="Normal"/>
    <w:link w:val="Tablo1Char"/>
    <w:qFormat/>
    <w:rsid w:val="00A32939"/>
    <w:pPr>
      <w:spacing w:after="160" w:line="259" w:lineRule="auto"/>
      <w:jc w:val="both"/>
    </w:pPr>
    <w:rPr>
      <w:rFonts w:asciiTheme="minorHAnsi" w:eastAsiaTheme="minorHAnsi" w:hAnsiTheme="minorHAnsi" w:cs="Times New Roman"/>
      <w:b/>
      <w:lang w:bidi="ar-SA"/>
    </w:rPr>
  </w:style>
  <w:style w:type="character" w:customStyle="1" w:styleId="Tablo1Char">
    <w:name w:val="Tablo 1 Char"/>
    <w:basedOn w:val="VarsaylanParagrafYazTipi"/>
    <w:link w:val="Tablo1"/>
    <w:rsid w:val="00A32939"/>
    <w:rPr>
      <w:rFonts w:asciiTheme="minorHAnsi" w:eastAsiaTheme="minorHAnsi" w:hAnsiTheme="minorHAnsi" w:cs="Times New Roman"/>
      <w:b/>
      <w:lang w:val="tr-TR" w:bidi="ar-SA"/>
    </w:rPr>
  </w:style>
  <w:style w:type="paragraph" w:customStyle="1" w:styleId="xl34820">
    <w:name w:val="xl34820"/>
    <w:basedOn w:val="Normal"/>
    <w:rsid w:val="0058782A"/>
    <w:pP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1">
    <w:name w:val="xl34821"/>
    <w:basedOn w:val="Normal"/>
    <w:rsid w:val="005878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34822">
    <w:name w:val="xl34822"/>
    <w:basedOn w:val="Normal"/>
    <w:rsid w:val="00587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3">
    <w:name w:val="xl34823"/>
    <w:basedOn w:val="Normal"/>
    <w:rsid w:val="005878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4">
    <w:name w:val="xl34824"/>
    <w:basedOn w:val="Normal"/>
    <w:rsid w:val="005878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5">
    <w:name w:val="xl34825"/>
    <w:basedOn w:val="Normal"/>
    <w:rsid w:val="005878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6">
    <w:name w:val="xl34826"/>
    <w:basedOn w:val="Normal"/>
    <w:rsid w:val="0058782A"/>
    <w:pPr>
      <w:pBdr>
        <w:top w:val="single" w:sz="8" w:space="0" w:color="auto"/>
        <w:left w:val="single" w:sz="8" w:space="0" w:color="auto"/>
        <w:bottom w:val="single" w:sz="4" w:space="0" w:color="auto"/>
        <w:right w:val="single" w:sz="4" w:space="0" w:color="auto"/>
      </w:pBdr>
      <w:shd w:val="clear" w:color="4F81BD" w:fill="FFFFFF"/>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34827">
    <w:name w:val="xl34827"/>
    <w:basedOn w:val="Normal"/>
    <w:rsid w:val="0058782A"/>
    <w:pPr>
      <w:pBdr>
        <w:top w:val="single" w:sz="8" w:space="0" w:color="auto"/>
        <w:left w:val="single" w:sz="4" w:space="0" w:color="auto"/>
        <w:bottom w:val="single" w:sz="4" w:space="0" w:color="auto"/>
        <w:right w:val="single" w:sz="4"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8">
    <w:name w:val="xl34828"/>
    <w:basedOn w:val="Normal"/>
    <w:rsid w:val="0058782A"/>
    <w:pPr>
      <w:pBdr>
        <w:top w:val="single" w:sz="8" w:space="0" w:color="auto"/>
        <w:left w:val="single" w:sz="4"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9">
    <w:name w:val="xl34829"/>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34830">
    <w:name w:val="xl34830"/>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bidi="ar-SA"/>
    </w:rPr>
  </w:style>
  <w:style w:type="paragraph" w:customStyle="1" w:styleId="xl34831">
    <w:name w:val="xl34831"/>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7"/>
      <w:szCs w:val="17"/>
      <w:lang w:eastAsia="tr-TR" w:bidi="ar-SA"/>
    </w:rPr>
  </w:style>
  <w:style w:type="paragraph" w:customStyle="1" w:styleId="xl34832">
    <w:name w:val="xl34832"/>
    <w:basedOn w:val="Normal"/>
    <w:rsid w:val="0058782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34833">
    <w:name w:val="xl34833"/>
    <w:basedOn w:val="Normal"/>
    <w:rsid w:val="0058782A"/>
    <w:pPr>
      <w:pBdr>
        <w:top w:val="single" w:sz="8" w:space="0" w:color="auto"/>
        <w:left w:val="single" w:sz="8"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xl34834">
    <w:name w:val="xl34834"/>
    <w:basedOn w:val="Normal"/>
    <w:rsid w:val="0058782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xl34835">
    <w:name w:val="xl34835"/>
    <w:basedOn w:val="Normal"/>
    <w:rsid w:val="005878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Madde">
    <w:name w:val="Madde"/>
    <w:basedOn w:val="Normal"/>
    <w:rsid w:val="003A6741"/>
    <w:pPr>
      <w:tabs>
        <w:tab w:val="left" w:pos="369"/>
      </w:tabs>
      <w:spacing w:before="360" w:after="0" w:line="240" w:lineRule="auto"/>
      <w:ind w:firstLine="720"/>
      <w:jc w:val="both"/>
    </w:pPr>
    <w:rPr>
      <w:rFonts w:ascii="Times New Roman" w:eastAsia="Times New Roman" w:hAnsi="Times New Roman" w:cs="Times New Roman"/>
      <w:b/>
      <w:bCs/>
      <w:color w:val="000000"/>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55C9"/>
    <w:rPr>
      <w:lang w:val="tr-TR"/>
    </w:rPr>
  </w:style>
  <w:style w:type="paragraph" w:styleId="Balk1">
    <w:name w:val="heading 1"/>
    <w:basedOn w:val="Normal"/>
    <w:next w:val="Normal"/>
    <w:link w:val="Balk1Char"/>
    <w:uiPriority w:val="9"/>
    <w:qFormat/>
    <w:rsid w:val="00FB4A5D"/>
    <w:pPr>
      <w:pBdr>
        <w:bottom w:val="thinThickSmallGap" w:sz="12" w:space="1" w:color="943634" w:themeColor="accent2" w:themeShade="BF"/>
      </w:pBdr>
      <w:spacing w:before="400"/>
      <w:outlineLvl w:val="0"/>
    </w:pPr>
    <w:rPr>
      <w:rFonts w:ascii="Times New Roman" w:hAnsi="Times New Roman"/>
      <w:b/>
      <w:spacing w:val="20"/>
      <w:sz w:val="24"/>
      <w:szCs w:val="28"/>
    </w:rPr>
  </w:style>
  <w:style w:type="paragraph" w:styleId="Balk2">
    <w:name w:val="heading 2"/>
    <w:basedOn w:val="Normal"/>
    <w:next w:val="Normal"/>
    <w:link w:val="Balk2Char"/>
    <w:uiPriority w:val="9"/>
    <w:unhideWhenUsed/>
    <w:qFormat/>
    <w:rsid w:val="00E955C9"/>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Balk3">
    <w:name w:val="heading 3"/>
    <w:basedOn w:val="Normal"/>
    <w:next w:val="Normal"/>
    <w:link w:val="Balk3Char"/>
    <w:uiPriority w:val="9"/>
    <w:unhideWhenUsed/>
    <w:qFormat/>
    <w:rsid w:val="00E955C9"/>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Balk4">
    <w:name w:val="heading 4"/>
    <w:basedOn w:val="Normal"/>
    <w:next w:val="Normal"/>
    <w:link w:val="Balk4Char"/>
    <w:uiPriority w:val="9"/>
    <w:unhideWhenUsed/>
    <w:qFormat/>
    <w:rsid w:val="00E955C9"/>
    <w:pPr>
      <w:pBdr>
        <w:bottom w:val="dotted" w:sz="4" w:space="1" w:color="943634" w:themeColor="accent2" w:themeShade="BF"/>
      </w:pBdr>
      <w:spacing w:after="120"/>
      <w:jc w:val="center"/>
      <w:outlineLvl w:val="3"/>
    </w:pPr>
    <w:rPr>
      <w:caps/>
      <w:color w:val="622423" w:themeColor="accent2" w:themeShade="7F"/>
      <w:spacing w:val="10"/>
    </w:rPr>
  </w:style>
  <w:style w:type="paragraph" w:styleId="Balk5">
    <w:name w:val="heading 5"/>
    <w:aliases w:val="Tablolar"/>
    <w:basedOn w:val="Normal"/>
    <w:next w:val="Normal"/>
    <w:link w:val="Balk5Char"/>
    <w:uiPriority w:val="9"/>
    <w:unhideWhenUsed/>
    <w:qFormat/>
    <w:rsid w:val="00524E38"/>
    <w:pPr>
      <w:spacing w:before="320" w:after="120"/>
      <w:jc w:val="center"/>
      <w:outlineLvl w:val="4"/>
    </w:pPr>
    <w:rPr>
      <w:rFonts w:ascii="Times New Roman" w:hAnsi="Times New Roman"/>
      <w:b/>
      <w:spacing w:val="10"/>
      <w:sz w:val="24"/>
    </w:rPr>
  </w:style>
  <w:style w:type="paragraph" w:styleId="Balk6">
    <w:name w:val="heading 6"/>
    <w:aliases w:val="Şekiller"/>
    <w:basedOn w:val="Normal"/>
    <w:next w:val="Normal"/>
    <w:link w:val="Balk6Char"/>
    <w:unhideWhenUsed/>
    <w:qFormat/>
    <w:rsid w:val="00E93600"/>
    <w:pPr>
      <w:spacing w:after="120"/>
      <w:jc w:val="center"/>
      <w:outlineLvl w:val="5"/>
    </w:pPr>
    <w:rPr>
      <w:rFonts w:ascii="Times New Roman" w:hAnsi="Times New Roman"/>
      <w:b/>
      <w:spacing w:val="10"/>
      <w:sz w:val="24"/>
    </w:rPr>
  </w:style>
  <w:style w:type="paragraph" w:styleId="Balk7">
    <w:name w:val="heading 7"/>
    <w:basedOn w:val="Normal"/>
    <w:next w:val="Normal"/>
    <w:link w:val="Balk7Char"/>
    <w:uiPriority w:val="9"/>
    <w:unhideWhenUsed/>
    <w:qFormat/>
    <w:rsid w:val="00E955C9"/>
    <w:pPr>
      <w:spacing w:after="120"/>
      <w:jc w:val="center"/>
      <w:outlineLvl w:val="6"/>
    </w:pPr>
    <w:rPr>
      <w:i/>
      <w:iCs/>
      <w:caps/>
      <w:color w:val="943634" w:themeColor="accent2" w:themeShade="BF"/>
      <w:spacing w:val="10"/>
    </w:rPr>
  </w:style>
  <w:style w:type="paragraph" w:styleId="Balk8">
    <w:name w:val="heading 8"/>
    <w:basedOn w:val="Normal"/>
    <w:next w:val="Normal"/>
    <w:link w:val="Balk8Char"/>
    <w:uiPriority w:val="9"/>
    <w:unhideWhenUsed/>
    <w:qFormat/>
    <w:rsid w:val="00E955C9"/>
    <w:pPr>
      <w:spacing w:after="120"/>
      <w:jc w:val="center"/>
      <w:outlineLvl w:val="7"/>
    </w:pPr>
    <w:rPr>
      <w:caps/>
      <w:spacing w:val="10"/>
      <w:sz w:val="20"/>
      <w:szCs w:val="20"/>
    </w:rPr>
  </w:style>
  <w:style w:type="paragraph" w:styleId="Balk9">
    <w:name w:val="heading 9"/>
    <w:basedOn w:val="Normal"/>
    <w:next w:val="Normal"/>
    <w:link w:val="Balk9Char"/>
    <w:uiPriority w:val="9"/>
    <w:semiHidden/>
    <w:unhideWhenUsed/>
    <w:qFormat/>
    <w:rsid w:val="00E955C9"/>
    <w:pPr>
      <w:spacing w:after="120"/>
      <w:jc w:val="center"/>
      <w:outlineLvl w:val="8"/>
    </w:pPr>
    <w:rPr>
      <w:i/>
      <w:iCs/>
      <w:caps/>
      <w:spacing w:val="1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B4A5D"/>
    <w:rPr>
      <w:rFonts w:ascii="Times New Roman" w:hAnsi="Times New Roman"/>
      <w:b/>
      <w:spacing w:val="20"/>
      <w:sz w:val="24"/>
      <w:szCs w:val="28"/>
      <w:lang w:val="tr-TR"/>
    </w:rPr>
  </w:style>
  <w:style w:type="character" w:customStyle="1" w:styleId="Balk2Char">
    <w:name w:val="Başlık 2 Char"/>
    <w:basedOn w:val="VarsaylanParagrafYazTipi"/>
    <w:link w:val="Balk2"/>
    <w:uiPriority w:val="9"/>
    <w:rsid w:val="00E955C9"/>
    <w:rPr>
      <w:caps/>
      <w:color w:val="632423" w:themeColor="accent2" w:themeShade="80"/>
      <w:spacing w:val="15"/>
      <w:sz w:val="24"/>
      <w:szCs w:val="24"/>
    </w:rPr>
  </w:style>
  <w:style w:type="character" w:customStyle="1" w:styleId="Balk3Char">
    <w:name w:val="Başlık 3 Char"/>
    <w:basedOn w:val="VarsaylanParagrafYazTipi"/>
    <w:link w:val="Balk3"/>
    <w:uiPriority w:val="9"/>
    <w:rsid w:val="00E955C9"/>
    <w:rPr>
      <w:caps/>
      <w:color w:val="622423" w:themeColor="accent2" w:themeShade="7F"/>
      <w:sz w:val="24"/>
      <w:szCs w:val="24"/>
    </w:rPr>
  </w:style>
  <w:style w:type="character" w:customStyle="1" w:styleId="Balk4Char">
    <w:name w:val="Başlık 4 Char"/>
    <w:basedOn w:val="VarsaylanParagrafYazTipi"/>
    <w:link w:val="Balk4"/>
    <w:uiPriority w:val="9"/>
    <w:rsid w:val="00E955C9"/>
    <w:rPr>
      <w:caps/>
      <w:color w:val="622423" w:themeColor="accent2" w:themeShade="7F"/>
      <w:spacing w:val="10"/>
    </w:rPr>
  </w:style>
  <w:style w:type="character" w:customStyle="1" w:styleId="Balk5Char">
    <w:name w:val="Başlık 5 Char"/>
    <w:aliases w:val="Tablolar Char"/>
    <w:basedOn w:val="VarsaylanParagrafYazTipi"/>
    <w:link w:val="Balk5"/>
    <w:uiPriority w:val="9"/>
    <w:rsid w:val="00524E38"/>
    <w:rPr>
      <w:rFonts w:ascii="Times New Roman" w:hAnsi="Times New Roman"/>
      <w:b/>
      <w:spacing w:val="10"/>
      <w:sz w:val="24"/>
      <w:lang w:val="tr-TR"/>
    </w:rPr>
  </w:style>
  <w:style w:type="character" w:customStyle="1" w:styleId="Balk6Char">
    <w:name w:val="Başlık 6 Char"/>
    <w:aliases w:val="Şekiller Char"/>
    <w:basedOn w:val="VarsaylanParagrafYazTipi"/>
    <w:link w:val="Balk6"/>
    <w:rsid w:val="00E93600"/>
    <w:rPr>
      <w:rFonts w:ascii="Times New Roman" w:hAnsi="Times New Roman"/>
      <w:b/>
      <w:spacing w:val="10"/>
      <w:sz w:val="24"/>
      <w:lang w:val="tr-TR"/>
    </w:rPr>
  </w:style>
  <w:style w:type="character" w:customStyle="1" w:styleId="Balk7Char">
    <w:name w:val="Başlık 7 Char"/>
    <w:basedOn w:val="VarsaylanParagrafYazTipi"/>
    <w:link w:val="Balk7"/>
    <w:uiPriority w:val="9"/>
    <w:rsid w:val="00E955C9"/>
    <w:rPr>
      <w:i/>
      <w:iCs/>
      <w:caps/>
      <w:color w:val="943634" w:themeColor="accent2" w:themeShade="BF"/>
      <w:spacing w:val="10"/>
    </w:rPr>
  </w:style>
  <w:style w:type="character" w:customStyle="1" w:styleId="Balk8Char">
    <w:name w:val="Başlık 8 Char"/>
    <w:basedOn w:val="VarsaylanParagrafYazTipi"/>
    <w:link w:val="Balk8"/>
    <w:uiPriority w:val="9"/>
    <w:rsid w:val="00E955C9"/>
    <w:rPr>
      <w:caps/>
      <w:spacing w:val="10"/>
      <w:sz w:val="20"/>
      <w:szCs w:val="20"/>
    </w:rPr>
  </w:style>
  <w:style w:type="character" w:customStyle="1" w:styleId="Balk9Char">
    <w:name w:val="Başlık 9 Char"/>
    <w:basedOn w:val="VarsaylanParagrafYazTipi"/>
    <w:link w:val="Balk9"/>
    <w:uiPriority w:val="9"/>
    <w:semiHidden/>
    <w:rsid w:val="00E955C9"/>
    <w:rPr>
      <w:i/>
      <w:iCs/>
      <w:caps/>
      <w:spacing w:val="10"/>
      <w:sz w:val="20"/>
      <w:szCs w:val="20"/>
    </w:rPr>
  </w:style>
  <w:style w:type="paragraph" w:styleId="T1">
    <w:name w:val="toc 1"/>
    <w:basedOn w:val="Normal"/>
    <w:next w:val="Normal"/>
    <w:autoRedefine/>
    <w:uiPriority w:val="39"/>
    <w:unhideWhenUsed/>
    <w:qFormat/>
    <w:rsid w:val="00620430"/>
    <w:pPr>
      <w:spacing w:after="100"/>
    </w:pPr>
    <w:rPr>
      <w:rFonts w:ascii="Times New Roman" w:hAnsi="Times New Roman"/>
      <w:b/>
      <w:sz w:val="24"/>
    </w:rPr>
  </w:style>
  <w:style w:type="paragraph" w:styleId="T2">
    <w:name w:val="toc 2"/>
    <w:basedOn w:val="Normal"/>
    <w:next w:val="Normal"/>
    <w:autoRedefine/>
    <w:uiPriority w:val="39"/>
    <w:unhideWhenUsed/>
    <w:qFormat/>
    <w:rsid w:val="00B61037"/>
    <w:pPr>
      <w:tabs>
        <w:tab w:val="left" w:pos="709"/>
        <w:tab w:val="right" w:leader="dot" w:pos="9060"/>
      </w:tabs>
      <w:spacing w:after="100"/>
      <w:ind w:left="220"/>
    </w:pPr>
  </w:style>
  <w:style w:type="paragraph" w:styleId="ResimYazs">
    <w:name w:val="caption"/>
    <w:basedOn w:val="Normal"/>
    <w:next w:val="Normal"/>
    <w:uiPriority w:val="35"/>
    <w:unhideWhenUsed/>
    <w:qFormat/>
    <w:rsid w:val="00E955C9"/>
    <w:rPr>
      <w:caps/>
      <w:spacing w:val="10"/>
      <w:sz w:val="18"/>
      <w:szCs w:val="18"/>
    </w:rPr>
  </w:style>
  <w:style w:type="paragraph" w:styleId="KonuBal">
    <w:name w:val="Title"/>
    <w:basedOn w:val="Normal"/>
    <w:next w:val="Normal"/>
    <w:link w:val="KonuBalChar"/>
    <w:uiPriority w:val="10"/>
    <w:qFormat/>
    <w:rsid w:val="00E955C9"/>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KonuBalChar">
    <w:name w:val="Konu Başlığı Char"/>
    <w:basedOn w:val="VarsaylanParagrafYazTipi"/>
    <w:link w:val="KonuBal"/>
    <w:uiPriority w:val="10"/>
    <w:rsid w:val="00E955C9"/>
    <w:rPr>
      <w:caps/>
      <w:color w:val="632423" w:themeColor="accent2" w:themeShade="80"/>
      <w:spacing w:val="50"/>
      <w:sz w:val="44"/>
      <w:szCs w:val="44"/>
    </w:rPr>
  </w:style>
  <w:style w:type="paragraph" w:styleId="AltKonuBal">
    <w:name w:val="Subtitle"/>
    <w:basedOn w:val="Normal"/>
    <w:next w:val="Normal"/>
    <w:link w:val="AltKonuBalChar"/>
    <w:uiPriority w:val="11"/>
    <w:qFormat/>
    <w:rsid w:val="00E955C9"/>
    <w:pPr>
      <w:spacing w:after="560" w:line="240" w:lineRule="auto"/>
      <w:jc w:val="center"/>
    </w:pPr>
    <w:rPr>
      <w:caps/>
      <w:spacing w:val="20"/>
      <w:sz w:val="18"/>
      <w:szCs w:val="18"/>
    </w:rPr>
  </w:style>
  <w:style w:type="character" w:customStyle="1" w:styleId="AltKonuBalChar">
    <w:name w:val="Alt Konu Başlığı Char"/>
    <w:basedOn w:val="VarsaylanParagrafYazTipi"/>
    <w:link w:val="AltKonuBal"/>
    <w:uiPriority w:val="11"/>
    <w:rsid w:val="00E955C9"/>
    <w:rPr>
      <w:caps/>
      <w:spacing w:val="20"/>
      <w:sz w:val="18"/>
      <w:szCs w:val="18"/>
    </w:rPr>
  </w:style>
  <w:style w:type="character" w:styleId="Gl">
    <w:name w:val="Strong"/>
    <w:uiPriority w:val="22"/>
    <w:qFormat/>
    <w:rsid w:val="00E955C9"/>
    <w:rPr>
      <w:b/>
      <w:bCs/>
      <w:color w:val="943634" w:themeColor="accent2" w:themeShade="BF"/>
      <w:spacing w:val="5"/>
    </w:rPr>
  </w:style>
  <w:style w:type="character" w:styleId="Vurgu">
    <w:name w:val="Emphasis"/>
    <w:uiPriority w:val="20"/>
    <w:qFormat/>
    <w:rsid w:val="00E955C9"/>
    <w:rPr>
      <w:caps/>
      <w:spacing w:val="5"/>
      <w:sz w:val="20"/>
      <w:szCs w:val="20"/>
    </w:rPr>
  </w:style>
  <w:style w:type="paragraph" w:styleId="AralkYok">
    <w:name w:val="No Spacing"/>
    <w:basedOn w:val="Normal"/>
    <w:link w:val="AralkYokChar"/>
    <w:uiPriority w:val="1"/>
    <w:qFormat/>
    <w:rsid w:val="00E955C9"/>
    <w:pPr>
      <w:spacing w:after="0" w:line="240" w:lineRule="auto"/>
    </w:pPr>
  </w:style>
  <w:style w:type="character" w:customStyle="1" w:styleId="AralkYokChar">
    <w:name w:val="Aralık Yok Char"/>
    <w:basedOn w:val="VarsaylanParagrafYazTipi"/>
    <w:link w:val="AralkYok"/>
    <w:uiPriority w:val="1"/>
    <w:rsid w:val="00E955C9"/>
  </w:style>
  <w:style w:type="paragraph" w:styleId="ListeParagraf">
    <w:name w:val="List Paragraph"/>
    <w:basedOn w:val="Normal"/>
    <w:uiPriority w:val="34"/>
    <w:qFormat/>
    <w:rsid w:val="00E955C9"/>
    <w:pPr>
      <w:ind w:left="720"/>
      <w:contextualSpacing/>
    </w:pPr>
  </w:style>
  <w:style w:type="paragraph" w:styleId="Trnak">
    <w:name w:val="Quote"/>
    <w:basedOn w:val="Normal"/>
    <w:next w:val="Normal"/>
    <w:link w:val="TrnakChar"/>
    <w:uiPriority w:val="29"/>
    <w:qFormat/>
    <w:rsid w:val="00E955C9"/>
    <w:rPr>
      <w:i/>
      <w:iCs/>
    </w:rPr>
  </w:style>
  <w:style w:type="character" w:customStyle="1" w:styleId="TrnakChar">
    <w:name w:val="Tırnak Char"/>
    <w:basedOn w:val="VarsaylanParagrafYazTipi"/>
    <w:link w:val="Trnak"/>
    <w:uiPriority w:val="29"/>
    <w:rsid w:val="00E955C9"/>
    <w:rPr>
      <w:i/>
      <w:iCs/>
    </w:rPr>
  </w:style>
  <w:style w:type="paragraph" w:styleId="KeskinTrnak">
    <w:name w:val="Intense Quote"/>
    <w:basedOn w:val="Normal"/>
    <w:next w:val="Normal"/>
    <w:link w:val="KeskinTrnakChar"/>
    <w:uiPriority w:val="30"/>
    <w:qFormat/>
    <w:rsid w:val="00E955C9"/>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KeskinTrnakChar">
    <w:name w:val="Keskin Tırnak Char"/>
    <w:basedOn w:val="VarsaylanParagrafYazTipi"/>
    <w:link w:val="KeskinTrnak"/>
    <w:uiPriority w:val="30"/>
    <w:rsid w:val="00E955C9"/>
    <w:rPr>
      <w:caps/>
      <w:color w:val="622423" w:themeColor="accent2" w:themeShade="7F"/>
      <w:spacing w:val="5"/>
      <w:sz w:val="20"/>
      <w:szCs w:val="20"/>
    </w:rPr>
  </w:style>
  <w:style w:type="character" w:styleId="HafifVurgulama">
    <w:name w:val="Subtle Emphasis"/>
    <w:uiPriority w:val="19"/>
    <w:qFormat/>
    <w:rsid w:val="00E955C9"/>
    <w:rPr>
      <w:i/>
      <w:iCs/>
    </w:rPr>
  </w:style>
  <w:style w:type="character" w:styleId="GlVurgulama">
    <w:name w:val="Intense Emphasis"/>
    <w:uiPriority w:val="21"/>
    <w:qFormat/>
    <w:rsid w:val="00E955C9"/>
    <w:rPr>
      <w:i/>
      <w:iCs/>
      <w:caps/>
      <w:spacing w:val="10"/>
      <w:sz w:val="20"/>
      <w:szCs w:val="20"/>
    </w:rPr>
  </w:style>
  <w:style w:type="character" w:styleId="HafifBavuru">
    <w:name w:val="Subtle Reference"/>
    <w:basedOn w:val="VarsaylanParagrafYazTipi"/>
    <w:uiPriority w:val="31"/>
    <w:qFormat/>
    <w:rsid w:val="00E955C9"/>
    <w:rPr>
      <w:rFonts w:asciiTheme="minorHAnsi" w:eastAsiaTheme="minorEastAsia" w:hAnsiTheme="minorHAnsi" w:cstheme="minorBidi"/>
      <w:i/>
      <w:iCs/>
      <w:color w:val="622423" w:themeColor="accent2" w:themeShade="7F"/>
    </w:rPr>
  </w:style>
  <w:style w:type="character" w:styleId="GlBavuru">
    <w:name w:val="Intense Reference"/>
    <w:uiPriority w:val="32"/>
    <w:qFormat/>
    <w:rsid w:val="00E955C9"/>
    <w:rPr>
      <w:rFonts w:asciiTheme="minorHAnsi" w:eastAsiaTheme="minorEastAsia" w:hAnsiTheme="minorHAnsi" w:cstheme="minorBidi"/>
      <w:b/>
      <w:bCs/>
      <w:i/>
      <w:iCs/>
      <w:color w:val="622423" w:themeColor="accent2" w:themeShade="7F"/>
    </w:rPr>
  </w:style>
  <w:style w:type="character" w:styleId="KitapBal">
    <w:name w:val="Book Title"/>
    <w:uiPriority w:val="33"/>
    <w:qFormat/>
    <w:rsid w:val="00E955C9"/>
    <w:rPr>
      <w:caps/>
      <w:color w:val="622423" w:themeColor="accent2" w:themeShade="7F"/>
      <w:spacing w:val="5"/>
      <w:u w:color="622423" w:themeColor="accent2" w:themeShade="7F"/>
    </w:rPr>
  </w:style>
  <w:style w:type="paragraph" w:styleId="TBal">
    <w:name w:val="TOC Heading"/>
    <w:basedOn w:val="Balk1"/>
    <w:next w:val="Normal"/>
    <w:uiPriority w:val="39"/>
    <w:semiHidden/>
    <w:unhideWhenUsed/>
    <w:qFormat/>
    <w:rsid w:val="00E955C9"/>
    <w:pPr>
      <w:outlineLvl w:val="9"/>
    </w:pPr>
  </w:style>
  <w:style w:type="paragraph" w:styleId="BalonMetni">
    <w:name w:val="Balloon Text"/>
    <w:basedOn w:val="Normal"/>
    <w:link w:val="BalonMetniChar"/>
    <w:uiPriority w:val="99"/>
    <w:semiHidden/>
    <w:unhideWhenUsed/>
    <w:rsid w:val="00CC54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C54DA"/>
    <w:rPr>
      <w:rFonts w:ascii="Tahoma" w:hAnsi="Tahoma" w:cs="Tahoma"/>
      <w:sz w:val="16"/>
      <w:szCs w:val="16"/>
      <w:lang w:val="tr-TR"/>
    </w:rPr>
  </w:style>
  <w:style w:type="paragraph" w:styleId="T3">
    <w:name w:val="toc 3"/>
    <w:basedOn w:val="Normal"/>
    <w:next w:val="Normal"/>
    <w:autoRedefine/>
    <w:uiPriority w:val="39"/>
    <w:unhideWhenUsed/>
    <w:qFormat/>
    <w:rsid w:val="00E024E2"/>
    <w:pPr>
      <w:spacing w:after="100" w:line="276" w:lineRule="auto"/>
      <w:ind w:left="440"/>
    </w:pPr>
    <w:rPr>
      <w:rFonts w:asciiTheme="minorHAnsi" w:eastAsiaTheme="minorEastAsia" w:hAnsiTheme="minorHAnsi" w:cstheme="minorBidi"/>
      <w:lang w:bidi="ar-SA"/>
    </w:rPr>
  </w:style>
  <w:style w:type="table" w:customStyle="1" w:styleId="AkListe-Vurgu11">
    <w:name w:val="Açık Liste - Vurgu 11"/>
    <w:basedOn w:val="NormalTablo"/>
    <w:uiPriority w:val="61"/>
    <w:rsid w:val="00C1418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kListe-Vurgu5">
    <w:name w:val="Light List Accent 5"/>
    <w:basedOn w:val="NormalTablo"/>
    <w:uiPriority w:val="61"/>
    <w:rsid w:val="0018798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OrtaKlavuz3-Vurgu1">
    <w:name w:val="Medium Grid 3 Accent 1"/>
    <w:basedOn w:val="NormalTablo"/>
    <w:uiPriority w:val="69"/>
    <w:rsid w:val="001879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3-Vurgu5">
    <w:name w:val="Medium Grid 3 Accent 5"/>
    <w:basedOn w:val="NormalTablo"/>
    <w:uiPriority w:val="69"/>
    <w:rsid w:val="0018798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DipnotMetni">
    <w:name w:val="footnote text"/>
    <w:basedOn w:val="Normal"/>
    <w:link w:val="DipnotMetniChar"/>
    <w:unhideWhenUsed/>
    <w:rsid w:val="00A14F8D"/>
    <w:pPr>
      <w:spacing w:after="0" w:line="240" w:lineRule="auto"/>
    </w:pPr>
    <w:rPr>
      <w:rFonts w:asciiTheme="minorHAnsi" w:eastAsiaTheme="minorHAnsi" w:hAnsiTheme="minorHAnsi" w:cstheme="minorBidi"/>
      <w:sz w:val="20"/>
      <w:szCs w:val="20"/>
      <w:lang w:bidi="ar-SA"/>
    </w:rPr>
  </w:style>
  <w:style w:type="character" w:customStyle="1" w:styleId="DipnotMetniChar">
    <w:name w:val="Dipnot Metni Char"/>
    <w:basedOn w:val="VarsaylanParagrafYazTipi"/>
    <w:link w:val="DipnotMetni"/>
    <w:uiPriority w:val="99"/>
    <w:semiHidden/>
    <w:rsid w:val="00A14F8D"/>
    <w:rPr>
      <w:rFonts w:asciiTheme="minorHAnsi" w:eastAsiaTheme="minorHAnsi" w:hAnsiTheme="minorHAnsi" w:cstheme="minorBidi"/>
      <w:sz w:val="20"/>
      <w:szCs w:val="20"/>
      <w:lang w:val="tr-TR" w:bidi="ar-SA"/>
    </w:rPr>
  </w:style>
  <w:style w:type="character" w:styleId="DipnotBavurusu">
    <w:name w:val="footnote reference"/>
    <w:basedOn w:val="VarsaylanParagrafYazTipi"/>
    <w:semiHidden/>
    <w:unhideWhenUsed/>
    <w:rsid w:val="00A14F8D"/>
    <w:rPr>
      <w:vertAlign w:val="superscript"/>
    </w:rPr>
  </w:style>
  <w:style w:type="table" w:customStyle="1" w:styleId="OrtaGlgeleme11">
    <w:name w:val="Orta Gölgeleme 11"/>
    <w:basedOn w:val="NormalTablo"/>
    <w:uiPriority w:val="63"/>
    <w:rsid w:val="00A14F8D"/>
    <w:pPr>
      <w:spacing w:after="0" w:line="240" w:lineRule="auto"/>
    </w:pPr>
    <w:rPr>
      <w:rFonts w:asciiTheme="minorHAnsi" w:eastAsiaTheme="minorHAnsi" w:hAnsiTheme="minorHAnsi" w:cstheme="minorBidi"/>
      <w:lang w:val="tr-TR" w:bidi="ar-S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B567FC"/>
    <w:rPr>
      <w:color w:val="0000FF" w:themeColor="hyperlink"/>
      <w:u w:val="single"/>
    </w:rPr>
  </w:style>
  <w:style w:type="paragraph" w:styleId="ekillerTablosu">
    <w:name w:val="table of figures"/>
    <w:basedOn w:val="Normal"/>
    <w:next w:val="Normal"/>
    <w:uiPriority w:val="99"/>
    <w:unhideWhenUsed/>
    <w:rsid w:val="00620430"/>
    <w:pPr>
      <w:spacing w:after="0"/>
      <w:ind w:left="440" w:hanging="440"/>
    </w:pPr>
    <w:rPr>
      <w:rFonts w:ascii="Times New Roman" w:hAnsi="Times New Roman" w:cstheme="minorHAnsi"/>
      <w:sz w:val="24"/>
      <w:szCs w:val="20"/>
    </w:rPr>
  </w:style>
  <w:style w:type="table" w:customStyle="1" w:styleId="MediumShading1-Accent11">
    <w:name w:val="Medium Shading 1 - Accent 11"/>
    <w:basedOn w:val="NormalTablo"/>
    <w:uiPriority w:val="63"/>
    <w:rsid w:val="0088266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
    <w:name w:val="Orta Gölgeleme 1 - Vurgu 12"/>
    <w:basedOn w:val="NormalTablo"/>
    <w:uiPriority w:val="63"/>
    <w:rsid w:val="0088266D"/>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0">
    <w:name w:val="nor0"/>
    <w:basedOn w:val="Normal"/>
    <w:rsid w:val="00D82EA1"/>
    <w:pPr>
      <w:spacing w:before="100" w:beforeAutospacing="1" w:after="100" w:afterAutospacing="1" w:line="240" w:lineRule="auto"/>
      <w:jc w:val="both"/>
    </w:pPr>
    <w:rPr>
      <w:rFonts w:ascii="Times New Roman" w:eastAsia="Times New Roman" w:hAnsi="Times New Roman" w:cs="Times New Roman"/>
      <w:sz w:val="24"/>
      <w:szCs w:val="24"/>
      <w:lang w:eastAsia="tr-TR" w:bidi="ar-SA"/>
    </w:rPr>
  </w:style>
  <w:style w:type="paragraph" w:customStyle="1" w:styleId="Default">
    <w:name w:val="Default"/>
    <w:rsid w:val="003670A5"/>
    <w:pPr>
      <w:autoSpaceDE w:val="0"/>
      <w:autoSpaceDN w:val="0"/>
      <w:adjustRightInd w:val="0"/>
      <w:spacing w:after="0" w:line="240" w:lineRule="auto"/>
    </w:pPr>
    <w:rPr>
      <w:rFonts w:ascii="Arial" w:hAnsi="Arial" w:cs="Arial"/>
      <w:color w:val="000000"/>
      <w:sz w:val="24"/>
      <w:szCs w:val="24"/>
      <w:lang w:val="tr-TR" w:bidi="ar-SA"/>
    </w:rPr>
  </w:style>
  <w:style w:type="table" w:customStyle="1" w:styleId="OrtaGlgeleme2-Vurgu11">
    <w:name w:val="Orta Gölgeleme 2 - Vurgu 11"/>
    <w:basedOn w:val="NormalTablo"/>
    <w:uiPriority w:val="64"/>
    <w:rsid w:val="00894A4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94A4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5">
    <w:name w:val="Medium Shading 1 Accent 5"/>
    <w:basedOn w:val="NormalTablo"/>
    <w:uiPriority w:val="63"/>
    <w:rsid w:val="00894A4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oKlavuzu">
    <w:name w:val="Table Grid"/>
    <w:basedOn w:val="NormalTablo"/>
    <w:uiPriority w:val="59"/>
    <w:rsid w:val="00786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61059"/>
    <w:rPr>
      <w:sz w:val="16"/>
      <w:szCs w:val="16"/>
    </w:rPr>
  </w:style>
  <w:style w:type="paragraph" w:styleId="AklamaMetni">
    <w:name w:val="annotation text"/>
    <w:basedOn w:val="Normal"/>
    <w:link w:val="AklamaMetniChar"/>
    <w:uiPriority w:val="99"/>
    <w:semiHidden/>
    <w:unhideWhenUsed/>
    <w:rsid w:val="00461059"/>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61059"/>
    <w:rPr>
      <w:sz w:val="20"/>
      <w:szCs w:val="20"/>
    </w:rPr>
  </w:style>
  <w:style w:type="paragraph" w:styleId="AklamaKonusu">
    <w:name w:val="annotation subject"/>
    <w:basedOn w:val="AklamaMetni"/>
    <w:next w:val="AklamaMetni"/>
    <w:link w:val="AklamaKonusuChar"/>
    <w:uiPriority w:val="99"/>
    <w:semiHidden/>
    <w:unhideWhenUsed/>
    <w:rsid w:val="00461059"/>
    <w:rPr>
      <w:b/>
      <w:bCs/>
    </w:rPr>
  </w:style>
  <w:style w:type="character" w:customStyle="1" w:styleId="AklamaKonusuChar">
    <w:name w:val="Açıklama Konusu Char"/>
    <w:basedOn w:val="AklamaMetniChar"/>
    <w:link w:val="AklamaKonusu"/>
    <w:uiPriority w:val="99"/>
    <w:semiHidden/>
    <w:rsid w:val="00461059"/>
    <w:rPr>
      <w:b/>
      <w:bCs/>
      <w:sz w:val="20"/>
      <w:szCs w:val="20"/>
    </w:rPr>
  </w:style>
  <w:style w:type="paragraph" w:styleId="stbilgi">
    <w:name w:val="header"/>
    <w:basedOn w:val="Normal"/>
    <w:link w:val="stbilgiChar"/>
    <w:uiPriority w:val="99"/>
    <w:unhideWhenUsed/>
    <w:rsid w:val="00D840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840B7"/>
  </w:style>
  <w:style w:type="paragraph" w:styleId="Altbilgi">
    <w:name w:val="footer"/>
    <w:basedOn w:val="Normal"/>
    <w:link w:val="AltbilgiChar"/>
    <w:uiPriority w:val="99"/>
    <w:unhideWhenUsed/>
    <w:rsid w:val="00D840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840B7"/>
  </w:style>
  <w:style w:type="table" w:styleId="RenkliKlavuz-Vurgu5">
    <w:name w:val="Colorful Grid Accent 5"/>
    <w:basedOn w:val="NormalTablo"/>
    <w:uiPriority w:val="73"/>
    <w:rsid w:val="00AD30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nkliKlavuz-Vurgu1">
    <w:name w:val="Colorful Grid Accent 1"/>
    <w:basedOn w:val="NormalTablo"/>
    <w:uiPriority w:val="73"/>
    <w:rsid w:val="00AD302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Glgeleme2-Vurgu2">
    <w:name w:val="Medium Shading 2 Accent 2"/>
    <w:basedOn w:val="NormalTablo"/>
    <w:uiPriority w:val="64"/>
    <w:rsid w:val="0058225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1-Vurgu2">
    <w:name w:val="Medium Shading 1 Accent 2"/>
    <w:basedOn w:val="NormalTablo"/>
    <w:uiPriority w:val="63"/>
    <w:rsid w:val="0058225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58225D"/>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RenkliListe-Vurgu2">
    <w:name w:val="Colorful List Accent 2"/>
    <w:basedOn w:val="NormalTablo"/>
    <w:uiPriority w:val="72"/>
    <w:rsid w:val="0036169E"/>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RenkliListe-Vurgu3">
    <w:name w:val="Colorful List Accent 3"/>
    <w:basedOn w:val="NormalTablo"/>
    <w:uiPriority w:val="72"/>
    <w:rsid w:val="0036169E"/>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AkKlavuz-Vurgu1">
    <w:name w:val="Light Grid Accent 1"/>
    <w:basedOn w:val="NormalTablo"/>
    <w:uiPriority w:val="62"/>
    <w:rsid w:val="003616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51">
    <w:name w:val="Orta Gölgeleme 1 - Vurgu 51"/>
    <w:basedOn w:val="NormalTablo"/>
    <w:next w:val="OrtaGlgeleme1-Vurgu5"/>
    <w:uiPriority w:val="63"/>
    <w:rsid w:val="0056762A"/>
    <w:pPr>
      <w:spacing w:after="0" w:line="240" w:lineRule="auto"/>
      <w:jc w:val="both"/>
    </w:pPr>
    <w:rPr>
      <w:rFonts w:asciiTheme="minorHAnsi" w:eastAsiaTheme="minorEastAsia" w:hAnsiTheme="minorHAnsi" w:cstheme="minorBidi"/>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BelgeBalantlar">
    <w:name w:val="Document Map"/>
    <w:basedOn w:val="Normal"/>
    <w:link w:val="BelgeBalantlarChar"/>
    <w:uiPriority w:val="99"/>
    <w:semiHidden/>
    <w:unhideWhenUsed/>
    <w:rsid w:val="003F06B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3F06B0"/>
    <w:rPr>
      <w:rFonts w:ascii="Tahoma" w:hAnsi="Tahoma" w:cs="Tahoma"/>
      <w:sz w:val="16"/>
      <w:szCs w:val="16"/>
      <w:lang w:val="tr-TR"/>
    </w:rPr>
  </w:style>
  <w:style w:type="numbering" w:customStyle="1" w:styleId="ListeYok1">
    <w:name w:val="Liste Yok1"/>
    <w:next w:val="ListeYok"/>
    <w:uiPriority w:val="99"/>
    <w:semiHidden/>
    <w:unhideWhenUsed/>
    <w:rsid w:val="00E66F42"/>
  </w:style>
  <w:style w:type="table" w:customStyle="1" w:styleId="AkListe-Vurgu111">
    <w:name w:val="Açık Liste - Vurgu 111"/>
    <w:basedOn w:val="NormalTablo"/>
    <w:uiPriority w:val="61"/>
    <w:rsid w:val="00E66F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AkListe-Vurgu51">
    <w:name w:val="Açık Liste - Vurgu 51"/>
    <w:basedOn w:val="NormalTablo"/>
    <w:next w:val="AkListe-Vurgu5"/>
    <w:uiPriority w:val="61"/>
    <w:rsid w:val="00E66F4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OrtaKlavuz3-Vurgu11">
    <w:name w:val="Orta Kılavuz 3 - Vurgu 11"/>
    <w:basedOn w:val="NormalTablo"/>
    <w:next w:val="OrtaKlavuz3-Vurgu1"/>
    <w:uiPriority w:val="69"/>
    <w:rsid w:val="00E66F4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OrtaKlavuz3-Vurgu51">
    <w:name w:val="Orta Kılavuz 3 - Vurgu 51"/>
    <w:basedOn w:val="NormalTablo"/>
    <w:next w:val="OrtaKlavuz3-Vurgu5"/>
    <w:uiPriority w:val="69"/>
    <w:rsid w:val="00E66F4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Glgeleme111">
    <w:name w:val="Orta Gölgeleme 111"/>
    <w:basedOn w:val="NormalTablo"/>
    <w:uiPriority w:val="63"/>
    <w:rsid w:val="00E66F42"/>
    <w:pPr>
      <w:spacing w:after="0" w:line="240" w:lineRule="auto"/>
    </w:pPr>
    <w:rPr>
      <w:rFonts w:asciiTheme="minorHAnsi" w:eastAsiaTheme="minorHAnsi" w:hAnsiTheme="minorHAnsi" w:cstheme="minorBidi"/>
      <w:lang w:val="tr-TR" w:bidi="ar-S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1">
    <w:name w:val="Medium Shading 1 - Accent 111"/>
    <w:basedOn w:val="NormalTablo"/>
    <w:uiPriority w:val="63"/>
    <w:rsid w:val="00E66F4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1-Vurgu121">
    <w:name w:val="Orta Gölgeleme 1 - Vurgu 121"/>
    <w:basedOn w:val="NormalTablo"/>
    <w:uiPriority w:val="63"/>
    <w:rsid w:val="00E66F42"/>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OrtaGlgeleme2-Vurgu111">
    <w:name w:val="Orta Gölgeleme 2 - Vurgu 111"/>
    <w:basedOn w:val="NormalTablo"/>
    <w:uiPriority w:val="64"/>
    <w:rsid w:val="00E66F4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51">
    <w:name w:val="Orta Gölgeleme 2 - Vurgu 51"/>
    <w:basedOn w:val="NormalTablo"/>
    <w:next w:val="OrtaGlgeleme2-Vurgu5"/>
    <w:uiPriority w:val="64"/>
    <w:rsid w:val="00E66F4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52">
    <w:name w:val="Orta Gölgeleme 1 - Vurgu 52"/>
    <w:basedOn w:val="NormalTablo"/>
    <w:next w:val="OrtaGlgeleme1-Vurgu5"/>
    <w:uiPriority w:val="63"/>
    <w:rsid w:val="00E66F4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E66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Klavuz-Vurgu51">
    <w:name w:val="Renkli Kılavuz - Vurgu 51"/>
    <w:basedOn w:val="NormalTablo"/>
    <w:next w:val="RenkliKlavuz-Vurgu5"/>
    <w:uiPriority w:val="73"/>
    <w:rsid w:val="00E66F4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RenkliKlavuz-Vurgu11">
    <w:name w:val="Renkli Kılavuz - Vurgu 11"/>
    <w:basedOn w:val="NormalTablo"/>
    <w:next w:val="RenkliKlavuz-Vurgu1"/>
    <w:uiPriority w:val="73"/>
    <w:rsid w:val="00E66F4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OrtaGlgeleme2-Vurgu21">
    <w:name w:val="Orta Gölgeleme 2 - Vurgu 21"/>
    <w:basedOn w:val="NormalTablo"/>
    <w:next w:val="OrtaGlgeleme2-Vurgu2"/>
    <w:uiPriority w:val="64"/>
    <w:rsid w:val="00E66F4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21">
    <w:name w:val="Orta Gölgeleme 1 - Vurgu 21"/>
    <w:basedOn w:val="NormalTablo"/>
    <w:next w:val="OrtaGlgeleme1-Vurgu2"/>
    <w:uiPriority w:val="63"/>
    <w:rsid w:val="00E66F4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RenkliListe-Vurgu11">
    <w:name w:val="Renkli Liste - Vurgu 11"/>
    <w:basedOn w:val="NormalTablo"/>
    <w:next w:val="RenkliListe-Vurgu1"/>
    <w:uiPriority w:val="72"/>
    <w:rsid w:val="00E66F42"/>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RenkliListe-Vurgu21">
    <w:name w:val="Renkli Liste - Vurgu 21"/>
    <w:basedOn w:val="NormalTablo"/>
    <w:next w:val="RenkliListe-Vurgu2"/>
    <w:uiPriority w:val="72"/>
    <w:rsid w:val="00E66F42"/>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RenkliListe-Vurgu31">
    <w:name w:val="Renkli Liste - Vurgu 31"/>
    <w:basedOn w:val="NormalTablo"/>
    <w:next w:val="RenkliListe-Vurgu3"/>
    <w:uiPriority w:val="72"/>
    <w:rsid w:val="00E66F42"/>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AkKlavuz-Vurgu11">
    <w:name w:val="Açık Kılavuz - Vurgu 11"/>
    <w:basedOn w:val="NormalTablo"/>
    <w:next w:val="AkKlavuz-Vurgu1"/>
    <w:uiPriority w:val="62"/>
    <w:rsid w:val="00E66F42"/>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OrtaGlgeleme1-Vurgu511">
    <w:name w:val="Orta Gölgeleme 1 - Vurgu 511"/>
    <w:basedOn w:val="NormalTablo"/>
    <w:next w:val="OrtaGlgeleme1-Vurgu5"/>
    <w:uiPriority w:val="63"/>
    <w:rsid w:val="00E66F42"/>
    <w:pPr>
      <w:spacing w:after="0" w:line="240" w:lineRule="auto"/>
      <w:jc w:val="both"/>
    </w:pPr>
    <w:rPr>
      <w:rFonts w:asciiTheme="minorHAnsi" w:eastAsiaTheme="minorEastAsia" w:hAnsiTheme="minorHAnsi" w:cstheme="minorBidi"/>
      <w:sz w:val="20"/>
      <w:szCs w:val="20"/>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D232AF"/>
    <w:pPr>
      <w:spacing w:after="150" w:line="240" w:lineRule="auto"/>
    </w:pPr>
    <w:rPr>
      <w:rFonts w:ascii="Times New Roman" w:eastAsia="Times New Roman" w:hAnsi="Times New Roman" w:cs="Times New Roman"/>
      <w:sz w:val="24"/>
      <w:szCs w:val="24"/>
      <w:lang w:eastAsia="tr-TR" w:bidi="ar-SA"/>
    </w:rPr>
  </w:style>
  <w:style w:type="character" w:styleId="zlenenKpr">
    <w:name w:val="FollowedHyperlink"/>
    <w:basedOn w:val="VarsaylanParagrafYazTipi"/>
    <w:uiPriority w:val="99"/>
    <w:semiHidden/>
    <w:unhideWhenUsed/>
    <w:rsid w:val="00E305EE"/>
    <w:rPr>
      <w:color w:val="800080"/>
      <w:u w:val="single"/>
    </w:rPr>
  </w:style>
  <w:style w:type="paragraph" w:customStyle="1" w:styleId="xl65">
    <w:name w:val="xl65"/>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6">
    <w:name w:val="xl66"/>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7">
    <w:name w:val="xl67"/>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8">
    <w:name w:val="xl68"/>
    <w:basedOn w:val="Normal"/>
    <w:rsid w:val="00E30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69">
    <w:name w:val="xl69"/>
    <w:basedOn w:val="Normal"/>
    <w:rsid w:val="00E305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70">
    <w:name w:val="xl70"/>
    <w:basedOn w:val="Normal"/>
    <w:rsid w:val="00E305EE"/>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AnaBalklar">
    <w:name w:val="Ana Başlıklar"/>
    <w:basedOn w:val="Balk1"/>
    <w:link w:val="AnaBalklarChar"/>
    <w:qFormat/>
    <w:rsid w:val="00FB4A5D"/>
    <w:pPr>
      <w:keepNext/>
      <w:keepLines/>
      <w:pBdr>
        <w:bottom w:val="none" w:sz="0" w:space="0" w:color="auto"/>
      </w:pBdr>
      <w:spacing w:before="240" w:after="0" w:line="259" w:lineRule="auto"/>
    </w:pPr>
    <w:rPr>
      <w:spacing w:val="0"/>
      <w:szCs w:val="32"/>
      <w:lang w:bidi="ar-SA"/>
    </w:rPr>
  </w:style>
  <w:style w:type="character" w:customStyle="1" w:styleId="AnaBalklarChar">
    <w:name w:val="Ana Başlıklar Char"/>
    <w:basedOn w:val="VarsaylanParagrafYazTipi"/>
    <w:link w:val="AnaBalklar"/>
    <w:rsid w:val="00FB4A5D"/>
    <w:rPr>
      <w:rFonts w:ascii="Times New Roman" w:hAnsi="Times New Roman"/>
      <w:b/>
      <w:sz w:val="24"/>
      <w:szCs w:val="32"/>
      <w:lang w:val="tr-TR" w:bidi="ar-SA"/>
    </w:rPr>
  </w:style>
  <w:style w:type="paragraph" w:customStyle="1" w:styleId="11ilebalayanlar">
    <w:name w:val="1.1 ile başlayanlar"/>
    <w:basedOn w:val="Balk2"/>
    <w:link w:val="11ilebalayanlarChar"/>
    <w:qFormat/>
    <w:rsid w:val="00E778B8"/>
    <w:pPr>
      <w:keepNext/>
      <w:keepLines/>
      <w:pBdr>
        <w:bottom w:val="none" w:sz="0" w:space="0" w:color="auto"/>
      </w:pBdr>
      <w:spacing w:before="40" w:after="0" w:line="259" w:lineRule="auto"/>
      <w:jc w:val="left"/>
    </w:pPr>
    <w:rPr>
      <w:rFonts w:ascii="Times New Roman" w:hAnsi="Times New Roman" w:cs="Times New Roman"/>
      <w:b/>
      <w:caps w:val="0"/>
      <w:color w:val="000000" w:themeColor="text1"/>
      <w:lang w:bidi="ar-SA"/>
    </w:rPr>
  </w:style>
  <w:style w:type="character" w:customStyle="1" w:styleId="11ilebalayanlarChar">
    <w:name w:val="1.1 ile başlayanlar Char"/>
    <w:basedOn w:val="Balk2Char"/>
    <w:link w:val="11ilebalayanlar"/>
    <w:rsid w:val="00E778B8"/>
    <w:rPr>
      <w:rFonts w:ascii="Times New Roman" w:hAnsi="Times New Roman" w:cs="Times New Roman"/>
      <w:b/>
      <w:caps w:val="0"/>
      <w:color w:val="000000" w:themeColor="text1"/>
      <w:spacing w:val="15"/>
      <w:sz w:val="24"/>
      <w:szCs w:val="24"/>
      <w:lang w:val="tr-TR" w:bidi="ar-SA"/>
    </w:rPr>
  </w:style>
  <w:style w:type="paragraph" w:styleId="T9">
    <w:name w:val="toc 9"/>
    <w:basedOn w:val="Normal"/>
    <w:next w:val="Normal"/>
    <w:autoRedefine/>
    <w:uiPriority w:val="39"/>
    <w:semiHidden/>
    <w:unhideWhenUsed/>
    <w:rsid w:val="00CE0DA6"/>
    <w:pPr>
      <w:spacing w:after="100"/>
      <w:ind w:left="1760"/>
    </w:pPr>
  </w:style>
  <w:style w:type="table" w:customStyle="1" w:styleId="TabloKlavuzu2">
    <w:name w:val="Tablo Kılavuzu2"/>
    <w:basedOn w:val="NormalTablo"/>
    <w:next w:val="TabloKlavuzu"/>
    <w:uiPriority w:val="39"/>
    <w:rsid w:val="00A14486"/>
    <w:pPr>
      <w:spacing w:after="0" w:line="240" w:lineRule="auto"/>
    </w:pPr>
    <w:rPr>
      <w:rFonts w:ascii="Calibri" w:eastAsia="Calibri" w:hAnsi="Calibri" w:cs="Times New Roman"/>
      <w:lang w:val="tr-T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Normal"/>
    <w:rsid w:val="00EE13F4"/>
    <w:pPr>
      <w:pBdr>
        <w:top w:val="single" w:sz="8" w:space="0" w:color="auto"/>
        <w:left w:val="single" w:sz="8" w:space="0" w:color="auto"/>
        <w:bottom w:val="single" w:sz="4" w:space="0" w:color="auto"/>
        <w:right w:val="single" w:sz="4" w:space="0" w:color="auto"/>
      </w:pBdr>
      <w:shd w:val="clear" w:color="4F81BD" w:fill="FFFFFF"/>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72">
    <w:name w:val="xl72"/>
    <w:basedOn w:val="Normal"/>
    <w:rsid w:val="00EE13F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73">
    <w:name w:val="xl73"/>
    <w:basedOn w:val="Normal"/>
    <w:rsid w:val="00EE13F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74">
    <w:name w:val="xl74"/>
    <w:basedOn w:val="Normal"/>
    <w:rsid w:val="00EE13F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bidi="ar-SA"/>
    </w:rPr>
  </w:style>
  <w:style w:type="paragraph" w:customStyle="1" w:styleId="xl75">
    <w:name w:val="xl75"/>
    <w:basedOn w:val="Normal"/>
    <w:rsid w:val="00EE13F4"/>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7"/>
      <w:szCs w:val="17"/>
      <w:lang w:eastAsia="tr-TR" w:bidi="ar-SA"/>
    </w:rPr>
  </w:style>
  <w:style w:type="paragraph" w:customStyle="1" w:styleId="xl76">
    <w:name w:val="xl76"/>
    <w:basedOn w:val="Normal"/>
    <w:rsid w:val="00EE13F4"/>
    <w:pPr>
      <w:pBdr>
        <w:top w:val="single" w:sz="8" w:space="0" w:color="auto"/>
        <w:left w:val="single" w:sz="4" w:space="0" w:color="auto"/>
        <w:bottom w:val="single" w:sz="4" w:space="0" w:color="auto"/>
        <w:right w:val="single" w:sz="4"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77">
    <w:name w:val="xl77"/>
    <w:basedOn w:val="Normal"/>
    <w:rsid w:val="00EE13F4"/>
    <w:pPr>
      <w:pBdr>
        <w:top w:val="single" w:sz="8" w:space="0" w:color="auto"/>
        <w:left w:val="single" w:sz="4"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78">
    <w:name w:val="xl78"/>
    <w:basedOn w:val="Normal"/>
    <w:rsid w:val="00EE13F4"/>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79">
    <w:name w:val="xl79"/>
    <w:basedOn w:val="Normal"/>
    <w:rsid w:val="00EE13F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80">
    <w:name w:val="xl80"/>
    <w:basedOn w:val="Normal"/>
    <w:rsid w:val="00EE13F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Tablo1">
    <w:name w:val="Tablo 1"/>
    <w:basedOn w:val="Normal"/>
    <w:link w:val="Tablo1Char"/>
    <w:qFormat/>
    <w:rsid w:val="00A32939"/>
    <w:pPr>
      <w:spacing w:after="160" w:line="259" w:lineRule="auto"/>
      <w:jc w:val="both"/>
    </w:pPr>
    <w:rPr>
      <w:rFonts w:asciiTheme="minorHAnsi" w:eastAsiaTheme="minorHAnsi" w:hAnsiTheme="minorHAnsi" w:cs="Times New Roman"/>
      <w:b/>
      <w:lang w:bidi="ar-SA"/>
    </w:rPr>
  </w:style>
  <w:style w:type="character" w:customStyle="1" w:styleId="Tablo1Char">
    <w:name w:val="Tablo 1 Char"/>
    <w:basedOn w:val="VarsaylanParagrafYazTipi"/>
    <w:link w:val="Tablo1"/>
    <w:rsid w:val="00A32939"/>
    <w:rPr>
      <w:rFonts w:asciiTheme="minorHAnsi" w:eastAsiaTheme="minorHAnsi" w:hAnsiTheme="minorHAnsi" w:cs="Times New Roman"/>
      <w:b/>
      <w:lang w:val="tr-TR" w:bidi="ar-SA"/>
    </w:rPr>
  </w:style>
  <w:style w:type="paragraph" w:customStyle="1" w:styleId="xl34820">
    <w:name w:val="xl34820"/>
    <w:basedOn w:val="Normal"/>
    <w:rsid w:val="0058782A"/>
    <w:pP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1">
    <w:name w:val="xl34821"/>
    <w:basedOn w:val="Normal"/>
    <w:rsid w:val="0058782A"/>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34822">
    <w:name w:val="xl34822"/>
    <w:basedOn w:val="Normal"/>
    <w:rsid w:val="005878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3">
    <w:name w:val="xl34823"/>
    <w:basedOn w:val="Normal"/>
    <w:rsid w:val="0058782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tr-TR" w:bidi="ar-SA"/>
    </w:rPr>
  </w:style>
  <w:style w:type="paragraph" w:customStyle="1" w:styleId="xl34824">
    <w:name w:val="xl34824"/>
    <w:basedOn w:val="Normal"/>
    <w:rsid w:val="0058782A"/>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5">
    <w:name w:val="xl34825"/>
    <w:basedOn w:val="Normal"/>
    <w:rsid w:val="0058782A"/>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6">
    <w:name w:val="xl34826"/>
    <w:basedOn w:val="Normal"/>
    <w:rsid w:val="0058782A"/>
    <w:pPr>
      <w:pBdr>
        <w:top w:val="single" w:sz="8" w:space="0" w:color="auto"/>
        <w:left w:val="single" w:sz="8" w:space="0" w:color="auto"/>
        <w:bottom w:val="single" w:sz="4" w:space="0" w:color="auto"/>
        <w:right w:val="single" w:sz="4" w:space="0" w:color="auto"/>
      </w:pBdr>
      <w:shd w:val="clear" w:color="4F81BD" w:fill="FFFFFF"/>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34827">
    <w:name w:val="xl34827"/>
    <w:basedOn w:val="Normal"/>
    <w:rsid w:val="0058782A"/>
    <w:pPr>
      <w:pBdr>
        <w:top w:val="single" w:sz="8" w:space="0" w:color="auto"/>
        <w:left w:val="single" w:sz="4" w:space="0" w:color="auto"/>
        <w:bottom w:val="single" w:sz="4" w:space="0" w:color="auto"/>
        <w:right w:val="single" w:sz="4"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8">
    <w:name w:val="xl34828"/>
    <w:basedOn w:val="Normal"/>
    <w:rsid w:val="0058782A"/>
    <w:pPr>
      <w:pBdr>
        <w:top w:val="single" w:sz="8" w:space="0" w:color="auto"/>
        <w:left w:val="single" w:sz="4"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0"/>
      <w:szCs w:val="20"/>
      <w:lang w:eastAsia="tr-TR" w:bidi="ar-SA"/>
    </w:rPr>
  </w:style>
  <w:style w:type="paragraph" w:customStyle="1" w:styleId="xl34829">
    <w:name w:val="xl34829"/>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tr-TR" w:bidi="ar-SA"/>
    </w:rPr>
  </w:style>
  <w:style w:type="paragraph" w:customStyle="1" w:styleId="xl34830">
    <w:name w:val="xl34830"/>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tr-TR" w:bidi="ar-SA"/>
    </w:rPr>
  </w:style>
  <w:style w:type="paragraph" w:customStyle="1" w:styleId="xl34831">
    <w:name w:val="xl34831"/>
    <w:basedOn w:val="Normal"/>
    <w:rsid w:val="0058782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7"/>
      <w:szCs w:val="17"/>
      <w:lang w:eastAsia="tr-TR" w:bidi="ar-SA"/>
    </w:rPr>
  </w:style>
  <w:style w:type="paragraph" w:customStyle="1" w:styleId="xl34832">
    <w:name w:val="xl34832"/>
    <w:basedOn w:val="Normal"/>
    <w:rsid w:val="0058782A"/>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lang w:eastAsia="tr-TR" w:bidi="ar-SA"/>
    </w:rPr>
  </w:style>
  <w:style w:type="paragraph" w:customStyle="1" w:styleId="xl34833">
    <w:name w:val="xl34833"/>
    <w:basedOn w:val="Normal"/>
    <w:rsid w:val="0058782A"/>
    <w:pPr>
      <w:pBdr>
        <w:top w:val="single" w:sz="8" w:space="0" w:color="auto"/>
        <w:left w:val="single" w:sz="8" w:space="0" w:color="auto"/>
        <w:bottom w:val="single" w:sz="4" w:space="0" w:color="auto"/>
        <w:right w:val="single" w:sz="8" w:space="0" w:color="auto"/>
      </w:pBdr>
      <w:shd w:val="clear" w:color="4F81BD" w:fill="FFFFFF"/>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xl34834">
    <w:name w:val="xl34834"/>
    <w:basedOn w:val="Normal"/>
    <w:rsid w:val="0058782A"/>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xl34835">
    <w:name w:val="xl34835"/>
    <w:basedOn w:val="Normal"/>
    <w:rsid w:val="0058782A"/>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tr-TR" w:bidi="ar-SA"/>
    </w:rPr>
  </w:style>
  <w:style w:type="paragraph" w:customStyle="1" w:styleId="Madde">
    <w:name w:val="Madde"/>
    <w:basedOn w:val="Normal"/>
    <w:rsid w:val="003A6741"/>
    <w:pPr>
      <w:tabs>
        <w:tab w:val="left" w:pos="369"/>
      </w:tabs>
      <w:spacing w:before="360" w:after="0" w:line="240" w:lineRule="auto"/>
      <w:ind w:firstLine="720"/>
      <w:jc w:val="both"/>
    </w:pPr>
    <w:rPr>
      <w:rFonts w:ascii="Times New Roman" w:eastAsia="Times New Roman" w:hAnsi="Times New Roman" w:cs="Times New Roman"/>
      <w:b/>
      <w:bCs/>
      <w:color w:val="000000"/>
      <w:sz w:val="24"/>
      <w:szCs w:val="24"/>
      <w:lang w:bidi="ar-SA"/>
    </w:rPr>
  </w:style>
</w:styles>
</file>

<file path=word/webSettings.xml><?xml version="1.0" encoding="utf-8"?>
<w:webSettings xmlns:r="http://schemas.openxmlformats.org/officeDocument/2006/relationships" xmlns:w="http://schemas.openxmlformats.org/wordprocessingml/2006/main">
  <w:divs>
    <w:div w:id="2629186">
      <w:bodyDiv w:val="1"/>
      <w:marLeft w:val="0"/>
      <w:marRight w:val="0"/>
      <w:marTop w:val="0"/>
      <w:marBottom w:val="0"/>
      <w:divBdr>
        <w:top w:val="none" w:sz="0" w:space="0" w:color="auto"/>
        <w:left w:val="none" w:sz="0" w:space="0" w:color="auto"/>
        <w:bottom w:val="none" w:sz="0" w:space="0" w:color="auto"/>
        <w:right w:val="none" w:sz="0" w:space="0" w:color="auto"/>
      </w:divBdr>
    </w:div>
    <w:div w:id="4065740">
      <w:bodyDiv w:val="1"/>
      <w:marLeft w:val="0"/>
      <w:marRight w:val="0"/>
      <w:marTop w:val="0"/>
      <w:marBottom w:val="0"/>
      <w:divBdr>
        <w:top w:val="none" w:sz="0" w:space="0" w:color="auto"/>
        <w:left w:val="none" w:sz="0" w:space="0" w:color="auto"/>
        <w:bottom w:val="none" w:sz="0" w:space="0" w:color="auto"/>
        <w:right w:val="none" w:sz="0" w:space="0" w:color="auto"/>
      </w:divBdr>
    </w:div>
    <w:div w:id="15498168">
      <w:bodyDiv w:val="1"/>
      <w:marLeft w:val="0"/>
      <w:marRight w:val="0"/>
      <w:marTop w:val="0"/>
      <w:marBottom w:val="0"/>
      <w:divBdr>
        <w:top w:val="none" w:sz="0" w:space="0" w:color="auto"/>
        <w:left w:val="none" w:sz="0" w:space="0" w:color="auto"/>
        <w:bottom w:val="none" w:sz="0" w:space="0" w:color="auto"/>
        <w:right w:val="none" w:sz="0" w:space="0" w:color="auto"/>
      </w:divBdr>
    </w:div>
    <w:div w:id="17391488">
      <w:bodyDiv w:val="1"/>
      <w:marLeft w:val="0"/>
      <w:marRight w:val="0"/>
      <w:marTop w:val="0"/>
      <w:marBottom w:val="0"/>
      <w:divBdr>
        <w:top w:val="none" w:sz="0" w:space="0" w:color="auto"/>
        <w:left w:val="none" w:sz="0" w:space="0" w:color="auto"/>
        <w:bottom w:val="none" w:sz="0" w:space="0" w:color="auto"/>
        <w:right w:val="none" w:sz="0" w:space="0" w:color="auto"/>
      </w:divBdr>
    </w:div>
    <w:div w:id="17896597">
      <w:bodyDiv w:val="1"/>
      <w:marLeft w:val="0"/>
      <w:marRight w:val="0"/>
      <w:marTop w:val="0"/>
      <w:marBottom w:val="0"/>
      <w:divBdr>
        <w:top w:val="none" w:sz="0" w:space="0" w:color="auto"/>
        <w:left w:val="none" w:sz="0" w:space="0" w:color="auto"/>
        <w:bottom w:val="none" w:sz="0" w:space="0" w:color="auto"/>
        <w:right w:val="none" w:sz="0" w:space="0" w:color="auto"/>
      </w:divBdr>
    </w:div>
    <w:div w:id="18046886">
      <w:bodyDiv w:val="1"/>
      <w:marLeft w:val="0"/>
      <w:marRight w:val="0"/>
      <w:marTop w:val="0"/>
      <w:marBottom w:val="0"/>
      <w:divBdr>
        <w:top w:val="none" w:sz="0" w:space="0" w:color="auto"/>
        <w:left w:val="none" w:sz="0" w:space="0" w:color="auto"/>
        <w:bottom w:val="none" w:sz="0" w:space="0" w:color="auto"/>
        <w:right w:val="none" w:sz="0" w:space="0" w:color="auto"/>
      </w:divBdr>
    </w:div>
    <w:div w:id="22827622">
      <w:bodyDiv w:val="1"/>
      <w:marLeft w:val="0"/>
      <w:marRight w:val="0"/>
      <w:marTop w:val="0"/>
      <w:marBottom w:val="0"/>
      <w:divBdr>
        <w:top w:val="none" w:sz="0" w:space="0" w:color="auto"/>
        <w:left w:val="none" w:sz="0" w:space="0" w:color="auto"/>
        <w:bottom w:val="none" w:sz="0" w:space="0" w:color="auto"/>
        <w:right w:val="none" w:sz="0" w:space="0" w:color="auto"/>
      </w:divBdr>
    </w:div>
    <w:div w:id="25984093">
      <w:bodyDiv w:val="1"/>
      <w:marLeft w:val="0"/>
      <w:marRight w:val="0"/>
      <w:marTop w:val="0"/>
      <w:marBottom w:val="0"/>
      <w:divBdr>
        <w:top w:val="none" w:sz="0" w:space="0" w:color="auto"/>
        <w:left w:val="none" w:sz="0" w:space="0" w:color="auto"/>
        <w:bottom w:val="none" w:sz="0" w:space="0" w:color="auto"/>
        <w:right w:val="none" w:sz="0" w:space="0" w:color="auto"/>
      </w:divBdr>
    </w:div>
    <w:div w:id="40132953">
      <w:bodyDiv w:val="1"/>
      <w:marLeft w:val="0"/>
      <w:marRight w:val="0"/>
      <w:marTop w:val="0"/>
      <w:marBottom w:val="0"/>
      <w:divBdr>
        <w:top w:val="none" w:sz="0" w:space="0" w:color="auto"/>
        <w:left w:val="none" w:sz="0" w:space="0" w:color="auto"/>
        <w:bottom w:val="none" w:sz="0" w:space="0" w:color="auto"/>
        <w:right w:val="none" w:sz="0" w:space="0" w:color="auto"/>
      </w:divBdr>
    </w:div>
    <w:div w:id="44572388">
      <w:bodyDiv w:val="1"/>
      <w:marLeft w:val="0"/>
      <w:marRight w:val="0"/>
      <w:marTop w:val="0"/>
      <w:marBottom w:val="0"/>
      <w:divBdr>
        <w:top w:val="none" w:sz="0" w:space="0" w:color="auto"/>
        <w:left w:val="none" w:sz="0" w:space="0" w:color="auto"/>
        <w:bottom w:val="none" w:sz="0" w:space="0" w:color="auto"/>
        <w:right w:val="none" w:sz="0" w:space="0" w:color="auto"/>
      </w:divBdr>
    </w:div>
    <w:div w:id="54092614">
      <w:bodyDiv w:val="1"/>
      <w:marLeft w:val="0"/>
      <w:marRight w:val="0"/>
      <w:marTop w:val="0"/>
      <w:marBottom w:val="0"/>
      <w:divBdr>
        <w:top w:val="none" w:sz="0" w:space="0" w:color="auto"/>
        <w:left w:val="none" w:sz="0" w:space="0" w:color="auto"/>
        <w:bottom w:val="none" w:sz="0" w:space="0" w:color="auto"/>
        <w:right w:val="none" w:sz="0" w:space="0" w:color="auto"/>
      </w:divBdr>
    </w:div>
    <w:div w:id="59405776">
      <w:bodyDiv w:val="1"/>
      <w:marLeft w:val="0"/>
      <w:marRight w:val="0"/>
      <w:marTop w:val="0"/>
      <w:marBottom w:val="0"/>
      <w:divBdr>
        <w:top w:val="none" w:sz="0" w:space="0" w:color="auto"/>
        <w:left w:val="none" w:sz="0" w:space="0" w:color="auto"/>
        <w:bottom w:val="none" w:sz="0" w:space="0" w:color="auto"/>
        <w:right w:val="none" w:sz="0" w:space="0" w:color="auto"/>
      </w:divBdr>
    </w:div>
    <w:div w:id="70398814">
      <w:bodyDiv w:val="1"/>
      <w:marLeft w:val="0"/>
      <w:marRight w:val="0"/>
      <w:marTop w:val="0"/>
      <w:marBottom w:val="0"/>
      <w:divBdr>
        <w:top w:val="none" w:sz="0" w:space="0" w:color="auto"/>
        <w:left w:val="none" w:sz="0" w:space="0" w:color="auto"/>
        <w:bottom w:val="none" w:sz="0" w:space="0" w:color="auto"/>
        <w:right w:val="none" w:sz="0" w:space="0" w:color="auto"/>
      </w:divBdr>
    </w:div>
    <w:div w:id="87041202">
      <w:bodyDiv w:val="1"/>
      <w:marLeft w:val="0"/>
      <w:marRight w:val="0"/>
      <w:marTop w:val="0"/>
      <w:marBottom w:val="0"/>
      <w:divBdr>
        <w:top w:val="none" w:sz="0" w:space="0" w:color="auto"/>
        <w:left w:val="none" w:sz="0" w:space="0" w:color="auto"/>
        <w:bottom w:val="none" w:sz="0" w:space="0" w:color="auto"/>
        <w:right w:val="none" w:sz="0" w:space="0" w:color="auto"/>
      </w:divBdr>
    </w:div>
    <w:div w:id="98306725">
      <w:bodyDiv w:val="1"/>
      <w:marLeft w:val="0"/>
      <w:marRight w:val="0"/>
      <w:marTop w:val="0"/>
      <w:marBottom w:val="0"/>
      <w:divBdr>
        <w:top w:val="none" w:sz="0" w:space="0" w:color="auto"/>
        <w:left w:val="none" w:sz="0" w:space="0" w:color="auto"/>
        <w:bottom w:val="none" w:sz="0" w:space="0" w:color="auto"/>
        <w:right w:val="none" w:sz="0" w:space="0" w:color="auto"/>
      </w:divBdr>
    </w:div>
    <w:div w:id="104932232">
      <w:bodyDiv w:val="1"/>
      <w:marLeft w:val="0"/>
      <w:marRight w:val="0"/>
      <w:marTop w:val="0"/>
      <w:marBottom w:val="0"/>
      <w:divBdr>
        <w:top w:val="none" w:sz="0" w:space="0" w:color="auto"/>
        <w:left w:val="none" w:sz="0" w:space="0" w:color="auto"/>
        <w:bottom w:val="none" w:sz="0" w:space="0" w:color="auto"/>
        <w:right w:val="none" w:sz="0" w:space="0" w:color="auto"/>
      </w:divBdr>
    </w:div>
    <w:div w:id="108475285">
      <w:bodyDiv w:val="1"/>
      <w:marLeft w:val="0"/>
      <w:marRight w:val="0"/>
      <w:marTop w:val="0"/>
      <w:marBottom w:val="0"/>
      <w:divBdr>
        <w:top w:val="none" w:sz="0" w:space="0" w:color="auto"/>
        <w:left w:val="none" w:sz="0" w:space="0" w:color="auto"/>
        <w:bottom w:val="none" w:sz="0" w:space="0" w:color="auto"/>
        <w:right w:val="none" w:sz="0" w:space="0" w:color="auto"/>
      </w:divBdr>
    </w:div>
    <w:div w:id="112791404">
      <w:bodyDiv w:val="1"/>
      <w:marLeft w:val="0"/>
      <w:marRight w:val="0"/>
      <w:marTop w:val="0"/>
      <w:marBottom w:val="0"/>
      <w:divBdr>
        <w:top w:val="none" w:sz="0" w:space="0" w:color="auto"/>
        <w:left w:val="none" w:sz="0" w:space="0" w:color="auto"/>
        <w:bottom w:val="none" w:sz="0" w:space="0" w:color="auto"/>
        <w:right w:val="none" w:sz="0" w:space="0" w:color="auto"/>
      </w:divBdr>
    </w:div>
    <w:div w:id="134567941">
      <w:bodyDiv w:val="1"/>
      <w:marLeft w:val="0"/>
      <w:marRight w:val="0"/>
      <w:marTop w:val="0"/>
      <w:marBottom w:val="0"/>
      <w:divBdr>
        <w:top w:val="none" w:sz="0" w:space="0" w:color="auto"/>
        <w:left w:val="none" w:sz="0" w:space="0" w:color="auto"/>
        <w:bottom w:val="none" w:sz="0" w:space="0" w:color="auto"/>
        <w:right w:val="none" w:sz="0" w:space="0" w:color="auto"/>
      </w:divBdr>
    </w:div>
    <w:div w:id="134952892">
      <w:bodyDiv w:val="1"/>
      <w:marLeft w:val="0"/>
      <w:marRight w:val="0"/>
      <w:marTop w:val="0"/>
      <w:marBottom w:val="0"/>
      <w:divBdr>
        <w:top w:val="none" w:sz="0" w:space="0" w:color="auto"/>
        <w:left w:val="none" w:sz="0" w:space="0" w:color="auto"/>
        <w:bottom w:val="none" w:sz="0" w:space="0" w:color="auto"/>
        <w:right w:val="none" w:sz="0" w:space="0" w:color="auto"/>
      </w:divBdr>
    </w:div>
    <w:div w:id="141124264">
      <w:bodyDiv w:val="1"/>
      <w:marLeft w:val="0"/>
      <w:marRight w:val="0"/>
      <w:marTop w:val="0"/>
      <w:marBottom w:val="0"/>
      <w:divBdr>
        <w:top w:val="none" w:sz="0" w:space="0" w:color="auto"/>
        <w:left w:val="none" w:sz="0" w:space="0" w:color="auto"/>
        <w:bottom w:val="none" w:sz="0" w:space="0" w:color="auto"/>
        <w:right w:val="none" w:sz="0" w:space="0" w:color="auto"/>
      </w:divBdr>
    </w:div>
    <w:div w:id="155196138">
      <w:bodyDiv w:val="1"/>
      <w:marLeft w:val="0"/>
      <w:marRight w:val="0"/>
      <w:marTop w:val="0"/>
      <w:marBottom w:val="0"/>
      <w:divBdr>
        <w:top w:val="none" w:sz="0" w:space="0" w:color="auto"/>
        <w:left w:val="none" w:sz="0" w:space="0" w:color="auto"/>
        <w:bottom w:val="none" w:sz="0" w:space="0" w:color="auto"/>
        <w:right w:val="none" w:sz="0" w:space="0" w:color="auto"/>
      </w:divBdr>
    </w:div>
    <w:div w:id="156775627">
      <w:bodyDiv w:val="1"/>
      <w:marLeft w:val="0"/>
      <w:marRight w:val="0"/>
      <w:marTop w:val="0"/>
      <w:marBottom w:val="0"/>
      <w:divBdr>
        <w:top w:val="none" w:sz="0" w:space="0" w:color="auto"/>
        <w:left w:val="none" w:sz="0" w:space="0" w:color="auto"/>
        <w:bottom w:val="none" w:sz="0" w:space="0" w:color="auto"/>
        <w:right w:val="none" w:sz="0" w:space="0" w:color="auto"/>
      </w:divBdr>
    </w:div>
    <w:div w:id="164974316">
      <w:bodyDiv w:val="1"/>
      <w:marLeft w:val="0"/>
      <w:marRight w:val="0"/>
      <w:marTop w:val="0"/>
      <w:marBottom w:val="0"/>
      <w:divBdr>
        <w:top w:val="none" w:sz="0" w:space="0" w:color="auto"/>
        <w:left w:val="none" w:sz="0" w:space="0" w:color="auto"/>
        <w:bottom w:val="none" w:sz="0" w:space="0" w:color="auto"/>
        <w:right w:val="none" w:sz="0" w:space="0" w:color="auto"/>
      </w:divBdr>
    </w:div>
    <w:div w:id="202328586">
      <w:bodyDiv w:val="1"/>
      <w:marLeft w:val="0"/>
      <w:marRight w:val="0"/>
      <w:marTop w:val="0"/>
      <w:marBottom w:val="0"/>
      <w:divBdr>
        <w:top w:val="none" w:sz="0" w:space="0" w:color="auto"/>
        <w:left w:val="none" w:sz="0" w:space="0" w:color="auto"/>
        <w:bottom w:val="none" w:sz="0" w:space="0" w:color="auto"/>
        <w:right w:val="none" w:sz="0" w:space="0" w:color="auto"/>
      </w:divBdr>
    </w:div>
    <w:div w:id="203173335">
      <w:bodyDiv w:val="1"/>
      <w:marLeft w:val="0"/>
      <w:marRight w:val="0"/>
      <w:marTop w:val="0"/>
      <w:marBottom w:val="0"/>
      <w:divBdr>
        <w:top w:val="none" w:sz="0" w:space="0" w:color="auto"/>
        <w:left w:val="none" w:sz="0" w:space="0" w:color="auto"/>
        <w:bottom w:val="none" w:sz="0" w:space="0" w:color="auto"/>
        <w:right w:val="none" w:sz="0" w:space="0" w:color="auto"/>
      </w:divBdr>
    </w:div>
    <w:div w:id="215942769">
      <w:bodyDiv w:val="1"/>
      <w:marLeft w:val="0"/>
      <w:marRight w:val="0"/>
      <w:marTop w:val="0"/>
      <w:marBottom w:val="0"/>
      <w:divBdr>
        <w:top w:val="none" w:sz="0" w:space="0" w:color="auto"/>
        <w:left w:val="none" w:sz="0" w:space="0" w:color="auto"/>
        <w:bottom w:val="none" w:sz="0" w:space="0" w:color="auto"/>
        <w:right w:val="none" w:sz="0" w:space="0" w:color="auto"/>
      </w:divBdr>
    </w:div>
    <w:div w:id="227957020">
      <w:bodyDiv w:val="1"/>
      <w:marLeft w:val="0"/>
      <w:marRight w:val="0"/>
      <w:marTop w:val="0"/>
      <w:marBottom w:val="0"/>
      <w:divBdr>
        <w:top w:val="none" w:sz="0" w:space="0" w:color="auto"/>
        <w:left w:val="none" w:sz="0" w:space="0" w:color="auto"/>
        <w:bottom w:val="none" w:sz="0" w:space="0" w:color="auto"/>
        <w:right w:val="none" w:sz="0" w:space="0" w:color="auto"/>
      </w:divBdr>
    </w:div>
    <w:div w:id="235476366">
      <w:bodyDiv w:val="1"/>
      <w:marLeft w:val="0"/>
      <w:marRight w:val="0"/>
      <w:marTop w:val="0"/>
      <w:marBottom w:val="0"/>
      <w:divBdr>
        <w:top w:val="none" w:sz="0" w:space="0" w:color="auto"/>
        <w:left w:val="none" w:sz="0" w:space="0" w:color="auto"/>
        <w:bottom w:val="none" w:sz="0" w:space="0" w:color="auto"/>
        <w:right w:val="none" w:sz="0" w:space="0" w:color="auto"/>
      </w:divBdr>
    </w:div>
    <w:div w:id="240719841">
      <w:bodyDiv w:val="1"/>
      <w:marLeft w:val="0"/>
      <w:marRight w:val="0"/>
      <w:marTop w:val="0"/>
      <w:marBottom w:val="0"/>
      <w:divBdr>
        <w:top w:val="none" w:sz="0" w:space="0" w:color="auto"/>
        <w:left w:val="none" w:sz="0" w:space="0" w:color="auto"/>
        <w:bottom w:val="none" w:sz="0" w:space="0" w:color="auto"/>
        <w:right w:val="none" w:sz="0" w:space="0" w:color="auto"/>
      </w:divBdr>
    </w:div>
    <w:div w:id="250629126">
      <w:bodyDiv w:val="1"/>
      <w:marLeft w:val="0"/>
      <w:marRight w:val="0"/>
      <w:marTop w:val="0"/>
      <w:marBottom w:val="0"/>
      <w:divBdr>
        <w:top w:val="none" w:sz="0" w:space="0" w:color="auto"/>
        <w:left w:val="none" w:sz="0" w:space="0" w:color="auto"/>
        <w:bottom w:val="none" w:sz="0" w:space="0" w:color="auto"/>
        <w:right w:val="none" w:sz="0" w:space="0" w:color="auto"/>
      </w:divBdr>
    </w:div>
    <w:div w:id="273631755">
      <w:bodyDiv w:val="1"/>
      <w:marLeft w:val="0"/>
      <w:marRight w:val="0"/>
      <w:marTop w:val="0"/>
      <w:marBottom w:val="0"/>
      <w:divBdr>
        <w:top w:val="none" w:sz="0" w:space="0" w:color="auto"/>
        <w:left w:val="none" w:sz="0" w:space="0" w:color="auto"/>
        <w:bottom w:val="none" w:sz="0" w:space="0" w:color="auto"/>
        <w:right w:val="none" w:sz="0" w:space="0" w:color="auto"/>
      </w:divBdr>
    </w:div>
    <w:div w:id="284315477">
      <w:bodyDiv w:val="1"/>
      <w:marLeft w:val="0"/>
      <w:marRight w:val="0"/>
      <w:marTop w:val="0"/>
      <w:marBottom w:val="0"/>
      <w:divBdr>
        <w:top w:val="none" w:sz="0" w:space="0" w:color="auto"/>
        <w:left w:val="none" w:sz="0" w:space="0" w:color="auto"/>
        <w:bottom w:val="none" w:sz="0" w:space="0" w:color="auto"/>
        <w:right w:val="none" w:sz="0" w:space="0" w:color="auto"/>
      </w:divBdr>
    </w:div>
    <w:div w:id="310133151">
      <w:bodyDiv w:val="1"/>
      <w:marLeft w:val="0"/>
      <w:marRight w:val="0"/>
      <w:marTop w:val="0"/>
      <w:marBottom w:val="0"/>
      <w:divBdr>
        <w:top w:val="none" w:sz="0" w:space="0" w:color="auto"/>
        <w:left w:val="none" w:sz="0" w:space="0" w:color="auto"/>
        <w:bottom w:val="none" w:sz="0" w:space="0" w:color="auto"/>
        <w:right w:val="none" w:sz="0" w:space="0" w:color="auto"/>
      </w:divBdr>
    </w:div>
    <w:div w:id="318114654">
      <w:bodyDiv w:val="1"/>
      <w:marLeft w:val="0"/>
      <w:marRight w:val="0"/>
      <w:marTop w:val="0"/>
      <w:marBottom w:val="0"/>
      <w:divBdr>
        <w:top w:val="none" w:sz="0" w:space="0" w:color="auto"/>
        <w:left w:val="none" w:sz="0" w:space="0" w:color="auto"/>
        <w:bottom w:val="none" w:sz="0" w:space="0" w:color="auto"/>
        <w:right w:val="none" w:sz="0" w:space="0" w:color="auto"/>
      </w:divBdr>
    </w:div>
    <w:div w:id="325013306">
      <w:bodyDiv w:val="1"/>
      <w:marLeft w:val="0"/>
      <w:marRight w:val="0"/>
      <w:marTop w:val="0"/>
      <w:marBottom w:val="0"/>
      <w:divBdr>
        <w:top w:val="none" w:sz="0" w:space="0" w:color="auto"/>
        <w:left w:val="none" w:sz="0" w:space="0" w:color="auto"/>
        <w:bottom w:val="none" w:sz="0" w:space="0" w:color="auto"/>
        <w:right w:val="none" w:sz="0" w:space="0" w:color="auto"/>
      </w:divBdr>
    </w:div>
    <w:div w:id="346835238">
      <w:bodyDiv w:val="1"/>
      <w:marLeft w:val="0"/>
      <w:marRight w:val="0"/>
      <w:marTop w:val="0"/>
      <w:marBottom w:val="0"/>
      <w:divBdr>
        <w:top w:val="none" w:sz="0" w:space="0" w:color="auto"/>
        <w:left w:val="none" w:sz="0" w:space="0" w:color="auto"/>
        <w:bottom w:val="none" w:sz="0" w:space="0" w:color="auto"/>
        <w:right w:val="none" w:sz="0" w:space="0" w:color="auto"/>
      </w:divBdr>
    </w:div>
    <w:div w:id="347870972">
      <w:bodyDiv w:val="1"/>
      <w:marLeft w:val="0"/>
      <w:marRight w:val="0"/>
      <w:marTop w:val="0"/>
      <w:marBottom w:val="0"/>
      <w:divBdr>
        <w:top w:val="none" w:sz="0" w:space="0" w:color="auto"/>
        <w:left w:val="none" w:sz="0" w:space="0" w:color="auto"/>
        <w:bottom w:val="none" w:sz="0" w:space="0" w:color="auto"/>
        <w:right w:val="none" w:sz="0" w:space="0" w:color="auto"/>
      </w:divBdr>
    </w:div>
    <w:div w:id="350256269">
      <w:bodyDiv w:val="1"/>
      <w:marLeft w:val="0"/>
      <w:marRight w:val="0"/>
      <w:marTop w:val="0"/>
      <w:marBottom w:val="0"/>
      <w:divBdr>
        <w:top w:val="none" w:sz="0" w:space="0" w:color="auto"/>
        <w:left w:val="none" w:sz="0" w:space="0" w:color="auto"/>
        <w:bottom w:val="none" w:sz="0" w:space="0" w:color="auto"/>
        <w:right w:val="none" w:sz="0" w:space="0" w:color="auto"/>
      </w:divBdr>
    </w:div>
    <w:div w:id="352266723">
      <w:bodyDiv w:val="1"/>
      <w:marLeft w:val="0"/>
      <w:marRight w:val="0"/>
      <w:marTop w:val="0"/>
      <w:marBottom w:val="0"/>
      <w:divBdr>
        <w:top w:val="none" w:sz="0" w:space="0" w:color="auto"/>
        <w:left w:val="none" w:sz="0" w:space="0" w:color="auto"/>
        <w:bottom w:val="none" w:sz="0" w:space="0" w:color="auto"/>
        <w:right w:val="none" w:sz="0" w:space="0" w:color="auto"/>
      </w:divBdr>
    </w:div>
    <w:div w:id="355351972">
      <w:bodyDiv w:val="1"/>
      <w:marLeft w:val="0"/>
      <w:marRight w:val="0"/>
      <w:marTop w:val="0"/>
      <w:marBottom w:val="0"/>
      <w:divBdr>
        <w:top w:val="none" w:sz="0" w:space="0" w:color="auto"/>
        <w:left w:val="none" w:sz="0" w:space="0" w:color="auto"/>
        <w:bottom w:val="none" w:sz="0" w:space="0" w:color="auto"/>
        <w:right w:val="none" w:sz="0" w:space="0" w:color="auto"/>
      </w:divBdr>
    </w:div>
    <w:div w:id="368604975">
      <w:bodyDiv w:val="1"/>
      <w:marLeft w:val="0"/>
      <w:marRight w:val="0"/>
      <w:marTop w:val="0"/>
      <w:marBottom w:val="0"/>
      <w:divBdr>
        <w:top w:val="none" w:sz="0" w:space="0" w:color="auto"/>
        <w:left w:val="none" w:sz="0" w:space="0" w:color="auto"/>
        <w:bottom w:val="none" w:sz="0" w:space="0" w:color="auto"/>
        <w:right w:val="none" w:sz="0" w:space="0" w:color="auto"/>
      </w:divBdr>
    </w:div>
    <w:div w:id="387918207">
      <w:bodyDiv w:val="1"/>
      <w:marLeft w:val="0"/>
      <w:marRight w:val="0"/>
      <w:marTop w:val="0"/>
      <w:marBottom w:val="0"/>
      <w:divBdr>
        <w:top w:val="none" w:sz="0" w:space="0" w:color="auto"/>
        <w:left w:val="none" w:sz="0" w:space="0" w:color="auto"/>
        <w:bottom w:val="none" w:sz="0" w:space="0" w:color="auto"/>
        <w:right w:val="none" w:sz="0" w:space="0" w:color="auto"/>
      </w:divBdr>
    </w:div>
    <w:div w:id="389227038">
      <w:bodyDiv w:val="1"/>
      <w:marLeft w:val="0"/>
      <w:marRight w:val="0"/>
      <w:marTop w:val="0"/>
      <w:marBottom w:val="0"/>
      <w:divBdr>
        <w:top w:val="none" w:sz="0" w:space="0" w:color="auto"/>
        <w:left w:val="none" w:sz="0" w:space="0" w:color="auto"/>
        <w:bottom w:val="none" w:sz="0" w:space="0" w:color="auto"/>
        <w:right w:val="none" w:sz="0" w:space="0" w:color="auto"/>
      </w:divBdr>
    </w:div>
    <w:div w:id="408623245">
      <w:bodyDiv w:val="1"/>
      <w:marLeft w:val="0"/>
      <w:marRight w:val="0"/>
      <w:marTop w:val="0"/>
      <w:marBottom w:val="0"/>
      <w:divBdr>
        <w:top w:val="none" w:sz="0" w:space="0" w:color="auto"/>
        <w:left w:val="none" w:sz="0" w:space="0" w:color="auto"/>
        <w:bottom w:val="none" w:sz="0" w:space="0" w:color="auto"/>
        <w:right w:val="none" w:sz="0" w:space="0" w:color="auto"/>
      </w:divBdr>
    </w:div>
    <w:div w:id="412238734">
      <w:bodyDiv w:val="1"/>
      <w:marLeft w:val="0"/>
      <w:marRight w:val="0"/>
      <w:marTop w:val="0"/>
      <w:marBottom w:val="0"/>
      <w:divBdr>
        <w:top w:val="none" w:sz="0" w:space="0" w:color="auto"/>
        <w:left w:val="none" w:sz="0" w:space="0" w:color="auto"/>
        <w:bottom w:val="none" w:sz="0" w:space="0" w:color="auto"/>
        <w:right w:val="none" w:sz="0" w:space="0" w:color="auto"/>
      </w:divBdr>
    </w:div>
    <w:div w:id="418721917">
      <w:bodyDiv w:val="1"/>
      <w:marLeft w:val="0"/>
      <w:marRight w:val="0"/>
      <w:marTop w:val="0"/>
      <w:marBottom w:val="0"/>
      <w:divBdr>
        <w:top w:val="none" w:sz="0" w:space="0" w:color="auto"/>
        <w:left w:val="none" w:sz="0" w:space="0" w:color="auto"/>
        <w:bottom w:val="none" w:sz="0" w:space="0" w:color="auto"/>
        <w:right w:val="none" w:sz="0" w:space="0" w:color="auto"/>
      </w:divBdr>
    </w:div>
    <w:div w:id="426194325">
      <w:bodyDiv w:val="1"/>
      <w:marLeft w:val="0"/>
      <w:marRight w:val="0"/>
      <w:marTop w:val="0"/>
      <w:marBottom w:val="0"/>
      <w:divBdr>
        <w:top w:val="none" w:sz="0" w:space="0" w:color="auto"/>
        <w:left w:val="none" w:sz="0" w:space="0" w:color="auto"/>
        <w:bottom w:val="none" w:sz="0" w:space="0" w:color="auto"/>
        <w:right w:val="none" w:sz="0" w:space="0" w:color="auto"/>
      </w:divBdr>
    </w:div>
    <w:div w:id="441610871">
      <w:bodyDiv w:val="1"/>
      <w:marLeft w:val="0"/>
      <w:marRight w:val="0"/>
      <w:marTop w:val="0"/>
      <w:marBottom w:val="0"/>
      <w:divBdr>
        <w:top w:val="none" w:sz="0" w:space="0" w:color="auto"/>
        <w:left w:val="none" w:sz="0" w:space="0" w:color="auto"/>
        <w:bottom w:val="none" w:sz="0" w:space="0" w:color="auto"/>
        <w:right w:val="none" w:sz="0" w:space="0" w:color="auto"/>
      </w:divBdr>
    </w:div>
    <w:div w:id="463082380">
      <w:bodyDiv w:val="1"/>
      <w:marLeft w:val="0"/>
      <w:marRight w:val="0"/>
      <w:marTop w:val="0"/>
      <w:marBottom w:val="0"/>
      <w:divBdr>
        <w:top w:val="none" w:sz="0" w:space="0" w:color="auto"/>
        <w:left w:val="none" w:sz="0" w:space="0" w:color="auto"/>
        <w:bottom w:val="none" w:sz="0" w:space="0" w:color="auto"/>
        <w:right w:val="none" w:sz="0" w:space="0" w:color="auto"/>
      </w:divBdr>
    </w:div>
    <w:div w:id="469903599">
      <w:bodyDiv w:val="1"/>
      <w:marLeft w:val="0"/>
      <w:marRight w:val="0"/>
      <w:marTop w:val="0"/>
      <w:marBottom w:val="0"/>
      <w:divBdr>
        <w:top w:val="none" w:sz="0" w:space="0" w:color="auto"/>
        <w:left w:val="none" w:sz="0" w:space="0" w:color="auto"/>
        <w:bottom w:val="none" w:sz="0" w:space="0" w:color="auto"/>
        <w:right w:val="none" w:sz="0" w:space="0" w:color="auto"/>
      </w:divBdr>
    </w:div>
    <w:div w:id="486017206">
      <w:bodyDiv w:val="1"/>
      <w:marLeft w:val="0"/>
      <w:marRight w:val="0"/>
      <w:marTop w:val="0"/>
      <w:marBottom w:val="0"/>
      <w:divBdr>
        <w:top w:val="none" w:sz="0" w:space="0" w:color="auto"/>
        <w:left w:val="none" w:sz="0" w:space="0" w:color="auto"/>
        <w:bottom w:val="none" w:sz="0" w:space="0" w:color="auto"/>
        <w:right w:val="none" w:sz="0" w:space="0" w:color="auto"/>
      </w:divBdr>
    </w:div>
    <w:div w:id="502161113">
      <w:bodyDiv w:val="1"/>
      <w:marLeft w:val="0"/>
      <w:marRight w:val="0"/>
      <w:marTop w:val="0"/>
      <w:marBottom w:val="0"/>
      <w:divBdr>
        <w:top w:val="none" w:sz="0" w:space="0" w:color="auto"/>
        <w:left w:val="none" w:sz="0" w:space="0" w:color="auto"/>
        <w:bottom w:val="none" w:sz="0" w:space="0" w:color="auto"/>
        <w:right w:val="none" w:sz="0" w:space="0" w:color="auto"/>
      </w:divBdr>
    </w:div>
    <w:div w:id="511801322">
      <w:bodyDiv w:val="1"/>
      <w:marLeft w:val="0"/>
      <w:marRight w:val="0"/>
      <w:marTop w:val="0"/>
      <w:marBottom w:val="0"/>
      <w:divBdr>
        <w:top w:val="none" w:sz="0" w:space="0" w:color="auto"/>
        <w:left w:val="none" w:sz="0" w:space="0" w:color="auto"/>
        <w:bottom w:val="none" w:sz="0" w:space="0" w:color="auto"/>
        <w:right w:val="none" w:sz="0" w:space="0" w:color="auto"/>
      </w:divBdr>
    </w:div>
    <w:div w:id="514812286">
      <w:bodyDiv w:val="1"/>
      <w:marLeft w:val="0"/>
      <w:marRight w:val="0"/>
      <w:marTop w:val="0"/>
      <w:marBottom w:val="0"/>
      <w:divBdr>
        <w:top w:val="none" w:sz="0" w:space="0" w:color="auto"/>
        <w:left w:val="none" w:sz="0" w:space="0" w:color="auto"/>
        <w:bottom w:val="none" w:sz="0" w:space="0" w:color="auto"/>
        <w:right w:val="none" w:sz="0" w:space="0" w:color="auto"/>
      </w:divBdr>
    </w:div>
    <w:div w:id="516432689">
      <w:bodyDiv w:val="1"/>
      <w:marLeft w:val="0"/>
      <w:marRight w:val="0"/>
      <w:marTop w:val="0"/>
      <w:marBottom w:val="0"/>
      <w:divBdr>
        <w:top w:val="none" w:sz="0" w:space="0" w:color="auto"/>
        <w:left w:val="none" w:sz="0" w:space="0" w:color="auto"/>
        <w:bottom w:val="none" w:sz="0" w:space="0" w:color="auto"/>
        <w:right w:val="none" w:sz="0" w:space="0" w:color="auto"/>
      </w:divBdr>
    </w:div>
    <w:div w:id="518010887">
      <w:bodyDiv w:val="1"/>
      <w:marLeft w:val="0"/>
      <w:marRight w:val="0"/>
      <w:marTop w:val="0"/>
      <w:marBottom w:val="0"/>
      <w:divBdr>
        <w:top w:val="none" w:sz="0" w:space="0" w:color="auto"/>
        <w:left w:val="none" w:sz="0" w:space="0" w:color="auto"/>
        <w:bottom w:val="none" w:sz="0" w:space="0" w:color="auto"/>
        <w:right w:val="none" w:sz="0" w:space="0" w:color="auto"/>
      </w:divBdr>
    </w:div>
    <w:div w:id="519010681">
      <w:bodyDiv w:val="1"/>
      <w:marLeft w:val="0"/>
      <w:marRight w:val="0"/>
      <w:marTop w:val="0"/>
      <w:marBottom w:val="0"/>
      <w:divBdr>
        <w:top w:val="none" w:sz="0" w:space="0" w:color="auto"/>
        <w:left w:val="none" w:sz="0" w:space="0" w:color="auto"/>
        <w:bottom w:val="none" w:sz="0" w:space="0" w:color="auto"/>
        <w:right w:val="none" w:sz="0" w:space="0" w:color="auto"/>
      </w:divBdr>
    </w:div>
    <w:div w:id="523328823">
      <w:bodyDiv w:val="1"/>
      <w:marLeft w:val="0"/>
      <w:marRight w:val="0"/>
      <w:marTop w:val="0"/>
      <w:marBottom w:val="0"/>
      <w:divBdr>
        <w:top w:val="none" w:sz="0" w:space="0" w:color="auto"/>
        <w:left w:val="none" w:sz="0" w:space="0" w:color="auto"/>
        <w:bottom w:val="none" w:sz="0" w:space="0" w:color="auto"/>
        <w:right w:val="none" w:sz="0" w:space="0" w:color="auto"/>
      </w:divBdr>
    </w:div>
    <w:div w:id="525170101">
      <w:bodyDiv w:val="1"/>
      <w:marLeft w:val="0"/>
      <w:marRight w:val="0"/>
      <w:marTop w:val="0"/>
      <w:marBottom w:val="0"/>
      <w:divBdr>
        <w:top w:val="none" w:sz="0" w:space="0" w:color="auto"/>
        <w:left w:val="none" w:sz="0" w:space="0" w:color="auto"/>
        <w:bottom w:val="none" w:sz="0" w:space="0" w:color="auto"/>
        <w:right w:val="none" w:sz="0" w:space="0" w:color="auto"/>
      </w:divBdr>
    </w:div>
    <w:div w:id="528109802">
      <w:bodyDiv w:val="1"/>
      <w:marLeft w:val="0"/>
      <w:marRight w:val="0"/>
      <w:marTop w:val="0"/>
      <w:marBottom w:val="0"/>
      <w:divBdr>
        <w:top w:val="none" w:sz="0" w:space="0" w:color="auto"/>
        <w:left w:val="none" w:sz="0" w:space="0" w:color="auto"/>
        <w:bottom w:val="none" w:sz="0" w:space="0" w:color="auto"/>
        <w:right w:val="none" w:sz="0" w:space="0" w:color="auto"/>
      </w:divBdr>
    </w:div>
    <w:div w:id="531723541">
      <w:bodyDiv w:val="1"/>
      <w:marLeft w:val="0"/>
      <w:marRight w:val="0"/>
      <w:marTop w:val="0"/>
      <w:marBottom w:val="0"/>
      <w:divBdr>
        <w:top w:val="none" w:sz="0" w:space="0" w:color="auto"/>
        <w:left w:val="none" w:sz="0" w:space="0" w:color="auto"/>
        <w:bottom w:val="none" w:sz="0" w:space="0" w:color="auto"/>
        <w:right w:val="none" w:sz="0" w:space="0" w:color="auto"/>
      </w:divBdr>
    </w:div>
    <w:div w:id="549390608">
      <w:bodyDiv w:val="1"/>
      <w:marLeft w:val="0"/>
      <w:marRight w:val="0"/>
      <w:marTop w:val="0"/>
      <w:marBottom w:val="0"/>
      <w:divBdr>
        <w:top w:val="none" w:sz="0" w:space="0" w:color="auto"/>
        <w:left w:val="none" w:sz="0" w:space="0" w:color="auto"/>
        <w:bottom w:val="none" w:sz="0" w:space="0" w:color="auto"/>
        <w:right w:val="none" w:sz="0" w:space="0" w:color="auto"/>
      </w:divBdr>
    </w:div>
    <w:div w:id="559556628">
      <w:bodyDiv w:val="1"/>
      <w:marLeft w:val="0"/>
      <w:marRight w:val="0"/>
      <w:marTop w:val="0"/>
      <w:marBottom w:val="0"/>
      <w:divBdr>
        <w:top w:val="none" w:sz="0" w:space="0" w:color="auto"/>
        <w:left w:val="none" w:sz="0" w:space="0" w:color="auto"/>
        <w:bottom w:val="none" w:sz="0" w:space="0" w:color="auto"/>
        <w:right w:val="none" w:sz="0" w:space="0" w:color="auto"/>
      </w:divBdr>
    </w:div>
    <w:div w:id="566382201">
      <w:bodyDiv w:val="1"/>
      <w:marLeft w:val="0"/>
      <w:marRight w:val="0"/>
      <w:marTop w:val="0"/>
      <w:marBottom w:val="0"/>
      <w:divBdr>
        <w:top w:val="none" w:sz="0" w:space="0" w:color="auto"/>
        <w:left w:val="none" w:sz="0" w:space="0" w:color="auto"/>
        <w:bottom w:val="none" w:sz="0" w:space="0" w:color="auto"/>
        <w:right w:val="none" w:sz="0" w:space="0" w:color="auto"/>
      </w:divBdr>
    </w:div>
    <w:div w:id="581764210">
      <w:bodyDiv w:val="1"/>
      <w:marLeft w:val="0"/>
      <w:marRight w:val="0"/>
      <w:marTop w:val="0"/>
      <w:marBottom w:val="0"/>
      <w:divBdr>
        <w:top w:val="none" w:sz="0" w:space="0" w:color="auto"/>
        <w:left w:val="none" w:sz="0" w:space="0" w:color="auto"/>
        <w:bottom w:val="none" w:sz="0" w:space="0" w:color="auto"/>
        <w:right w:val="none" w:sz="0" w:space="0" w:color="auto"/>
      </w:divBdr>
    </w:div>
    <w:div w:id="591089879">
      <w:bodyDiv w:val="1"/>
      <w:marLeft w:val="0"/>
      <w:marRight w:val="0"/>
      <w:marTop w:val="0"/>
      <w:marBottom w:val="0"/>
      <w:divBdr>
        <w:top w:val="none" w:sz="0" w:space="0" w:color="auto"/>
        <w:left w:val="none" w:sz="0" w:space="0" w:color="auto"/>
        <w:bottom w:val="none" w:sz="0" w:space="0" w:color="auto"/>
        <w:right w:val="none" w:sz="0" w:space="0" w:color="auto"/>
      </w:divBdr>
    </w:div>
    <w:div w:id="593127664">
      <w:bodyDiv w:val="1"/>
      <w:marLeft w:val="0"/>
      <w:marRight w:val="0"/>
      <w:marTop w:val="0"/>
      <w:marBottom w:val="0"/>
      <w:divBdr>
        <w:top w:val="none" w:sz="0" w:space="0" w:color="auto"/>
        <w:left w:val="none" w:sz="0" w:space="0" w:color="auto"/>
        <w:bottom w:val="none" w:sz="0" w:space="0" w:color="auto"/>
        <w:right w:val="none" w:sz="0" w:space="0" w:color="auto"/>
      </w:divBdr>
    </w:div>
    <w:div w:id="618102085">
      <w:bodyDiv w:val="1"/>
      <w:marLeft w:val="0"/>
      <w:marRight w:val="0"/>
      <w:marTop w:val="0"/>
      <w:marBottom w:val="0"/>
      <w:divBdr>
        <w:top w:val="none" w:sz="0" w:space="0" w:color="auto"/>
        <w:left w:val="none" w:sz="0" w:space="0" w:color="auto"/>
        <w:bottom w:val="none" w:sz="0" w:space="0" w:color="auto"/>
        <w:right w:val="none" w:sz="0" w:space="0" w:color="auto"/>
      </w:divBdr>
    </w:div>
    <w:div w:id="621620863">
      <w:bodyDiv w:val="1"/>
      <w:marLeft w:val="0"/>
      <w:marRight w:val="0"/>
      <w:marTop w:val="0"/>
      <w:marBottom w:val="0"/>
      <w:divBdr>
        <w:top w:val="none" w:sz="0" w:space="0" w:color="auto"/>
        <w:left w:val="none" w:sz="0" w:space="0" w:color="auto"/>
        <w:bottom w:val="none" w:sz="0" w:space="0" w:color="auto"/>
        <w:right w:val="none" w:sz="0" w:space="0" w:color="auto"/>
      </w:divBdr>
    </w:div>
    <w:div w:id="626930660">
      <w:bodyDiv w:val="1"/>
      <w:marLeft w:val="0"/>
      <w:marRight w:val="0"/>
      <w:marTop w:val="0"/>
      <w:marBottom w:val="0"/>
      <w:divBdr>
        <w:top w:val="none" w:sz="0" w:space="0" w:color="auto"/>
        <w:left w:val="none" w:sz="0" w:space="0" w:color="auto"/>
        <w:bottom w:val="none" w:sz="0" w:space="0" w:color="auto"/>
        <w:right w:val="none" w:sz="0" w:space="0" w:color="auto"/>
      </w:divBdr>
    </w:div>
    <w:div w:id="644238243">
      <w:bodyDiv w:val="1"/>
      <w:marLeft w:val="0"/>
      <w:marRight w:val="0"/>
      <w:marTop w:val="0"/>
      <w:marBottom w:val="0"/>
      <w:divBdr>
        <w:top w:val="none" w:sz="0" w:space="0" w:color="auto"/>
        <w:left w:val="none" w:sz="0" w:space="0" w:color="auto"/>
        <w:bottom w:val="none" w:sz="0" w:space="0" w:color="auto"/>
        <w:right w:val="none" w:sz="0" w:space="0" w:color="auto"/>
      </w:divBdr>
    </w:div>
    <w:div w:id="646859230">
      <w:bodyDiv w:val="1"/>
      <w:marLeft w:val="0"/>
      <w:marRight w:val="0"/>
      <w:marTop w:val="0"/>
      <w:marBottom w:val="0"/>
      <w:divBdr>
        <w:top w:val="none" w:sz="0" w:space="0" w:color="auto"/>
        <w:left w:val="none" w:sz="0" w:space="0" w:color="auto"/>
        <w:bottom w:val="none" w:sz="0" w:space="0" w:color="auto"/>
        <w:right w:val="none" w:sz="0" w:space="0" w:color="auto"/>
      </w:divBdr>
    </w:div>
    <w:div w:id="649947884">
      <w:bodyDiv w:val="1"/>
      <w:marLeft w:val="0"/>
      <w:marRight w:val="0"/>
      <w:marTop w:val="0"/>
      <w:marBottom w:val="0"/>
      <w:divBdr>
        <w:top w:val="none" w:sz="0" w:space="0" w:color="auto"/>
        <w:left w:val="none" w:sz="0" w:space="0" w:color="auto"/>
        <w:bottom w:val="none" w:sz="0" w:space="0" w:color="auto"/>
        <w:right w:val="none" w:sz="0" w:space="0" w:color="auto"/>
      </w:divBdr>
    </w:div>
    <w:div w:id="650982396">
      <w:bodyDiv w:val="1"/>
      <w:marLeft w:val="0"/>
      <w:marRight w:val="0"/>
      <w:marTop w:val="0"/>
      <w:marBottom w:val="0"/>
      <w:divBdr>
        <w:top w:val="none" w:sz="0" w:space="0" w:color="auto"/>
        <w:left w:val="none" w:sz="0" w:space="0" w:color="auto"/>
        <w:bottom w:val="none" w:sz="0" w:space="0" w:color="auto"/>
        <w:right w:val="none" w:sz="0" w:space="0" w:color="auto"/>
      </w:divBdr>
    </w:div>
    <w:div w:id="654187377">
      <w:bodyDiv w:val="1"/>
      <w:marLeft w:val="0"/>
      <w:marRight w:val="0"/>
      <w:marTop w:val="0"/>
      <w:marBottom w:val="0"/>
      <w:divBdr>
        <w:top w:val="none" w:sz="0" w:space="0" w:color="auto"/>
        <w:left w:val="none" w:sz="0" w:space="0" w:color="auto"/>
        <w:bottom w:val="none" w:sz="0" w:space="0" w:color="auto"/>
        <w:right w:val="none" w:sz="0" w:space="0" w:color="auto"/>
      </w:divBdr>
    </w:div>
    <w:div w:id="658310094">
      <w:bodyDiv w:val="1"/>
      <w:marLeft w:val="0"/>
      <w:marRight w:val="0"/>
      <w:marTop w:val="0"/>
      <w:marBottom w:val="0"/>
      <w:divBdr>
        <w:top w:val="none" w:sz="0" w:space="0" w:color="auto"/>
        <w:left w:val="none" w:sz="0" w:space="0" w:color="auto"/>
        <w:bottom w:val="none" w:sz="0" w:space="0" w:color="auto"/>
        <w:right w:val="none" w:sz="0" w:space="0" w:color="auto"/>
      </w:divBdr>
    </w:div>
    <w:div w:id="665549368">
      <w:bodyDiv w:val="1"/>
      <w:marLeft w:val="0"/>
      <w:marRight w:val="0"/>
      <w:marTop w:val="0"/>
      <w:marBottom w:val="0"/>
      <w:divBdr>
        <w:top w:val="none" w:sz="0" w:space="0" w:color="auto"/>
        <w:left w:val="none" w:sz="0" w:space="0" w:color="auto"/>
        <w:bottom w:val="none" w:sz="0" w:space="0" w:color="auto"/>
        <w:right w:val="none" w:sz="0" w:space="0" w:color="auto"/>
      </w:divBdr>
    </w:div>
    <w:div w:id="669990872">
      <w:bodyDiv w:val="1"/>
      <w:marLeft w:val="0"/>
      <w:marRight w:val="0"/>
      <w:marTop w:val="0"/>
      <w:marBottom w:val="0"/>
      <w:divBdr>
        <w:top w:val="none" w:sz="0" w:space="0" w:color="auto"/>
        <w:left w:val="none" w:sz="0" w:space="0" w:color="auto"/>
        <w:bottom w:val="none" w:sz="0" w:space="0" w:color="auto"/>
        <w:right w:val="none" w:sz="0" w:space="0" w:color="auto"/>
      </w:divBdr>
    </w:div>
    <w:div w:id="674576107">
      <w:bodyDiv w:val="1"/>
      <w:marLeft w:val="0"/>
      <w:marRight w:val="0"/>
      <w:marTop w:val="0"/>
      <w:marBottom w:val="0"/>
      <w:divBdr>
        <w:top w:val="none" w:sz="0" w:space="0" w:color="auto"/>
        <w:left w:val="none" w:sz="0" w:space="0" w:color="auto"/>
        <w:bottom w:val="none" w:sz="0" w:space="0" w:color="auto"/>
        <w:right w:val="none" w:sz="0" w:space="0" w:color="auto"/>
      </w:divBdr>
    </w:div>
    <w:div w:id="688337515">
      <w:bodyDiv w:val="1"/>
      <w:marLeft w:val="0"/>
      <w:marRight w:val="0"/>
      <w:marTop w:val="0"/>
      <w:marBottom w:val="0"/>
      <w:divBdr>
        <w:top w:val="none" w:sz="0" w:space="0" w:color="auto"/>
        <w:left w:val="none" w:sz="0" w:space="0" w:color="auto"/>
        <w:bottom w:val="none" w:sz="0" w:space="0" w:color="auto"/>
        <w:right w:val="none" w:sz="0" w:space="0" w:color="auto"/>
      </w:divBdr>
    </w:div>
    <w:div w:id="688717832">
      <w:bodyDiv w:val="1"/>
      <w:marLeft w:val="0"/>
      <w:marRight w:val="0"/>
      <w:marTop w:val="0"/>
      <w:marBottom w:val="0"/>
      <w:divBdr>
        <w:top w:val="none" w:sz="0" w:space="0" w:color="auto"/>
        <w:left w:val="none" w:sz="0" w:space="0" w:color="auto"/>
        <w:bottom w:val="none" w:sz="0" w:space="0" w:color="auto"/>
        <w:right w:val="none" w:sz="0" w:space="0" w:color="auto"/>
      </w:divBdr>
    </w:div>
    <w:div w:id="730273283">
      <w:bodyDiv w:val="1"/>
      <w:marLeft w:val="0"/>
      <w:marRight w:val="0"/>
      <w:marTop w:val="0"/>
      <w:marBottom w:val="0"/>
      <w:divBdr>
        <w:top w:val="none" w:sz="0" w:space="0" w:color="auto"/>
        <w:left w:val="none" w:sz="0" w:space="0" w:color="auto"/>
        <w:bottom w:val="none" w:sz="0" w:space="0" w:color="auto"/>
        <w:right w:val="none" w:sz="0" w:space="0" w:color="auto"/>
      </w:divBdr>
    </w:div>
    <w:div w:id="733625691">
      <w:bodyDiv w:val="1"/>
      <w:marLeft w:val="0"/>
      <w:marRight w:val="0"/>
      <w:marTop w:val="0"/>
      <w:marBottom w:val="0"/>
      <w:divBdr>
        <w:top w:val="none" w:sz="0" w:space="0" w:color="auto"/>
        <w:left w:val="none" w:sz="0" w:space="0" w:color="auto"/>
        <w:bottom w:val="none" w:sz="0" w:space="0" w:color="auto"/>
        <w:right w:val="none" w:sz="0" w:space="0" w:color="auto"/>
      </w:divBdr>
    </w:div>
    <w:div w:id="745222758">
      <w:bodyDiv w:val="1"/>
      <w:marLeft w:val="0"/>
      <w:marRight w:val="0"/>
      <w:marTop w:val="0"/>
      <w:marBottom w:val="0"/>
      <w:divBdr>
        <w:top w:val="none" w:sz="0" w:space="0" w:color="auto"/>
        <w:left w:val="none" w:sz="0" w:space="0" w:color="auto"/>
        <w:bottom w:val="none" w:sz="0" w:space="0" w:color="auto"/>
        <w:right w:val="none" w:sz="0" w:space="0" w:color="auto"/>
      </w:divBdr>
    </w:div>
    <w:div w:id="746457053">
      <w:bodyDiv w:val="1"/>
      <w:marLeft w:val="0"/>
      <w:marRight w:val="0"/>
      <w:marTop w:val="0"/>
      <w:marBottom w:val="0"/>
      <w:divBdr>
        <w:top w:val="none" w:sz="0" w:space="0" w:color="auto"/>
        <w:left w:val="none" w:sz="0" w:space="0" w:color="auto"/>
        <w:bottom w:val="none" w:sz="0" w:space="0" w:color="auto"/>
        <w:right w:val="none" w:sz="0" w:space="0" w:color="auto"/>
      </w:divBdr>
    </w:div>
    <w:div w:id="748582930">
      <w:bodyDiv w:val="1"/>
      <w:marLeft w:val="0"/>
      <w:marRight w:val="0"/>
      <w:marTop w:val="0"/>
      <w:marBottom w:val="0"/>
      <w:divBdr>
        <w:top w:val="none" w:sz="0" w:space="0" w:color="auto"/>
        <w:left w:val="none" w:sz="0" w:space="0" w:color="auto"/>
        <w:bottom w:val="none" w:sz="0" w:space="0" w:color="auto"/>
        <w:right w:val="none" w:sz="0" w:space="0" w:color="auto"/>
      </w:divBdr>
    </w:div>
    <w:div w:id="757487125">
      <w:bodyDiv w:val="1"/>
      <w:marLeft w:val="0"/>
      <w:marRight w:val="0"/>
      <w:marTop w:val="0"/>
      <w:marBottom w:val="0"/>
      <w:divBdr>
        <w:top w:val="none" w:sz="0" w:space="0" w:color="auto"/>
        <w:left w:val="none" w:sz="0" w:space="0" w:color="auto"/>
        <w:bottom w:val="none" w:sz="0" w:space="0" w:color="auto"/>
        <w:right w:val="none" w:sz="0" w:space="0" w:color="auto"/>
      </w:divBdr>
    </w:div>
    <w:div w:id="758403704">
      <w:bodyDiv w:val="1"/>
      <w:marLeft w:val="0"/>
      <w:marRight w:val="0"/>
      <w:marTop w:val="0"/>
      <w:marBottom w:val="0"/>
      <w:divBdr>
        <w:top w:val="none" w:sz="0" w:space="0" w:color="auto"/>
        <w:left w:val="none" w:sz="0" w:space="0" w:color="auto"/>
        <w:bottom w:val="none" w:sz="0" w:space="0" w:color="auto"/>
        <w:right w:val="none" w:sz="0" w:space="0" w:color="auto"/>
      </w:divBdr>
    </w:div>
    <w:div w:id="759302088">
      <w:bodyDiv w:val="1"/>
      <w:marLeft w:val="0"/>
      <w:marRight w:val="0"/>
      <w:marTop w:val="0"/>
      <w:marBottom w:val="0"/>
      <w:divBdr>
        <w:top w:val="none" w:sz="0" w:space="0" w:color="auto"/>
        <w:left w:val="none" w:sz="0" w:space="0" w:color="auto"/>
        <w:bottom w:val="none" w:sz="0" w:space="0" w:color="auto"/>
        <w:right w:val="none" w:sz="0" w:space="0" w:color="auto"/>
      </w:divBdr>
    </w:div>
    <w:div w:id="771361319">
      <w:bodyDiv w:val="1"/>
      <w:marLeft w:val="0"/>
      <w:marRight w:val="0"/>
      <w:marTop w:val="0"/>
      <w:marBottom w:val="0"/>
      <w:divBdr>
        <w:top w:val="none" w:sz="0" w:space="0" w:color="auto"/>
        <w:left w:val="none" w:sz="0" w:space="0" w:color="auto"/>
        <w:bottom w:val="none" w:sz="0" w:space="0" w:color="auto"/>
        <w:right w:val="none" w:sz="0" w:space="0" w:color="auto"/>
      </w:divBdr>
    </w:div>
    <w:div w:id="774597797">
      <w:bodyDiv w:val="1"/>
      <w:marLeft w:val="0"/>
      <w:marRight w:val="0"/>
      <w:marTop w:val="0"/>
      <w:marBottom w:val="0"/>
      <w:divBdr>
        <w:top w:val="none" w:sz="0" w:space="0" w:color="auto"/>
        <w:left w:val="none" w:sz="0" w:space="0" w:color="auto"/>
        <w:bottom w:val="none" w:sz="0" w:space="0" w:color="auto"/>
        <w:right w:val="none" w:sz="0" w:space="0" w:color="auto"/>
      </w:divBdr>
    </w:div>
    <w:div w:id="778336357">
      <w:bodyDiv w:val="1"/>
      <w:marLeft w:val="0"/>
      <w:marRight w:val="0"/>
      <w:marTop w:val="0"/>
      <w:marBottom w:val="0"/>
      <w:divBdr>
        <w:top w:val="none" w:sz="0" w:space="0" w:color="auto"/>
        <w:left w:val="none" w:sz="0" w:space="0" w:color="auto"/>
        <w:bottom w:val="none" w:sz="0" w:space="0" w:color="auto"/>
        <w:right w:val="none" w:sz="0" w:space="0" w:color="auto"/>
      </w:divBdr>
    </w:div>
    <w:div w:id="787503460">
      <w:bodyDiv w:val="1"/>
      <w:marLeft w:val="0"/>
      <w:marRight w:val="0"/>
      <w:marTop w:val="0"/>
      <w:marBottom w:val="0"/>
      <w:divBdr>
        <w:top w:val="none" w:sz="0" w:space="0" w:color="auto"/>
        <w:left w:val="none" w:sz="0" w:space="0" w:color="auto"/>
        <w:bottom w:val="none" w:sz="0" w:space="0" w:color="auto"/>
        <w:right w:val="none" w:sz="0" w:space="0" w:color="auto"/>
      </w:divBdr>
    </w:div>
    <w:div w:id="818232447">
      <w:bodyDiv w:val="1"/>
      <w:marLeft w:val="0"/>
      <w:marRight w:val="0"/>
      <w:marTop w:val="0"/>
      <w:marBottom w:val="0"/>
      <w:divBdr>
        <w:top w:val="none" w:sz="0" w:space="0" w:color="auto"/>
        <w:left w:val="none" w:sz="0" w:space="0" w:color="auto"/>
        <w:bottom w:val="none" w:sz="0" w:space="0" w:color="auto"/>
        <w:right w:val="none" w:sz="0" w:space="0" w:color="auto"/>
      </w:divBdr>
    </w:div>
    <w:div w:id="820543160">
      <w:bodyDiv w:val="1"/>
      <w:marLeft w:val="0"/>
      <w:marRight w:val="0"/>
      <w:marTop w:val="0"/>
      <w:marBottom w:val="0"/>
      <w:divBdr>
        <w:top w:val="none" w:sz="0" w:space="0" w:color="auto"/>
        <w:left w:val="none" w:sz="0" w:space="0" w:color="auto"/>
        <w:bottom w:val="none" w:sz="0" w:space="0" w:color="auto"/>
        <w:right w:val="none" w:sz="0" w:space="0" w:color="auto"/>
      </w:divBdr>
    </w:div>
    <w:div w:id="827745212">
      <w:bodyDiv w:val="1"/>
      <w:marLeft w:val="0"/>
      <w:marRight w:val="0"/>
      <w:marTop w:val="0"/>
      <w:marBottom w:val="0"/>
      <w:divBdr>
        <w:top w:val="none" w:sz="0" w:space="0" w:color="auto"/>
        <w:left w:val="none" w:sz="0" w:space="0" w:color="auto"/>
        <w:bottom w:val="none" w:sz="0" w:space="0" w:color="auto"/>
        <w:right w:val="none" w:sz="0" w:space="0" w:color="auto"/>
      </w:divBdr>
    </w:div>
    <w:div w:id="849291690">
      <w:bodyDiv w:val="1"/>
      <w:marLeft w:val="0"/>
      <w:marRight w:val="0"/>
      <w:marTop w:val="0"/>
      <w:marBottom w:val="0"/>
      <w:divBdr>
        <w:top w:val="none" w:sz="0" w:space="0" w:color="auto"/>
        <w:left w:val="none" w:sz="0" w:space="0" w:color="auto"/>
        <w:bottom w:val="none" w:sz="0" w:space="0" w:color="auto"/>
        <w:right w:val="none" w:sz="0" w:space="0" w:color="auto"/>
      </w:divBdr>
    </w:div>
    <w:div w:id="850799150">
      <w:bodyDiv w:val="1"/>
      <w:marLeft w:val="0"/>
      <w:marRight w:val="0"/>
      <w:marTop w:val="0"/>
      <w:marBottom w:val="0"/>
      <w:divBdr>
        <w:top w:val="none" w:sz="0" w:space="0" w:color="auto"/>
        <w:left w:val="none" w:sz="0" w:space="0" w:color="auto"/>
        <w:bottom w:val="none" w:sz="0" w:space="0" w:color="auto"/>
        <w:right w:val="none" w:sz="0" w:space="0" w:color="auto"/>
      </w:divBdr>
    </w:div>
    <w:div w:id="857504862">
      <w:bodyDiv w:val="1"/>
      <w:marLeft w:val="0"/>
      <w:marRight w:val="0"/>
      <w:marTop w:val="0"/>
      <w:marBottom w:val="0"/>
      <w:divBdr>
        <w:top w:val="none" w:sz="0" w:space="0" w:color="auto"/>
        <w:left w:val="none" w:sz="0" w:space="0" w:color="auto"/>
        <w:bottom w:val="none" w:sz="0" w:space="0" w:color="auto"/>
        <w:right w:val="none" w:sz="0" w:space="0" w:color="auto"/>
      </w:divBdr>
    </w:div>
    <w:div w:id="859897924">
      <w:bodyDiv w:val="1"/>
      <w:marLeft w:val="0"/>
      <w:marRight w:val="0"/>
      <w:marTop w:val="0"/>
      <w:marBottom w:val="0"/>
      <w:divBdr>
        <w:top w:val="none" w:sz="0" w:space="0" w:color="auto"/>
        <w:left w:val="none" w:sz="0" w:space="0" w:color="auto"/>
        <w:bottom w:val="none" w:sz="0" w:space="0" w:color="auto"/>
        <w:right w:val="none" w:sz="0" w:space="0" w:color="auto"/>
      </w:divBdr>
    </w:div>
    <w:div w:id="865604989">
      <w:bodyDiv w:val="1"/>
      <w:marLeft w:val="0"/>
      <w:marRight w:val="0"/>
      <w:marTop w:val="0"/>
      <w:marBottom w:val="0"/>
      <w:divBdr>
        <w:top w:val="none" w:sz="0" w:space="0" w:color="auto"/>
        <w:left w:val="none" w:sz="0" w:space="0" w:color="auto"/>
        <w:bottom w:val="none" w:sz="0" w:space="0" w:color="auto"/>
        <w:right w:val="none" w:sz="0" w:space="0" w:color="auto"/>
      </w:divBdr>
    </w:div>
    <w:div w:id="878511252">
      <w:bodyDiv w:val="1"/>
      <w:marLeft w:val="0"/>
      <w:marRight w:val="0"/>
      <w:marTop w:val="0"/>
      <w:marBottom w:val="0"/>
      <w:divBdr>
        <w:top w:val="none" w:sz="0" w:space="0" w:color="auto"/>
        <w:left w:val="none" w:sz="0" w:space="0" w:color="auto"/>
        <w:bottom w:val="none" w:sz="0" w:space="0" w:color="auto"/>
        <w:right w:val="none" w:sz="0" w:space="0" w:color="auto"/>
      </w:divBdr>
    </w:div>
    <w:div w:id="880628863">
      <w:bodyDiv w:val="1"/>
      <w:marLeft w:val="0"/>
      <w:marRight w:val="0"/>
      <w:marTop w:val="0"/>
      <w:marBottom w:val="0"/>
      <w:divBdr>
        <w:top w:val="none" w:sz="0" w:space="0" w:color="auto"/>
        <w:left w:val="none" w:sz="0" w:space="0" w:color="auto"/>
        <w:bottom w:val="none" w:sz="0" w:space="0" w:color="auto"/>
        <w:right w:val="none" w:sz="0" w:space="0" w:color="auto"/>
      </w:divBdr>
    </w:div>
    <w:div w:id="885415958">
      <w:bodyDiv w:val="1"/>
      <w:marLeft w:val="0"/>
      <w:marRight w:val="0"/>
      <w:marTop w:val="0"/>
      <w:marBottom w:val="0"/>
      <w:divBdr>
        <w:top w:val="none" w:sz="0" w:space="0" w:color="auto"/>
        <w:left w:val="none" w:sz="0" w:space="0" w:color="auto"/>
        <w:bottom w:val="none" w:sz="0" w:space="0" w:color="auto"/>
        <w:right w:val="none" w:sz="0" w:space="0" w:color="auto"/>
      </w:divBdr>
    </w:div>
    <w:div w:id="885677620">
      <w:bodyDiv w:val="1"/>
      <w:marLeft w:val="0"/>
      <w:marRight w:val="0"/>
      <w:marTop w:val="0"/>
      <w:marBottom w:val="0"/>
      <w:divBdr>
        <w:top w:val="none" w:sz="0" w:space="0" w:color="auto"/>
        <w:left w:val="none" w:sz="0" w:space="0" w:color="auto"/>
        <w:bottom w:val="none" w:sz="0" w:space="0" w:color="auto"/>
        <w:right w:val="none" w:sz="0" w:space="0" w:color="auto"/>
      </w:divBdr>
    </w:div>
    <w:div w:id="886180714">
      <w:bodyDiv w:val="1"/>
      <w:marLeft w:val="0"/>
      <w:marRight w:val="0"/>
      <w:marTop w:val="0"/>
      <w:marBottom w:val="0"/>
      <w:divBdr>
        <w:top w:val="none" w:sz="0" w:space="0" w:color="auto"/>
        <w:left w:val="none" w:sz="0" w:space="0" w:color="auto"/>
        <w:bottom w:val="none" w:sz="0" w:space="0" w:color="auto"/>
        <w:right w:val="none" w:sz="0" w:space="0" w:color="auto"/>
      </w:divBdr>
    </w:div>
    <w:div w:id="895318840">
      <w:bodyDiv w:val="1"/>
      <w:marLeft w:val="0"/>
      <w:marRight w:val="0"/>
      <w:marTop w:val="0"/>
      <w:marBottom w:val="0"/>
      <w:divBdr>
        <w:top w:val="none" w:sz="0" w:space="0" w:color="auto"/>
        <w:left w:val="none" w:sz="0" w:space="0" w:color="auto"/>
        <w:bottom w:val="none" w:sz="0" w:space="0" w:color="auto"/>
        <w:right w:val="none" w:sz="0" w:space="0" w:color="auto"/>
      </w:divBdr>
    </w:div>
    <w:div w:id="901260330">
      <w:bodyDiv w:val="1"/>
      <w:marLeft w:val="0"/>
      <w:marRight w:val="0"/>
      <w:marTop w:val="0"/>
      <w:marBottom w:val="0"/>
      <w:divBdr>
        <w:top w:val="none" w:sz="0" w:space="0" w:color="auto"/>
        <w:left w:val="none" w:sz="0" w:space="0" w:color="auto"/>
        <w:bottom w:val="none" w:sz="0" w:space="0" w:color="auto"/>
        <w:right w:val="none" w:sz="0" w:space="0" w:color="auto"/>
      </w:divBdr>
      <w:divsChild>
        <w:div w:id="324940842">
          <w:marLeft w:val="0"/>
          <w:marRight w:val="0"/>
          <w:marTop w:val="0"/>
          <w:marBottom w:val="0"/>
          <w:divBdr>
            <w:top w:val="none" w:sz="0" w:space="0" w:color="auto"/>
            <w:left w:val="none" w:sz="0" w:space="0" w:color="auto"/>
            <w:bottom w:val="none" w:sz="0" w:space="0" w:color="auto"/>
            <w:right w:val="none" w:sz="0" w:space="0" w:color="auto"/>
          </w:divBdr>
          <w:divsChild>
            <w:div w:id="1479495846">
              <w:marLeft w:val="0"/>
              <w:marRight w:val="0"/>
              <w:marTop w:val="0"/>
              <w:marBottom w:val="0"/>
              <w:divBdr>
                <w:top w:val="none" w:sz="0" w:space="0" w:color="auto"/>
                <w:left w:val="none" w:sz="0" w:space="0" w:color="auto"/>
                <w:bottom w:val="none" w:sz="0" w:space="0" w:color="auto"/>
                <w:right w:val="none" w:sz="0" w:space="0" w:color="auto"/>
              </w:divBdr>
              <w:divsChild>
                <w:div w:id="1944680729">
                  <w:marLeft w:val="0"/>
                  <w:marRight w:val="0"/>
                  <w:marTop w:val="0"/>
                  <w:marBottom w:val="0"/>
                  <w:divBdr>
                    <w:top w:val="none" w:sz="0" w:space="0" w:color="auto"/>
                    <w:left w:val="none" w:sz="0" w:space="0" w:color="auto"/>
                    <w:bottom w:val="none" w:sz="0" w:space="0" w:color="auto"/>
                    <w:right w:val="none" w:sz="0" w:space="0" w:color="auto"/>
                  </w:divBdr>
                  <w:divsChild>
                    <w:div w:id="1440838200">
                      <w:marLeft w:val="0"/>
                      <w:marRight w:val="0"/>
                      <w:marTop w:val="0"/>
                      <w:marBottom w:val="0"/>
                      <w:divBdr>
                        <w:top w:val="none" w:sz="0" w:space="0" w:color="auto"/>
                        <w:left w:val="none" w:sz="0" w:space="0" w:color="auto"/>
                        <w:bottom w:val="none" w:sz="0" w:space="0" w:color="auto"/>
                        <w:right w:val="none" w:sz="0" w:space="0" w:color="auto"/>
                      </w:divBdr>
                      <w:divsChild>
                        <w:div w:id="902370946">
                          <w:marLeft w:val="0"/>
                          <w:marRight w:val="0"/>
                          <w:marTop w:val="0"/>
                          <w:marBottom w:val="0"/>
                          <w:divBdr>
                            <w:top w:val="none" w:sz="0" w:space="0" w:color="auto"/>
                            <w:left w:val="none" w:sz="0" w:space="0" w:color="auto"/>
                            <w:bottom w:val="none" w:sz="0" w:space="0" w:color="auto"/>
                            <w:right w:val="none" w:sz="0" w:space="0" w:color="auto"/>
                          </w:divBdr>
                          <w:divsChild>
                            <w:div w:id="794328431">
                              <w:marLeft w:val="0"/>
                              <w:marRight w:val="0"/>
                              <w:marTop w:val="0"/>
                              <w:marBottom w:val="0"/>
                              <w:divBdr>
                                <w:top w:val="none" w:sz="0" w:space="0" w:color="auto"/>
                                <w:left w:val="none" w:sz="0" w:space="0" w:color="auto"/>
                                <w:bottom w:val="none" w:sz="0" w:space="0" w:color="auto"/>
                                <w:right w:val="none" w:sz="0" w:space="0" w:color="auto"/>
                              </w:divBdr>
                            </w:div>
                          </w:divsChild>
                        </w:div>
                        <w:div w:id="197402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793416">
      <w:bodyDiv w:val="1"/>
      <w:marLeft w:val="0"/>
      <w:marRight w:val="0"/>
      <w:marTop w:val="0"/>
      <w:marBottom w:val="0"/>
      <w:divBdr>
        <w:top w:val="none" w:sz="0" w:space="0" w:color="auto"/>
        <w:left w:val="none" w:sz="0" w:space="0" w:color="auto"/>
        <w:bottom w:val="none" w:sz="0" w:space="0" w:color="auto"/>
        <w:right w:val="none" w:sz="0" w:space="0" w:color="auto"/>
      </w:divBdr>
    </w:div>
    <w:div w:id="909582645">
      <w:bodyDiv w:val="1"/>
      <w:marLeft w:val="0"/>
      <w:marRight w:val="0"/>
      <w:marTop w:val="0"/>
      <w:marBottom w:val="0"/>
      <w:divBdr>
        <w:top w:val="none" w:sz="0" w:space="0" w:color="auto"/>
        <w:left w:val="none" w:sz="0" w:space="0" w:color="auto"/>
        <w:bottom w:val="none" w:sz="0" w:space="0" w:color="auto"/>
        <w:right w:val="none" w:sz="0" w:space="0" w:color="auto"/>
      </w:divBdr>
    </w:div>
    <w:div w:id="912549838">
      <w:bodyDiv w:val="1"/>
      <w:marLeft w:val="0"/>
      <w:marRight w:val="0"/>
      <w:marTop w:val="0"/>
      <w:marBottom w:val="0"/>
      <w:divBdr>
        <w:top w:val="none" w:sz="0" w:space="0" w:color="auto"/>
        <w:left w:val="none" w:sz="0" w:space="0" w:color="auto"/>
        <w:bottom w:val="none" w:sz="0" w:space="0" w:color="auto"/>
        <w:right w:val="none" w:sz="0" w:space="0" w:color="auto"/>
      </w:divBdr>
    </w:div>
    <w:div w:id="914124295">
      <w:bodyDiv w:val="1"/>
      <w:marLeft w:val="0"/>
      <w:marRight w:val="0"/>
      <w:marTop w:val="0"/>
      <w:marBottom w:val="0"/>
      <w:divBdr>
        <w:top w:val="none" w:sz="0" w:space="0" w:color="auto"/>
        <w:left w:val="none" w:sz="0" w:space="0" w:color="auto"/>
        <w:bottom w:val="none" w:sz="0" w:space="0" w:color="auto"/>
        <w:right w:val="none" w:sz="0" w:space="0" w:color="auto"/>
      </w:divBdr>
    </w:div>
    <w:div w:id="919366940">
      <w:bodyDiv w:val="1"/>
      <w:marLeft w:val="0"/>
      <w:marRight w:val="0"/>
      <w:marTop w:val="0"/>
      <w:marBottom w:val="0"/>
      <w:divBdr>
        <w:top w:val="none" w:sz="0" w:space="0" w:color="auto"/>
        <w:left w:val="none" w:sz="0" w:space="0" w:color="auto"/>
        <w:bottom w:val="none" w:sz="0" w:space="0" w:color="auto"/>
        <w:right w:val="none" w:sz="0" w:space="0" w:color="auto"/>
      </w:divBdr>
    </w:div>
    <w:div w:id="925458518">
      <w:bodyDiv w:val="1"/>
      <w:marLeft w:val="0"/>
      <w:marRight w:val="0"/>
      <w:marTop w:val="0"/>
      <w:marBottom w:val="0"/>
      <w:divBdr>
        <w:top w:val="none" w:sz="0" w:space="0" w:color="auto"/>
        <w:left w:val="none" w:sz="0" w:space="0" w:color="auto"/>
        <w:bottom w:val="none" w:sz="0" w:space="0" w:color="auto"/>
        <w:right w:val="none" w:sz="0" w:space="0" w:color="auto"/>
      </w:divBdr>
    </w:div>
    <w:div w:id="944774515">
      <w:bodyDiv w:val="1"/>
      <w:marLeft w:val="0"/>
      <w:marRight w:val="0"/>
      <w:marTop w:val="0"/>
      <w:marBottom w:val="0"/>
      <w:divBdr>
        <w:top w:val="none" w:sz="0" w:space="0" w:color="auto"/>
        <w:left w:val="none" w:sz="0" w:space="0" w:color="auto"/>
        <w:bottom w:val="none" w:sz="0" w:space="0" w:color="auto"/>
        <w:right w:val="none" w:sz="0" w:space="0" w:color="auto"/>
      </w:divBdr>
    </w:div>
    <w:div w:id="950042201">
      <w:bodyDiv w:val="1"/>
      <w:marLeft w:val="0"/>
      <w:marRight w:val="0"/>
      <w:marTop w:val="0"/>
      <w:marBottom w:val="0"/>
      <w:divBdr>
        <w:top w:val="none" w:sz="0" w:space="0" w:color="auto"/>
        <w:left w:val="none" w:sz="0" w:space="0" w:color="auto"/>
        <w:bottom w:val="none" w:sz="0" w:space="0" w:color="auto"/>
        <w:right w:val="none" w:sz="0" w:space="0" w:color="auto"/>
      </w:divBdr>
    </w:div>
    <w:div w:id="965240492">
      <w:bodyDiv w:val="1"/>
      <w:marLeft w:val="0"/>
      <w:marRight w:val="0"/>
      <w:marTop w:val="0"/>
      <w:marBottom w:val="0"/>
      <w:divBdr>
        <w:top w:val="none" w:sz="0" w:space="0" w:color="auto"/>
        <w:left w:val="none" w:sz="0" w:space="0" w:color="auto"/>
        <w:bottom w:val="none" w:sz="0" w:space="0" w:color="auto"/>
        <w:right w:val="none" w:sz="0" w:space="0" w:color="auto"/>
      </w:divBdr>
    </w:div>
    <w:div w:id="968391829">
      <w:bodyDiv w:val="1"/>
      <w:marLeft w:val="0"/>
      <w:marRight w:val="0"/>
      <w:marTop w:val="0"/>
      <w:marBottom w:val="0"/>
      <w:divBdr>
        <w:top w:val="none" w:sz="0" w:space="0" w:color="auto"/>
        <w:left w:val="none" w:sz="0" w:space="0" w:color="auto"/>
        <w:bottom w:val="none" w:sz="0" w:space="0" w:color="auto"/>
        <w:right w:val="none" w:sz="0" w:space="0" w:color="auto"/>
      </w:divBdr>
    </w:div>
    <w:div w:id="979308036">
      <w:bodyDiv w:val="1"/>
      <w:marLeft w:val="0"/>
      <w:marRight w:val="0"/>
      <w:marTop w:val="0"/>
      <w:marBottom w:val="0"/>
      <w:divBdr>
        <w:top w:val="none" w:sz="0" w:space="0" w:color="auto"/>
        <w:left w:val="none" w:sz="0" w:space="0" w:color="auto"/>
        <w:bottom w:val="none" w:sz="0" w:space="0" w:color="auto"/>
        <w:right w:val="none" w:sz="0" w:space="0" w:color="auto"/>
      </w:divBdr>
    </w:div>
    <w:div w:id="1002929111">
      <w:bodyDiv w:val="1"/>
      <w:marLeft w:val="0"/>
      <w:marRight w:val="0"/>
      <w:marTop w:val="0"/>
      <w:marBottom w:val="0"/>
      <w:divBdr>
        <w:top w:val="none" w:sz="0" w:space="0" w:color="auto"/>
        <w:left w:val="none" w:sz="0" w:space="0" w:color="auto"/>
        <w:bottom w:val="none" w:sz="0" w:space="0" w:color="auto"/>
        <w:right w:val="none" w:sz="0" w:space="0" w:color="auto"/>
      </w:divBdr>
    </w:div>
    <w:div w:id="1006784985">
      <w:bodyDiv w:val="1"/>
      <w:marLeft w:val="0"/>
      <w:marRight w:val="0"/>
      <w:marTop w:val="0"/>
      <w:marBottom w:val="0"/>
      <w:divBdr>
        <w:top w:val="none" w:sz="0" w:space="0" w:color="auto"/>
        <w:left w:val="none" w:sz="0" w:space="0" w:color="auto"/>
        <w:bottom w:val="none" w:sz="0" w:space="0" w:color="auto"/>
        <w:right w:val="none" w:sz="0" w:space="0" w:color="auto"/>
      </w:divBdr>
    </w:div>
    <w:div w:id="1007751286">
      <w:bodyDiv w:val="1"/>
      <w:marLeft w:val="0"/>
      <w:marRight w:val="0"/>
      <w:marTop w:val="0"/>
      <w:marBottom w:val="0"/>
      <w:divBdr>
        <w:top w:val="none" w:sz="0" w:space="0" w:color="auto"/>
        <w:left w:val="none" w:sz="0" w:space="0" w:color="auto"/>
        <w:bottom w:val="none" w:sz="0" w:space="0" w:color="auto"/>
        <w:right w:val="none" w:sz="0" w:space="0" w:color="auto"/>
      </w:divBdr>
    </w:div>
    <w:div w:id="1019506167">
      <w:bodyDiv w:val="1"/>
      <w:marLeft w:val="0"/>
      <w:marRight w:val="0"/>
      <w:marTop w:val="0"/>
      <w:marBottom w:val="0"/>
      <w:divBdr>
        <w:top w:val="none" w:sz="0" w:space="0" w:color="auto"/>
        <w:left w:val="none" w:sz="0" w:space="0" w:color="auto"/>
        <w:bottom w:val="none" w:sz="0" w:space="0" w:color="auto"/>
        <w:right w:val="none" w:sz="0" w:space="0" w:color="auto"/>
      </w:divBdr>
    </w:div>
    <w:div w:id="1037240794">
      <w:bodyDiv w:val="1"/>
      <w:marLeft w:val="0"/>
      <w:marRight w:val="0"/>
      <w:marTop w:val="0"/>
      <w:marBottom w:val="0"/>
      <w:divBdr>
        <w:top w:val="none" w:sz="0" w:space="0" w:color="auto"/>
        <w:left w:val="none" w:sz="0" w:space="0" w:color="auto"/>
        <w:bottom w:val="none" w:sz="0" w:space="0" w:color="auto"/>
        <w:right w:val="none" w:sz="0" w:space="0" w:color="auto"/>
      </w:divBdr>
    </w:div>
    <w:div w:id="1040974654">
      <w:bodyDiv w:val="1"/>
      <w:marLeft w:val="0"/>
      <w:marRight w:val="0"/>
      <w:marTop w:val="0"/>
      <w:marBottom w:val="0"/>
      <w:divBdr>
        <w:top w:val="none" w:sz="0" w:space="0" w:color="auto"/>
        <w:left w:val="none" w:sz="0" w:space="0" w:color="auto"/>
        <w:bottom w:val="none" w:sz="0" w:space="0" w:color="auto"/>
        <w:right w:val="none" w:sz="0" w:space="0" w:color="auto"/>
      </w:divBdr>
    </w:div>
    <w:div w:id="1050613611">
      <w:bodyDiv w:val="1"/>
      <w:marLeft w:val="0"/>
      <w:marRight w:val="0"/>
      <w:marTop w:val="0"/>
      <w:marBottom w:val="0"/>
      <w:divBdr>
        <w:top w:val="none" w:sz="0" w:space="0" w:color="auto"/>
        <w:left w:val="none" w:sz="0" w:space="0" w:color="auto"/>
        <w:bottom w:val="none" w:sz="0" w:space="0" w:color="auto"/>
        <w:right w:val="none" w:sz="0" w:space="0" w:color="auto"/>
      </w:divBdr>
    </w:div>
    <w:div w:id="1051156628">
      <w:bodyDiv w:val="1"/>
      <w:marLeft w:val="0"/>
      <w:marRight w:val="0"/>
      <w:marTop w:val="0"/>
      <w:marBottom w:val="0"/>
      <w:divBdr>
        <w:top w:val="none" w:sz="0" w:space="0" w:color="auto"/>
        <w:left w:val="none" w:sz="0" w:space="0" w:color="auto"/>
        <w:bottom w:val="none" w:sz="0" w:space="0" w:color="auto"/>
        <w:right w:val="none" w:sz="0" w:space="0" w:color="auto"/>
      </w:divBdr>
    </w:div>
    <w:div w:id="1079598750">
      <w:bodyDiv w:val="1"/>
      <w:marLeft w:val="0"/>
      <w:marRight w:val="0"/>
      <w:marTop w:val="0"/>
      <w:marBottom w:val="0"/>
      <w:divBdr>
        <w:top w:val="none" w:sz="0" w:space="0" w:color="auto"/>
        <w:left w:val="none" w:sz="0" w:space="0" w:color="auto"/>
        <w:bottom w:val="none" w:sz="0" w:space="0" w:color="auto"/>
        <w:right w:val="none" w:sz="0" w:space="0" w:color="auto"/>
      </w:divBdr>
    </w:div>
    <w:div w:id="1088312709">
      <w:bodyDiv w:val="1"/>
      <w:marLeft w:val="0"/>
      <w:marRight w:val="0"/>
      <w:marTop w:val="0"/>
      <w:marBottom w:val="0"/>
      <w:divBdr>
        <w:top w:val="none" w:sz="0" w:space="0" w:color="auto"/>
        <w:left w:val="none" w:sz="0" w:space="0" w:color="auto"/>
        <w:bottom w:val="none" w:sz="0" w:space="0" w:color="auto"/>
        <w:right w:val="none" w:sz="0" w:space="0" w:color="auto"/>
      </w:divBdr>
    </w:div>
    <w:div w:id="1095445180">
      <w:bodyDiv w:val="1"/>
      <w:marLeft w:val="0"/>
      <w:marRight w:val="0"/>
      <w:marTop w:val="0"/>
      <w:marBottom w:val="0"/>
      <w:divBdr>
        <w:top w:val="none" w:sz="0" w:space="0" w:color="auto"/>
        <w:left w:val="none" w:sz="0" w:space="0" w:color="auto"/>
        <w:bottom w:val="none" w:sz="0" w:space="0" w:color="auto"/>
        <w:right w:val="none" w:sz="0" w:space="0" w:color="auto"/>
      </w:divBdr>
    </w:div>
    <w:div w:id="1107239727">
      <w:bodyDiv w:val="1"/>
      <w:marLeft w:val="0"/>
      <w:marRight w:val="0"/>
      <w:marTop w:val="0"/>
      <w:marBottom w:val="0"/>
      <w:divBdr>
        <w:top w:val="none" w:sz="0" w:space="0" w:color="auto"/>
        <w:left w:val="none" w:sz="0" w:space="0" w:color="auto"/>
        <w:bottom w:val="none" w:sz="0" w:space="0" w:color="auto"/>
        <w:right w:val="none" w:sz="0" w:space="0" w:color="auto"/>
      </w:divBdr>
    </w:div>
    <w:div w:id="1119764665">
      <w:bodyDiv w:val="1"/>
      <w:marLeft w:val="0"/>
      <w:marRight w:val="0"/>
      <w:marTop w:val="0"/>
      <w:marBottom w:val="0"/>
      <w:divBdr>
        <w:top w:val="none" w:sz="0" w:space="0" w:color="auto"/>
        <w:left w:val="none" w:sz="0" w:space="0" w:color="auto"/>
        <w:bottom w:val="none" w:sz="0" w:space="0" w:color="auto"/>
        <w:right w:val="none" w:sz="0" w:space="0" w:color="auto"/>
      </w:divBdr>
    </w:div>
    <w:div w:id="1120879292">
      <w:bodyDiv w:val="1"/>
      <w:marLeft w:val="0"/>
      <w:marRight w:val="0"/>
      <w:marTop w:val="0"/>
      <w:marBottom w:val="0"/>
      <w:divBdr>
        <w:top w:val="none" w:sz="0" w:space="0" w:color="auto"/>
        <w:left w:val="none" w:sz="0" w:space="0" w:color="auto"/>
        <w:bottom w:val="none" w:sz="0" w:space="0" w:color="auto"/>
        <w:right w:val="none" w:sz="0" w:space="0" w:color="auto"/>
      </w:divBdr>
    </w:div>
    <w:div w:id="1130829781">
      <w:bodyDiv w:val="1"/>
      <w:marLeft w:val="0"/>
      <w:marRight w:val="0"/>
      <w:marTop w:val="0"/>
      <w:marBottom w:val="0"/>
      <w:divBdr>
        <w:top w:val="none" w:sz="0" w:space="0" w:color="auto"/>
        <w:left w:val="none" w:sz="0" w:space="0" w:color="auto"/>
        <w:bottom w:val="none" w:sz="0" w:space="0" w:color="auto"/>
        <w:right w:val="none" w:sz="0" w:space="0" w:color="auto"/>
      </w:divBdr>
    </w:div>
    <w:div w:id="1137799606">
      <w:bodyDiv w:val="1"/>
      <w:marLeft w:val="0"/>
      <w:marRight w:val="0"/>
      <w:marTop w:val="0"/>
      <w:marBottom w:val="0"/>
      <w:divBdr>
        <w:top w:val="none" w:sz="0" w:space="0" w:color="auto"/>
        <w:left w:val="none" w:sz="0" w:space="0" w:color="auto"/>
        <w:bottom w:val="none" w:sz="0" w:space="0" w:color="auto"/>
        <w:right w:val="none" w:sz="0" w:space="0" w:color="auto"/>
      </w:divBdr>
    </w:div>
    <w:div w:id="1141537233">
      <w:bodyDiv w:val="1"/>
      <w:marLeft w:val="0"/>
      <w:marRight w:val="0"/>
      <w:marTop w:val="0"/>
      <w:marBottom w:val="0"/>
      <w:divBdr>
        <w:top w:val="none" w:sz="0" w:space="0" w:color="auto"/>
        <w:left w:val="none" w:sz="0" w:space="0" w:color="auto"/>
        <w:bottom w:val="none" w:sz="0" w:space="0" w:color="auto"/>
        <w:right w:val="none" w:sz="0" w:space="0" w:color="auto"/>
      </w:divBdr>
    </w:div>
    <w:div w:id="1146705773">
      <w:bodyDiv w:val="1"/>
      <w:marLeft w:val="0"/>
      <w:marRight w:val="0"/>
      <w:marTop w:val="0"/>
      <w:marBottom w:val="0"/>
      <w:divBdr>
        <w:top w:val="none" w:sz="0" w:space="0" w:color="auto"/>
        <w:left w:val="none" w:sz="0" w:space="0" w:color="auto"/>
        <w:bottom w:val="none" w:sz="0" w:space="0" w:color="auto"/>
        <w:right w:val="none" w:sz="0" w:space="0" w:color="auto"/>
      </w:divBdr>
    </w:div>
    <w:div w:id="1152022153">
      <w:bodyDiv w:val="1"/>
      <w:marLeft w:val="0"/>
      <w:marRight w:val="0"/>
      <w:marTop w:val="0"/>
      <w:marBottom w:val="0"/>
      <w:divBdr>
        <w:top w:val="none" w:sz="0" w:space="0" w:color="auto"/>
        <w:left w:val="none" w:sz="0" w:space="0" w:color="auto"/>
        <w:bottom w:val="none" w:sz="0" w:space="0" w:color="auto"/>
        <w:right w:val="none" w:sz="0" w:space="0" w:color="auto"/>
      </w:divBdr>
    </w:div>
    <w:div w:id="1157958140">
      <w:bodyDiv w:val="1"/>
      <w:marLeft w:val="0"/>
      <w:marRight w:val="0"/>
      <w:marTop w:val="0"/>
      <w:marBottom w:val="0"/>
      <w:divBdr>
        <w:top w:val="none" w:sz="0" w:space="0" w:color="auto"/>
        <w:left w:val="none" w:sz="0" w:space="0" w:color="auto"/>
        <w:bottom w:val="none" w:sz="0" w:space="0" w:color="auto"/>
        <w:right w:val="none" w:sz="0" w:space="0" w:color="auto"/>
      </w:divBdr>
    </w:div>
    <w:div w:id="1161309530">
      <w:bodyDiv w:val="1"/>
      <w:marLeft w:val="0"/>
      <w:marRight w:val="0"/>
      <w:marTop w:val="0"/>
      <w:marBottom w:val="0"/>
      <w:divBdr>
        <w:top w:val="none" w:sz="0" w:space="0" w:color="auto"/>
        <w:left w:val="none" w:sz="0" w:space="0" w:color="auto"/>
        <w:bottom w:val="none" w:sz="0" w:space="0" w:color="auto"/>
        <w:right w:val="none" w:sz="0" w:space="0" w:color="auto"/>
      </w:divBdr>
    </w:div>
    <w:div w:id="1171337810">
      <w:bodyDiv w:val="1"/>
      <w:marLeft w:val="0"/>
      <w:marRight w:val="0"/>
      <w:marTop w:val="0"/>
      <w:marBottom w:val="0"/>
      <w:divBdr>
        <w:top w:val="none" w:sz="0" w:space="0" w:color="auto"/>
        <w:left w:val="none" w:sz="0" w:space="0" w:color="auto"/>
        <w:bottom w:val="none" w:sz="0" w:space="0" w:color="auto"/>
        <w:right w:val="none" w:sz="0" w:space="0" w:color="auto"/>
      </w:divBdr>
    </w:div>
    <w:div w:id="1172139110">
      <w:bodyDiv w:val="1"/>
      <w:marLeft w:val="0"/>
      <w:marRight w:val="0"/>
      <w:marTop w:val="0"/>
      <w:marBottom w:val="0"/>
      <w:divBdr>
        <w:top w:val="none" w:sz="0" w:space="0" w:color="auto"/>
        <w:left w:val="none" w:sz="0" w:space="0" w:color="auto"/>
        <w:bottom w:val="none" w:sz="0" w:space="0" w:color="auto"/>
        <w:right w:val="none" w:sz="0" w:space="0" w:color="auto"/>
      </w:divBdr>
    </w:div>
    <w:div w:id="1176647422">
      <w:bodyDiv w:val="1"/>
      <w:marLeft w:val="0"/>
      <w:marRight w:val="0"/>
      <w:marTop w:val="0"/>
      <w:marBottom w:val="0"/>
      <w:divBdr>
        <w:top w:val="none" w:sz="0" w:space="0" w:color="auto"/>
        <w:left w:val="none" w:sz="0" w:space="0" w:color="auto"/>
        <w:bottom w:val="none" w:sz="0" w:space="0" w:color="auto"/>
        <w:right w:val="none" w:sz="0" w:space="0" w:color="auto"/>
      </w:divBdr>
    </w:div>
    <w:div w:id="1200168393">
      <w:bodyDiv w:val="1"/>
      <w:marLeft w:val="0"/>
      <w:marRight w:val="0"/>
      <w:marTop w:val="0"/>
      <w:marBottom w:val="0"/>
      <w:divBdr>
        <w:top w:val="none" w:sz="0" w:space="0" w:color="auto"/>
        <w:left w:val="none" w:sz="0" w:space="0" w:color="auto"/>
        <w:bottom w:val="none" w:sz="0" w:space="0" w:color="auto"/>
        <w:right w:val="none" w:sz="0" w:space="0" w:color="auto"/>
      </w:divBdr>
    </w:div>
    <w:div w:id="1202790476">
      <w:bodyDiv w:val="1"/>
      <w:marLeft w:val="0"/>
      <w:marRight w:val="0"/>
      <w:marTop w:val="0"/>
      <w:marBottom w:val="0"/>
      <w:divBdr>
        <w:top w:val="none" w:sz="0" w:space="0" w:color="auto"/>
        <w:left w:val="none" w:sz="0" w:space="0" w:color="auto"/>
        <w:bottom w:val="none" w:sz="0" w:space="0" w:color="auto"/>
        <w:right w:val="none" w:sz="0" w:space="0" w:color="auto"/>
      </w:divBdr>
    </w:div>
    <w:div w:id="1205799006">
      <w:bodyDiv w:val="1"/>
      <w:marLeft w:val="0"/>
      <w:marRight w:val="0"/>
      <w:marTop w:val="0"/>
      <w:marBottom w:val="0"/>
      <w:divBdr>
        <w:top w:val="none" w:sz="0" w:space="0" w:color="auto"/>
        <w:left w:val="none" w:sz="0" w:space="0" w:color="auto"/>
        <w:bottom w:val="none" w:sz="0" w:space="0" w:color="auto"/>
        <w:right w:val="none" w:sz="0" w:space="0" w:color="auto"/>
      </w:divBdr>
    </w:div>
    <w:div w:id="1211844203">
      <w:bodyDiv w:val="1"/>
      <w:marLeft w:val="0"/>
      <w:marRight w:val="0"/>
      <w:marTop w:val="0"/>
      <w:marBottom w:val="0"/>
      <w:divBdr>
        <w:top w:val="none" w:sz="0" w:space="0" w:color="auto"/>
        <w:left w:val="none" w:sz="0" w:space="0" w:color="auto"/>
        <w:bottom w:val="none" w:sz="0" w:space="0" w:color="auto"/>
        <w:right w:val="none" w:sz="0" w:space="0" w:color="auto"/>
      </w:divBdr>
    </w:div>
    <w:div w:id="1213998596">
      <w:bodyDiv w:val="1"/>
      <w:marLeft w:val="0"/>
      <w:marRight w:val="0"/>
      <w:marTop w:val="0"/>
      <w:marBottom w:val="0"/>
      <w:divBdr>
        <w:top w:val="none" w:sz="0" w:space="0" w:color="auto"/>
        <w:left w:val="none" w:sz="0" w:space="0" w:color="auto"/>
        <w:bottom w:val="none" w:sz="0" w:space="0" w:color="auto"/>
        <w:right w:val="none" w:sz="0" w:space="0" w:color="auto"/>
      </w:divBdr>
    </w:div>
    <w:div w:id="1222324032">
      <w:bodyDiv w:val="1"/>
      <w:marLeft w:val="0"/>
      <w:marRight w:val="0"/>
      <w:marTop w:val="0"/>
      <w:marBottom w:val="0"/>
      <w:divBdr>
        <w:top w:val="none" w:sz="0" w:space="0" w:color="auto"/>
        <w:left w:val="none" w:sz="0" w:space="0" w:color="auto"/>
        <w:bottom w:val="none" w:sz="0" w:space="0" w:color="auto"/>
        <w:right w:val="none" w:sz="0" w:space="0" w:color="auto"/>
      </w:divBdr>
    </w:div>
    <w:div w:id="1223635856">
      <w:bodyDiv w:val="1"/>
      <w:marLeft w:val="0"/>
      <w:marRight w:val="0"/>
      <w:marTop w:val="0"/>
      <w:marBottom w:val="0"/>
      <w:divBdr>
        <w:top w:val="none" w:sz="0" w:space="0" w:color="auto"/>
        <w:left w:val="none" w:sz="0" w:space="0" w:color="auto"/>
        <w:bottom w:val="none" w:sz="0" w:space="0" w:color="auto"/>
        <w:right w:val="none" w:sz="0" w:space="0" w:color="auto"/>
      </w:divBdr>
    </w:div>
    <w:div w:id="1223641618">
      <w:bodyDiv w:val="1"/>
      <w:marLeft w:val="0"/>
      <w:marRight w:val="0"/>
      <w:marTop w:val="0"/>
      <w:marBottom w:val="0"/>
      <w:divBdr>
        <w:top w:val="none" w:sz="0" w:space="0" w:color="auto"/>
        <w:left w:val="none" w:sz="0" w:space="0" w:color="auto"/>
        <w:bottom w:val="none" w:sz="0" w:space="0" w:color="auto"/>
        <w:right w:val="none" w:sz="0" w:space="0" w:color="auto"/>
      </w:divBdr>
    </w:div>
    <w:div w:id="1225217886">
      <w:bodyDiv w:val="1"/>
      <w:marLeft w:val="0"/>
      <w:marRight w:val="0"/>
      <w:marTop w:val="0"/>
      <w:marBottom w:val="0"/>
      <w:divBdr>
        <w:top w:val="none" w:sz="0" w:space="0" w:color="auto"/>
        <w:left w:val="none" w:sz="0" w:space="0" w:color="auto"/>
        <w:bottom w:val="none" w:sz="0" w:space="0" w:color="auto"/>
        <w:right w:val="none" w:sz="0" w:space="0" w:color="auto"/>
      </w:divBdr>
    </w:div>
    <w:div w:id="1229068873">
      <w:bodyDiv w:val="1"/>
      <w:marLeft w:val="0"/>
      <w:marRight w:val="0"/>
      <w:marTop w:val="0"/>
      <w:marBottom w:val="0"/>
      <w:divBdr>
        <w:top w:val="none" w:sz="0" w:space="0" w:color="auto"/>
        <w:left w:val="none" w:sz="0" w:space="0" w:color="auto"/>
        <w:bottom w:val="none" w:sz="0" w:space="0" w:color="auto"/>
        <w:right w:val="none" w:sz="0" w:space="0" w:color="auto"/>
      </w:divBdr>
    </w:div>
    <w:div w:id="1234851893">
      <w:bodyDiv w:val="1"/>
      <w:marLeft w:val="0"/>
      <w:marRight w:val="0"/>
      <w:marTop w:val="0"/>
      <w:marBottom w:val="0"/>
      <w:divBdr>
        <w:top w:val="none" w:sz="0" w:space="0" w:color="auto"/>
        <w:left w:val="none" w:sz="0" w:space="0" w:color="auto"/>
        <w:bottom w:val="none" w:sz="0" w:space="0" w:color="auto"/>
        <w:right w:val="none" w:sz="0" w:space="0" w:color="auto"/>
      </w:divBdr>
    </w:div>
    <w:div w:id="1238251587">
      <w:bodyDiv w:val="1"/>
      <w:marLeft w:val="0"/>
      <w:marRight w:val="0"/>
      <w:marTop w:val="0"/>
      <w:marBottom w:val="0"/>
      <w:divBdr>
        <w:top w:val="none" w:sz="0" w:space="0" w:color="auto"/>
        <w:left w:val="none" w:sz="0" w:space="0" w:color="auto"/>
        <w:bottom w:val="none" w:sz="0" w:space="0" w:color="auto"/>
        <w:right w:val="none" w:sz="0" w:space="0" w:color="auto"/>
      </w:divBdr>
    </w:div>
    <w:div w:id="1248615957">
      <w:bodyDiv w:val="1"/>
      <w:marLeft w:val="0"/>
      <w:marRight w:val="0"/>
      <w:marTop w:val="0"/>
      <w:marBottom w:val="0"/>
      <w:divBdr>
        <w:top w:val="none" w:sz="0" w:space="0" w:color="auto"/>
        <w:left w:val="none" w:sz="0" w:space="0" w:color="auto"/>
        <w:bottom w:val="none" w:sz="0" w:space="0" w:color="auto"/>
        <w:right w:val="none" w:sz="0" w:space="0" w:color="auto"/>
      </w:divBdr>
    </w:div>
    <w:div w:id="1249537190">
      <w:bodyDiv w:val="1"/>
      <w:marLeft w:val="0"/>
      <w:marRight w:val="0"/>
      <w:marTop w:val="0"/>
      <w:marBottom w:val="0"/>
      <w:divBdr>
        <w:top w:val="none" w:sz="0" w:space="0" w:color="auto"/>
        <w:left w:val="none" w:sz="0" w:space="0" w:color="auto"/>
        <w:bottom w:val="none" w:sz="0" w:space="0" w:color="auto"/>
        <w:right w:val="none" w:sz="0" w:space="0" w:color="auto"/>
      </w:divBdr>
    </w:div>
    <w:div w:id="1250193604">
      <w:bodyDiv w:val="1"/>
      <w:marLeft w:val="0"/>
      <w:marRight w:val="0"/>
      <w:marTop w:val="0"/>
      <w:marBottom w:val="0"/>
      <w:divBdr>
        <w:top w:val="none" w:sz="0" w:space="0" w:color="auto"/>
        <w:left w:val="none" w:sz="0" w:space="0" w:color="auto"/>
        <w:bottom w:val="none" w:sz="0" w:space="0" w:color="auto"/>
        <w:right w:val="none" w:sz="0" w:space="0" w:color="auto"/>
      </w:divBdr>
    </w:div>
    <w:div w:id="1265305404">
      <w:bodyDiv w:val="1"/>
      <w:marLeft w:val="0"/>
      <w:marRight w:val="0"/>
      <w:marTop w:val="0"/>
      <w:marBottom w:val="0"/>
      <w:divBdr>
        <w:top w:val="none" w:sz="0" w:space="0" w:color="auto"/>
        <w:left w:val="none" w:sz="0" w:space="0" w:color="auto"/>
        <w:bottom w:val="none" w:sz="0" w:space="0" w:color="auto"/>
        <w:right w:val="none" w:sz="0" w:space="0" w:color="auto"/>
      </w:divBdr>
    </w:div>
    <w:div w:id="1272935822">
      <w:bodyDiv w:val="1"/>
      <w:marLeft w:val="0"/>
      <w:marRight w:val="0"/>
      <w:marTop w:val="0"/>
      <w:marBottom w:val="0"/>
      <w:divBdr>
        <w:top w:val="none" w:sz="0" w:space="0" w:color="auto"/>
        <w:left w:val="none" w:sz="0" w:space="0" w:color="auto"/>
        <w:bottom w:val="none" w:sz="0" w:space="0" w:color="auto"/>
        <w:right w:val="none" w:sz="0" w:space="0" w:color="auto"/>
      </w:divBdr>
    </w:div>
    <w:div w:id="1275097997">
      <w:bodyDiv w:val="1"/>
      <w:marLeft w:val="0"/>
      <w:marRight w:val="0"/>
      <w:marTop w:val="0"/>
      <w:marBottom w:val="0"/>
      <w:divBdr>
        <w:top w:val="none" w:sz="0" w:space="0" w:color="auto"/>
        <w:left w:val="none" w:sz="0" w:space="0" w:color="auto"/>
        <w:bottom w:val="none" w:sz="0" w:space="0" w:color="auto"/>
        <w:right w:val="none" w:sz="0" w:space="0" w:color="auto"/>
      </w:divBdr>
    </w:div>
    <w:div w:id="1275940831">
      <w:bodyDiv w:val="1"/>
      <w:marLeft w:val="0"/>
      <w:marRight w:val="0"/>
      <w:marTop w:val="0"/>
      <w:marBottom w:val="0"/>
      <w:divBdr>
        <w:top w:val="none" w:sz="0" w:space="0" w:color="auto"/>
        <w:left w:val="none" w:sz="0" w:space="0" w:color="auto"/>
        <w:bottom w:val="none" w:sz="0" w:space="0" w:color="auto"/>
        <w:right w:val="none" w:sz="0" w:space="0" w:color="auto"/>
      </w:divBdr>
    </w:div>
    <w:div w:id="1284193503">
      <w:bodyDiv w:val="1"/>
      <w:marLeft w:val="0"/>
      <w:marRight w:val="0"/>
      <w:marTop w:val="0"/>
      <w:marBottom w:val="0"/>
      <w:divBdr>
        <w:top w:val="none" w:sz="0" w:space="0" w:color="auto"/>
        <w:left w:val="none" w:sz="0" w:space="0" w:color="auto"/>
        <w:bottom w:val="none" w:sz="0" w:space="0" w:color="auto"/>
        <w:right w:val="none" w:sz="0" w:space="0" w:color="auto"/>
      </w:divBdr>
    </w:div>
    <w:div w:id="1290280714">
      <w:bodyDiv w:val="1"/>
      <w:marLeft w:val="0"/>
      <w:marRight w:val="0"/>
      <w:marTop w:val="0"/>
      <w:marBottom w:val="0"/>
      <w:divBdr>
        <w:top w:val="none" w:sz="0" w:space="0" w:color="auto"/>
        <w:left w:val="none" w:sz="0" w:space="0" w:color="auto"/>
        <w:bottom w:val="none" w:sz="0" w:space="0" w:color="auto"/>
        <w:right w:val="none" w:sz="0" w:space="0" w:color="auto"/>
      </w:divBdr>
    </w:div>
    <w:div w:id="1290283155">
      <w:bodyDiv w:val="1"/>
      <w:marLeft w:val="0"/>
      <w:marRight w:val="0"/>
      <w:marTop w:val="0"/>
      <w:marBottom w:val="0"/>
      <w:divBdr>
        <w:top w:val="none" w:sz="0" w:space="0" w:color="auto"/>
        <w:left w:val="none" w:sz="0" w:space="0" w:color="auto"/>
        <w:bottom w:val="none" w:sz="0" w:space="0" w:color="auto"/>
        <w:right w:val="none" w:sz="0" w:space="0" w:color="auto"/>
      </w:divBdr>
    </w:div>
    <w:div w:id="1294676841">
      <w:bodyDiv w:val="1"/>
      <w:marLeft w:val="0"/>
      <w:marRight w:val="0"/>
      <w:marTop w:val="0"/>
      <w:marBottom w:val="0"/>
      <w:divBdr>
        <w:top w:val="none" w:sz="0" w:space="0" w:color="auto"/>
        <w:left w:val="none" w:sz="0" w:space="0" w:color="auto"/>
        <w:bottom w:val="none" w:sz="0" w:space="0" w:color="auto"/>
        <w:right w:val="none" w:sz="0" w:space="0" w:color="auto"/>
      </w:divBdr>
    </w:div>
    <w:div w:id="1295218174">
      <w:bodyDiv w:val="1"/>
      <w:marLeft w:val="0"/>
      <w:marRight w:val="0"/>
      <w:marTop w:val="0"/>
      <w:marBottom w:val="0"/>
      <w:divBdr>
        <w:top w:val="none" w:sz="0" w:space="0" w:color="auto"/>
        <w:left w:val="none" w:sz="0" w:space="0" w:color="auto"/>
        <w:bottom w:val="none" w:sz="0" w:space="0" w:color="auto"/>
        <w:right w:val="none" w:sz="0" w:space="0" w:color="auto"/>
      </w:divBdr>
    </w:div>
    <w:div w:id="1300498752">
      <w:bodyDiv w:val="1"/>
      <w:marLeft w:val="0"/>
      <w:marRight w:val="0"/>
      <w:marTop w:val="0"/>
      <w:marBottom w:val="0"/>
      <w:divBdr>
        <w:top w:val="none" w:sz="0" w:space="0" w:color="auto"/>
        <w:left w:val="none" w:sz="0" w:space="0" w:color="auto"/>
        <w:bottom w:val="none" w:sz="0" w:space="0" w:color="auto"/>
        <w:right w:val="none" w:sz="0" w:space="0" w:color="auto"/>
      </w:divBdr>
    </w:div>
    <w:div w:id="1311137705">
      <w:bodyDiv w:val="1"/>
      <w:marLeft w:val="0"/>
      <w:marRight w:val="0"/>
      <w:marTop w:val="0"/>
      <w:marBottom w:val="0"/>
      <w:divBdr>
        <w:top w:val="none" w:sz="0" w:space="0" w:color="auto"/>
        <w:left w:val="none" w:sz="0" w:space="0" w:color="auto"/>
        <w:bottom w:val="none" w:sz="0" w:space="0" w:color="auto"/>
        <w:right w:val="none" w:sz="0" w:space="0" w:color="auto"/>
      </w:divBdr>
    </w:div>
    <w:div w:id="1312059121">
      <w:bodyDiv w:val="1"/>
      <w:marLeft w:val="0"/>
      <w:marRight w:val="0"/>
      <w:marTop w:val="0"/>
      <w:marBottom w:val="0"/>
      <w:divBdr>
        <w:top w:val="none" w:sz="0" w:space="0" w:color="auto"/>
        <w:left w:val="none" w:sz="0" w:space="0" w:color="auto"/>
        <w:bottom w:val="none" w:sz="0" w:space="0" w:color="auto"/>
        <w:right w:val="none" w:sz="0" w:space="0" w:color="auto"/>
      </w:divBdr>
    </w:div>
    <w:div w:id="1317219064">
      <w:bodyDiv w:val="1"/>
      <w:marLeft w:val="0"/>
      <w:marRight w:val="0"/>
      <w:marTop w:val="0"/>
      <w:marBottom w:val="0"/>
      <w:divBdr>
        <w:top w:val="none" w:sz="0" w:space="0" w:color="auto"/>
        <w:left w:val="none" w:sz="0" w:space="0" w:color="auto"/>
        <w:bottom w:val="none" w:sz="0" w:space="0" w:color="auto"/>
        <w:right w:val="none" w:sz="0" w:space="0" w:color="auto"/>
      </w:divBdr>
    </w:div>
    <w:div w:id="1321346427">
      <w:bodyDiv w:val="1"/>
      <w:marLeft w:val="0"/>
      <w:marRight w:val="0"/>
      <w:marTop w:val="0"/>
      <w:marBottom w:val="0"/>
      <w:divBdr>
        <w:top w:val="none" w:sz="0" w:space="0" w:color="auto"/>
        <w:left w:val="none" w:sz="0" w:space="0" w:color="auto"/>
        <w:bottom w:val="none" w:sz="0" w:space="0" w:color="auto"/>
        <w:right w:val="none" w:sz="0" w:space="0" w:color="auto"/>
      </w:divBdr>
    </w:div>
    <w:div w:id="1325208817">
      <w:bodyDiv w:val="1"/>
      <w:marLeft w:val="0"/>
      <w:marRight w:val="0"/>
      <w:marTop w:val="0"/>
      <w:marBottom w:val="0"/>
      <w:divBdr>
        <w:top w:val="none" w:sz="0" w:space="0" w:color="auto"/>
        <w:left w:val="none" w:sz="0" w:space="0" w:color="auto"/>
        <w:bottom w:val="none" w:sz="0" w:space="0" w:color="auto"/>
        <w:right w:val="none" w:sz="0" w:space="0" w:color="auto"/>
      </w:divBdr>
    </w:div>
    <w:div w:id="1326592997">
      <w:bodyDiv w:val="1"/>
      <w:marLeft w:val="0"/>
      <w:marRight w:val="0"/>
      <w:marTop w:val="0"/>
      <w:marBottom w:val="0"/>
      <w:divBdr>
        <w:top w:val="none" w:sz="0" w:space="0" w:color="auto"/>
        <w:left w:val="none" w:sz="0" w:space="0" w:color="auto"/>
        <w:bottom w:val="none" w:sz="0" w:space="0" w:color="auto"/>
        <w:right w:val="none" w:sz="0" w:space="0" w:color="auto"/>
      </w:divBdr>
    </w:div>
    <w:div w:id="1338968422">
      <w:bodyDiv w:val="1"/>
      <w:marLeft w:val="0"/>
      <w:marRight w:val="0"/>
      <w:marTop w:val="0"/>
      <w:marBottom w:val="0"/>
      <w:divBdr>
        <w:top w:val="none" w:sz="0" w:space="0" w:color="auto"/>
        <w:left w:val="none" w:sz="0" w:space="0" w:color="auto"/>
        <w:bottom w:val="none" w:sz="0" w:space="0" w:color="auto"/>
        <w:right w:val="none" w:sz="0" w:space="0" w:color="auto"/>
      </w:divBdr>
    </w:div>
    <w:div w:id="1343704378">
      <w:bodyDiv w:val="1"/>
      <w:marLeft w:val="0"/>
      <w:marRight w:val="0"/>
      <w:marTop w:val="0"/>
      <w:marBottom w:val="0"/>
      <w:divBdr>
        <w:top w:val="none" w:sz="0" w:space="0" w:color="auto"/>
        <w:left w:val="none" w:sz="0" w:space="0" w:color="auto"/>
        <w:bottom w:val="none" w:sz="0" w:space="0" w:color="auto"/>
        <w:right w:val="none" w:sz="0" w:space="0" w:color="auto"/>
      </w:divBdr>
    </w:div>
    <w:div w:id="1357925966">
      <w:bodyDiv w:val="1"/>
      <w:marLeft w:val="0"/>
      <w:marRight w:val="0"/>
      <w:marTop w:val="0"/>
      <w:marBottom w:val="0"/>
      <w:divBdr>
        <w:top w:val="none" w:sz="0" w:space="0" w:color="auto"/>
        <w:left w:val="none" w:sz="0" w:space="0" w:color="auto"/>
        <w:bottom w:val="none" w:sz="0" w:space="0" w:color="auto"/>
        <w:right w:val="none" w:sz="0" w:space="0" w:color="auto"/>
      </w:divBdr>
    </w:div>
    <w:div w:id="1359695491">
      <w:bodyDiv w:val="1"/>
      <w:marLeft w:val="0"/>
      <w:marRight w:val="0"/>
      <w:marTop w:val="0"/>
      <w:marBottom w:val="0"/>
      <w:divBdr>
        <w:top w:val="none" w:sz="0" w:space="0" w:color="auto"/>
        <w:left w:val="none" w:sz="0" w:space="0" w:color="auto"/>
        <w:bottom w:val="none" w:sz="0" w:space="0" w:color="auto"/>
        <w:right w:val="none" w:sz="0" w:space="0" w:color="auto"/>
      </w:divBdr>
    </w:div>
    <w:div w:id="1366714183">
      <w:bodyDiv w:val="1"/>
      <w:marLeft w:val="0"/>
      <w:marRight w:val="0"/>
      <w:marTop w:val="0"/>
      <w:marBottom w:val="0"/>
      <w:divBdr>
        <w:top w:val="none" w:sz="0" w:space="0" w:color="auto"/>
        <w:left w:val="none" w:sz="0" w:space="0" w:color="auto"/>
        <w:bottom w:val="none" w:sz="0" w:space="0" w:color="auto"/>
        <w:right w:val="none" w:sz="0" w:space="0" w:color="auto"/>
      </w:divBdr>
    </w:div>
    <w:div w:id="1377466455">
      <w:bodyDiv w:val="1"/>
      <w:marLeft w:val="0"/>
      <w:marRight w:val="0"/>
      <w:marTop w:val="0"/>
      <w:marBottom w:val="0"/>
      <w:divBdr>
        <w:top w:val="none" w:sz="0" w:space="0" w:color="auto"/>
        <w:left w:val="none" w:sz="0" w:space="0" w:color="auto"/>
        <w:bottom w:val="none" w:sz="0" w:space="0" w:color="auto"/>
        <w:right w:val="none" w:sz="0" w:space="0" w:color="auto"/>
      </w:divBdr>
    </w:div>
    <w:div w:id="1390769316">
      <w:bodyDiv w:val="1"/>
      <w:marLeft w:val="0"/>
      <w:marRight w:val="0"/>
      <w:marTop w:val="0"/>
      <w:marBottom w:val="0"/>
      <w:divBdr>
        <w:top w:val="none" w:sz="0" w:space="0" w:color="auto"/>
        <w:left w:val="none" w:sz="0" w:space="0" w:color="auto"/>
        <w:bottom w:val="none" w:sz="0" w:space="0" w:color="auto"/>
        <w:right w:val="none" w:sz="0" w:space="0" w:color="auto"/>
      </w:divBdr>
    </w:div>
    <w:div w:id="1397704128">
      <w:bodyDiv w:val="1"/>
      <w:marLeft w:val="0"/>
      <w:marRight w:val="0"/>
      <w:marTop w:val="0"/>
      <w:marBottom w:val="0"/>
      <w:divBdr>
        <w:top w:val="none" w:sz="0" w:space="0" w:color="auto"/>
        <w:left w:val="none" w:sz="0" w:space="0" w:color="auto"/>
        <w:bottom w:val="none" w:sz="0" w:space="0" w:color="auto"/>
        <w:right w:val="none" w:sz="0" w:space="0" w:color="auto"/>
      </w:divBdr>
    </w:div>
    <w:div w:id="1399598592">
      <w:bodyDiv w:val="1"/>
      <w:marLeft w:val="0"/>
      <w:marRight w:val="0"/>
      <w:marTop w:val="0"/>
      <w:marBottom w:val="0"/>
      <w:divBdr>
        <w:top w:val="none" w:sz="0" w:space="0" w:color="auto"/>
        <w:left w:val="none" w:sz="0" w:space="0" w:color="auto"/>
        <w:bottom w:val="none" w:sz="0" w:space="0" w:color="auto"/>
        <w:right w:val="none" w:sz="0" w:space="0" w:color="auto"/>
      </w:divBdr>
    </w:div>
    <w:div w:id="1420714987">
      <w:bodyDiv w:val="1"/>
      <w:marLeft w:val="0"/>
      <w:marRight w:val="0"/>
      <w:marTop w:val="0"/>
      <w:marBottom w:val="0"/>
      <w:divBdr>
        <w:top w:val="none" w:sz="0" w:space="0" w:color="auto"/>
        <w:left w:val="none" w:sz="0" w:space="0" w:color="auto"/>
        <w:bottom w:val="none" w:sz="0" w:space="0" w:color="auto"/>
        <w:right w:val="none" w:sz="0" w:space="0" w:color="auto"/>
      </w:divBdr>
    </w:div>
    <w:div w:id="1420832218">
      <w:bodyDiv w:val="1"/>
      <w:marLeft w:val="0"/>
      <w:marRight w:val="0"/>
      <w:marTop w:val="0"/>
      <w:marBottom w:val="0"/>
      <w:divBdr>
        <w:top w:val="none" w:sz="0" w:space="0" w:color="auto"/>
        <w:left w:val="none" w:sz="0" w:space="0" w:color="auto"/>
        <w:bottom w:val="none" w:sz="0" w:space="0" w:color="auto"/>
        <w:right w:val="none" w:sz="0" w:space="0" w:color="auto"/>
      </w:divBdr>
    </w:div>
    <w:div w:id="1465586474">
      <w:bodyDiv w:val="1"/>
      <w:marLeft w:val="0"/>
      <w:marRight w:val="0"/>
      <w:marTop w:val="0"/>
      <w:marBottom w:val="0"/>
      <w:divBdr>
        <w:top w:val="none" w:sz="0" w:space="0" w:color="auto"/>
        <w:left w:val="none" w:sz="0" w:space="0" w:color="auto"/>
        <w:bottom w:val="none" w:sz="0" w:space="0" w:color="auto"/>
        <w:right w:val="none" w:sz="0" w:space="0" w:color="auto"/>
      </w:divBdr>
    </w:div>
    <w:div w:id="1466041721">
      <w:bodyDiv w:val="1"/>
      <w:marLeft w:val="0"/>
      <w:marRight w:val="0"/>
      <w:marTop w:val="0"/>
      <w:marBottom w:val="0"/>
      <w:divBdr>
        <w:top w:val="none" w:sz="0" w:space="0" w:color="auto"/>
        <w:left w:val="none" w:sz="0" w:space="0" w:color="auto"/>
        <w:bottom w:val="none" w:sz="0" w:space="0" w:color="auto"/>
        <w:right w:val="none" w:sz="0" w:space="0" w:color="auto"/>
      </w:divBdr>
    </w:div>
    <w:div w:id="1485510758">
      <w:bodyDiv w:val="1"/>
      <w:marLeft w:val="0"/>
      <w:marRight w:val="0"/>
      <w:marTop w:val="0"/>
      <w:marBottom w:val="0"/>
      <w:divBdr>
        <w:top w:val="none" w:sz="0" w:space="0" w:color="auto"/>
        <w:left w:val="none" w:sz="0" w:space="0" w:color="auto"/>
        <w:bottom w:val="none" w:sz="0" w:space="0" w:color="auto"/>
        <w:right w:val="none" w:sz="0" w:space="0" w:color="auto"/>
      </w:divBdr>
    </w:div>
    <w:div w:id="1491553962">
      <w:bodyDiv w:val="1"/>
      <w:marLeft w:val="0"/>
      <w:marRight w:val="0"/>
      <w:marTop w:val="0"/>
      <w:marBottom w:val="0"/>
      <w:divBdr>
        <w:top w:val="none" w:sz="0" w:space="0" w:color="auto"/>
        <w:left w:val="none" w:sz="0" w:space="0" w:color="auto"/>
        <w:bottom w:val="none" w:sz="0" w:space="0" w:color="auto"/>
        <w:right w:val="none" w:sz="0" w:space="0" w:color="auto"/>
      </w:divBdr>
    </w:div>
    <w:div w:id="1491675159">
      <w:bodyDiv w:val="1"/>
      <w:marLeft w:val="0"/>
      <w:marRight w:val="0"/>
      <w:marTop w:val="0"/>
      <w:marBottom w:val="0"/>
      <w:divBdr>
        <w:top w:val="none" w:sz="0" w:space="0" w:color="auto"/>
        <w:left w:val="none" w:sz="0" w:space="0" w:color="auto"/>
        <w:bottom w:val="none" w:sz="0" w:space="0" w:color="auto"/>
        <w:right w:val="none" w:sz="0" w:space="0" w:color="auto"/>
      </w:divBdr>
    </w:div>
    <w:div w:id="1494375659">
      <w:bodyDiv w:val="1"/>
      <w:marLeft w:val="0"/>
      <w:marRight w:val="0"/>
      <w:marTop w:val="0"/>
      <w:marBottom w:val="0"/>
      <w:divBdr>
        <w:top w:val="none" w:sz="0" w:space="0" w:color="auto"/>
        <w:left w:val="none" w:sz="0" w:space="0" w:color="auto"/>
        <w:bottom w:val="none" w:sz="0" w:space="0" w:color="auto"/>
        <w:right w:val="none" w:sz="0" w:space="0" w:color="auto"/>
      </w:divBdr>
    </w:div>
    <w:div w:id="1499078053">
      <w:bodyDiv w:val="1"/>
      <w:marLeft w:val="0"/>
      <w:marRight w:val="0"/>
      <w:marTop w:val="0"/>
      <w:marBottom w:val="0"/>
      <w:divBdr>
        <w:top w:val="none" w:sz="0" w:space="0" w:color="auto"/>
        <w:left w:val="none" w:sz="0" w:space="0" w:color="auto"/>
        <w:bottom w:val="none" w:sz="0" w:space="0" w:color="auto"/>
        <w:right w:val="none" w:sz="0" w:space="0" w:color="auto"/>
      </w:divBdr>
    </w:div>
    <w:div w:id="1509713822">
      <w:bodyDiv w:val="1"/>
      <w:marLeft w:val="0"/>
      <w:marRight w:val="0"/>
      <w:marTop w:val="0"/>
      <w:marBottom w:val="0"/>
      <w:divBdr>
        <w:top w:val="none" w:sz="0" w:space="0" w:color="auto"/>
        <w:left w:val="none" w:sz="0" w:space="0" w:color="auto"/>
        <w:bottom w:val="none" w:sz="0" w:space="0" w:color="auto"/>
        <w:right w:val="none" w:sz="0" w:space="0" w:color="auto"/>
      </w:divBdr>
    </w:div>
    <w:div w:id="1518233532">
      <w:bodyDiv w:val="1"/>
      <w:marLeft w:val="0"/>
      <w:marRight w:val="0"/>
      <w:marTop w:val="0"/>
      <w:marBottom w:val="0"/>
      <w:divBdr>
        <w:top w:val="none" w:sz="0" w:space="0" w:color="auto"/>
        <w:left w:val="none" w:sz="0" w:space="0" w:color="auto"/>
        <w:bottom w:val="none" w:sz="0" w:space="0" w:color="auto"/>
        <w:right w:val="none" w:sz="0" w:space="0" w:color="auto"/>
      </w:divBdr>
    </w:div>
    <w:div w:id="1533879487">
      <w:bodyDiv w:val="1"/>
      <w:marLeft w:val="0"/>
      <w:marRight w:val="0"/>
      <w:marTop w:val="0"/>
      <w:marBottom w:val="0"/>
      <w:divBdr>
        <w:top w:val="none" w:sz="0" w:space="0" w:color="auto"/>
        <w:left w:val="none" w:sz="0" w:space="0" w:color="auto"/>
        <w:bottom w:val="none" w:sz="0" w:space="0" w:color="auto"/>
        <w:right w:val="none" w:sz="0" w:space="0" w:color="auto"/>
      </w:divBdr>
    </w:div>
    <w:div w:id="1536504817">
      <w:bodyDiv w:val="1"/>
      <w:marLeft w:val="0"/>
      <w:marRight w:val="0"/>
      <w:marTop w:val="0"/>
      <w:marBottom w:val="0"/>
      <w:divBdr>
        <w:top w:val="none" w:sz="0" w:space="0" w:color="auto"/>
        <w:left w:val="none" w:sz="0" w:space="0" w:color="auto"/>
        <w:bottom w:val="none" w:sz="0" w:space="0" w:color="auto"/>
        <w:right w:val="none" w:sz="0" w:space="0" w:color="auto"/>
      </w:divBdr>
    </w:div>
    <w:div w:id="1543134826">
      <w:bodyDiv w:val="1"/>
      <w:marLeft w:val="0"/>
      <w:marRight w:val="0"/>
      <w:marTop w:val="0"/>
      <w:marBottom w:val="0"/>
      <w:divBdr>
        <w:top w:val="none" w:sz="0" w:space="0" w:color="auto"/>
        <w:left w:val="none" w:sz="0" w:space="0" w:color="auto"/>
        <w:bottom w:val="none" w:sz="0" w:space="0" w:color="auto"/>
        <w:right w:val="none" w:sz="0" w:space="0" w:color="auto"/>
      </w:divBdr>
    </w:div>
    <w:div w:id="1569535884">
      <w:bodyDiv w:val="1"/>
      <w:marLeft w:val="0"/>
      <w:marRight w:val="0"/>
      <w:marTop w:val="0"/>
      <w:marBottom w:val="0"/>
      <w:divBdr>
        <w:top w:val="none" w:sz="0" w:space="0" w:color="auto"/>
        <w:left w:val="none" w:sz="0" w:space="0" w:color="auto"/>
        <w:bottom w:val="none" w:sz="0" w:space="0" w:color="auto"/>
        <w:right w:val="none" w:sz="0" w:space="0" w:color="auto"/>
      </w:divBdr>
    </w:div>
    <w:div w:id="1576012154">
      <w:bodyDiv w:val="1"/>
      <w:marLeft w:val="0"/>
      <w:marRight w:val="0"/>
      <w:marTop w:val="0"/>
      <w:marBottom w:val="0"/>
      <w:divBdr>
        <w:top w:val="none" w:sz="0" w:space="0" w:color="auto"/>
        <w:left w:val="none" w:sz="0" w:space="0" w:color="auto"/>
        <w:bottom w:val="none" w:sz="0" w:space="0" w:color="auto"/>
        <w:right w:val="none" w:sz="0" w:space="0" w:color="auto"/>
      </w:divBdr>
    </w:div>
    <w:div w:id="1578594924">
      <w:bodyDiv w:val="1"/>
      <w:marLeft w:val="0"/>
      <w:marRight w:val="0"/>
      <w:marTop w:val="0"/>
      <w:marBottom w:val="0"/>
      <w:divBdr>
        <w:top w:val="none" w:sz="0" w:space="0" w:color="auto"/>
        <w:left w:val="none" w:sz="0" w:space="0" w:color="auto"/>
        <w:bottom w:val="none" w:sz="0" w:space="0" w:color="auto"/>
        <w:right w:val="none" w:sz="0" w:space="0" w:color="auto"/>
      </w:divBdr>
    </w:div>
    <w:div w:id="1580867095">
      <w:bodyDiv w:val="1"/>
      <w:marLeft w:val="0"/>
      <w:marRight w:val="0"/>
      <w:marTop w:val="0"/>
      <w:marBottom w:val="0"/>
      <w:divBdr>
        <w:top w:val="none" w:sz="0" w:space="0" w:color="auto"/>
        <w:left w:val="none" w:sz="0" w:space="0" w:color="auto"/>
        <w:bottom w:val="none" w:sz="0" w:space="0" w:color="auto"/>
        <w:right w:val="none" w:sz="0" w:space="0" w:color="auto"/>
      </w:divBdr>
    </w:div>
    <w:div w:id="1580943454">
      <w:bodyDiv w:val="1"/>
      <w:marLeft w:val="0"/>
      <w:marRight w:val="0"/>
      <w:marTop w:val="0"/>
      <w:marBottom w:val="0"/>
      <w:divBdr>
        <w:top w:val="none" w:sz="0" w:space="0" w:color="auto"/>
        <w:left w:val="none" w:sz="0" w:space="0" w:color="auto"/>
        <w:bottom w:val="none" w:sz="0" w:space="0" w:color="auto"/>
        <w:right w:val="none" w:sz="0" w:space="0" w:color="auto"/>
      </w:divBdr>
    </w:div>
    <w:div w:id="1581133618">
      <w:bodyDiv w:val="1"/>
      <w:marLeft w:val="0"/>
      <w:marRight w:val="0"/>
      <w:marTop w:val="0"/>
      <w:marBottom w:val="0"/>
      <w:divBdr>
        <w:top w:val="none" w:sz="0" w:space="0" w:color="auto"/>
        <w:left w:val="none" w:sz="0" w:space="0" w:color="auto"/>
        <w:bottom w:val="none" w:sz="0" w:space="0" w:color="auto"/>
        <w:right w:val="none" w:sz="0" w:space="0" w:color="auto"/>
      </w:divBdr>
    </w:div>
    <w:div w:id="1585338340">
      <w:bodyDiv w:val="1"/>
      <w:marLeft w:val="0"/>
      <w:marRight w:val="0"/>
      <w:marTop w:val="0"/>
      <w:marBottom w:val="0"/>
      <w:divBdr>
        <w:top w:val="none" w:sz="0" w:space="0" w:color="auto"/>
        <w:left w:val="none" w:sz="0" w:space="0" w:color="auto"/>
        <w:bottom w:val="none" w:sz="0" w:space="0" w:color="auto"/>
        <w:right w:val="none" w:sz="0" w:space="0" w:color="auto"/>
      </w:divBdr>
    </w:div>
    <w:div w:id="1590187842">
      <w:bodyDiv w:val="1"/>
      <w:marLeft w:val="0"/>
      <w:marRight w:val="0"/>
      <w:marTop w:val="0"/>
      <w:marBottom w:val="0"/>
      <w:divBdr>
        <w:top w:val="none" w:sz="0" w:space="0" w:color="auto"/>
        <w:left w:val="none" w:sz="0" w:space="0" w:color="auto"/>
        <w:bottom w:val="none" w:sz="0" w:space="0" w:color="auto"/>
        <w:right w:val="none" w:sz="0" w:space="0" w:color="auto"/>
      </w:divBdr>
    </w:div>
    <w:div w:id="1591041628">
      <w:bodyDiv w:val="1"/>
      <w:marLeft w:val="0"/>
      <w:marRight w:val="0"/>
      <w:marTop w:val="0"/>
      <w:marBottom w:val="0"/>
      <w:divBdr>
        <w:top w:val="none" w:sz="0" w:space="0" w:color="auto"/>
        <w:left w:val="none" w:sz="0" w:space="0" w:color="auto"/>
        <w:bottom w:val="none" w:sz="0" w:space="0" w:color="auto"/>
        <w:right w:val="none" w:sz="0" w:space="0" w:color="auto"/>
      </w:divBdr>
    </w:div>
    <w:div w:id="1592621049">
      <w:bodyDiv w:val="1"/>
      <w:marLeft w:val="0"/>
      <w:marRight w:val="0"/>
      <w:marTop w:val="0"/>
      <w:marBottom w:val="0"/>
      <w:divBdr>
        <w:top w:val="none" w:sz="0" w:space="0" w:color="auto"/>
        <w:left w:val="none" w:sz="0" w:space="0" w:color="auto"/>
        <w:bottom w:val="none" w:sz="0" w:space="0" w:color="auto"/>
        <w:right w:val="none" w:sz="0" w:space="0" w:color="auto"/>
      </w:divBdr>
    </w:div>
    <w:div w:id="1595167256">
      <w:bodyDiv w:val="1"/>
      <w:marLeft w:val="0"/>
      <w:marRight w:val="0"/>
      <w:marTop w:val="0"/>
      <w:marBottom w:val="0"/>
      <w:divBdr>
        <w:top w:val="none" w:sz="0" w:space="0" w:color="auto"/>
        <w:left w:val="none" w:sz="0" w:space="0" w:color="auto"/>
        <w:bottom w:val="none" w:sz="0" w:space="0" w:color="auto"/>
        <w:right w:val="none" w:sz="0" w:space="0" w:color="auto"/>
      </w:divBdr>
    </w:div>
    <w:div w:id="1625235520">
      <w:bodyDiv w:val="1"/>
      <w:marLeft w:val="0"/>
      <w:marRight w:val="0"/>
      <w:marTop w:val="0"/>
      <w:marBottom w:val="0"/>
      <w:divBdr>
        <w:top w:val="none" w:sz="0" w:space="0" w:color="auto"/>
        <w:left w:val="none" w:sz="0" w:space="0" w:color="auto"/>
        <w:bottom w:val="none" w:sz="0" w:space="0" w:color="auto"/>
        <w:right w:val="none" w:sz="0" w:space="0" w:color="auto"/>
      </w:divBdr>
    </w:div>
    <w:div w:id="1640770946">
      <w:bodyDiv w:val="1"/>
      <w:marLeft w:val="0"/>
      <w:marRight w:val="0"/>
      <w:marTop w:val="0"/>
      <w:marBottom w:val="0"/>
      <w:divBdr>
        <w:top w:val="none" w:sz="0" w:space="0" w:color="auto"/>
        <w:left w:val="none" w:sz="0" w:space="0" w:color="auto"/>
        <w:bottom w:val="none" w:sz="0" w:space="0" w:color="auto"/>
        <w:right w:val="none" w:sz="0" w:space="0" w:color="auto"/>
      </w:divBdr>
    </w:div>
    <w:div w:id="1641688978">
      <w:bodyDiv w:val="1"/>
      <w:marLeft w:val="0"/>
      <w:marRight w:val="0"/>
      <w:marTop w:val="0"/>
      <w:marBottom w:val="0"/>
      <w:divBdr>
        <w:top w:val="none" w:sz="0" w:space="0" w:color="auto"/>
        <w:left w:val="none" w:sz="0" w:space="0" w:color="auto"/>
        <w:bottom w:val="none" w:sz="0" w:space="0" w:color="auto"/>
        <w:right w:val="none" w:sz="0" w:space="0" w:color="auto"/>
      </w:divBdr>
    </w:div>
    <w:div w:id="1641690032">
      <w:bodyDiv w:val="1"/>
      <w:marLeft w:val="0"/>
      <w:marRight w:val="0"/>
      <w:marTop w:val="0"/>
      <w:marBottom w:val="0"/>
      <w:divBdr>
        <w:top w:val="none" w:sz="0" w:space="0" w:color="auto"/>
        <w:left w:val="none" w:sz="0" w:space="0" w:color="auto"/>
        <w:bottom w:val="none" w:sz="0" w:space="0" w:color="auto"/>
        <w:right w:val="none" w:sz="0" w:space="0" w:color="auto"/>
      </w:divBdr>
    </w:div>
    <w:div w:id="1651788959">
      <w:bodyDiv w:val="1"/>
      <w:marLeft w:val="0"/>
      <w:marRight w:val="0"/>
      <w:marTop w:val="0"/>
      <w:marBottom w:val="0"/>
      <w:divBdr>
        <w:top w:val="none" w:sz="0" w:space="0" w:color="auto"/>
        <w:left w:val="none" w:sz="0" w:space="0" w:color="auto"/>
        <w:bottom w:val="none" w:sz="0" w:space="0" w:color="auto"/>
        <w:right w:val="none" w:sz="0" w:space="0" w:color="auto"/>
      </w:divBdr>
    </w:div>
    <w:div w:id="1651900878">
      <w:bodyDiv w:val="1"/>
      <w:marLeft w:val="0"/>
      <w:marRight w:val="0"/>
      <w:marTop w:val="0"/>
      <w:marBottom w:val="0"/>
      <w:divBdr>
        <w:top w:val="none" w:sz="0" w:space="0" w:color="auto"/>
        <w:left w:val="none" w:sz="0" w:space="0" w:color="auto"/>
        <w:bottom w:val="none" w:sz="0" w:space="0" w:color="auto"/>
        <w:right w:val="none" w:sz="0" w:space="0" w:color="auto"/>
      </w:divBdr>
    </w:div>
    <w:div w:id="1657876002">
      <w:bodyDiv w:val="1"/>
      <w:marLeft w:val="0"/>
      <w:marRight w:val="0"/>
      <w:marTop w:val="0"/>
      <w:marBottom w:val="0"/>
      <w:divBdr>
        <w:top w:val="none" w:sz="0" w:space="0" w:color="auto"/>
        <w:left w:val="none" w:sz="0" w:space="0" w:color="auto"/>
        <w:bottom w:val="none" w:sz="0" w:space="0" w:color="auto"/>
        <w:right w:val="none" w:sz="0" w:space="0" w:color="auto"/>
      </w:divBdr>
    </w:div>
    <w:div w:id="1679040999">
      <w:bodyDiv w:val="1"/>
      <w:marLeft w:val="0"/>
      <w:marRight w:val="0"/>
      <w:marTop w:val="0"/>
      <w:marBottom w:val="0"/>
      <w:divBdr>
        <w:top w:val="none" w:sz="0" w:space="0" w:color="auto"/>
        <w:left w:val="none" w:sz="0" w:space="0" w:color="auto"/>
        <w:bottom w:val="none" w:sz="0" w:space="0" w:color="auto"/>
        <w:right w:val="none" w:sz="0" w:space="0" w:color="auto"/>
      </w:divBdr>
    </w:div>
    <w:div w:id="1682900401">
      <w:bodyDiv w:val="1"/>
      <w:marLeft w:val="0"/>
      <w:marRight w:val="0"/>
      <w:marTop w:val="0"/>
      <w:marBottom w:val="0"/>
      <w:divBdr>
        <w:top w:val="none" w:sz="0" w:space="0" w:color="auto"/>
        <w:left w:val="none" w:sz="0" w:space="0" w:color="auto"/>
        <w:bottom w:val="none" w:sz="0" w:space="0" w:color="auto"/>
        <w:right w:val="none" w:sz="0" w:space="0" w:color="auto"/>
      </w:divBdr>
    </w:div>
    <w:div w:id="1698970010">
      <w:bodyDiv w:val="1"/>
      <w:marLeft w:val="0"/>
      <w:marRight w:val="0"/>
      <w:marTop w:val="0"/>
      <w:marBottom w:val="0"/>
      <w:divBdr>
        <w:top w:val="none" w:sz="0" w:space="0" w:color="auto"/>
        <w:left w:val="none" w:sz="0" w:space="0" w:color="auto"/>
        <w:bottom w:val="none" w:sz="0" w:space="0" w:color="auto"/>
        <w:right w:val="none" w:sz="0" w:space="0" w:color="auto"/>
      </w:divBdr>
    </w:div>
    <w:div w:id="1700742914">
      <w:bodyDiv w:val="1"/>
      <w:marLeft w:val="0"/>
      <w:marRight w:val="0"/>
      <w:marTop w:val="0"/>
      <w:marBottom w:val="0"/>
      <w:divBdr>
        <w:top w:val="none" w:sz="0" w:space="0" w:color="auto"/>
        <w:left w:val="none" w:sz="0" w:space="0" w:color="auto"/>
        <w:bottom w:val="none" w:sz="0" w:space="0" w:color="auto"/>
        <w:right w:val="none" w:sz="0" w:space="0" w:color="auto"/>
      </w:divBdr>
    </w:div>
    <w:div w:id="1712878914">
      <w:bodyDiv w:val="1"/>
      <w:marLeft w:val="0"/>
      <w:marRight w:val="0"/>
      <w:marTop w:val="0"/>
      <w:marBottom w:val="0"/>
      <w:divBdr>
        <w:top w:val="none" w:sz="0" w:space="0" w:color="auto"/>
        <w:left w:val="none" w:sz="0" w:space="0" w:color="auto"/>
        <w:bottom w:val="none" w:sz="0" w:space="0" w:color="auto"/>
        <w:right w:val="none" w:sz="0" w:space="0" w:color="auto"/>
      </w:divBdr>
    </w:div>
    <w:div w:id="1713076444">
      <w:bodyDiv w:val="1"/>
      <w:marLeft w:val="0"/>
      <w:marRight w:val="0"/>
      <w:marTop w:val="0"/>
      <w:marBottom w:val="0"/>
      <w:divBdr>
        <w:top w:val="none" w:sz="0" w:space="0" w:color="auto"/>
        <w:left w:val="none" w:sz="0" w:space="0" w:color="auto"/>
        <w:bottom w:val="none" w:sz="0" w:space="0" w:color="auto"/>
        <w:right w:val="none" w:sz="0" w:space="0" w:color="auto"/>
      </w:divBdr>
    </w:div>
    <w:div w:id="1716195820">
      <w:bodyDiv w:val="1"/>
      <w:marLeft w:val="0"/>
      <w:marRight w:val="0"/>
      <w:marTop w:val="0"/>
      <w:marBottom w:val="0"/>
      <w:divBdr>
        <w:top w:val="none" w:sz="0" w:space="0" w:color="auto"/>
        <w:left w:val="none" w:sz="0" w:space="0" w:color="auto"/>
        <w:bottom w:val="none" w:sz="0" w:space="0" w:color="auto"/>
        <w:right w:val="none" w:sz="0" w:space="0" w:color="auto"/>
      </w:divBdr>
    </w:div>
    <w:div w:id="1719086177">
      <w:bodyDiv w:val="1"/>
      <w:marLeft w:val="0"/>
      <w:marRight w:val="0"/>
      <w:marTop w:val="0"/>
      <w:marBottom w:val="0"/>
      <w:divBdr>
        <w:top w:val="none" w:sz="0" w:space="0" w:color="auto"/>
        <w:left w:val="none" w:sz="0" w:space="0" w:color="auto"/>
        <w:bottom w:val="none" w:sz="0" w:space="0" w:color="auto"/>
        <w:right w:val="none" w:sz="0" w:space="0" w:color="auto"/>
      </w:divBdr>
    </w:div>
    <w:div w:id="1719478216">
      <w:bodyDiv w:val="1"/>
      <w:marLeft w:val="0"/>
      <w:marRight w:val="0"/>
      <w:marTop w:val="0"/>
      <w:marBottom w:val="0"/>
      <w:divBdr>
        <w:top w:val="none" w:sz="0" w:space="0" w:color="auto"/>
        <w:left w:val="none" w:sz="0" w:space="0" w:color="auto"/>
        <w:bottom w:val="none" w:sz="0" w:space="0" w:color="auto"/>
        <w:right w:val="none" w:sz="0" w:space="0" w:color="auto"/>
      </w:divBdr>
    </w:div>
    <w:div w:id="1721005561">
      <w:bodyDiv w:val="1"/>
      <w:marLeft w:val="0"/>
      <w:marRight w:val="0"/>
      <w:marTop w:val="0"/>
      <w:marBottom w:val="0"/>
      <w:divBdr>
        <w:top w:val="none" w:sz="0" w:space="0" w:color="auto"/>
        <w:left w:val="none" w:sz="0" w:space="0" w:color="auto"/>
        <w:bottom w:val="none" w:sz="0" w:space="0" w:color="auto"/>
        <w:right w:val="none" w:sz="0" w:space="0" w:color="auto"/>
      </w:divBdr>
    </w:div>
    <w:div w:id="1722943396">
      <w:bodyDiv w:val="1"/>
      <w:marLeft w:val="0"/>
      <w:marRight w:val="0"/>
      <w:marTop w:val="0"/>
      <w:marBottom w:val="0"/>
      <w:divBdr>
        <w:top w:val="none" w:sz="0" w:space="0" w:color="auto"/>
        <w:left w:val="none" w:sz="0" w:space="0" w:color="auto"/>
        <w:bottom w:val="none" w:sz="0" w:space="0" w:color="auto"/>
        <w:right w:val="none" w:sz="0" w:space="0" w:color="auto"/>
      </w:divBdr>
    </w:div>
    <w:div w:id="1726100373">
      <w:bodyDiv w:val="1"/>
      <w:marLeft w:val="0"/>
      <w:marRight w:val="0"/>
      <w:marTop w:val="0"/>
      <w:marBottom w:val="0"/>
      <w:divBdr>
        <w:top w:val="none" w:sz="0" w:space="0" w:color="auto"/>
        <w:left w:val="none" w:sz="0" w:space="0" w:color="auto"/>
        <w:bottom w:val="none" w:sz="0" w:space="0" w:color="auto"/>
        <w:right w:val="none" w:sz="0" w:space="0" w:color="auto"/>
      </w:divBdr>
    </w:div>
    <w:div w:id="1733577734">
      <w:bodyDiv w:val="1"/>
      <w:marLeft w:val="0"/>
      <w:marRight w:val="0"/>
      <w:marTop w:val="0"/>
      <w:marBottom w:val="0"/>
      <w:divBdr>
        <w:top w:val="none" w:sz="0" w:space="0" w:color="auto"/>
        <w:left w:val="none" w:sz="0" w:space="0" w:color="auto"/>
        <w:bottom w:val="none" w:sz="0" w:space="0" w:color="auto"/>
        <w:right w:val="none" w:sz="0" w:space="0" w:color="auto"/>
      </w:divBdr>
    </w:div>
    <w:div w:id="1737632884">
      <w:bodyDiv w:val="1"/>
      <w:marLeft w:val="0"/>
      <w:marRight w:val="0"/>
      <w:marTop w:val="0"/>
      <w:marBottom w:val="0"/>
      <w:divBdr>
        <w:top w:val="none" w:sz="0" w:space="0" w:color="auto"/>
        <w:left w:val="none" w:sz="0" w:space="0" w:color="auto"/>
        <w:bottom w:val="none" w:sz="0" w:space="0" w:color="auto"/>
        <w:right w:val="none" w:sz="0" w:space="0" w:color="auto"/>
      </w:divBdr>
    </w:div>
    <w:div w:id="1738017896">
      <w:bodyDiv w:val="1"/>
      <w:marLeft w:val="0"/>
      <w:marRight w:val="0"/>
      <w:marTop w:val="0"/>
      <w:marBottom w:val="0"/>
      <w:divBdr>
        <w:top w:val="none" w:sz="0" w:space="0" w:color="auto"/>
        <w:left w:val="none" w:sz="0" w:space="0" w:color="auto"/>
        <w:bottom w:val="none" w:sz="0" w:space="0" w:color="auto"/>
        <w:right w:val="none" w:sz="0" w:space="0" w:color="auto"/>
      </w:divBdr>
    </w:div>
    <w:div w:id="1745252074">
      <w:bodyDiv w:val="1"/>
      <w:marLeft w:val="0"/>
      <w:marRight w:val="0"/>
      <w:marTop w:val="0"/>
      <w:marBottom w:val="0"/>
      <w:divBdr>
        <w:top w:val="none" w:sz="0" w:space="0" w:color="auto"/>
        <w:left w:val="none" w:sz="0" w:space="0" w:color="auto"/>
        <w:bottom w:val="none" w:sz="0" w:space="0" w:color="auto"/>
        <w:right w:val="none" w:sz="0" w:space="0" w:color="auto"/>
      </w:divBdr>
    </w:div>
    <w:div w:id="1781686157">
      <w:bodyDiv w:val="1"/>
      <w:marLeft w:val="0"/>
      <w:marRight w:val="0"/>
      <w:marTop w:val="0"/>
      <w:marBottom w:val="0"/>
      <w:divBdr>
        <w:top w:val="none" w:sz="0" w:space="0" w:color="auto"/>
        <w:left w:val="none" w:sz="0" w:space="0" w:color="auto"/>
        <w:bottom w:val="none" w:sz="0" w:space="0" w:color="auto"/>
        <w:right w:val="none" w:sz="0" w:space="0" w:color="auto"/>
      </w:divBdr>
    </w:div>
    <w:div w:id="1794134368">
      <w:bodyDiv w:val="1"/>
      <w:marLeft w:val="0"/>
      <w:marRight w:val="0"/>
      <w:marTop w:val="0"/>
      <w:marBottom w:val="0"/>
      <w:divBdr>
        <w:top w:val="none" w:sz="0" w:space="0" w:color="auto"/>
        <w:left w:val="none" w:sz="0" w:space="0" w:color="auto"/>
        <w:bottom w:val="none" w:sz="0" w:space="0" w:color="auto"/>
        <w:right w:val="none" w:sz="0" w:space="0" w:color="auto"/>
      </w:divBdr>
    </w:div>
    <w:div w:id="1799952487">
      <w:bodyDiv w:val="1"/>
      <w:marLeft w:val="0"/>
      <w:marRight w:val="0"/>
      <w:marTop w:val="0"/>
      <w:marBottom w:val="0"/>
      <w:divBdr>
        <w:top w:val="none" w:sz="0" w:space="0" w:color="auto"/>
        <w:left w:val="none" w:sz="0" w:space="0" w:color="auto"/>
        <w:bottom w:val="none" w:sz="0" w:space="0" w:color="auto"/>
        <w:right w:val="none" w:sz="0" w:space="0" w:color="auto"/>
      </w:divBdr>
    </w:div>
    <w:div w:id="1803037697">
      <w:bodyDiv w:val="1"/>
      <w:marLeft w:val="0"/>
      <w:marRight w:val="0"/>
      <w:marTop w:val="0"/>
      <w:marBottom w:val="0"/>
      <w:divBdr>
        <w:top w:val="none" w:sz="0" w:space="0" w:color="auto"/>
        <w:left w:val="none" w:sz="0" w:space="0" w:color="auto"/>
        <w:bottom w:val="none" w:sz="0" w:space="0" w:color="auto"/>
        <w:right w:val="none" w:sz="0" w:space="0" w:color="auto"/>
      </w:divBdr>
    </w:div>
    <w:div w:id="1810895718">
      <w:bodyDiv w:val="1"/>
      <w:marLeft w:val="0"/>
      <w:marRight w:val="0"/>
      <w:marTop w:val="0"/>
      <w:marBottom w:val="0"/>
      <w:divBdr>
        <w:top w:val="none" w:sz="0" w:space="0" w:color="auto"/>
        <w:left w:val="none" w:sz="0" w:space="0" w:color="auto"/>
        <w:bottom w:val="none" w:sz="0" w:space="0" w:color="auto"/>
        <w:right w:val="none" w:sz="0" w:space="0" w:color="auto"/>
      </w:divBdr>
    </w:div>
    <w:div w:id="1811241670">
      <w:bodyDiv w:val="1"/>
      <w:marLeft w:val="0"/>
      <w:marRight w:val="0"/>
      <w:marTop w:val="0"/>
      <w:marBottom w:val="0"/>
      <w:divBdr>
        <w:top w:val="none" w:sz="0" w:space="0" w:color="auto"/>
        <w:left w:val="none" w:sz="0" w:space="0" w:color="auto"/>
        <w:bottom w:val="none" w:sz="0" w:space="0" w:color="auto"/>
        <w:right w:val="none" w:sz="0" w:space="0" w:color="auto"/>
      </w:divBdr>
    </w:div>
    <w:div w:id="1813479131">
      <w:bodyDiv w:val="1"/>
      <w:marLeft w:val="0"/>
      <w:marRight w:val="0"/>
      <w:marTop w:val="0"/>
      <w:marBottom w:val="0"/>
      <w:divBdr>
        <w:top w:val="none" w:sz="0" w:space="0" w:color="auto"/>
        <w:left w:val="none" w:sz="0" w:space="0" w:color="auto"/>
        <w:bottom w:val="none" w:sz="0" w:space="0" w:color="auto"/>
        <w:right w:val="none" w:sz="0" w:space="0" w:color="auto"/>
      </w:divBdr>
    </w:div>
    <w:div w:id="1816215102">
      <w:bodyDiv w:val="1"/>
      <w:marLeft w:val="0"/>
      <w:marRight w:val="0"/>
      <w:marTop w:val="0"/>
      <w:marBottom w:val="0"/>
      <w:divBdr>
        <w:top w:val="none" w:sz="0" w:space="0" w:color="auto"/>
        <w:left w:val="none" w:sz="0" w:space="0" w:color="auto"/>
        <w:bottom w:val="none" w:sz="0" w:space="0" w:color="auto"/>
        <w:right w:val="none" w:sz="0" w:space="0" w:color="auto"/>
      </w:divBdr>
      <w:divsChild>
        <w:div w:id="659427092">
          <w:marLeft w:val="0"/>
          <w:marRight w:val="0"/>
          <w:marTop w:val="0"/>
          <w:marBottom w:val="0"/>
          <w:divBdr>
            <w:top w:val="none" w:sz="0" w:space="0" w:color="auto"/>
            <w:left w:val="none" w:sz="0" w:space="0" w:color="auto"/>
            <w:bottom w:val="none" w:sz="0" w:space="0" w:color="auto"/>
            <w:right w:val="none" w:sz="0" w:space="0" w:color="auto"/>
          </w:divBdr>
          <w:divsChild>
            <w:div w:id="1304311396">
              <w:marLeft w:val="0"/>
              <w:marRight w:val="0"/>
              <w:marTop w:val="0"/>
              <w:marBottom w:val="0"/>
              <w:divBdr>
                <w:top w:val="none" w:sz="0" w:space="0" w:color="auto"/>
                <w:left w:val="none" w:sz="0" w:space="0" w:color="auto"/>
                <w:bottom w:val="none" w:sz="0" w:space="0" w:color="auto"/>
                <w:right w:val="none" w:sz="0" w:space="0" w:color="auto"/>
              </w:divBdr>
              <w:divsChild>
                <w:div w:id="1582792114">
                  <w:marLeft w:val="0"/>
                  <w:marRight w:val="0"/>
                  <w:marTop w:val="0"/>
                  <w:marBottom w:val="0"/>
                  <w:divBdr>
                    <w:top w:val="none" w:sz="0" w:space="0" w:color="auto"/>
                    <w:left w:val="none" w:sz="0" w:space="0" w:color="auto"/>
                    <w:bottom w:val="none" w:sz="0" w:space="0" w:color="auto"/>
                    <w:right w:val="none" w:sz="0" w:space="0" w:color="auto"/>
                  </w:divBdr>
                  <w:divsChild>
                    <w:div w:id="1283536709">
                      <w:marLeft w:val="0"/>
                      <w:marRight w:val="0"/>
                      <w:marTop w:val="0"/>
                      <w:marBottom w:val="0"/>
                      <w:divBdr>
                        <w:top w:val="none" w:sz="0" w:space="0" w:color="auto"/>
                        <w:left w:val="none" w:sz="0" w:space="0" w:color="auto"/>
                        <w:bottom w:val="none" w:sz="0" w:space="0" w:color="auto"/>
                        <w:right w:val="none" w:sz="0" w:space="0" w:color="auto"/>
                      </w:divBdr>
                      <w:divsChild>
                        <w:div w:id="40833471">
                          <w:marLeft w:val="0"/>
                          <w:marRight w:val="0"/>
                          <w:marTop w:val="0"/>
                          <w:marBottom w:val="0"/>
                          <w:divBdr>
                            <w:top w:val="none" w:sz="0" w:space="0" w:color="auto"/>
                            <w:left w:val="none" w:sz="0" w:space="0" w:color="auto"/>
                            <w:bottom w:val="none" w:sz="0" w:space="0" w:color="auto"/>
                            <w:right w:val="none" w:sz="0" w:space="0" w:color="auto"/>
                          </w:divBdr>
                        </w:div>
                        <w:div w:id="856773664">
                          <w:marLeft w:val="0"/>
                          <w:marRight w:val="0"/>
                          <w:marTop w:val="0"/>
                          <w:marBottom w:val="0"/>
                          <w:divBdr>
                            <w:top w:val="none" w:sz="0" w:space="0" w:color="auto"/>
                            <w:left w:val="none" w:sz="0" w:space="0" w:color="auto"/>
                            <w:bottom w:val="none" w:sz="0" w:space="0" w:color="auto"/>
                            <w:right w:val="none" w:sz="0" w:space="0" w:color="auto"/>
                          </w:divBdr>
                          <w:divsChild>
                            <w:div w:id="51538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296920">
      <w:bodyDiv w:val="1"/>
      <w:marLeft w:val="0"/>
      <w:marRight w:val="0"/>
      <w:marTop w:val="0"/>
      <w:marBottom w:val="0"/>
      <w:divBdr>
        <w:top w:val="none" w:sz="0" w:space="0" w:color="auto"/>
        <w:left w:val="none" w:sz="0" w:space="0" w:color="auto"/>
        <w:bottom w:val="none" w:sz="0" w:space="0" w:color="auto"/>
        <w:right w:val="none" w:sz="0" w:space="0" w:color="auto"/>
      </w:divBdr>
    </w:div>
    <w:div w:id="1839999863">
      <w:bodyDiv w:val="1"/>
      <w:marLeft w:val="0"/>
      <w:marRight w:val="0"/>
      <w:marTop w:val="0"/>
      <w:marBottom w:val="0"/>
      <w:divBdr>
        <w:top w:val="none" w:sz="0" w:space="0" w:color="auto"/>
        <w:left w:val="none" w:sz="0" w:space="0" w:color="auto"/>
        <w:bottom w:val="none" w:sz="0" w:space="0" w:color="auto"/>
        <w:right w:val="none" w:sz="0" w:space="0" w:color="auto"/>
      </w:divBdr>
    </w:div>
    <w:div w:id="1847478920">
      <w:bodyDiv w:val="1"/>
      <w:marLeft w:val="0"/>
      <w:marRight w:val="0"/>
      <w:marTop w:val="0"/>
      <w:marBottom w:val="0"/>
      <w:divBdr>
        <w:top w:val="none" w:sz="0" w:space="0" w:color="auto"/>
        <w:left w:val="none" w:sz="0" w:space="0" w:color="auto"/>
        <w:bottom w:val="none" w:sz="0" w:space="0" w:color="auto"/>
        <w:right w:val="none" w:sz="0" w:space="0" w:color="auto"/>
      </w:divBdr>
    </w:div>
    <w:div w:id="1853492260">
      <w:bodyDiv w:val="1"/>
      <w:marLeft w:val="0"/>
      <w:marRight w:val="0"/>
      <w:marTop w:val="0"/>
      <w:marBottom w:val="0"/>
      <w:divBdr>
        <w:top w:val="none" w:sz="0" w:space="0" w:color="auto"/>
        <w:left w:val="none" w:sz="0" w:space="0" w:color="auto"/>
        <w:bottom w:val="none" w:sz="0" w:space="0" w:color="auto"/>
        <w:right w:val="none" w:sz="0" w:space="0" w:color="auto"/>
      </w:divBdr>
    </w:div>
    <w:div w:id="1853765944">
      <w:bodyDiv w:val="1"/>
      <w:marLeft w:val="0"/>
      <w:marRight w:val="0"/>
      <w:marTop w:val="0"/>
      <w:marBottom w:val="0"/>
      <w:divBdr>
        <w:top w:val="none" w:sz="0" w:space="0" w:color="auto"/>
        <w:left w:val="none" w:sz="0" w:space="0" w:color="auto"/>
        <w:bottom w:val="none" w:sz="0" w:space="0" w:color="auto"/>
        <w:right w:val="none" w:sz="0" w:space="0" w:color="auto"/>
      </w:divBdr>
    </w:div>
    <w:div w:id="1856653863">
      <w:bodyDiv w:val="1"/>
      <w:marLeft w:val="0"/>
      <w:marRight w:val="0"/>
      <w:marTop w:val="0"/>
      <w:marBottom w:val="0"/>
      <w:divBdr>
        <w:top w:val="none" w:sz="0" w:space="0" w:color="auto"/>
        <w:left w:val="none" w:sz="0" w:space="0" w:color="auto"/>
        <w:bottom w:val="none" w:sz="0" w:space="0" w:color="auto"/>
        <w:right w:val="none" w:sz="0" w:space="0" w:color="auto"/>
      </w:divBdr>
    </w:div>
    <w:div w:id="1856766906">
      <w:bodyDiv w:val="1"/>
      <w:marLeft w:val="0"/>
      <w:marRight w:val="0"/>
      <w:marTop w:val="0"/>
      <w:marBottom w:val="0"/>
      <w:divBdr>
        <w:top w:val="none" w:sz="0" w:space="0" w:color="auto"/>
        <w:left w:val="none" w:sz="0" w:space="0" w:color="auto"/>
        <w:bottom w:val="none" w:sz="0" w:space="0" w:color="auto"/>
        <w:right w:val="none" w:sz="0" w:space="0" w:color="auto"/>
      </w:divBdr>
    </w:div>
    <w:div w:id="1857117241">
      <w:bodyDiv w:val="1"/>
      <w:marLeft w:val="0"/>
      <w:marRight w:val="0"/>
      <w:marTop w:val="0"/>
      <w:marBottom w:val="0"/>
      <w:divBdr>
        <w:top w:val="none" w:sz="0" w:space="0" w:color="auto"/>
        <w:left w:val="none" w:sz="0" w:space="0" w:color="auto"/>
        <w:bottom w:val="none" w:sz="0" w:space="0" w:color="auto"/>
        <w:right w:val="none" w:sz="0" w:space="0" w:color="auto"/>
      </w:divBdr>
    </w:div>
    <w:div w:id="1870146867">
      <w:bodyDiv w:val="1"/>
      <w:marLeft w:val="0"/>
      <w:marRight w:val="0"/>
      <w:marTop w:val="0"/>
      <w:marBottom w:val="0"/>
      <w:divBdr>
        <w:top w:val="none" w:sz="0" w:space="0" w:color="auto"/>
        <w:left w:val="none" w:sz="0" w:space="0" w:color="auto"/>
        <w:bottom w:val="none" w:sz="0" w:space="0" w:color="auto"/>
        <w:right w:val="none" w:sz="0" w:space="0" w:color="auto"/>
      </w:divBdr>
    </w:div>
    <w:div w:id="1892961418">
      <w:bodyDiv w:val="1"/>
      <w:marLeft w:val="0"/>
      <w:marRight w:val="0"/>
      <w:marTop w:val="0"/>
      <w:marBottom w:val="0"/>
      <w:divBdr>
        <w:top w:val="none" w:sz="0" w:space="0" w:color="auto"/>
        <w:left w:val="none" w:sz="0" w:space="0" w:color="auto"/>
        <w:bottom w:val="none" w:sz="0" w:space="0" w:color="auto"/>
        <w:right w:val="none" w:sz="0" w:space="0" w:color="auto"/>
      </w:divBdr>
    </w:div>
    <w:div w:id="1895239587">
      <w:bodyDiv w:val="1"/>
      <w:marLeft w:val="0"/>
      <w:marRight w:val="0"/>
      <w:marTop w:val="0"/>
      <w:marBottom w:val="0"/>
      <w:divBdr>
        <w:top w:val="none" w:sz="0" w:space="0" w:color="auto"/>
        <w:left w:val="none" w:sz="0" w:space="0" w:color="auto"/>
        <w:bottom w:val="none" w:sz="0" w:space="0" w:color="auto"/>
        <w:right w:val="none" w:sz="0" w:space="0" w:color="auto"/>
      </w:divBdr>
    </w:div>
    <w:div w:id="1906142703">
      <w:bodyDiv w:val="1"/>
      <w:marLeft w:val="0"/>
      <w:marRight w:val="0"/>
      <w:marTop w:val="0"/>
      <w:marBottom w:val="0"/>
      <w:divBdr>
        <w:top w:val="none" w:sz="0" w:space="0" w:color="auto"/>
        <w:left w:val="none" w:sz="0" w:space="0" w:color="auto"/>
        <w:bottom w:val="none" w:sz="0" w:space="0" w:color="auto"/>
        <w:right w:val="none" w:sz="0" w:space="0" w:color="auto"/>
      </w:divBdr>
    </w:div>
    <w:div w:id="1909463067">
      <w:bodyDiv w:val="1"/>
      <w:marLeft w:val="0"/>
      <w:marRight w:val="0"/>
      <w:marTop w:val="0"/>
      <w:marBottom w:val="0"/>
      <w:divBdr>
        <w:top w:val="none" w:sz="0" w:space="0" w:color="auto"/>
        <w:left w:val="none" w:sz="0" w:space="0" w:color="auto"/>
        <w:bottom w:val="none" w:sz="0" w:space="0" w:color="auto"/>
        <w:right w:val="none" w:sz="0" w:space="0" w:color="auto"/>
      </w:divBdr>
    </w:div>
    <w:div w:id="1910649839">
      <w:bodyDiv w:val="1"/>
      <w:marLeft w:val="0"/>
      <w:marRight w:val="0"/>
      <w:marTop w:val="0"/>
      <w:marBottom w:val="0"/>
      <w:divBdr>
        <w:top w:val="none" w:sz="0" w:space="0" w:color="auto"/>
        <w:left w:val="none" w:sz="0" w:space="0" w:color="auto"/>
        <w:bottom w:val="none" w:sz="0" w:space="0" w:color="auto"/>
        <w:right w:val="none" w:sz="0" w:space="0" w:color="auto"/>
      </w:divBdr>
    </w:div>
    <w:div w:id="1921712170">
      <w:bodyDiv w:val="1"/>
      <w:marLeft w:val="0"/>
      <w:marRight w:val="0"/>
      <w:marTop w:val="0"/>
      <w:marBottom w:val="0"/>
      <w:divBdr>
        <w:top w:val="none" w:sz="0" w:space="0" w:color="auto"/>
        <w:left w:val="none" w:sz="0" w:space="0" w:color="auto"/>
        <w:bottom w:val="none" w:sz="0" w:space="0" w:color="auto"/>
        <w:right w:val="none" w:sz="0" w:space="0" w:color="auto"/>
      </w:divBdr>
    </w:div>
    <w:div w:id="1922523094">
      <w:bodyDiv w:val="1"/>
      <w:marLeft w:val="0"/>
      <w:marRight w:val="0"/>
      <w:marTop w:val="0"/>
      <w:marBottom w:val="0"/>
      <w:divBdr>
        <w:top w:val="none" w:sz="0" w:space="0" w:color="auto"/>
        <w:left w:val="none" w:sz="0" w:space="0" w:color="auto"/>
        <w:bottom w:val="none" w:sz="0" w:space="0" w:color="auto"/>
        <w:right w:val="none" w:sz="0" w:space="0" w:color="auto"/>
      </w:divBdr>
    </w:div>
    <w:div w:id="1922638075">
      <w:bodyDiv w:val="1"/>
      <w:marLeft w:val="0"/>
      <w:marRight w:val="0"/>
      <w:marTop w:val="0"/>
      <w:marBottom w:val="0"/>
      <w:divBdr>
        <w:top w:val="none" w:sz="0" w:space="0" w:color="auto"/>
        <w:left w:val="none" w:sz="0" w:space="0" w:color="auto"/>
        <w:bottom w:val="none" w:sz="0" w:space="0" w:color="auto"/>
        <w:right w:val="none" w:sz="0" w:space="0" w:color="auto"/>
      </w:divBdr>
    </w:div>
    <w:div w:id="1977177404">
      <w:bodyDiv w:val="1"/>
      <w:marLeft w:val="0"/>
      <w:marRight w:val="0"/>
      <w:marTop w:val="0"/>
      <w:marBottom w:val="0"/>
      <w:divBdr>
        <w:top w:val="none" w:sz="0" w:space="0" w:color="auto"/>
        <w:left w:val="none" w:sz="0" w:space="0" w:color="auto"/>
        <w:bottom w:val="none" w:sz="0" w:space="0" w:color="auto"/>
        <w:right w:val="none" w:sz="0" w:space="0" w:color="auto"/>
      </w:divBdr>
    </w:div>
    <w:div w:id="1980071934">
      <w:bodyDiv w:val="1"/>
      <w:marLeft w:val="0"/>
      <w:marRight w:val="0"/>
      <w:marTop w:val="0"/>
      <w:marBottom w:val="0"/>
      <w:divBdr>
        <w:top w:val="none" w:sz="0" w:space="0" w:color="auto"/>
        <w:left w:val="none" w:sz="0" w:space="0" w:color="auto"/>
        <w:bottom w:val="none" w:sz="0" w:space="0" w:color="auto"/>
        <w:right w:val="none" w:sz="0" w:space="0" w:color="auto"/>
      </w:divBdr>
    </w:div>
    <w:div w:id="1993673251">
      <w:bodyDiv w:val="1"/>
      <w:marLeft w:val="0"/>
      <w:marRight w:val="0"/>
      <w:marTop w:val="0"/>
      <w:marBottom w:val="0"/>
      <w:divBdr>
        <w:top w:val="none" w:sz="0" w:space="0" w:color="auto"/>
        <w:left w:val="none" w:sz="0" w:space="0" w:color="auto"/>
        <w:bottom w:val="none" w:sz="0" w:space="0" w:color="auto"/>
        <w:right w:val="none" w:sz="0" w:space="0" w:color="auto"/>
      </w:divBdr>
    </w:div>
    <w:div w:id="1994213055">
      <w:bodyDiv w:val="1"/>
      <w:marLeft w:val="0"/>
      <w:marRight w:val="0"/>
      <w:marTop w:val="0"/>
      <w:marBottom w:val="0"/>
      <w:divBdr>
        <w:top w:val="none" w:sz="0" w:space="0" w:color="auto"/>
        <w:left w:val="none" w:sz="0" w:space="0" w:color="auto"/>
        <w:bottom w:val="none" w:sz="0" w:space="0" w:color="auto"/>
        <w:right w:val="none" w:sz="0" w:space="0" w:color="auto"/>
      </w:divBdr>
    </w:div>
    <w:div w:id="1997027750">
      <w:bodyDiv w:val="1"/>
      <w:marLeft w:val="0"/>
      <w:marRight w:val="0"/>
      <w:marTop w:val="0"/>
      <w:marBottom w:val="0"/>
      <w:divBdr>
        <w:top w:val="none" w:sz="0" w:space="0" w:color="auto"/>
        <w:left w:val="none" w:sz="0" w:space="0" w:color="auto"/>
        <w:bottom w:val="none" w:sz="0" w:space="0" w:color="auto"/>
        <w:right w:val="none" w:sz="0" w:space="0" w:color="auto"/>
      </w:divBdr>
    </w:div>
    <w:div w:id="2019036504">
      <w:bodyDiv w:val="1"/>
      <w:marLeft w:val="0"/>
      <w:marRight w:val="0"/>
      <w:marTop w:val="0"/>
      <w:marBottom w:val="0"/>
      <w:divBdr>
        <w:top w:val="none" w:sz="0" w:space="0" w:color="auto"/>
        <w:left w:val="none" w:sz="0" w:space="0" w:color="auto"/>
        <w:bottom w:val="none" w:sz="0" w:space="0" w:color="auto"/>
        <w:right w:val="none" w:sz="0" w:space="0" w:color="auto"/>
      </w:divBdr>
    </w:div>
    <w:div w:id="2024939988">
      <w:bodyDiv w:val="1"/>
      <w:marLeft w:val="0"/>
      <w:marRight w:val="0"/>
      <w:marTop w:val="0"/>
      <w:marBottom w:val="0"/>
      <w:divBdr>
        <w:top w:val="none" w:sz="0" w:space="0" w:color="auto"/>
        <w:left w:val="none" w:sz="0" w:space="0" w:color="auto"/>
        <w:bottom w:val="none" w:sz="0" w:space="0" w:color="auto"/>
        <w:right w:val="none" w:sz="0" w:space="0" w:color="auto"/>
      </w:divBdr>
      <w:divsChild>
        <w:div w:id="338578173">
          <w:marLeft w:val="0"/>
          <w:marRight w:val="0"/>
          <w:marTop w:val="0"/>
          <w:marBottom w:val="0"/>
          <w:divBdr>
            <w:top w:val="none" w:sz="0" w:space="0" w:color="auto"/>
            <w:left w:val="none" w:sz="0" w:space="0" w:color="auto"/>
            <w:bottom w:val="none" w:sz="0" w:space="0" w:color="auto"/>
            <w:right w:val="none" w:sz="0" w:space="0" w:color="auto"/>
          </w:divBdr>
          <w:divsChild>
            <w:div w:id="1423601198">
              <w:marLeft w:val="0"/>
              <w:marRight w:val="0"/>
              <w:marTop w:val="150"/>
              <w:marBottom w:val="150"/>
              <w:divBdr>
                <w:top w:val="none" w:sz="0" w:space="0" w:color="auto"/>
                <w:left w:val="none" w:sz="0" w:space="0" w:color="auto"/>
                <w:bottom w:val="none" w:sz="0" w:space="0" w:color="auto"/>
                <w:right w:val="none" w:sz="0" w:space="0" w:color="auto"/>
              </w:divBdr>
              <w:divsChild>
                <w:div w:id="1078208660">
                  <w:marLeft w:val="0"/>
                  <w:marRight w:val="0"/>
                  <w:marTop w:val="0"/>
                  <w:marBottom w:val="0"/>
                  <w:divBdr>
                    <w:top w:val="none" w:sz="0" w:space="0" w:color="auto"/>
                    <w:left w:val="none" w:sz="0" w:space="0" w:color="auto"/>
                    <w:bottom w:val="none" w:sz="0" w:space="0" w:color="auto"/>
                    <w:right w:val="none" w:sz="0" w:space="0" w:color="auto"/>
                  </w:divBdr>
                  <w:divsChild>
                    <w:div w:id="840435240">
                      <w:marLeft w:val="-225"/>
                      <w:marRight w:val="-225"/>
                      <w:marTop w:val="0"/>
                      <w:marBottom w:val="0"/>
                      <w:divBdr>
                        <w:top w:val="none" w:sz="0" w:space="0" w:color="auto"/>
                        <w:left w:val="none" w:sz="0" w:space="0" w:color="auto"/>
                        <w:bottom w:val="none" w:sz="0" w:space="0" w:color="auto"/>
                        <w:right w:val="none" w:sz="0" w:space="0" w:color="auto"/>
                      </w:divBdr>
                      <w:divsChild>
                        <w:div w:id="1950428154">
                          <w:marLeft w:val="0"/>
                          <w:marRight w:val="0"/>
                          <w:marTop w:val="0"/>
                          <w:marBottom w:val="0"/>
                          <w:divBdr>
                            <w:top w:val="none" w:sz="0" w:space="0" w:color="auto"/>
                            <w:left w:val="none" w:sz="0" w:space="0" w:color="auto"/>
                            <w:bottom w:val="none" w:sz="0" w:space="0" w:color="auto"/>
                            <w:right w:val="none" w:sz="0" w:space="0" w:color="auto"/>
                          </w:divBdr>
                          <w:divsChild>
                            <w:div w:id="710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800638">
      <w:bodyDiv w:val="1"/>
      <w:marLeft w:val="0"/>
      <w:marRight w:val="0"/>
      <w:marTop w:val="0"/>
      <w:marBottom w:val="0"/>
      <w:divBdr>
        <w:top w:val="none" w:sz="0" w:space="0" w:color="auto"/>
        <w:left w:val="none" w:sz="0" w:space="0" w:color="auto"/>
        <w:bottom w:val="none" w:sz="0" w:space="0" w:color="auto"/>
        <w:right w:val="none" w:sz="0" w:space="0" w:color="auto"/>
      </w:divBdr>
      <w:divsChild>
        <w:div w:id="1961957594">
          <w:marLeft w:val="0"/>
          <w:marRight w:val="0"/>
          <w:marTop w:val="0"/>
          <w:marBottom w:val="0"/>
          <w:divBdr>
            <w:top w:val="none" w:sz="0" w:space="0" w:color="auto"/>
            <w:left w:val="none" w:sz="0" w:space="0" w:color="auto"/>
            <w:bottom w:val="none" w:sz="0" w:space="0" w:color="auto"/>
            <w:right w:val="none" w:sz="0" w:space="0" w:color="auto"/>
          </w:divBdr>
          <w:divsChild>
            <w:div w:id="1192499902">
              <w:marLeft w:val="0"/>
              <w:marRight w:val="0"/>
              <w:marTop w:val="150"/>
              <w:marBottom w:val="150"/>
              <w:divBdr>
                <w:top w:val="none" w:sz="0" w:space="0" w:color="auto"/>
                <w:left w:val="none" w:sz="0" w:space="0" w:color="auto"/>
                <w:bottom w:val="none" w:sz="0" w:space="0" w:color="auto"/>
                <w:right w:val="none" w:sz="0" w:space="0" w:color="auto"/>
              </w:divBdr>
              <w:divsChild>
                <w:div w:id="557329213">
                  <w:marLeft w:val="0"/>
                  <w:marRight w:val="0"/>
                  <w:marTop w:val="0"/>
                  <w:marBottom w:val="0"/>
                  <w:divBdr>
                    <w:top w:val="none" w:sz="0" w:space="0" w:color="auto"/>
                    <w:left w:val="none" w:sz="0" w:space="0" w:color="auto"/>
                    <w:bottom w:val="none" w:sz="0" w:space="0" w:color="auto"/>
                    <w:right w:val="none" w:sz="0" w:space="0" w:color="auto"/>
                  </w:divBdr>
                  <w:divsChild>
                    <w:div w:id="1223449213">
                      <w:marLeft w:val="-225"/>
                      <w:marRight w:val="-225"/>
                      <w:marTop w:val="0"/>
                      <w:marBottom w:val="0"/>
                      <w:divBdr>
                        <w:top w:val="none" w:sz="0" w:space="0" w:color="auto"/>
                        <w:left w:val="none" w:sz="0" w:space="0" w:color="auto"/>
                        <w:bottom w:val="none" w:sz="0" w:space="0" w:color="auto"/>
                        <w:right w:val="none" w:sz="0" w:space="0" w:color="auto"/>
                      </w:divBdr>
                      <w:divsChild>
                        <w:div w:id="1979264252">
                          <w:marLeft w:val="0"/>
                          <w:marRight w:val="0"/>
                          <w:marTop w:val="0"/>
                          <w:marBottom w:val="0"/>
                          <w:divBdr>
                            <w:top w:val="none" w:sz="0" w:space="0" w:color="auto"/>
                            <w:left w:val="none" w:sz="0" w:space="0" w:color="auto"/>
                            <w:bottom w:val="none" w:sz="0" w:space="0" w:color="auto"/>
                            <w:right w:val="none" w:sz="0" w:space="0" w:color="auto"/>
                          </w:divBdr>
                          <w:divsChild>
                            <w:div w:id="11126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277054">
      <w:bodyDiv w:val="1"/>
      <w:marLeft w:val="0"/>
      <w:marRight w:val="0"/>
      <w:marTop w:val="0"/>
      <w:marBottom w:val="0"/>
      <w:divBdr>
        <w:top w:val="none" w:sz="0" w:space="0" w:color="auto"/>
        <w:left w:val="none" w:sz="0" w:space="0" w:color="auto"/>
        <w:bottom w:val="none" w:sz="0" w:space="0" w:color="auto"/>
        <w:right w:val="none" w:sz="0" w:space="0" w:color="auto"/>
      </w:divBdr>
    </w:div>
    <w:div w:id="2058428948">
      <w:bodyDiv w:val="1"/>
      <w:marLeft w:val="0"/>
      <w:marRight w:val="0"/>
      <w:marTop w:val="0"/>
      <w:marBottom w:val="0"/>
      <w:divBdr>
        <w:top w:val="none" w:sz="0" w:space="0" w:color="auto"/>
        <w:left w:val="none" w:sz="0" w:space="0" w:color="auto"/>
        <w:bottom w:val="none" w:sz="0" w:space="0" w:color="auto"/>
        <w:right w:val="none" w:sz="0" w:space="0" w:color="auto"/>
      </w:divBdr>
    </w:div>
    <w:div w:id="2063677350">
      <w:bodyDiv w:val="1"/>
      <w:marLeft w:val="0"/>
      <w:marRight w:val="0"/>
      <w:marTop w:val="0"/>
      <w:marBottom w:val="0"/>
      <w:divBdr>
        <w:top w:val="none" w:sz="0" w:space="0" w:color="auto"/>
        <w:left w:val="none" w:sz="0" w:space="0" w:color="auto"/>
        <w:bottom w:val="none" w:sz="0" w:space="0" w:color="auto"/>
        <w:right w:val="none" w:sz="0" w:space="0" w:color="auto"/>
      </w:divBdr>
    </w:div>
    <w:div w:id="2067993636">
      <w:bodyDiv w:val="1"/>
      <w:marLeft w:val="0"/>
      <w:marRight w:val="0"/>
      <w:marTop w:val="0"/>
      <w:marBottom w:val="0"/>
      <w:divBdr>
        <w:top w:val="none" w:sz="0" w:space="0" w:color="auto"/>
        <w:left w:val="none" w:sz="0" w:space="0" w:color="auto"/>
        <w:bottom w:val="none" w:sz="0" w:space="0" w:color="auto"/>
        <w:right w:val="none" w:sz="0" w:space="0" w:color="auto"/>
      </w:divBdr>
    </w:div>
    <w:div w:id="2069262840">
      <w:bodyDiv w:val="1"/>
      <w:marLeft w:val="0"/>
      <w:marRight w:val="0"/>
      <w:marTop w:val="0"/>
      <w:marBottom w:val="0"/>
      <w:divBdr>
        <w:top w:val="none" w:sz="0" w:space="0" w:color="auto"/>
        <w:left w:val="none" w:sz="0" w:space="0" w:color="auto"/>
        <w:bottom w:val="none" w:sz="0" w:space="0" w:color="auto"/>
        <w:right w:val="none" w:sz="0" w:space="0" w:color="auto"/>
      </w:divBdr>
    </w:div>
    <w:div w:id="2081515647">
      <w:bodyDiv w:val="1"/>
      <w:marLeft w:val="0"/>
      <w:marRight w:val="0"/>
      <w:marTop w:val="0"/>
      <w:marBottom w:val="0"/>
      <w:divBdr>
        <w:top w:val="none" w:sz="0" w:space="0" w:color="auto"/>
        <w:left w:val="none" w:sz="0" w:space="0" w:color="auto"/>
        <w:bottom w:val="none" w:sz="0" w:space="0" w:color="auto"/>
        <w:right w:val="none" w:sz="0" w:space="0" w:color="auto"/>
      </w:divBdr>
    </w:div>
    <w:div w:id="2081755664">
      <w:bodyDiv w:val="1"/>
      <w:marLeft w:val="0"/>
      <w:marRight w:val="0"/>
      <w:marTop w:val="0"/>
      <w:marBottom w:val="0"/>
      <w:divBdr>
        <w:top w:val="none" w:sz="0" w:space="0" w:color="auto"/>
        <w:left w:val="none" w:sz="0" w:space="0" w:color="auto"/>
        <w:bottom w:val="none" w:sz="0" w:space="0" w:color="auto"/>
        <w:right w:val="none" w:sz="0" w:space="0" w:color="auto"/>
      </w:divBdr>
    </w:div>
    <w:div w:id="2099866812">
      <w:bodyDiv w:val="1"/>
      <w:marLeft w:val="0"/>
      <w:marRight w:val="0"/>
      <w:marTop w:val="0"/>
      <w:marBottom w:val="0"/>
      <w:divBdr>
        <w:top w:val="none" w:sz="0" w:space="0" w:color="auto"/>
        <w:left w:val="none" w:sz="0" w:space="0" w:color="auto"/>
        <w:bottom w:val="none" w:sz="0" w:space="0" w:color="auto"/>
        <w:right w:val="none" w:sz="0" w:space="0" w:color="auto"/>
      </w:divBdr>
    </w:div>
    <w:div w:id="2107723468">
      <w:bodyDiv w:val="1"/>
      <w:marLeft w:val="0"/>
      <w:marRight w:val="0"/>
      <w:marTop w:val="0"/>
      <w:marBottom w:val="0"/>
      <w:divBdr>
        <w:top w:val="none" w:sz="0" w:space="0" w:color="auto"/>
        <w:left w:val="none" w:sz="0" w:space="0" w:color="auto"/>
        <w:bottom w:val="none" w:sz="0" w:space="0" w:color="auto"/>
        <w:right w:val="none" w:sz="0" w:space="0" w:color="auto"/>
      </w:divBdr>
    </w:div>
    <w:div w:id="2109497266">
      <w:bodyDiv w:val="1"/>
      <w:marLeft w:val="0"/>
      <w:marRight w:val="0"/>
      <w:marTop w:val="0"/>
      <w:marBottom w:val="0"/>
      <w:divBdr>
        <w:top w:val="none" w:sz="0" w:space="0" w:color="auto"/>
        <w:left w:val="none" w:sz="0" w:space="0" w:color="auto"/>
        <w:bottom w:val="none" w:sz="0" w:space="0" w:color="auto"/>
        <w:right w:val="none" w:sz="0" w:space="0" w:color="auto"/>
      </w:divBdr>
    </w:div>
    <w:div w:id="2110810314">
      <w:bodyDiv w:val="1"/>
      <w:marLeft w:val="0"/>
      <w:marRight w:val="0"/>
      <w:marTop w:val="0"/>
      <w:marBottom w:val="0"/>
      <w:divBdr>
        <w:top w:val="none" w:sz="0" w:space="0" w:color="auto"/>
        <w:left w:val="none" w:sz="0" w:space="0" w:color="auto"/>
        <w:bottom w:val="none" w:sz="0" w:space="0" w:color="auto"/>
        <w:right w:val="none" w:sz="0" w:space="0" w:color="auto"/>
      </w:divBdr>
    </w:div>
    <w:div w:id="2116748546">
      <w:bodyDiv w:val="1"/>
      <w:marLeft w:val="0"/>
      <w:marRight w:val="0"/>
      <w:marTop w:val="0"/>
      <w:marBottom w:val="0"/>
      <w:divBdr>
        <w:top w:val="none" w:sz="0" w:space="0" w:color="auto"/>
        <w:left w:val="none" w:sz="0" w:space="0" w:color="auto"/>
        <w:bottom w:val="none" w:sz="0" w:space="0" w:color="auto"/>
        <w:right w:val="none" w:sz="0" w:space="0" w:color="auto"/>
      </w:divBdr>
    </w:div>
    <w:div w:id="2124105528">
      <w:bodyDiv w:val="1"/>
      <w:marLeft w:val="0"/>
      <w:marRight w:val="0"/>
      <w:marTop w:val="0"/>
      <w:marBottom w:val="0"/>
      <w:divBdr>
        <w:top w:val="none" w:sz="0" w:space="0" w:color="auto"/>
        <w:left w:val="none" w:sz="0" w:space="0" w:color="auto"/>
        <w:bottom w:val="none" w:sz="0" w:space="0" w:color="auto"/>
        <w:right w:val="none" w:sz="0" w:space="0" w:color="auto"/>
      </w:divBdr>
    </w:div>
    <w:div w:id="2127235992">
      <w:bodyDiv w:val="1"/>
      <w:marLeft w:val="0"/>
      <w:marRight w:val="0"/>
      <w:marTop w:val="0"/>
      <w:marBottom w:val="0"/>
      <w:divBdr>
        <w:top w:val="none" w:sz="0" w:space="0" w:color="auto"/>
        <w:left w:val="none" w:sz="0" w:space="0" w:color="auto"/>
        <w:bottom w:val="none" w:sz="0" w:space="0" w:color="auto"/>
        <w:right w:val="none" w:sz="0" w:space="0" w:color="auto"/>
      </w:divBdr>
    </w:div>
    <w:div w:id="2136605142">
      <w:bodyDiv w:val="1"/>
      <w:marLeft w:val="0"/>
      <w:marRight w:val="0"/>
      <w:marTop w:val="0"/>
      <w:marBottom w:val="0"/>
      <w:divBdr>
        <w:top w:val="none" w:sz="0" w:space="0" w:color="auto"/>
        <w:left w:val="none" w:sz="0" w:space="0" w:color="auto"/>
        <w:bottom w:val="none" w:sz="0" w:space="0" w:color="auto"/>
        <w:right w:val="none" w:sz="0" w:space="0" w:color="auto"/>
      </w:divBdr>
    </w:div>
    <w:div w:id="2137945354">
      <w:bodyDiv w:val="1"/>
      <w:marLeft w:val="0"/>
      <w:marRight w:val="0"/>
      <w:marTop w:val="0"/>
      <w:marBottom w:val="0"/>
      <w:divBdr>
        <w:top w:val="none" w:sz="0" w:space="0" w:color="auto"/>
        <w:left w:val="none" w:sz="0" w:space="0" w:color="auto"/>
        <w:bottom w:val="none" w:sz="0" w:space="0" w:color="auto"/>
        <w:right w:val="none" w:sz="0" w:space="0" w:color="auto"/>
      </w:divBdr>
    </w:div>
    <w:div w:id="2138835944">
      <w:bodyDiv w:val="1"/>
      <w:marLeft w:val="0"/>
      <w:marRight w:val="0"/>
      <w:marTop w:val="0"/>
      <w:marBottom w:val="0"/>
      <w:divBdr>
        <w:top w:val="none" w:sz="0" w:space="0" w:color="auto"/>
        <w:left w:val="none" w:sz="0" w:space="0" w:color="auto"/>
        <w:bottom w:val="none" w:sz="0" w:space="0" w:color="auto"/>
        <w:right w:val="none" w:sz="0" w:space="0" w:color="auto"/>
      </w:divBdr>
    </w:div>
    <w:div w:id="2143385143">
      <w:bodyDiv w:val="1"/>
      <w:marLeft w:val="0"/>
      <w:marRight w:val="0"/>
      <w:marTop w:val="0"/>
      <w:marBottom w:val="0"/>
      <w:divBdr>
        <w:top w:val="none" w:sz="0" w:space="0" w:color="auto"/>
        <w:left w:val="none" w:sz="0" w:space="0" w:color="auto"/>
        <w:bottom w:val="none" w:sz="0" w:space="0" w:color="auto"/>
        <w:right w:val="none" w:sz="0" w:space="0" w:color="auto"/>
      </w:divBdr>
    </w:div>
    <w:div w:id="2146509268">
      <w:bodyDiv w:val="1"/>
      <w:marLeft w:val="0"/>
      <w:marRight w:val="0"/>
      <w:marTop w:val="0"/>
      <w:marBottom w:val="0"/>
      <w:divBdr>
        <w:top w:val="none" w:sz="0" w:space="0" w:color="auto"/>
        <w:left w:val="none" w:sz="0" w:space="0" w:color="auto"/>
        <w:bottom w:val="none" w:sz="0" w:space="0" w:color="auto"/>
        <w:right w:val="none" w:sz="0" w:space="0" w:color="auto"/>
      </w:divBdr>
    </w:div>
    <w:div w:id="2146579727">
      <w:bodyDiv w:val="1"/>
      <w:marLeft w:val="0"/>
      <w:marRight w:val="0"/>
      <w:marTop w:val="0"/>
      <w:marBottom w:val="0"/>
      <w:divBdr>
        <w:top w:val="none" w:sz="0" w:space="0" w:color="auto"/>
        <w:left w:val="none" w:sz="0" w:space="0" w:color="auto"/>
        <w:bottom w:val="none" w:sz="0" w:space="0" w:color="auto"/>
        <w:right w:val="none" w:sz="0" w:space="0" w:color="auto"/>
      </w:divBdr>
    </w:div>
    <w:div w:id="2146657256">
      <w:bodyDiv w:val="1"/>
      <w:marLeft w:val="0"/>
      <w:marRight w:val="0"/>
      <w:marTop w:val="0"/>
      <w:marBottom w:val="0"/>
      <w:divBdr>
        <w:top w:val="none" w:sz="0" w:space="0" w:color="auto"/>
        <w:left w:val="none" w:sz="0" w:space="0" w:color="auto"/>
        <w:bottom w:val="none" w:sz="0" w:space="0" w:color="auto"/>
        <w:right w:val="none" w:sz="0" w:space="0" w:color="auto"/>
      </w:divBdr>
    </w:div>
    <w:div w:id="214704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57.png"/><Relationship Id="rId92"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3" Type="http://schemas.openxmlformats.org/officeDocument/2006/relationships/numbering" Target="numbering.xml"/><Relationship Id="rId12" Type="http://schemas.microsoft.com/office/2007/relationships/hdphoto" Target="media/hdphoto1.wdp"/><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hyperlink" Target="http://www.google.com.tr/url?sa=i&amp;rct=j&amp;q=do%C4%9Falgaz+istatistikleri&amp;source=images&amp;cd=&amp;cad=rja&amp;uact=8&amp;docid=5EnhUvlTlWFoKM&amp;tbnid=dzCyojLqysE8uM:&amp;ved=0CAUQjRw&amp;url=http://gusab.org.tr/dogalgaz-fiyatlandirmasinda-yeni-donem/&amp;ei=y3jPU5rpBeHJ0QXzxoHYBw&amp;bvm=bv.71667212,d.bGQ&amp;psig=AFQjCNFrrlzDSkQR38f3rNfZptAXAXqmaQ&amp;ust=1406191963701500"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Klasik">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2012-06-02T00:00:00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01A38B-9D73-4F72-B2D9-16E6A8264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112</Pages>
  <Words>21778</Words>
  <Characters>124140</Characters>
  <Application>Microsoft Office Word</Application>
  <DocSecurity>0</DocSecurity>
  <Lines>1034</Lines>
  <Paragraphs>291</Paragraphs>
  <ScaleCrop>false</ScaleCrop>
  <HeadingPairs>
    <vt:vector size="2" baseType="variant">
      <vt:variant>
        <vt:lpstr>Konu Başlığı</vt:lpstr>
      </vt:variant>
      <vt:variant>
        <vt:i4>1</vt:i4>
      </vt:variant>
    </vt:vector>
  </HeadingPairs>
  <TitlesOfParts>
    <vt:vector size="1" baseType="lpstr">
      <vt:lpstr>ELEKTRİK PİYASASI GELİŞİM RAPORU 2013</vt:lpstr>
    </vt:vector>
  </TitlesOfParts>
  <Company>ENERJİ PİYASASI DÜZENLEME KURUMU</Company>
  <LinksUpToDate>false</LinksUpToDate>
  <CharactersWithSpaces>145627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ELEKTRİK PİYASASI GELİŞİM RAPORU 2013</dc:title>
  <dc:creator>STRATEJİ GELİŞTİRME DAİRESİ BAŞKANLIĞI</dc:creator>
  <cp:lastModifiedBy>ronaldinho424</cp:lastModifiedBy>
  <cp:revision>2</cp:revision>
  <cp:lastPrinted>2019-04-22T11:04:00Z</cp:lastPrinted>
  <dcterms:created xsi:type="dcterms:W3CDTF">2019-06-02T09:38:00Z</dcterms:created>
  <dcterms:modified xsi:type="dcterms:W3CDTF">2019-06-02T09:38:00Z</dcterms:modified>
</cp:coreProperties>
</file>